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86D3" w14:textId="77777777" w:rsidR="004D3B4A" w:rsidRPr="00891481" w:rsidRDefault="001D0C7D" w:rsidP="00B50225">
      <w:pPr>
        <w:pStyle w:val="Heading1"/>
        <w:tabs>
          <w:tab w:val="num" w:pos="360"/>
        </w:tabs>
        <w:spacing w:after="60"/>
        <w:ind w:left="360"/>
        <w:rPr>
          <w:szCs w:val="18"/>
        </w:rPr>
      </w:pPr>
      <w:bookmarkStart w:id="0" w:name="_Toc530739894"/>
      <w:r>
        <w:rPr>
          <w:szCs w:val="18"/>
        </w:rPr>
        <w:t>VŠEOBECNÉ INFORMÁCIE</w:t>
      </w:r>
      <w:bookmarkEnd w:id="0"/>
    </w:p>
    <w:p w14:paraId="63BE86D4" w14:textId="77777777" w:rsidR="004D3B4A" w:rsidRPr="008C0838" w:rsidRDefault="004D3B4A" w:rsidP="004D3B4A">
      <w:pPr>
        <w:pStyle w:val="BodyText"/>
        <w:rPr>
          <w:szCs w:val="18"/>
        </w:rPr>
      </w:pPr>
    </w:p>
    <w:p w14:paraId="63BE86D5" w14:textId="77777777" w:rsidR="001D0C7D" w:rsidRDefault="001D0C7D" w:rsidP="004D3B4A">
      <w:pPr>
        <w:pStyle w:val="Heading2"/>
        <w:numPr>
          <w:ilvl w:val="0"/>
          <w:numId w:val="2"/>
        </w:numPr>
        <w:rPr>
          <w:szCs w:val="18"/>
        </w:rPr>
      </w:pPr>
      <w:r>
        <w:rPr>
          <w:szCs w:val="18"/>
        </w:rPr>
        <w:t>Obchodné meno a sídlo spoločnosti:</w:t>
      </w:r>
    </w:p>
    <w:p w14:paraId="63BE86D6" w14:textId="77777777" w:rsidR="001D0C7D" w:rsidRPr="001D0C7D" w:rsidRDefault="001D0C7D" w:rsidP="00A31BBB"/>
    <w:p w14:paraId="0B8CBF8D" w14:textId="77777777" w:rsidR="00141C6E" w:rsidRDefault="00141C6E" w:rsidP="00141C6E">
      <w:pPr>
        <w:pStyle w:val="BodyText"/>
      </w:pPr>
      <w:r w:rsidRPr="00150F4C">
        <w:t>METRO Cash &amp; Carry SR s. r. o.</w:t>
      </w:r>
    </w:p>
    <w:p w14:paraId="319D4C88" w14:textId="77777777" w:rsidR="00141C6E" w:rsidRDefault="00141C6E" w:rsidP="00141C6E">
      <w:pPr>
        <w:pStyle w:val="BodyText"/>
      </w:pPr>
      <w:r w:rsidRPr="00150F4C">
        <w:t>Senecká cesta 1881</w:t>
      </w:r>
    </w:p>
    <w:p w14:paraId="7A8DBBBE" w14:textId="77777777" w:rsidR="00141C6E" w:rsidRDefault="00141C6E" w:rsidP="00141C6E">
      <w:pPr>
        <w:pStyle w:val="BodyText"/>
      </w:pPr>
      <w:r>
        <w:t xml:space="preserve">900 28 </w:t>
      </w:r>
      <w:r w:rsidRPr="00150F4C">
        <w:t>Ivanka pri Dunaji</w:t>
      </w:r>
    </w:p>
    <w:p w14:paraId="2A686D06" w14:textId="77777777" w:rsidR="00141C6E" w:rsidRPr="00B50225" w:rsidRDefault="00141C6E" w:rsidP="00141C6E">
      <w:pPr>
        <w:pStyle w:val="Heading2"/>
        <w:ind w:left="360"/>
        <w:rPr>
          <w:szCs w:val="18"/>
        </w:rPr>
      </w:pPr>
    </w:p>
    <w:p w14:paraId="032B428B" w14:textId="48055414" w:rsidR="00141C6E" w:rsidRPr="00BE14D0" w:rsidRDefault="00141C6E" w:rsidP="00073283">
      <w:pPr>
        <w:pStyle w:val="odstavec"/>
      </w:pPr>
      <w:r w:rsidRPr="00BE14D0">
        <w:t>Spoločnosť METRO Cash &amp; Carry SR s. r. o.</w:t>
      </w:r>
      <w:r w:rsidRPr="00BE14D0">
        <w:rPr>
          <w:i/>
          <w:color w:val="FF0000"/>
        </w:rPr>
        <w:t xml:space="preserve"> </w:t>
      </w:r>
      <w:r w:rsidRPr="00BE14D0">
        <w:t xml:space="preserve"> (ďalej len „Spoločnosť“) bola založená 24. novembra 2010 a do obchodného registra bola zapísaná 8. decembra 2010</w:t>
      </w:r>
      <w:r w:rsidRPr="00BE14D0">
        <w:rPr>
          <w:i/>
          <w:color w:val="FF0000"/>
        </w:rPr>
        <w:t xml:space="preserve"> </w:t>
      </w:r>
      <w:r w:rsidRPr="00BE14D0">
        <w:t xml:space="preserve">(Obchodný register Okresného súdu Bratislava I v Bratislave, oddiel </w:t>
      </w:r>
      <w:proofErr w:type="spellStart"/>
      <w:r w:rsidRPr="00BE14D0">
        <w:t>sro</w:t>
      </w:r>
      <w:proofErr w:type="spellEnd"/>
      <w:r w:rsidRPr="00BE14D0">
        <w:t>., vložka č. 69153/B). Identifikačné číslo organizácie (IČO) je 45 952 671.</w:t>
      </w:r>
    </w:p>
    <w:p w14:paraId="2DA48D4A" w14:textId="77777777" w:rsidR="00141C6E" w:rsidRPr="00FC603B" w:rsidRDefault="00141C6E" w:rsidP="00141C6E">
      <w:pPr>
        <w:rPr>
          <w:sz w:val="18"/>
          <w:szCs w:val="18"/>
        </w:rPr>
      </w:pPr>
    </w:p>
    <w:p w14:paraId="1CCD0B9B" w14:textId="77777777" w:rsidR="00141C6E" w:rsidRPr="00891481" w:rsidRDefault="00141C6E" w:rsidP="00141C6E">
      <w:pPr>
        <w:pStyle w:val="Heading2"/>
        <w:ind w:left="360"/>
        <w:rPr>
          <w:szCs w:val="18"/>
        </w:rPr>
      </w:pPr>
      <w:bookmarkStart w:id="1" w:name="_Toc530739896"/>
      <w:r w:rsidRPr="00FD3474">
        <w:rPr>
          <w:szCs w:val="18"/>
        </w:rPr>
        <w:t>Hlavnými či</w:t>
      </w:r>
      <w:r w:rsidRPr="00891481">
        <w:rPr>
          <w:szCs w:val="18"/>
        </w:rPr>
        <w:t>nnosťami Spoločnosti sú:</w:t>
      </w:r>
      <w:bookmarkEnd w:id="1"/>
    </w:p>
    <w:p w14:paraId="0142FAE0" w14:textId="77777777" w:rsidR="00141C6E" w:rsidRPr="00BE14D0" w:rsidRDefault="00141C6E" w:rsidP="00141C6E">
      <w:pPr>
        <w:pStyle w:val="BodyText"/>
        <w:numPr>
          <w:ilvl w:val="0"/>
          <w:numId w:val="92"/>
        </w:numPr>
      </w:pPr>
      <w:r w:rsidRPr="00BE14D0">
        <w:t>kúpa tovaru za účelom jeho predaja konečnému spotrebiteľovi (maloobchod),</w:t>
      </w:r>
    </w:p>
    <w:p w14:paraId="019F1462" w14:textId="77777777" w:rsidR="00141C6E" w:rsidRPr="00BE14D0" w:rsidRDefault="00141C6E" w:rsidP="00141C6E">
      <w:pPr>
        <w:pStyle w:val="BodyText"/>
        <w:numPr>
          <w:ilvl w:val="0"/>
          <w:numId w:val="92"/>
        </w:numPr>
      </w:pPr>
      <w:r w:rsidRPr="00BE14D0">
        <w:t>kúpa tovaru za účelom jeho predaja iným prevádzkovateľom živnosti (veľkoobchod),</w:t>
      </w:r>
    </w:p>
    <w:p w14:paraId="4EDD9F23" w14:textId="77777777" w:rsidR="00141C6E" w:rsidRPr="00BE14D0" w:rsidRDefault="00141C6E" w:rsidP="00141C6E">
      <w:pPr>
        <w:pStyle w:val="BodyText"/>
        <w:numPr>
          <w:ilvl w:val="0"/>
          <w:numId w:val="92"/>
        </w:numPr>
      </w:pPr>
      <w:r w:rsidRPr="00BE14D0">
        <w:t>sprostredkovateľská činnosť v oblasti obchodu,</w:t>
      </w:r>
    </w:p>
    <w:p w14:paraId="272ED526" w14:textId="77777777" w:rsidR="00141C6E" w:rsidRPr="00BE14D0" w:rsidRDefault="00141C6E" w:rsidP="00141C6E">
      <w:pPr>
        <w:pStyle w:val="BodyText"/>
        <w:numPr>
          <w:ilvl w:val="0"/>
          <w:numId w:val="92"/>
        </w:numPr>
      </w:pPr>
      <w:r w:rsidRPr="00BE14D0">
        <w:t>sprostredkovateľská činnosť v oblasti služieb,</w:t>
      </w:r>
    </w:p>
    <w:p w14:paraId="0EC0F617" w14:textId="77777777" w:rsidR="00141C6E" w:rsidRDefault="00141C6E" w:rsidP="00141C6E">
      <w:pPr>
        <w:pStyle w:val="BodyText"/>
        <w:numPr>
          <w:ilvl w:val="0"/>
          <w:numId w:val="92"/>
        </w:numPr>
      </w:pPr>
      <w:r w:rsidRPr="00BE14D0">
        <w:t>sprostredkovateľská činnosť v oblasti výroby,</w:t>
      </w:r>
    </w:p>
    <w:p w14:paraId="63BE86E4" w14:textId="6AB89346" w:rsidR="00D07F5A" w:rsidRDefault="00141C6E" w:rsidP="00141C6E">
      <w:pPr>
        <w:pStyle w:val="BodyText"/>
        <w:numPr>
          <w:ilvl w:val="0"/>
          <w:numId w:val="92"/>
        </w:numPr>
      </w:pPr>
      <w:r w:rsidRPr="00BE14D0">
        <w:t>reklamné a marketingové služby</w:t>
      </w:r>
      <w:r>
        <w:t>.</w:t>
      </w:r>
    </w:p>
    <w:p w14:paraId="5253BC15" w14:textId="77777777" w:rsidR="00141C6E" w:rsidRDefault="00141C6E" w:rsidP="00141C6E">
      <w:pPr>
        <w:pStyle w:val="BodyText"/>
      </w:pPr>
    </w:p>
    <w:p w14:paraId="71635F06" w14:textId="77777777" w:rsidR="00141C6E" w:rsidRDefault="00141C6E" w:rsidP="00141C6E">
      <w:pPr>
        <w:pStyle w:val="BodyText"/>
        <w:rPr>
          <w:szCs w:val="18"/>
        </w:rPr>
      </w:pPr>
    </w:p>
    <w:p w14:paraId="63BE86E5" w14:textId="77777777" w:rsidR="0020722A" w:rsidRPr="00B50225" w:rsidRDefault="0020722A" w:rsidP="0020722A">
      <w:pPr>
        <w:pStyle w:val="Heading2"/>
        <w:numPr>
          <w:ilvl w:val="0"/>
          <w:numId w:val="2"/>
        </w:numPr>
        <w:rPr>
          <w:szCs w:val="18"/>
        </w:rPr>
      </w:pPr>
      <w:r w:rsidRPr="00B50225">
        <w:rPr>
          <w:szCs w:val="18"/>
        </w:rPr>
        <w:t>Údaje o neobmedzenom ručení</w:t>
      </w:r>
    </w:p>
    <w:p w14:paraId="63BE86E6" w14:textId="770778F8" w:rsidR="0020722A" w:rsidRPr="0028408E" w:rsidRDefault="0020722A" w:rsidP="005013EA">
      <w:pPr>
        <w:ind w:left="425"/>
        <w:jc w:val="both"/>
        <w:rPr>
          <w:sz w:val="18"/>
          <w:szCs w:val="18"/>
        </w:rPr>
      </w:pPr>
      <w:r w:rsidRPr="00141C6E">
        <w:rPr>
          <w:sz w:val="18"/>
          <w:szCs w:val="18"/>
        </w:rPr>
        <w:t>Spoločnosť nie je neobmedzene ručiacim spoločníkom v iných spoločnostiach podľa § 56 ods. 5 Obchodného zákonníka</w:t>
      </w:r>
      <w:r w:rsidR="008048A2" w:rsidRPr="00141C6E">
        <w:rPr>
          <w:sz w:val="18"/>
          <w:szCs w:val="18"/>
        </w:rPr>
        <w:t>,</w:t>
      </w:r>
      <w:r w:rsidR="000D1BD5" w:rsidRPr="00141C6E">
        <w:rPr>
          <w:sz w:val="18"/>
          <w:szCs w:val="18"/>
        </w:rPr>
        <w:t xml:space="preserve"> ani podľa podobn</w:t>
      </w:r>
      <w:r w:rsidR="00141C6E" w:rsidRPr="00141C6E">
        <w:rPr>
          <w:sz w:val="18"/>
          <w:szCs w:val="18"/>
        </w:rPr>
        <w:t xml:space="preserve">ých </w:t>
      </w:r>
      <w:r w:rsidR="00141C6E">
        <w:rPr>
          <w:sz w:val="18"/>
          <w:szCs w:val="18"/>
        </w:rPr>
        <w:t>ustanovení iných predpisov.</w:t>
      </w:r>
    </w:p>
    <w:p w14:paraId="63BE86E7" w14:textId="77777777" w:rsidR="0020722A" w:rsidRDefault="0020722A" w:rsidP="004D3B4A">
      <w:pPr>
        <w:pStyle w:val="BodyText"/>
        <w:rPr>
          <w:szCs w:val="18"/>
        </w:rPr>
      </w:pPr>
    </w:p>
    <w:p w14:paraId="63BE86E8" w14:textId="77777777" w:rsidR="0020722A" w:rsidRPr="00B50225" w:rsidRDefault="0020722A" w:rsidP="0020722A">
      <w:pPr>
        <w:pStyle w:val="Heading2"/>
        <w:numPr>
          <w:ilvl w:val="0"/>
          <w:numId w:val="2"/>
        </w:numPr>
        <w:rPr>
          <w:szCs w:val="18"/>
        </w:rPr>
      </w:pPr>
      <w:r w:rsidRPr="00B50225">
        <w:rPr>
          <w:szCs w:val="18"/>
        </w:rPr>
        <w:t>Dátum schválenia účtovnej závierky za predchádzajúce účtovné obdobie</w:t>
      </w:r>
    </w:p>
    <w:p w14:paraId="63BE86E9" w14:textId="6281BAEB" w:rsidR="00F00EB3" w:rsidRDefault="0020722A" w:rsidP="005013EA">
      <w:pPr>
        <w:pStyle w:val="BodyText"/>
        <w:ind w:left="425"/>
        <w:rPr>
          <w:szCs w:val="18"/>
        </w:rPr>
      </w:pPr>
      <w:r w:rsidRPr="00B50225">
        <w:rPr>
          <w:szCs w:val="18"/>
        </w:rPr>
        <w:t>Ú</w:t>
      </w:r>
      <w:r w:rsidR="00141C6E">
        <w:rPr>
          <w:szCs w:val="18"/>
        </w:rPr>
        <w:t>čtovná závierka Spoločnosti k 30</w:t>
      </w:r>
      <w:r w:rsidRPr="00B50225">
        <w:rPr>
          <w:szCs w:val="18"/>
        </w:rPr>
        <w:t xml:space="preserve">. </w:t>
      </w:r>
      <w:r w:rsidR="00141C6E">
        <w:rPr>
          <w:szCs w:val="18"/>
        </w:rPr>
        <w:t>septembru</w:t>
      </w:r>
      <w:r w:rsidRPr="00B50225">
        <w:rPr>
          <w:szCs w:val="18"/>
        </w:rPr>
        <w:t xml:space="preserve"> </w:t>
      </w:r>
      <w:r w:rsidR="004A54F9">
        <w:rPr>
          <w:szCs w:val="18"/>
        </w:rPr>
        <w:t>201</w:t>
      </w:r>
      <w:r w:rsidR="00EF2FEC">
        <w:rPr>
          <w:szCs w:val="18"/>
        </w:rPr>
        <w:t>7</w:t>
      </w:r>
      <w:r w:rsidRPr="00B50225">
        <w:rPr>
          <w:szCs w:val="18"/>
        </w:rPr>
        <w:t xml:space="preserve">, za predchádzajúce účtovné obdobie, bola schválená valným zhromaždením </w:t>
      </w:r>
      <w:r w:rsidRPr="00377232">
        <w:rPr>
          <w:szCs w:val="18"/>
        </w:rPr>
        <w:t xml:space="preserve">Spoločnosti </w:t>
      </w:r>
      <w:r w:rsidR="00377232" w:rsidRPr="00377232">
        <w:rPr>
          <w:szCs w:val="18"/>
        </w:rPr>
        <w:t>28. marca</w:t>
      </w:r>
      <w:r w:rsidRPr="00377232">
        <w:rPr>
          <w:szCs w:val="18"/>
        </w:rPr>
        <w:t xml:space="preserve"> </w:t>
      </w:r>
      <w:r w:rsidR="004A54F9" w:rsidRPr="00377232">
        <w:rPr>
          <w:szCs w:val="18"/>
        </w:rPr>
        <w:t>201</w:t>
      </w:r>
      <w:r w:rsidR="00EF2FEC" w:rsidRPr="00377232">
        <w:rPr>
          <w:szCs w:val="18"/>
        </w:rPr>
        <w:t>8</w:t>
      </w:r>
      <w:r w:rsidRPr="00377232">
        <w:rPr>
          <w:szCs w:val="18"/>
        </w:rPr>
        <w:t>.</w:t>
      </w:r>
      <w:r>
        <w:rPr>
          <w:szCs w:val="18"/>
        </w:rPr>
        <w:t xml:space="preserve"> </w:t>
      </w:r>
    </w:p>
    <w:p w14:paraId="63BE86EA" w14:textId="77777777" w:rsidR="0020722A" w:rsidRDefault="0020722A" w:rsidP="0020722A">
      <w:pPr>
        <w:pStyle w:val="BodyText"/>
        <w:ind w:hanging="426"/>
        <w:rPr>
          <w:szCs w:val="18"/>
        </w:rPr>
      </w:pPr>
    </w:p>
    <w:p w14:paraId="63BE86EB" w14:textId="77777777" w:rsidR="0020722A" w:rsidRPr="00891481" w:rsidRDefault="0020722A" w:rsidP="0020722A">
      <w:pPr>
        <w:pStyle w:val="Heading2"/>
        <w:numPr>
          <w:ilvl w:val="0"/>
          <w:numId w:val="2"/>
        </w:numPr>
        <w:rPr>
          <w:szCs w:val="18"/>
        </w:rPr>
      </w:pPr>
      <w:r w:rsidRPr="00891481">
        <w:rPr>
          <w:szCs w:val="18"/>
        </w:rPr>
        <w:t>Právny dôvod na zostavenie účtovnej závierky</w:t>
      </w:r>
    </w:p>
    <w:p w14:paraId="63BE86EC" w14:textId="178FA27E" w:rsidR="0020722A" w:rsidRDefault="0020722A" w:rsidP="005013EA">
      <w:pPr>
        <w:pStyle w:val="BodyText"/>
        <w:ind w:left="425"/>
        <w:rPr>
          <w:szCs w:val="18"/>
        </w:rPr>
      </w:pPr>
      <w:r w:rsidRPr="008C0838">
        <w:rPr>
          <w:szCs w:val="18"/>
        </w:rPr>
        <w:t>Ú</w:t>
      </w:r>
      <w:r w:rsidR="00141C6E">
        <w:rPr>
          <w:szCs w:val="18"/>
        </w:rPr>
        <w:t>čtovná závierka Spoločnosti k 30</w:t>
      </w:r>
      <w:r w:rsidRPr="008C0838">
        <w:rPr>
          <w:szCs w:val="18"/>
        </w:rPr>
        <w:t xml:space="preserve">. </w:t>
      </w:r>
      <w:r w:rsidR="00141C6E">
        <w:rPr>
          <w:szCs w:val="18"/>
        </w:rPr>
        <w:t>septembru</w:t>
      </w:r>
      <w:r w:rsidRPr="008C0838">
        <w:rPr>
          <w:szCs w:val="18"/>
        </w:rPr>
        <w:t xml:space="preserve"> </w:t>
      </w:r>
      <w:r w:rsidR="004A54F9">
        <w:rPr>
          <w:szCs w:val="18"/>
        </w:rPr>
        <w:t>201</w:t>
      </w:r>
      <w:r w:rsidR="00EF2FEC">
        <w:rPr>
          <w:szCs w:val="18"/>
        </w:rPr>
        <w:t xml:space="preserve">8 </w:t>
      </w:r>
      <w:r w:rsidRPr="00B50225">
        <w:rPr>
          <w:szCs w:val="18"/>
        </w:rPr>
        <w:t xml:space="preserve">je zostavená ako riadna účtovná závierka podľa § 17 ods. 6 zákona NR SR č. 431/2002 Z. z. o účtovníctve </w:t>
      </w:r>
      <w:r w:rsidR="00E70680">
        <w:rPr>
          <w:szCs w:val="18"/>
        </w:rPr>
        <w:t>(ďalej „</w:t>
      </w:r>
      <w:r w:rsidR="0018792B">
        <w:rPr>
          <w:szCs w:val="18"/>
        </w:rPr>
        <w:t>zákon o</w:t>
      </w:r>
      <w:r w:rsidR="00E70680">
        <w:rPr>
          <w:szCs w:val="18"/>
        </w:rPr>
        <w:t> </w:t>
      </w:r>
      <w:r w:rsidR="0018792B">
        <w:rPr>
          <w:szCs w:val="18"/>
        </w:rPr>
        <w:t>účtovníctve</w:t>
      </w:r>
      <w:r w:rsidR="00E70680">
        <w:rPr>
          <w:szCs w:val="18"/>
        </w:rPr>
        <w:t>“</w:t>
      </w:r>
      <w:r w:rsidR="0018792B">
        <w:rPr>
          <w:szCs w:val="18"/>
        </w:rPr>
        <w:t xml:space="preserve">) </w:t>
      </w:r>
      <w:r w:rsidR="00141C6E">
        <w:rPr>
          <w:szCs w:val="18"/>
        </w:rPr>
        <w:t>za účtovné obdobie od 1. októbra</w:t>
      </w:r>
      <w:r w:rsidRPr="00B50225">
        <w:rPr>
          <w:szCs w:val="18"/>
        </w:rPr>
        <w:t xml:space="preserve"> </w:t>
      </w:r>
      <w:r w:rsidR="004A54F9">
        <w:rPr>
          <w:szCs w:val="18"/>
        </w:rPr>
        <w:t>201</w:t>
      </w:r>
      <w:r w:rsidR="005F66BA">
        <w:rPr>
          <w:szCs w:val="18"/>
        </w:rPr>
        <w:t>7</w:t>
      </w:r>
      <w:r w:rsidR="00141C6E">
        <w:rPr>
          <w:szCs w:val="18"/>
        </w:rPr>
        <w:t xml:space="preserve"> do 30</w:t>
      </w:r>
      <w:r w:rsidR="0018792B" w:rsidRPr="00B50225">
        <w:rPr>
          <w:szCs w:val="18"/>
        </w:rPr>
        <w:t>.</w:t>
      </w:r>
      <w:r w:rsidR="0018792B">
        <w:rPr>
          <w:szCs w:val="18"/>
        </w:rPr>
        <w:t> </w:t>
      </w:r>
      <w:r w:rsidR="00141C6E">
        <w:rPr>
          <w:szCs w:val="18"/>
        </w:rPr>
        <w:t>septembra</w:t>
      </w:r>
      <w:r w:rsidRPr="00B50225">
        <w:rPr>
          <w:szCs w:val="18"/>
        </w:rPr>
        <w:t xml:space="preserve"> </w:t>
      </w:r>
      <w:r w:rsidR="004A54F9">
        <w:rPr>
          <w:szCs w:val="18"/>
        </w:rPr>
        <w:t>201</w:t>
      </w:r>
      <w:r w:rsidR="00EF2FEC">
        <w:rPr>
          <w:szCs w:val="18"/>
        </w:rPr>
        <w:t>8</w:t>
      </w:r>
      <w:r w:rsidRPr="00B50225">
        <w:rPr>
          <w:szCs w:val="18"/>
        </w:rPr>
        <w:t>.</w:t>
      </w:r>
    </w:p>
    <w:p w14:paraId="63BE86ED" w14:textId="77777777" w:rsidR="00BA76A6" w:rsidRDefault="00BA76A6" w:rsidP="005013EA">
      <w:pPr>
        <w:pStyle w:val="BodyText"/>
        <w:ind w:left="425"/>
        <w:rPr>
          <w:szCs w:val="18"/>
        </w:rPr>
      </w:pPr>
    </w:p>
    <w:p w14:paraId="63BE86EE" w14:textId="1168287E" w:rsidR="00BA76A6" w:rsidRDefault="00D41499" w:rsidP="005013EA">
      <w:pPr>
        <w:pStyle w:val="BodyText"/>
        <w:ind w:left="425"/>
        <w:rPr>
          <w:szCs w:val="18"/>
        </w:rPr>
      </w:pPr>
      <w:r w:rsidRPr="0028408E">
        <w:rPr>
          <w:szCs w:val="18"/>
        </w:rPr>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w:t>
      </w:r>
      <w:r w:rsidR="00DA5773" w:rsidRPr="0028408E">
        <w:rPr>
          <w:szCs w:val="18"/>
        </w:rPr>
        <w:t> </w:t>
      </w:r>
      <w:r w:rsidRPr="0028408E">
        <w:rPr>
          <w:szCs w:val="18"/>
        </w:rPr>
        <w:t>pôži</w:t>
      </w:r>
      <w:r w:rsidR="00DA5773" w:rsidRPr="0028408E">
        <w:rPr>
          <w:szCs w:val="18"/>
        </w:rPr>
        <w:t>čiek a iní veritelia, mohli potrebovať. Títo používatelia musia relevantné informácie získať z iných zdrojov.</w:t>
      </w:r>
      <w:r w:rsidR="00DA5773">
        <w:rPr>
          <w:szCs w:val="18"/>
        </w:rPr>
        <w:t xml:space="preserve"> </w:t>
      </w:r>
    </w:p>
    <w:p w14:paraId="63BE86EF" w14:textId="77777777" w:rsidR="0020722A" w:rsidRPr="00B50225" w:rsidRDefault="0020722A" w:rsidP="0020722A">
      <w:pPr>
        <w:pStyle w:val="BodyText"/>
        <w:ind w:hanging="426"/>
        <w:rPr>
          <w:szCs w:val="18"/>
        </w:rPr>
      </w:pPr>
    </w:p>
    <w:p w14:paraId="63BE86F0" w14:textId="77777777" w:rsidR="005B41C1" w:rsidRPr="00891481" w:rsidRDefault="005B41C1" w:rsidP="00A31BBB">
      <w:pPr>
        <w:pStyle w:val="Heading2"/>
        <w:numPr>
          <w:ilvl w:val="0"/>
          <w:numId w:val="2"/>
        </w:numPr>
        <w:rPr>
          <w:szCs w:val="18"/>
        </w:rPr>
      </w:pPr>
      <w:r>
        <w:rPr>
          <w:szCs w:val="18"/>
        </w:rPr>
        <w:t xml:space="preserve">Informácie o skupine </w:t>
      </w:r>
    </w:p>
    <w:p w14:paraId="01DA989F" w14:textId="5549192B" w:rsidR="00141C6E" w:rsidRPr="00BE14D0" w:rsidRDefault="00141C6E" w:rsidP="00073283">
      <w:pPr>
        <w:pStyle w:val="odstavec"/>
      </w:pPr>
      <w:r w:rsidRPr="00BE14D0">
        <w:t xml:space="preserve">Spoločnosť sa zahrňuje do konsolidovanej účtovnej závierky spoločnosti </w:t>
      </w:r>
      <w:r w:rsidRPr="00BE14D0">
        <w:rPr>
          <w:szCs w:val="20"/>
        </w:rPr>
        <w:t>METRO Cash &amp; Carry International Holding B.V.</w:t>
      </w:r>
      <w:r w:rsidRPr="00BE14D0">
        <w:t xml:space="preserve">, </w:t>
      </w:r>
      <w:proofErr w:type="spellStart"/>
      <w:r>
        <w:rPr>
          <w:rStyle w:val="ro"/>
        </w:rPr>
        <w:t>Spaklerweg</w:t>
      </w:r>
      <w:proofErr w:type="spellEnd"/>
      <w:r>
        <w:rPr>
          <w:rStyle w:val="ro"/>
        </w:rPr>
        <w:t xml:space="preserve"> 52</w:t>
      </w:r>
      <w:r w:rsidRPr="00BE14D0">
        <w:t xml:space="preserve">, </w:t>
      </w:r>
      <w:r>
        <w:t>Amsterdam</w:t>
      </w:r>
      <w:r w:rsidRPr="00BE14D0">
        <w:t xml:space="preserve">, </w:t>
      </w:r>
      <w:r w:rsidR="00073283" w:rsidRPr="00073283">
        <w:t>Holandské kráľovstvo</w:t>
      </w:r>
      <w:r w:rsidRPr="00BE14D0">
        <w:t xml:space="preserve">, ktorá je súčasťou konsolidovanej účtovnej závierky skupiny METRO AG. Konsolidovanú účtovnú závierku skupiny zostavuje spoločnosť METRO AG, </w:t>
      </w:r>
      <w:r>
        <w:t>Metro-</w:t>
      </w:r>
      <w:proofErr w:type="spellStart"/>
      <w:r>
        <w:t>Stra</w:t>
      </w:r>
      <w:r w:rsidRPr="00BE14D0">
        <w:t>sse</w:t>
      </w:r>
      <w:proofErr w:type="spellEnd"/>
      <w:r w:rsidRPr="00BE14D0">
        <w:t xml:space="preserve"> 1, 40235 </w:t>
      </w:r>
      <w:proofErr w:type="spellStart"/>
      <w:r w:rsidRPr="00BE14D0">
        <w:t>Duesseldorf</w:t>
      </w:r>
      <w:proofErr w:type="spellEnd"/>
      <w:r w:rsidRPr="00BE14D0">
        <w:t xml:space="preserve">, </w:t>
      </w:r>
      <w:r w:rsidR="00073283" w:rsidRPr="00073283">
        <w:t>Nemecká spolková republika</w:t>
      </w:r>
      <w:r w:rsidRPr="00BE14D0">
        <w:t>. Tieto konsolidované účtovné závierky je možné dostať priamo v sídle uvedených spoločností.</w:t>
      </w:r>
    </w:p>
    <w:p w14:paraId="63BE8709" w14:textId="77777777" w:rsidR="007A69A8" w:rsidRDefault="007A69A8" w:rsidP="008C6DA5">
      <w:pPr>
        <w:pStyle w:val="Heading2"/>
        <w:rPr>
          <w:szCs w:val="18"/>
        </w:rPr>
      </w:pPr>
    </w:p>
    <w:p w14:paraId="63BE870A" w14:textId="77777777" w:rsidR="004D3B4A" w:rsidRDefault="005F5D4F" w:rsidP="004D3B4A">
      <w:pPr>
        <w:pStyle w:val="Heading2"/>
        <w:numPr>
          <w:ilvl w:val="0"/>
          <w:numId w:val="2"/>
        </w:numPr>
        <w:rPr>
          <w:szCs w:val="18"/>
        </w:rPr>
      </w:pPr>
      <w:r w:rsidRPr="00B50225">
        <w:rPr>
          <w:szCs w:val="18"/>
        </w:rPr>
        <w:t>P</w:t>
      </w:r>
      <w:r w:rsidR="004D3B4A" w:rsidRPr="00B50225">
        <w:rPr>
          <w:szCs w:val="18"/>
        </w:rPr>
        <w:t xml:space="preserve">očet zamestnancov </w:t>
      </w:r>
    </w:p>
    <w:p w14:paraId="63BE870B" w14:textId="2E67A588" w:rsidR="00EF04C0" w:rsidRPr="00A31BBB" w:rsidRDefault="00EF04C0" w:rsidP="00A31BBB">
      <w:pPr>
        <w:pStyle w:val="BodyText"/>
        <w:rPr>
          <w:szCs w:val="18"/>
        </w:rPr>
      </w:pPr>
      <w:r w:rsidRPr="00A31BBB">
        <w:rPr>
          <w:szCs w:val="18"/>
        </w:rPr>
        <w:t xml:space="preserve">Priemerný prepočítaný počet zamestnancov Spoločnosti v účtovnom období </w:t>
      </w:r>
      <w:r w:rsidR="004A54F9">
        <w:rPr>
          <w:szCs w:val="18"/>
        </w:rPr>
        <w:t>201</w:t>
      </w:r>
      <w:r w:rsidR="00EF2FEC">
        <w:rPr>
          <w:szCs w:val="18"/>
        </w:rPr>
        <w:t>8</w:t>
      </w:r>
      <w:r w:rsidRPr="00A31BBB">
        <w:rPr>
          <w:szCs w:val="18"/>
        </w:rPr>
        <w:t xml:space="preserve"> </w:t>
      </w:r>
      <w:r w:rsidRPr="005F66BA">
        <w:rPr>
          <w:szCs w:val="18"/>
        </w:rPr>
        <w:t xml:space="preserve">bol </w:t>
      </w:r>
      <w:r w:rsidR="005F66BA" w:rsidRPr="005F66BA">
        <w:rPr>
          <w:szCs w:val="18"/>
        </w:rPr>
        <w:t>1 251</w:t>
      </w:r>
      <w:r w:rsidRPr="00A31BBB">
        <w:rPr>
          <w:szCs w:val="18"/>
        </w:rPr>
        <w:t xml:space="preserve"> (v účtovnom období </w:t>
      </w:r>
      <w:r w:rsidR="004A54F9">
        <w:rPr>
          <w:szCs w:val="18"/>
        </w:rPr>
        <w:t>201</w:t>
      </w:r>
      <w:r w:rsidR="00EF2FEC">
        <w:rPr>
          <w:szCs w:val="18"/>
        </w:rPr>
        <w:t>7</w:t>
      </w:r>
      <w:r w:rsidRPr="00A31BBB">
        <w:rPr>
          <w:szCs w:val="18"/>
        </w:rPr>
        <w:t xml:space="preserve"> bol </w:t>
      </w:r>
      <w:r w:rsidR="00394C5B">
        <w:rPr>
          <w:szCs w:val="18"/>
        </w:rPr>
        <w:t>1 079</w:t>
      </w:r>
      <w:r w:rsidRPr="00A31BBB">
        <w:rPr>
          <w:szCs w:val="18"/>
        </w:rPr>
        <w:t>).</w:t>
      </w:r>
    </w:p>
    <w:p w14:paraId="63BE870C" w14:textId="77777777" w:rsidR="00EF04C0" w:rsidRPr="00A31BBB" w:rsidRDefault="00EF04C0" w:rsidP="00A31BBB">
      <w:pPr>
        <w:pStyle w:val="BodyText"/>
        <w:rPr>
          <w:szCs w:val="18"/>
        </w:rPr>
      </w:pPr>
    </w:p>
    <w:p w14:paraId="63BE870D" w14:textId="13FA4067" w:rsidR="00EF04C0" w:rsidRPr="00A31BBB" w:rsidRDefault="00EF04C0" w:rsidP="00A31BBB">
      <w:pPr>
        <w:pStyle w:val="BodyText"/>
        <w:rPr>
          <w:szCs w:val="18"/>
        </w:rPr>
      </w:pPr>
      <w:r w:rsidRPr="00A31BBB">
        <w:rPr>
          <w:szCs w:val="18"/>
        </w:rPr>
        <w:t xml:space="preserve">Počet zamestnancov k </w:t>
      </w:r>
      <w:r w:rsidR="00394C5B">
        <w:rPr>
          <w:szCs w:val="18"/>
        </w:rPr>
        <w:t>30</w:t>
      </w:r>
      <w:r w:rsidR="00394C5B" w:rsidRPr="00A31BBB">
        <w:rPr>
          <w:szCs w:val="18"/>
        </w:rPr>
        <w:t xml:space="preserve">. </w:t>
      </w:r>
      <w:r w:rsidR="00394C5B">
        <w:rPr>
          <w:szCs w:val="18"/>
        </w:rPr>
        <w:t>septembru</w:t>
      </w:r>
      <w:r w:rsidR="00394C5B" w:rsidRPr="00A31BBB">
        <w:rPr>
          <w:szCs w:val="18"/>
        </w:rPr>
        <w:t xml:space="preserve"> </w:t>
      </w:r>
      <w:r w:rsidR="004A54F9" w:rsidRPr="005F66BA">
        <w:rPr>
          <w:szCs w:val="18"/>
        </w:rPr>
        <w:t>201</w:t>
      </w:r>
      <w:r w:rsidR="00EF2FEC" w:rsidRPr="005F66BA">
        <w:rPr>
          <w:szCs w:val="18"/>
        </w:rPr>
        <w:t>8</w:t>
      </w:r>
      <w:r w:rsidRPr="005F66BA">
        <w:rPr>
          <w:szCs w:val="18"/>
        </w:rPr>
        <w:t xml:space="preserve"> bol </w:t>
      </w:r>
      <w:r w:rsidR="005F66BA" w:rsidRPr="005F66BA">
        <w:rPr>
          <w:szCs w:val="18"/>
        </w:rPr>
        <w:t>1 240</w:t>
      </w:r>
      <w:r w:rsidRPr="005F66BA">
        <w:rPr>
          <w:szCs w:val="18"/>
        </w:rPr>
        <w:t xml:space="preserve">, z toho </w:t>
      </w:r>
      <w:r w:rsidR="005F66BA" w:rsidRPr="005F66BA">
        <w:rPr>
          <w:szCs w:val="18"/>
        </w:rPr>
        <w:t>52</w:t>
      </w:r>
      <w:r w:rsidR="00394C5B" w:rsidRPr="005F66BA">
        <w:rPr>
          <w:szCs w:val="18"/>
        </w:rPr>
        <w:t xml:space="preserve"> vedúcich zamestnancov (k 30</w:t>
      </w:r>
      <w:r w:rsidRPr="005F66BA">
        <w:rPr>
          <w:szCs w:val="18"/>
        </w:rPr>
        <w:t xml:space="preserve">. </w:t>
      </w:r>
      <w:r w:rsidR="00394C5B" w:rsidRPr="005F66BA">
        <w:rPr>
          <w:szCs w:val="18"/>
        </w:rPr>
        <w:t>septembru</w:t>
      </w:r>
      <w:r w:rsidRPr="005F66BA">
        <w:rPr>
          <w:szCs w:val="18"/>
        </w:rPr>
        <w:t xml:space="preserve"> </w:t>
      </w:r>
      <w:r w:rsidR="004A54F9" w:rsidRPr="005F66BA">
        <w:rPr>
          <w:szCs w:val="18"/>
        </w:rPr>
        <w:t>201</w:t>
      </w:r>
      <w:r w:rsidR="00EF2FEC" w:rsidRPr="005F66BA">
        <w:rPr>
          <w:szCs w:val="18"/>
        </w:rPr>
        <w:t>7</w:t>
      </w:r>
      <w:r w:rsidRPr="005F66BA">
        <w:rPr>
          <w:szCs w:val="18"/>
        </w:rPr>
        <w:t xml:space="preserve"> to bolo </w:t>
      </w:r>
      <w:r w:rsidR="00394C5B" w:rsidRPr="005F66BA">
        <w:rPr>
          <w:szCs w:val="18"/>
        </w:rPr>
        <w:t>1</w:t>
      </w:r>
      <w:r w:rsidR="00073283">
        <w:rPr>
          <w:szCs w:val="18"/>
        </w:rPr>
        <w:t> </w:t>
      </w:r>
      <w:r w:rsidR="00394C5B" w:rsidRPr="005F66BA">
        <w:rPr>
          <w:szCs w:val="18"/>
        </w:rPr>
        <w:t>292 zamestnancov, z toho 6</w:t>
      </w:r>
      <w:r w:rsidR="00C45F77" w:rsidRPr="005F66BA">
        <w:rPr>
          <w:szCs w:val="18"/>
        </w:rPr>
        <w:t>8</w:t>
      </w:r>
      <w:r w:rsidRPr="005F66BA">
        <w:rPr>
          <w:szCs w:val="18"/>
        </w:rPr>
        <w:t xml:space="preserve"> vedúcich zamestnancov).</w:t>
      </w:r>
    </w:p>
    <w:p w14:paraId="1611769E" w14:textId="5C1E1F71" w:rsidR="007A3456" w:rsidRDefault="007A3456" w:rsidP="008C6DA5">
      <w:pPr>
        <w:rPr>
          <w:szCs w:val="18"/>
        </w:rPr>
      </w:pPr>
      <w:bookmarkStart w:id="2" w:name="OLE_LINK13"/>
      <w:bookmarkStart w:id="3" w:name="OLE_LINK14"/>
    </w:p>
    <w:p w14:paraId="63BE8714" w14:textId="77777777" w:rsidR="004D3B4A" w:rsidRDefault="004D3B4A" w:rsidP="004D3B4A">
      <w:pPr>
        <w:pStyle w:val="Heading2"/>
        <w:numPr>
          <w:ilvl w:val="0"/>
          <w:numId w:val="2"/>
        </w:numPr>
        <w:rPr>
          <w:szCs w:val="18"/>
        </w:rPr>
      </w:pPr>
      <w:r w:rsidRPr="00B50225">
        <w:rPr>
          <w:szCs w:val="18"/>
        </w:rPr>
        <w:t>Schválenie audítora</w:t>
      </w:r>
    </w:p>
    <w:p w14:paraId="63BE8715" w14:textId="68A75FA3" w:rsidR="002D4DB8" w:rsidRDefault="004D3B4A" w:rsidP="004D3B4A">
      <w:pPr>
        <w:pStyle w:val="BodyText"/>
        <w:rPr>
          <w:szCs w:val="18"/>
        </w:rPr>
      </w:pPr>
      <w:r w:rsidRPr="00B50225">
        <w:rPr>
          <w:szCs w:val="18"/>
        </w:rPr>
        <w:t xml:space="preserve">Valné zhromaždenie </w:t>
      </w:r>
      <w:r w:rsidR="00377232" w:rsidRPr="00377232">
        <w:rPr>
          <w:szCs w:val="18"/>
        </w:rPr>
        <w:t>28. marca 2018</w:t>
      </w:r>
      <w:r w:rsidR="00377232">
        <w:rPr>
          <w:szCs w:val="18"/>
        </w:rPr>
        <w:t xml:space="preserve"> </w:t>
      </w:r>
      <w:r w:rsidRPr="00B50225">
        <w:rPr>
          <w:szCs w:val="18"/>
        </w:rPr>
        <w:t xml:space="preserve">schválilo </w:t>
      </w:r>
      <w:r w:rsidRPr="00B3143B">
        <w:rPr>
          <w:szCs w:val="18"/>
        </w:rPr>
        <w:t xml:space="preserve">spoločnosť </w:t>
      </w:r>
      <w:r w:rsidR="001A063A">
        <w:rPr>
          <w:szCs w:val="18"/>
        </w:rPr>
        <w:t xml:space="preserve">KPMG Slovensko spol. s </w:t>
      </w:r>
      <w:proofErr w:type="spellStart"/>
      <w:r w:rsidR="001A063A">
        <w:rPr>
          <w:szCs w:val="18"/>
        </w:rPr>
        <w:t>r.o</w:t>
      </w:r>
      <w:proofErr w:type="spellEnd"/>
      <w:r w:rsidR="001A063A">
        <w:rPr>
          <w:szCs w:val="18"/>
        </w:rPr>
        <w:t>.</w:t>
      </w:r>
      <w:r w:rsidRPr="00B3143B">
        <w:rPr>
          <w:szCs w:val="18"/>
        </w:rPr>
        <w:t xml:space="preserve"> ako audítora</w:t>
      </w:r>
      <w:r w:rsidRPr="00B50225">
        <w:rPr>
          <w:szCs w:val="18"/>
        </w:rPr>
        <w:t xml:space="preserve"> na overenie účtovnej závierky za účtovné obdobie od 1. </w:t>
      </w:r>
      <w:r w:rsidR="001A063A">
        <w:rPr>
          <w:szCs w:val="18"/>
        </w:rPr>
        <w:t>októbra</w:t>
      </w:r>
      <w:r w:rsidRPr="00B50225">
        <w:rPr>
          <w:szCs w:val="18"/>
        </w:rPr>
        <w:t xml:space="preserve"> </w:t>
      </w:r>
      <w:r w:rsidR="004A54F9">
        <w:rPr>
          <w:szCs w:val="18"/>
        </w:rPr>
        <w:t>201</w:t>
      </w:r>
      <w:r w:rsidR="001A063A">
        <w:rPr>
          <w:szCs w:val="18"/>
        </w:rPr>
        <w:t>7 do 30</w:t>
      </w:r>
      <w:r w:rsidRPr="00B50225">
        <w:rPr>
          <w:szCs w:val="18"/>
        </w:rPr>
        <w:t>.</w:t>
      </w:r>
      <w:r w:rsidR="001A063A">
        <w:rPr>
          <w:szCs w:val="18"/>
        </w:rPr>
        <w:t xml:space="preserve"> septembra</w:t>
      </w:r>
      <w:r w:rsidRPr="00B50225">
        <w:rPr>
          <w:szCs w:val="18"/>
        </w:rPr>
        <w:t xml:space="preserve"> </w:t>
      </w:r>
      <w:r w:rsidR="004A54F9">
        <w:rPr>
          <w:szCs w:val="18"/>
        </w:rPr>
        <w:t>201</w:t>
      </w:r>
      <w:r w:rsidR="00EF2FEC">
        <w:rPr>
          <w:szCs w:val="18"/>
        </w:rPr>
        <w:t>8</w:t>
      </w:r>
      <w:r w:rsidR="009232E8">
        <w:rPr>
          <w:szCs w:val="18"/>
        </w:rPr>
        <w:t xml:space="preserve">. </w:t>
      </w:r>
    </w:p>
    <w:p w14:paraId="780CED58" w14:textId="77777777" w:rsidR="002D4DB8" w:rsidRDefault="002D4DB8">
      <w:pPr>
        <w:spacing w:after="200" w:line="276" w:lineRule="auto"/>
        <w:rPr>
          <w:sz w:val="18"/>
          <w:szCs w:val="18"/>
        </w:rPr>
      </w:pPr>
      <w:r>
        <w:rPr>
          <w:szCs w:val="18"/>
        </w:rPr>
        <w:br w:type="page"/>
      </w:r>
    </w:p>
    <w:p w14:paraId="63BE8718" w14:textId="77777777" w:rsidR="004D3B4A" w:rsidRDefault="004D3B4A" w:rsidP="00B50225">
      <w:pPr>
        <w:pStyle w:val="Heading1"/>
        <w:tabs>
          <w:tab w:val="num" w:pos="360"/>
        </w:tabs>
        <w:ind w:left="360"/>
        <w:rPr>
          <w:szCs w:val="18"/>
        </w:rPr>
      </w:pPr>
      <w:bookmarkStart w:id="4" w:name="_Toc530739897"/>
      <w:bookmarkEnd w:id="2"/>
      <w:bookmarkEnd w:id="3"/>
      <w:r w:rsidRPr="00B50225">
        <w:rPr>
          <w:szCs w:val="18"/>
        </w:rPr>
        <w:lastRenderedPageBreak/>
        <w:t>Informácie o orgánoch účtovnej jednotky</w:t>
      </w:r>
      <w:bookmarkEnd w:id="4"/>
    </w:p>
    <w:p w14:paraId="63BE8719" w14:textId="77777777" w:rsidR="00F00EB3" w:rsidRDefault="00F00EB3" w:rsidP="004D3B4A">
      <w:pPr>
        <w:pStyle w:val="BodyText"/>
        <w:rPr>
          <w:szCs w:val="18"/>
        </w:rPr>
      </w:pPr>
    </w:p>
    <w:p w14:paraId="42DB68AB" w14:textId="51B06BBB" w:rsidR="001A063A" w:rsidRPr="00BE14D0" w:rsidRDefault="004D3B4A" w:rsidP="001A063A">
      <w:pPr>
        <w:pStyle w:val="BodyText"/>
      </w:pPr>
      <w:r w:rsidRPr="00FD3474">
        <w:rPr>
          <w:szCs w:val="18"/>
        </w:rPr>
        <w:t>Konatelia</w:t>
      </w:r>
      <w:r w:rsidRPr="00FD3474">
        <w:rPr>
          <w:szCs w:val="18"/>
        </w:rPr>
        <w:tab/>
      </w:r>
      <w:r w:rsidRPr="00FD3474">
        <w:rPr>
          <w:szCs w:val="18"/>
        </w:rPr>
        <w:tab/>
      </w:r>
      <w:r w:rsidR="001A063A">
        <w:t>Markéta Pavelková</w:t>
      </w:r>
    </w:p>
    <w:p w14:paraId="764B2D6D" w14:textId="77777777" w:rsidR="001A063A" w:rsidRPr="00BE14D0" w:rsidRDefault="001A063A" w:rsidP="001A063A">
      <w:pPr>
        <w:pStyle w:val="BodyText"/>
      </w:pPr>
      <w:r w:rsidRPr="00BE14D0">
        <w:tab/>
      </w:r>
      <w:r w:rsidRPr="00BE14D0">
        <w:tab/>
      </w:r>
      <w:r w:rsidRPr="00BE14D0">
        <w:tab/>
      </w:r>
      <w:proofErr w:type="spellStart"/>
      <w:r w:rsidRPr="00BE14D0">
        <w:t>Guillaume</w:t>
      </w:r>
      <w:proofErr w:type="spellEnd"/>
      <w:r w:rsidRPr="00BE14D0">
        <w:t xml:space="preserve"> </w:t>
      </w:r>
      <w:proofErr w:type="spellStart"/>
      <w:r w:rsidRPr="00BE14D0">
        <w:t>Ch</w:t>
      </w:r>
      <w:r>
        <w:t>é</w:t>
      </w:r>
      <w:r w:rsidRPr="00BE14D0">
        <w:t>ne</w:t>
      </w:r>
      <w:proofErr w:type="spellEnd"/>
      <w:r w:rsidRPr="00BE14D0">
        <w:t xml:space="preserve"> </w:t>
      </w:r>
    </w:p>
    <w:p w14:paraId="0A8F205C" w14:textId="49F34A9C" w:rsidR="001A063A" w:rsidRDefault="001A063A" w:rsidP="001A063A">
      <w:pPr>
        <w:pStyle w:val="BodyText"/>
        <w:ind w:left="2124"/>
      </w:pPr>
      <w:proofErr w:type="spellStart"/>
      <w:r w:rsidRPr="001A063A">
        <w:t>Yuliia</w:t>
      </w:r>
      <w:proofErr w:type="spellEnd"/>
      <w:r w:rsidRPr="001A063A">
        <w:t xml:space="preserve"> </w:t>
      </w:r>
      <w:proofErr w:type="spellStart"/>
      <w:r w:rsidRPr="001A063A">
        <w:t>Pylypenko</w:t>
      </w:r>
      <w:proofErr w:type="spellEnd"/>
      <w:r w:rsidRPr="001A063A">
        <w:t xml:space="preserve"> </w:t>
      </w:r>
      <w:r w:rsidR="00916DA3">
        <w:t>(od 6. júla 2018</w:t>
      </w:r>
      <w:r>
        <w:t>)</w:t>
      </w:r>
    </w:p>
    <w:p w14:paraId="43CA9EFB" w14:textId="5DF30E0A" w:rsidR="001A063A" w:rsidRDefault="001A063A" w:rsidP="001A063A">
      <w:pPr>
        <w:pStyle w:val="BodyText"/>
        <w:ind w:left="2124"/>
      </w:pPr>
      <w:r w:rsidRPr="00BE14D0">
        <w:t xml:space="preserve">Ján Žák </w:t>
      </w:r>
      <w:r w:rsidR="005F66BA">
        <w:t>(</w:t>
      </w:r>
      <w:r w:rsidR="00916DA3">
        <w:t>do 19. marca 2018)</w:t>
      </w:r>
    </w:p>
    <w:p w14:paraId="63BE8721" w14:textId="59013DA9" w:rsidR="004D3B4A" w:rsidRPr="00B50225" w:rsidRDefault="00916DA3" w:rsidP="00916DA3">
      <w:pPr>
        <w:pStyle w:val="BodyText"/>
        <w:ind w:left="1842" w:firstLine="282"/>
        <w:rPr>
          <w:szCs w:val="18"/>
        </w:rPr>
      </w:pPr>
      <w:proofErr w:type="spellStart"/>
      <w:r w:rsidRPr="00916DA3">
        <w:t>Simon</w:t>
      </w:r>
      <w:proofErr w:type="spellEnd"/>
      <w:r w:rsidRPr="00916DA3">
        <w:t xml:space="preserve"> </w:t>
      </w:r>
      <w:proofErr w:type="spellStart"/>
      <w:r w:rsidRPr="00916DA3">
        <w:t>Zuckschwerdt</w:t>
      </w:r>
      <w:proofErr w:type="spellEnd"/>
      <w:r w:rsidR="004D3B4A" w:rsidRPr="00B50225">
        <w:rPr>
          <w:szCs w:val="18"/>
        </w:rPr>
        <w:tab/>
      </w:r>
      <w:r w:rsidR="004D3B4A" w:rsidRPr="00B50225">
        <w:rPr>
          <w:szCs w:val="18"/>
        </w:rPr>
        <w:tab/>
      </w:r>
      <w:r w:rsidR="004D3B4A" w:rsidRPr="00B50225">
        <w:rPr>
          <w:szCs w:val="18"/>
        </w:rPr>
        <w:tab/>
      </w:r>
      <w:r w:rsidR="004D3B4A" w:rsidRPr="00B50225">
        <w:rPr>
          <w:szCs w:val="18"/>
        </w:rPr>
        <w:tab/>
      </w:r>
    </w:p>
    <w:p w14:paraId="63BE8723" w14:textId="77777777" w:rsidR="00736771" w:rsidRDefault="00736771">
      <w:pPr>
        <w:spacing w:after="200" w:line="276" w:lineRule="auto"/>
        <w:rPr>
          <w:b/>
          <w:caps/>
          <w:sz w:val="18"/>
          <w:szCs w:val="18"/>
        </w:rPr>
      </w:pPr>
      <w:bookmarkStart w:id="5" w:name="_Toc530739898"/>
    </w:p>
    <w:p w14:paraId="63BE8725" w14:textId="626D4082" w:rsidR="004D3B4A" w:rsidRDefault="004D3B4A" w:rsidP="00B50225">
      <w:pPr>
        <w:pStyle w:val="Heading1"/>
        <w:tabs>
          <w:tab w:val="num" w:pos="360"/>
        </w:tabs>
        <w:ind w:left="360"/>
        <w:rPr>
          <w:szCs w:val="18"/>
        </w:rPr>
      </w:pPr>
      <w:r w:rsidRPr="00B50225">
        <w:rPr>
          <w:szCs w:val="18"/>
        </w:rPr>
        <w:t>informácie o</w:t>
      </w:r>
      <w:r w:rsidR="00572CB8">
        <w:rPr>
          <w:szCs w:val="18"/>
        </w:rPr>
        <w:t> </w:t>
      </w:r>
      <w:r w:rsidRPr="00B50225">
        <w:rPr>
          <w:szCs w:val="18"/>
        </w:rPr>
        <w:t>spoločníkoch</w:t>
      </w:r>
      <w:r w:rsidRPr="0028408E">
        <w:rPr>
          <w:color w:val="0070C0"/>
          <w:szCs w:val="18"/>
        </w:rPr>
        <w:t xml:space="preserve"> </w:t>
      </w:r>
      <w:r w:rsidRPr="00B50225">
        <w:rPr>
          <w:szCs w:val="18"/>
        </w:rPr>
        <w:t>účtovnej jednotky</w:t>
      </w:r>
      <w:bookmarkEnd w:id="5"/>
    </w:p>
    <w:p w14:paraId="63BE8726" w14:textId="77777777" w:rsidR="00274C00" w:rsidRDefault="00274C00" w:rsidP="00A31BBB">
      <w:pPr>
        <w:ind w:left="360"/>
        <w:rPr>
          <w:b/>
          <w:i/>
          <w:color w:val="FF0000"/>
        </w:rPr>
      </w:pPr>
    </w:p>
    <w:p w14:paraId="63BE872D" w14:textId="68BDB2D4" w:rsidR="00D54563" w:rsidRDefault="00D54563" w:rsidP="00916DA3">
      <w:pPr>
        <w:pStyle w:val="BodyText"/>
        <w:ind w:left="0" w:firstLine="360"/>
        <w:rPr>
          <w:szCs w:val="18"/>
        </w:rPr>
      </w:pPr>
      <w:r w:rsidRPr="00891481">
        <w:rPr>
          <w:szCs w:val="18"/>
        </w:rPr>
        <w:t>Štruktúra spoločníkov</w:t>
      </w:r>
      <w:r w:rsidRPr="0028408E">
        <w:rPr>
          <w:color w:val="0070C0"/>
          <w:szCs w:val="18"/>
        </w:rPr>
        <w:t xml:space="preserve"> </w:t>
      </w:r>
      <w:r w:rsidR="00916DA3">
        <w:rPr>
          <w:szCs w:val="18"/>
        </w:rPr>
        <w:t>k 30</w:t>
      </w:r>
      <w:r w:rsidRPr="00891481">
        <w:rPr>
          <w:szCs w:val="18"/>
        </w:rPr>
        <w:t xml:space="preserve">. </w:t>
      </w:r>
      <w:r w:rsidR="00916DA3">
        <w:rPr>
          <w:szCs w:val="18"/>
        </w:rPr>
        <w:t>septembru</w:t>
      </w:r>
      <w:r w:rsidRPr="00891481">
        <w:rPr>
          <w:szCs w:val="18"/>
        </w:rPr>
        <w:t xml:space="preserve"> </w:t>
      </w:r>
      <w:r w:rsidR="004A54F9">
        <w:rPr>
          <w:szCs w:val="18"/>
        </w:rPr>
        <w:t>201</w:t>
      </w:r>
      <w:r w:rsidR="00EF2FEC">
        <w:rPr>
          <w:szCs w:val="18"/>
        </w:rPr>
        <w:t>8</w:t>
      </w:r>
      <w:r w:rsidRPr="00B50225">
        <w:rPr>
          <w:szCs w:val="18"/>
        </w:rPr>
        <w:t xml:space="preserve"> je takáto: </w:t>
      </w:r>
    </w:p>
    <w:p w14:paraId="63BE872E" w14:textId="77777777" w:rsidR="00C45F77" w:rsidRDefault="00C45F77" w:rsidP="00D54563">
      <w:pPr>
        <w:pStyle w:val="BodyText"/>
        <w:rPr>
          <w:szCs w:val="18"/>
        </w:rPr>
      </w:pPr>
    </w:p>
    <w:bookmarkStart w:id="6" w:name="_MON_1391346508"/>
    <w:bookmarkEnd w:id="6"/>
    <w:p w14:paraId="63BE872F" w14:textId="1D32429E" w:rsidR="008176EF" w:rsidRDefault="00916DA3" w:rsidP="00D54563">
      <w:pPr>
        <w:pStyle w:val="BodyText"/>
        <w:rPr>
          <w:szCs w:val="18"/>
        </w:rPr>
      </w:pPr>
      <w:r w:rsidRPr="00385093">
        <w:object w:dxaOrig="9357" w:dyaOrig="2828" w14:anchorId="0BF04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146.4pt" o:ole="" o:preferrelative="f">
            <v:imagedata r:id="rId12" o:title=""/>
            <o:lock v:ext="edit" aspectratio="f"/>
          </v:shape>
          <o:OLEObject Type="Embed" ProgID="Excel.Sheet.12" ShapeID="_x0000_i1025" DrawAspect="Content" ObjectID="_1615380065" r:id="rId13"/>
        </w:object>
      </w:r>
    </w:p>
    <w:p w14:paraId="20EB0AFB" w14:textId="77777777" w:rsidR="00073283" w:rsidRDefault="00073283" w:rsidP="00073283">
      <w:pPr>
        <w:pStyle w:val="Heading1"/>
        <w:numPr>
          <w:ilvl w:val="0"/>
          <w:numId w:val="0"/>
        </w:numPr>
        <w:ind w:left="360"/>
        <w:rPr>
          <w:szCs w:val="18"/>
        </w:rPr>
      </w:pPr>
      <w:bookmarkStart w:id="7" w:name="_Toc530739899"/>
    </w:p>
    <w:p w14:paraId="63BE8733" w14:textId="54D59612" w:rsidR="004D3B4A" w:rsidRPr="00FD3474" w:rsidRDefault="004D3B4A" w:rsidP="009E0040">
      <w:pPr>
        <w:pStyle w:val="Heading1"/>
        <w:tabs>
          <w:tab w:val="num" w:pos="360"/>
        </w:tabs>
        <w:ind w:left="360"/>
        <w:rPr>
          <w:szCs w:val="18"/>
        </w:rPr>
      </w:pPr>
      <w:r w:rsidRPr="00FD3474">
        <w:rPr>
          <w:szCs w:val="18"/>
        </w:rPr>
        <w:t>Informácie o</w:t>
      </w:r>
      <w:r w:rsidR="00C45F77">
        <w:rPr>
          <w:szCs w:val="18"/>
        </w:rPr>
        <w:t xml:space="preserve"> PRIJATÝCH POSTUPOCH </w:t>
      </w:r>
      <w:bookmarkEnd w:id="7"/>
    </w:p>
    <w:p w14:paraId="63BE8734" w14:textId="77777777" w:rsidR="004D3B4A" w:rsidRPr="00891481" w:rsidRDefault="004D3B4A" w:rsidP="00992FAC">
      <w:pPr>
        <w:pStyle w:val="BodyText"/>
        <w:ind w:left="786"/>
        <w:rPr>
          <w:szCs w:val="18"/>
        </w:rPr>
      </w:pPr>
    </w:p>
    <w:p w14:paraId="63BE8735" w14:textId="77777777" w:rsidR="004D3B4A" w:rsidRPr="00B50225" w:rsidRDefault="004D3B4A" w:rsidP="001210B4">
      <w:pPr>
        <w:pStyle w:val="Pismenka"/>
        <w:numPr>
          <w:ilvl w:val="0"/>
          <w:numId w:val="32"/>
        </w:numPr>
        <w:rPr>
          <w:szCs w:val="18"/>
        </w:rPr>
      </w:pPr>
      <w:r w:rsidRPr="008C0838">
        <w:rPr>
          <w:szCs w:val="18"/>
        </w:rPr>
        <w:t xml:space="preserve">Východiská pre </w:t>
      </w:r>
      <w:r w:rsidRPr="00B50225">
        <w:rPr>
          <w:szCs w:val="18"/>
        </w:rPr>
        <w:t>zostavenie účtovnej závierky</w:t>
      </w:r>
    </w:p>
    <w:p w14:paraId="63BE8736" w14:textId="7410FBDF" w:rsidR="004D3B4A" w:rsidRDefault="004D3B4A" w:rsidP="005013EA">
      <w:pPr>
        <w:pStyle w:val="BodyText"/>
        <w:ind w:left="425"/>
        <w:rPr>
          <w:szCs w:val="18"/>
        </w:rPr>
      </w:pPr>
      <w:r w:rsidRPr="00B50225">
        <w:rPr>
          <w:szCs w:val="18"/>
        </w:rPr>
        <w:t>Účtovná závierka bola zostavená za predpokladu</w:t>
      </w:r>
      <w:r w:rsidR="008D48E9" w:rsidRPr="00B50225">
        <w:rPr>
          <w:szCs w:val="18"/>
        </w:rPr>
        <w:t>, že Spoločnosť bude</w:t>
      </w:r>
      <w:r w:rsidRPr="00B50225">
        <w:rPr>
          <w:szCs w:val="18"/>
        </w:rPr>
        <w:t xml:space="preserve"> nepretržit</w:t>
      </w:r>
      <w:r w:rsidR="008D48E9" w:rsidRPr="00B50225">
        <w:rPr>
          <w:szCs w:val="18"/>
        </w:rPr>
        <w:t>e pokračovať vo svojej činnosti</w:t>
      </w:r>
      <w:r w:rsidRPr="00B50225">
        <w:rPr>
          <w:szCs w:val="18"/>
        </w:rPr>
        <w:t xml:space="preserve"> (</w:t>
      </w:r>
      <w:proofErr w:type="spellStart"/>
      <w:r w:rsidRPr="00B50225">
        <w:rPr>
          <w:szCs w:val="18"/>
        </w:rPr>
        <w:t>going</w:t>
      </w:r>
      <w:proofErr w:type="spellEnd"/>
      <w:r w:rsidRPr="00B50225">
        <w:rPr>
          <w:szCs w:val="18"/>
        </w:rPr>
        <w:t xml:space="preserve"> </w:t>
      </w:r>
      <w:proofErr w:type="spellStart"/>
      <w:r w:rsidRPr="00B50225">
        <w:rPr>
          <w:szCs w:val="18"/>
        </w:rPr>
        <w:t>concern</w:t>
      </w:r>
      <w:proofErr w:type="spellEnd"/>
      <w:r w:rsidRPr="00B50225">
        <w:rPr>
          <w:szCs w:val="18"/>
        </w:rPr>
        <w:t>).</w:t>
      </w:r>
    </w:p>
    <w:p w14:paraId="4A9B9F29" w14:textId="4F35B931" w:rsidR="00073283" w:rsidRDefault="00073283" w:rsidP="005013EA">
      <w:pPr>
        <w:pStyle w:val="BodyText"/>
        <w:ind w:left="425"/>
        <w:rPr>
          <w:szCs w:val="18"/>
        </w:rPr>
      </w:pPr>
    </w:p>
    <w:p w14:paraId="5B0E69B6" w14:textId="019AA857" w:rsidR="00073283" w:rsidRDefault="00073283" w:rsidP="005013EA">
      <w:pPr>
        <w:pStyle w:val="BodyText"/>
        <w:ind w:left="425"/>
        <w:rPr>
          <w:szCs w:val="18"/>
        </w:rPr>
      </w:pPr>
      <w:r>
        <w:rPr>
          <w:szCs w:val="18"/>
        </w:rPr>
        <w:t>V dôsledku splatnosti skupinového úveru v decembri 2018, krátkodobé pasíva spoločnosti prevýšili krátkodobé aktíva o</w:t>
      </w:r>
      <w:r w:rsidR="000F070F">
        <w:rPr>
          <w:szCs w:val="18"/>
        </w:rPr>
        <w:t> 952 tis.</w:t>
      </w:r>
      <w:r>
        <w:rPr>
          <w:szCs w:val="18"/>
        </w:rPr>
        <w:t xml:space="preserve"> EUR. Spoločnosť po skončení účtovného obdobia k 30.9.2018 dostala potvrdenie od veriteľa, spoločnosti Metro </w:t>
      </w:r>
      <w:proofErr w:type="spellStart"/>
      <w:r>
        <w:rPr>
          <w:szCs w:val="18"/>
        </w:rPr>
        <w:t>Finance</w:t>
      </w:r>
      <w:proofErr w:type="spellEnd"/>
      <w:r>
        <w:rPr>
          <w:szCs w:val="18"/>
        </w:rPr>
        <w:t xml:space="preserve"> B.V., o predĺžení splatnosti do</w:t>
      </w:r>
      <w:r w:rsidR="000F070F">
        <w:rPr>
          <w:szCs w:val="18"/>
        </w:rPr>
        <w:t xml:space="preserve"> 8.10.2019</w:t>
      </w:r>
      <w:r>
        <w:rPr>
          <w:szCs w:val="18"/>
        </w:rPr>
        <w:t xml:space="preserve">, počas ktorých spoločnosť bude nepretržite pokračovať vo svojej činnosti.  </w:t>
      </w:r>
    </w:p>
    <w:p w14:paraId="63BE8739" w14:textId="77777777" w:rsidR="004D3B4A" w:rsidRDefault="004D3B4A" w:rsidP="001F439B">
      <w:pPr>
        <w:pStyle w:val="BodyText"/>
        <w:ind w:left="0"/>
        <w:rPr>
          <w:szCs w:val="18"/>
        </w:rPr>
      </w:pPr>
    </w:p>
    <w:p w14:paraId="63BE873B" w14:textId="2538B25A" w:rsidR="000F1CF9" w:rsidRPr="000F070F" w:rsidRDefault="004D3B4A" w:rsidP="000F070F">
      <w:pPr>
        <w:pStyle w:val="BodyText"/>
        <w:rPr>
          <w:color w:val="0070C0"/>
          <w:szCs w:val="18"/>
        </w:rPr>
      </w:pPr>
      <w:r w:rsidRPr="00A31BBB">
        <w:rPr>
          <w:szCs w:val="18"/>
        </w:rPr>
        <w:t>Účtovné metódy a všeobecné účtovné zásady boli účtovnou jednotkou konzistentne</w:t>
      </w:r>
      <w:r w:rsidR="00F4619A" w:rsidRPr="00A31BBB">
        <w:rPr>
          <w:szCs w:val="18"/>
        </w:rPr>
        <w:t xml:space="preserve"> aplikované</w:t>
      </w:r>
      <w:r w:rsidR="00CD2EFC" w:rsidRPr="00A31BBB">
        <w:rPr>
          <w:szCs w:val="18"/>
        </w:rPr>
        <w:t>.</w:t>
      </w:r>
      <w:r w:rsidR="00BC7633" w:rsidRPr="00A31BBB">
        <w:rPr>
          <w:szCs w:val="18"/>
        </w:rPr>
        <w:t xml:space="preserve"> </w:t>
      </w:r>
    </w:p>
    <w:p w14:paraId="63BE8756" w14:textId="77777777" w:rsidR="00D32721" w:rsidRDefault="00D32721" w:rsidP="00A31BBB">
      <w:pPr>
        <w:pStyle w:val="Pismenka"/>
        <w:numPr>
          <w:ilvl w:val="0"/>
          <w:numId w:val="0"/>
        </w:numPr>
        <w:ind w:left="426"/>
        <w:rPr>
          <w:b w:val="0"/>
          <w:color w:val="00B0F0"/>
          <w:szCs w:val="18"/>
        </w:rPr>
      </w:pPr>
    </w:p>
    <w:p w14:paraId="63BE8757" w14:textId="77777777" w:rsidR="008261CF" w:rsidRPr="00A31BBB" w:rsidRDefault="008261CF" w:rsidP="001210B4">
      <w:pPr>
        <w:pStyle w:val="Pismenka"/>
        <w:numPr>
          <w:ilvl w:val="0"/>
          <w:numId w:val="32"/>
        </w:numPr>
        <w:rPr>
          <w:szCs w:val="18"/>
        </w:rPr>
      </w:pPr>
      <w:r w:rsidRPr="00A31BBB">
        <w:rPr>
          <w:szCs w:val="18"/>
        </w:rPr>
        <w:t>Použitie odhadov a úsudkov</w:t>
      </w:r>
    </w:p>
    <w:p w14:paraId="63BE8758" w14:textId="77777777" w:rsidR="008261CF" w:rsidRPr="00A31BBB" w:rsidRDefault="008261CF" w:rsidP="005013EA">
      <w:pPr>
        <w:pStyle w:val="BodyText"/>
        <w:ind w:left="425"/>
        <w:rPr>
          <w:szCs w:val="18"/>
        </w:rPr>
      </w:pPr>
      <w:r w:rsidRPr="00A31BBB">
        <w:rPr>
          <w:szCs w:val="18"/>
        </w:rPr>
        <w:t xml:space="preserve">Zostavenie účtovnej závierky </w:t>
      </w:r>
      <w:r w:rsidRPr="00953A9B">
        <w:rPr>
          <w:szCs w:val="18"/>
        </w:rPr>
        <w:t xml:space="preserve">si </w:t>
      </w:r>
      <w:r w:rsidRPr="00A31BBB">
        <w:rPr>
          <w:szCs w:val="18"/>
        </w:rPr>
        <w:t xml:space="preserve">vyžaduje, aby </w:t>
      </w:r>
      <w:r w:rsidR="000F1CF9">
        <w:rPr>
          <w:szCs w:val="18"/>
        </w:rPr>
        <w:t>manažment</w:t>
      </w:r>
      <w:r w:rsidRPr="00A31BBB">
        <w:rPr>
          <w:szCs w:val="18"/>
        </w:rPr>
        <w:t xml:space="preserve"> Spoločnosti urobil úsudky, odhady a predpoklady, ktoré ovplyvňujú aplikáciu účtovných </w:t>
      </w:r>
      <w:r w:rsidR="000F1CF9">
        <w:rPr>
          <w:szCs w:val="18"/>
        </w:rPr>
        <w:t>metód a účtovných zásad</w:t>
      </w:r>
      <w:r w:rsidRPr="00A31BBB">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sidR="000F1CF9">
        <w:rPr>
          <w:szCs w:val="18"/>
        </w:rPr>
        <w:t xml:space="preserve">preto </w:t>
      </w:r>
      <w:r w:rsidRPr="00A31BBB">
        <w:rPr>
          <w:szCs w:val="18"/>
        </w:rPr>
        <w:t>môžu líšiť od odhadov.</w:t>
      </w:r>
    </w:p>
    <w:p w14:paraId="63BE8759" w14:textId="77777777" w:rsidR="008261CF" w:rsidRPr="00A31BBB" w:rsidRDefault="008261CF" w:rsidP="005013EA">
      <w:pPr>
        <w:pStyle w:val="BodyText"/>
        <w:ind w:left="425"/>
        <w:rPr>
          <w:szCs w:val="18"/>
        </w:rPr>
      </w:pPr>
    </w:p>
    <w:p w14:paraId="63BE875A" w14:textId="77777777" w:rsidR="008261CF" w:rsidRDefault="008261CF" w:rsidP="005013EA">
      <w:pPr>
        <w:pStyle w:val="BodyText"/>
        <w:ind w:left="425"/>
        <w:rPr>
          <w:szCs w:val="18"/>
        </w:rPr>
      </w:pPr>
      <w:r w:rsidRPr="00A31BBB">
        <w:rPr>
          <w:szCs w:val="18"/>
        </w:rPr>
        <w:t xml:space="preserve">Odhady a súvisiace predpoklady sú neustále prehodnocované. Korekcie účtovných odhadov </w:t>
      </w:r>
      <w:r w:rsidR="00813301">
        <w:rPr>
          <w:szCs w:val="18"/>
        </w:rPr>
        <w:t xml:space="preserve">nie sú vykázané </w:t>
      </w:r>
      <w:r w:rsidR="000F1CF9">
        <w:rPr>
          <w:szCs w:val="18"/>
        </w:rPr>
        <w:t xml:space="preserve">retrospektívne, ale </w:t>
      </w:r>
      <w:r w:rsidRPr="00A31BBB">
        <w:rPr>
          <w:szCs w:val="18"/>
        </w:rPr>
        <w:t>sú vykázané  v období, v ktorom je odhad korigovaný, ak korekcia ovplyvňuje iba toto obdobie</w:t>
      </w:r>
      <w:r w:rsidR="008B79CE">
        <w:rPr>
          <w:szCs w:val="18"/>
        </w:rPr>
        <w:t>,</w:t>
      </w:r>
      <w:r w:rsidRPr="00A31BBB">
        <w:rPr>
          <w:szCs w:val="18"/>
        </w:rPr>
        <w:t xml:space="preserve"> alebo v období korekcie a v budúcich obdobiach, ak korekcia ovplyvňuje toto aj budúce obdobia. </w:t>
      </w:r>
    </w:p>
    <w:p w14:paraId="63BE875B" w14:textId="77777777" w:rsidR="006A124A" w:rsidRDefault="006A124A" w:rsidP="005013EA">
      <w:pPr>
        <w:pStyle w:val="BodyText"/>
        <w:ind w:left="425"/>
        <w:rPr>
          <w:szCs w:val="18"/>
        </w:rPr>
      </w:pPr>
    </w:p>
    <w:p w14:paraId="4DC2723F" w14:textId="77777777" w:rsidR="001F439B" w:rsidRDefault="001A072E" w:rsidP="001F439B">
      <w:pPr>
        <w:pStyle w:val="BodyText"/>
        <w:rPr>
          <w:b/>
          <w:i/>
          <w:szCs w:val="18"/>
        </w:rPr>
      </w:pPr>
      <w:r w:rsidRPr="00D06026">
        <w:rPr>
          <w:b/>
          <w:i/>
          <w:szCs w:val="18"/>
        </w:rPr>
        <w:t>Úsudky</w:t>
      </w:r>
    </w:p>
    <w:p w14:paraId="25B2AF22" w14:textId="75C70180" w:rsidR="00383EA5" w:rsidRPr="001F439B" w:rsidRDefault="00383EA5" w:rsidP="001F439B">
      <w:pPr>
        <w:pStyle w:val="BodyText"/>
        <w:rPr>
          <w:b/>
          <w:i/>
          <w:szCs w:val="18"/>
        </w:rPr>
      </w:pPr>
      <w:r w:rsidRPr="001F439B">
        <w:rPr>
          <w:szCs w:val="18"/>
        </w:rPr>
        <w:t xml:space="preserve">V súvislosti s aplikáciou účtovných metód a účtovných zásad </w:t>
      </w:r>
      <w:r w:rsidR="00CD6712" w:rsidRPr="001F439B">
        <w:rPr>
          <w:szCs w:val="18"/>
        </w:rPr>
        <w:t xml:space="preserve">Spoločnosti </w:t>
      </w:r>
      <w:r w:rsidRPr="001F439B">
        <w:rPr>
          <w:szCs w:val="18"/>
        </w:rPr>
        <w:t xml:space="preserve">nie sú potrebné </w:t>
      </w:r>
      <w:r w:rsidR="00CD6712" w:rsidRPr="001F439B">
        <w:rPr>
          <w:szCs w:val="18"/>
        </w:rPr>
        <w:t xml:space="preserve">také </w:t>
      </w:r>
      <w:r w:rsidRPr="001F439B">
        <w:rPr>
          <w:szCs w:val="18"/>
        </w:rPr>
        <w:t>úsudky, ktoré by mali významný dopad na hodnoty vykázané v účtovnej závierke</w:t>
      </w:r>
      <w:r w:rsidRPr="001F439B">
        <w:rPr>
          <w:b/>
          <w:i/>
          <w:szCs w:val="18"/>
        </w:rPr>
        <w:t>.</w:t>
      </w:r>
    </w:p>
    <w:p w14:paraId="63BE8769" w14:textId="77777777" w:rsidR="00D07F5A" w:rsidRDefault="00D07F5A" w:rsidP="00A31BBB">
      <w:pPr>
        <w:pStyle w:val="BodyText"/>
        <w:ind w:left="450"/>
        <w:rPr>
          <w:szCs w:val="18"/>
        </w:rPr>
      </w:pPr>
    </w:p>
    <w:p w14:paraId="63BE876A" w14:textId="77777777" w:rsidR="004C09B5" w:rsidRPr="00D06026" w:rsidRDefault="004C09B5" w:rsidP="00A31BBB">
      <w:pPr>
        <w:pStyle w:val="BodyText"/>
        <w:rPr>
          <w:b/>
          <w:i/>
          <w:szCs w:val="18"/>
        </w:rPr>
      </w:pPr>
      <w:r w:rsidRPr="00D06026">
        <w:rPr>
          <w:b/>
          <w:i/>
          <w:szCs w:val="18"/>
        </w:rPr>
        <w:t>Neistoty v odhadoch a predpokladoch</w:t>
      </w:r>
    </w:p>
    <w:p w14:paraId="5F8DED68" w14:textId="02A5F8F1" w:rsidR="00383EA5" w:rsidRPr="001F439B" w:rsidRDefault="00383EA5" w:rsidP="001F439B">
      <w:pPr>
        <w:pStyle w:val="NormalLeft"/>
        <w:ind w:left="426"/>
        <w:rPr>
          <w:sz w:val="18"/>
          <w:szCs w:val="18"/>
        </w:rPr>
      </w:pPr>
      <w:r w:rsidRPr="001F439B">
        <w:rPr>
          <w:sz w:val="18"/>
          <w:szCs w:val="18"/>
        </w:rPr>
        <w:t xml:space="preserve">Spoločnosť neidentifikovala </w:t>
      </w:r>
      <w:r w:rsidR="00CD6712" w:rsidRPr="001F439B">
        <w:rPr>
          <w:sz w:val="18"/>
          <w:szCs w:val="18"/>
        </w:rPr>
        <w:t xml:space="preserve">takú </w:t>
      </w:r>
      <w:r w:rsidRPr="001F439B">
        <w:rPr>
          <w:sz w:val="18"/>
          <w:szCs w:val="18"/>
        </w:rPr>
        <w:t>neistotu v odhad</w:t>
      </w:r>
      <w:r w:rsidR="00CD6712" w:rsidRPr="001F439B">
        <w:rPr>
          <w:sz w:val="18"/>
          <w:szCs w:val="18"/>
        </w:rPr>
        <w:t>och a predpokladoch, pri ktorej by existovalo</w:t>
      </w:r>
      <w:r w:rsidRPr="001F439B">
        <w:rPr>
          <w:sz w:val="18"/>
          <w:szCs w:val="18"/>
        </w:rPr>
        <w:t xml:space="preserve"> s</w:t>
      </w:r>
      <w:r w:rsidR="00CD6712" w:rsidRPr="001F439B">
        <w:rPr>
          <w:sz w:val="18"/>
          <w:szCs w:val="18"/>
        </w:rPr>
        <w:t>ignifikantné riziko, že by mohla</w:t>
      </w:r>
      <w:r w:rsidRPr="001F439B">
        <w:rPr>
          <w:sz w:val="18"/>
          <w:szCs w:val="18"/>
        </w:rPr>
        <w:t xml:space="preserve"> viesť k</w:t>
      </w:r>
      <w:r w:rsidR="00CD6712" w:rsidRPr="001F439B">
        <w:rPr>
          <w:sz w:val="18"/>
          <w:szCs w:val="18"/>
        </w:rPr>
        <w:t xml:space="preserve"> ich </w:t>
      </w:r>
      <w:r w:rsidRPr="001F439B">
        <w:rPr>
          <w:sz w:val="18"/>
          <w:szCs w:val="18"/>
        </w:rPr>
        <w:t>významnej úprave v nasledujúcom účtovnom období.</w:t>
      </w:r>
    </w:p>
    <w:p w14:paraId="59FCCC4A" w14:textId="77777777" w:rsidR="00DC71F9" w:rsidRDefault="00DC71F9" w:rsidP="00DC71F9">
      <w:pPr>
        <w:pStyle w:val="NormalLeft"/>
        <w:ind w:left="426"/>
        <w:rPr>
          <w:color w:val="0070C0"/>
          <w:sz w:val="18"/>
          <w:szCs w:val="18"/>
        </w:rPr>
      </w:pPr>
    </w:p>
    <w:p w14:paraId="6859AAB1" w14:textId="77777777" w:rsidR="001F439B" w:rsidRDefault="001F439B" w:rsidP="00DC71F9">
      <w:pPr>
        <w:pStyle w:val="NormalLeft"/>
        <w:ind w:left="426"/>
        <w:rPr>
          <w:color w:val="0070C0"/>
          <w:sz w:val="18"/>
          <w:szCs w:val="18"/>
        </w:rPr>
      </w:pPr>
    </w:p>
    <w:p w14:paraId="63BE877B" w14:textId="77777777" w:rsidR="004D3B4A" w:rsidRPr="00B50225" w:rsidRDefault="004D3B4A" w:rsidP="001210B4">
      <w:pPr>
        <w:pStyle w:val="Pismenka"/>
        <w:numPr>
          <w:ilvl w:val="0"/>
          <w:numId w:val="32"/>
        </w:numPr>
        <w:rPr>
          <w:szCs w:val="18"/>
        </w:rPr>
      </w:pPr>
      <w:r w:rsidRPr="00B50225">
        <w:rPr>
          <w:szCs w:val="18"/>
        </w:rPr>
        <w:lastRenderedPageBreak/>
        <w:t xml:space="preserve">Dlhodobý </w:t>
      </w:r>
      <w:r w:rsidR="0009657F">
        <w:rPr>
          <w:szCs w:val="18"/>
        </w:rPr>
        <w:t>ne</w:t>
      </w:r>
      <w:r w:rsidRPr="00B50225">
        <w:rPr>
          <w:szCs w:val="18"/>
        </w:rPr>
        <w:t>hmotný majetok</w:t>
      </w:r>
      <w:r w:rsidR="002C2178">
        <w:rPr>
          <w:szCs w:val="18"/>
        </w:rPr>
        <w:t xml:space="preserve"> a dlhodobý hmotný majetok</w:t>
      </w:r>
    </w:p>
    <w:p w14:paraId="63BE877C" w14:textId="77777777" w:rsidR="004D3B4A" w:rsidRPr="00B50225" w:rsidRDefault="004D3B4A" w:rsidP="004D3B4A">
      <w:pPr>
        <w:pStyle w:val="BodyText"/>
        <w:rPr>
          <w:szCs w:val="18"/>
        </w:rPr>
      </w:pPr>
      <w:r w:rsidRPr="00B50225">
        <w:rPr>
          <w:szCs w:val="18"/>
        </w:rPr>
        <w:t>Dlhodobý</w:t>
      </w:r>
      <w:r w:rsidR="002C2178">
        <w:rPr>
          <w:szCs w:val="18"/>
        </w:rPr>
        <w:t xml:space="preserve"> </w:t>
      </w:r>
      <w:r w:rsidRPr="00B50225">
        <w:rPr>
          <w:szCs w:val="18"/>
        </w:rPr>
        <w:t>majetok nakupovaný sa oceňuje obstarávacou cenou, ktorá zahŕňa cenu obstarania a náklady súvisiace s obstaraním (clo, prepravu, montáž, poistné a pod</w:t>
      </w:r>
      <w:r w:rsidRPr="005F66BA">
        <w:rPr>
          <w:szCs w:val="18"/>
        </w:rPr>
        <w:t>.)</w:t>
      </w:r>
      <w:r w:rsidR="0009657F" w:rsidRPr="005F66BA">
        <w:rPr>
          <w:szCs w:val="18"/>
        </w:rPr>
        <w:t>, znížen</w:t>
      </w:r>
      <w:r w:rsidR="00BE7642" w:rsidRPr="005F66BA">
        <w:rPr>
          <w:szCs w:val="18"/>
        </w:rPr>
        <w:t>ú</w:t>
      </w:r>
      <w:r w:rsidR="0009657F" w:rsidRPr="005F66BA">
        <w:rPr>
          <w:szCs w:val="18"/>
        </w:rPr>
        <w:t xml:space="preserve"> o dobropisy, skontá, rabaty, zľavy z ceny, bonusy a pod.</w:t>
      </w:r>
      <w:r w:rsidR="0009657F">
        <w:rPr>
          <w:szCs w:val="18"/>
        </w:rPr>
        <w:t xml:space="preserve"> </w:t>
      </w:r>
    </w:p>
    <w:p w14:paraId="63BE877D" w14:textId="77777777" w:rsidR="004D3B4A" w:rsidRPr="00B50225" w:rsidRDefault="004D3B4A" w:rsidP="004D3B4A">
      <w:pPr>
        <w:pStyle w:val="BodyText"/>
        <w:rPr>
          <w:szCs w:val="18"/>
        </w:rPr>
      </w:pPr>
    </w:p>
    <w:p w14:paraId="63BE877E" w14:textId="48A803D1" w:rsidR="00E91E1F" w:rsidRDefault="004D3B4A" w:rsidP="00AE62D9">
      <w:pPr>
        <w:pStyle w:val="BodyText"/>
        <w:rPr>
          <w:szCs w:val="18"/>
        </w:rPr>
      </w:pPr>
      <w:r w:rsidRPr="00B50225">
        <w:rPr>
          <w:szCs w:val="18"/>
        </w:rPr>
        <w:t xml:space="preserve">Súčasťou obstarávacej ceny dlhodobého </w:t>
      </w:r>
      <w:r w:rsidRPr="001F439B">
        <w:rPr>
          <w:szCs w:val="18"/>
        </w:rPr>
        <w:t xml:space="preserve">majetku </w:t>
      </w:r>
      <w:r w:rsidR="00572CB8" w:rsidRPr="001F439B">
        <w:rPr>
          <w:szCs w:val="18"/>
        </w:rPr>
        <w:t xml:space="preserve">nie sú </w:t>
      </w:r>
      <w:r w:rsidRPr="001F439B">
        <w:rPr>
          <w:szCs w:val="18"/>
        </w:rPr>
        <w:t xml:space="preserve">úroky </w:t>
      </w:r>
      <w:r w:rsidRPr="00B3143B">
        <w:rPr>
          <w:szCs w:val="18"/>
        </w:rPr>
        <w:t>z</w:t>
      </w:r>
      <w:r w:rsidR="006D0A4B" w:rsidRPr="00B3143B">
        <w:rPr>
          <w:szCs w:val="18"/>
        </w:rPr>
        <w:t> </w:t>
      </w:r>
      <w:r w:rsidR="006D0A4B" w:rsidRPr="00AE62D9">
        <w:rPr>
          <w:szCs w:val="18"/>
        </w:rPr>
        <w:t>úverov,</w:t>
      </w:r>
      <w:r w:rsidR="006D0A4B" w:rsidRPr="00B3143B">
        <w:rPr>
          <w:szCs w:val="18"/>
        </w:rPr>
        <w:t xml:space="preserve"> </w:t>
      </w:r>
      <w:r w:rsidR="003C6202" w:rsidRPr="00B3143B">
        <w:rPr>
          <w:szCs w:val="18"/>
        </w:rPr>
        <w:t>ktoré vznikli</w:t>
      </w:r>
      <w:r w:rsidR="003C6202">
        <w:rPr>
          <w:szCs w:val="18"/>
        </w:rPr>
        <w:t xml:space="preserve"> do momentu uvedenia dlhodobého majetku do používania. </w:t>
      </w:r>
    </w:p>
    <w:p w14:paraId="63BE877F" w14:textId="77777777" w:rsidR="00BE7642" w:rsidRDefault="00BE7642" w:rsidP="004D3B4A">
      <w:pPr>
        <w:pStyle w:val="BodyText"/>
        <w:rPr>
          <w:szCs w:val="18"/>
        </w:rPr>
      </w:pPr>
    </w:p>
    <w:p w14:paraId="63BE8780" w14:textId="77777777" w:rsidR="00BE7642" w:rsidRDefault="00BE7642" w:rsidP="004D3B4A">
      <w:pPr>
        <w:pStyle w:val="BodyText"/>
        <w:rPr>
          <w:szCs w:val="18"/>
        </w:rPr>
      </w:pPr>
      <w:r w:rsidRPr="00B50225">
        <w:rPr>
          <w:szCs w:val="18"/>
        </w:rPr>
        <w:t>Dlhodobý majetok vytvorený vlastnou činnosťou sa oceňuje vlastnými nákladmi. Vlastnými nákladmi sú všetky priame náklady vynaložené na výrobu alebo inú činnosť a nepriame náklady, ktoré sa vzťahujú na výrobu alebo inú činnosť.</w:t>
      </w:r>
    </w:p>
    <w:p w14:paraId="63BE8792" w14:textId="70A74C34" w:rsidR="00BE7642" w:rsidRDefault="0009657F" w:rsidP="001F439B">
      <w:pPr>
        <w:pStyle w:val="BodyText"/>
        <w:rPr>
          <w:szCs w:val="18"/>
        </w:rPr>
      </w:pPr>
      <w:r>
        <w:rPr>
          <w:szCs w:val="18"/>
        </w:rPr>
        <w:tab/>
      </w:r>
    </w:p>
    <w:p w14:paraId="63BE879C" w14:textId="521E9749" w:rsidR="00AE7EB1" w:rsidRPr="001F439B" w:rsidRDefault="00737326" w:rsidP="001F439B">
      <w:pPr>
        <w:pStyle w:val="BodyText"/>
        <w:rPr>
          <w:szCs w:val="18"/>
        </w:rPr>
      </w:pPr>
      <w:r w:rsidRPr="00B50225">
        <w:rPr>
          <w:szCs w:val="18"/>
        </w:rPr>
        <w:t xml:space="preserve">Odpisy dlhodobého nehmotného majetku sú stanovené vychádzajúc z predpokladanej doby jeho používania a predpokladaného priebehu jeho </w:t>
      </w:r>
      <w:r w:rsidRPr="001F439B">
        <w:rPr>
          <w:szCs w:val="18"/>
        </w:rPr>
        <w:t xml:space="preserve">opotrebenia. Odpisovať sa začína </w:t>
      </w:r>
      <w:r w:rsidR="002D4DB8">
        <w:rPr>
          <w:szCs w:val="18"/>
        </w:rPr>
        <w:t>v mesiaci, v ktorom bol majetok zaradený do používania</w:t>
      </w:r>
      <w:r w:rsidRPr="001F439B">
        <w:rPr>
          <w:szCs w:val="18"/>
        </w:rPr>
        <w:t>. Drobný dlhodobý nehmotný majetok, ktorého obstarávacia cena (resp. vlastné náklady) je 2</w:t>
      </w:r>
      <w:r w:rsidR="002D4DB8">
        <w:rPr>
          <w:szCs w:val="18"/>
        </w:rPr>
        <w:t>00</w:t>
      </w:r>
      <w:r w:rsidRPr="001F439B">
        <w:rPr>
          <w:szCs w:val="18"/>
        </w:rPr>
        <w:t xml:space="preserve"> EUR a nižšia,</w:t>
      </w:r>
      <w:r w:rsidR="001F439B" w:rsidRPr="001F439B">
        <w:rPr>
          <w:szCs w:val="18"/>
        </w:rPr>
        <w:t xml:space="preserve"> </w:t>
      </w:r>
      <w:r w:rsidR="00AE7EB1" w:rsidRPr="001F439B">
        <w:rPr>
          <w:szCs w:val="18"/>
        </w:rPr>
        <w:t xml:space="preserve">sa </w:t>
      </w:r>
      <w:r w:rsidR="002D4DB8">
        <w:rPr>
          <w:szCs w:val="18"/>
        </w:rPr>
        <w:t xml:space="preserve">odpisuje </w:t>
      </w:r>
      <w:proofErr w:type="spellStart"/>
      <w:r w:rsidR="002D4DB8">
        <w:rPr>
          <w:szCs w:val="18"/>
        </w:rPr>
        <w:t>jednorázovo</w:t>
      </w:r>
      <w:proofErr w:type="spellEnd"/>
      <w:r w:rsidR="002D4DB8">
        <w:rPr>
          <w:szCs w:val="18"/>
        </w:rPr>
        <w:t xml:space="preserve"> pri uvedení do používania rovno do nákladov na účet 518.</w:t>
      </w:r>
    </w:p>
    <w:p w14:paraId="63BE879D" w14:textId="77777777" w:rsidR="00737326" w:rsidRDefault="00737326" w:rsidP="00737326">
      <w:pPr>
        <w:pStyle w:val="BodyText"/>
        <w:rPr>
          <w:szCs w:val="18"/>
        </w:rPr>
      </w:pPr>
    </w:p>
    <w:p w14:paraId="294DA893" w14:textId="77777777" w:rsidR="00DC71F9" w:rsidRDefault="00DC71F9" w:rsidP="00F601DA">
      <w:pPr>
        <w:pStyle w:val="BodyText"/>
        <w:ind w:left="0"/>
        <w:rPr>
          <w:szCs w:val="18"/>
        </w:rPr>
      </w:pPr>
    </w:p>
    <w:p w14:paraId="2348D05E" w14:textId="7E03D806" w:rsidR="00DC71F9" w:rsidRPr="00B50225" w:rsidRDefault="00737326">
      <w:pPr>
        <w:pStyle w:val="BodyText"/>
        <w:rPr>
          <w:szCs w:val="18"/>
        </w:rPr>
      </w:pPr>
      <w:r w:rsidRPr="00B50225">
        <w:rPr>
          <w:szCs w:val="18"/>
        </w:rPr>
        <w:t>Predpokladaná doba používania, metóda odpisovania a odpisová sadzba sú uvedené v nasledujúcej tabuľke:</w:t>
      </w:r>
    </w:p>
    <w:p w14:paraId="63BE879F" w14:textId="77777777" w:rsidR="003C6202" w:rsidRDefault="003C6202" w:rsidP="00AE62D9">
      <w:pPr>
        <w:pStyle w:val="BodyText"/>
        <w:rPr>
          <w:szCs w:val="18"/>
        </w:rPr>
      </w:pPr>
    </w:p>
    <w:bookmarkStart w:id="8" w:name="_MON_1615377963"/>
    <w:bookmarkEnd w:id="8"/>
    <w:p w14:paraId="63BE87A0" w14:textId="3BFB0299" w:rsidR="00737326" w:rsidRDefault="002D4DB8" w:rsidP="00AE62D9">
      <w:pPr>
        <w:pStyle w:val="BodyText"/>
        <w:rPr>
          <w:szCs w:val="18"/>
        </w:rPr>
      </w:pPr>
      <w:r>
        <w:rPr>
          <w:szCs w:val="18"/>
        </w:rPr>
        <w:object w:dxaOrig="8355" w:dyaOrig="1968" w14:anchorId="63BE8C1B">
          <v:shape id="_x0000_i1076" type="#_x0000_t75" style="width:445.2pt;height:104.4pt" o:ole="">
            <v:imagedata r:id="rId14" o:title=""/>
          </v:shape>
          <o:OLEObject Type="Embed" ProgID="Excel.Sheet.12" ShapeID="_x0000_i1076" DrawAspect="Content" ObjectID="_1615380066" r:id="rId15"/>
        </w:object>
      </w:r>
    </w:p>
    <w:p w14:paraId="63BE87A1" w14:textId="77777777" w:rsidR="00737326" w:rsidRDefault="00737326" w:rsidP="00737326">
      <w:pPr>
        <w:pStyle w:val="Body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14:paraId="63BE87A2" w14:textId="77777777" w:rsidR="001B3829" w:rsidRPr="00A31BBB" w:rsidRDefault="001B3829" w:rsidP="00737326">
      <w:pPr>
        <w:pStyle w:val="BodyText"/>
        <w:rPr>
          <w:szCs w:val="18"/>
        </w:rPr>
      </w:pPr>
    </w:p>
    <w:p w14:paraId="63BE87A9" w14:textId="1804985A" w:rsidR="00AE7EB1" w:rsidRPr="001F439B" w:rsidRDefault="003C6202" w:rsidP="001F439B">
      <w:pPr>
        <w:pStyle w:val="BodyText"/>
        <w:rPr>
          <w:szCs w:val="18"/>
        </w:rPr>
      </w:pPr>
      <w:r w:rsidRPr="00891481">
        <w:rPr>
          <w:szCs w:val="18"/>
        </w:rPr>
        <w:t>Odpisy dlhodobého hmotného majetku sú stanovené vychádzajúc z predpokladanej doby jeho používania a </w:t>
      </w:r>
      <w:r w:rsidRPr="001F439B">
        <w:rPr>
          <w:szCs w:val="18"/>
        </w:rPr>
        <w:t>predpokladaného priebehu jeho opotrebenia.</w:t>
      </w:r>
      <w:r w:rsidR="001F439B" w:rsidRPr="001F439B">
        <w:rPr>
          <w:szCs w:val="18"/>
        </w:rPr>
        <w:t xml:space="preserve"> </w:t>
      </w:r>
      <w:r w:rsidR="002D4DB8" w:rsidRPr="001F439B">
        <w:rPr>
          <w:szCs w:val="18"/>
        </w:rPr>
        <w:t xml:space="preserve">Odpisovať sa začína </w:t>
      </w:r>
      <w:r w:rsidR="002D4DB8">
        <w:rPr>
          <w:szCs w:val="18"/>
        </w:rPr>
        <w:t>v mesiaci, v ktorom bol majetok zaradený do používania</w:t>
      </w:r>
      <w:r w:rsidRPr="001F439B">
        <w:rPr>
          <w:szCs w:val="18"/>
        </w:rPr>
        <w:t>. Drobný dlhodobý hmotný majetok, ktorého obstarávacia cen</w:t>
      </w:r>
      <w:r w:rsidR="001F439B" w:rsidRPr="001F439B">
        <w:rPr>
          <w:szCs w:val="18"/>
        </w:rPr>
        <w:t>a (resp. vlastné náklady) je 2</w:t>
      </w:r>
      <w:r w:rsidRPr="001F439B">
        <w:rPr>
          <w:szCs w:val="18"/>
        </w:rPr>
        <w:t xml:space="preserve">00 EUR a nižšia, </w:t>
      </w:r>
      <w:r w:rsidR="001F439B" w:rsidRPr="001F439B">
        <w:rPr>
          <w:szCs w:val="18"/>
        </w:rPr>
        <w:t>sa odpisuje jednorazovo pri uvedení do používania rovno do nákladov na účet 501. Pozemky sa neodpisujú.</w:t>
      </w:r>
    </w:p>
    <w:p w14:paraId="63BE87B1" w14:textId="77777777" w:rsidR="004760A1" w:rsidRDefault="004760A1" w:rsidP="003C6202">
      <w:pPr>
        <w:pStyle w:val="BodyText"/>
        <w:rPr>
          <w:szCs w:val="18"/>
        </w:rPr>
      </w:pPr>
    </w:p>
    <w:p w14:paraId="63BE87B2" w14:textId="77777777" w:rsidR="003C6202" w:rsidRDefault="003C6202" w:rsidP="00AE62D9">
      <w:pPr>
        <w:pStyle w:val="BodyText"/>
        <w:rPr>
          <w:szCs w:val="18"/>
        </w:rPr>
      </w:pPr>
      <w:r w:rsidRPr="00B50225">
        <w:rPr>
          <w:szCs w:val="18"/>
        </w:rPr>
        <w:t>Predpokladaná doba používania, metóda odpisovania a odpisová sadzba sú uvedené v nasledujúcej tabuľke:</w:t>
      </w:r>
    </w:p>
    <w:p w14:paraId="63BE87B3" w14:textId="77777777" w:rsidR="003C6202" w:rsidRDefault="003C6202" w:rsidP="00AE62D9">
      <w:pPr>
        <w:pStyle w:val="BodyText"/>
        <w:rPr>
          <w:szCs w:val="18"/>
        </w:rPr>
      </w:pPr>
    </w:p>
    <w:p w14:paraId="63BE87B4" w14:textId="77777777" w:rsidR="003C6202" w:rsidRPr="00B50225" w:rsidRDefault="003C6202" w:rsidP="00AE62D9">
      <w:pPr>
        <w:pStyle w:val="BodyText"/>
        <w:rPr>
          <w:szCs w:val="18"/>
        </w:rPr>
      </w:pPr>
    </w:p>
    <w:bookmarkStart w:id="9" w:name="_MON_1500299770"/>
    <w:bookmarkEnd w:id="9"/>
    <w:p w14:paraId="63BE87B5" w14:textId="3D119E9D" w:rsidR="003C6202" w:rsidRDefault="001F439B" w:rsidP="00AE62D9">
      <w:pPr>
        <w:pStyle w:val="BodyText"/>
        <w:rPr>
          <w:szCs w:val="18"/>
        </w:rPr>
      </w:pPr>
      <w:r>
        <w:rPr>
          <w:szCs w:val="18"/>
        </w:rPr>
        <w:object w:dxaOrig="8603" w:dyaOrig="2018" w14:anchorId="63BE8C1C">
          <v:shape id="_x0000_i1027" type="#_x0000_t75" style="width:445.2pt;height:104.4pt" o:ole="">
            <v:imagedata r:id="rId16" o:title=""/>
          </v:shape>
          <o:OLEObject Type="Embed" ProgID="Excel.Sheet.12" ShapeID="_x0000_i1027" DrawAspect="Content" ObjectID="_1615380067" r:id="rId17"/>
        </w:object>
      </w:r>
    </w:p>
    <w:p w14:paraId="63BE87B6" w14:textId="77777777" w:rsidR="009A399A" w:rsidRPr="00A31BBB" w:rsidRDefault="009A399A" w:rsidP="00A31BBB">
      <w:pPr>
        <w:pStyle w:val="Body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14:paraId="63BE87B7" w14:textId="77777777" w:rsidR="00F46C6C" w:rsidRDefault="00F46C6C">
      <w:pPr>
        <w:pStyle w:val="BodyText"/>
        <w:rPr>
          <w:szCs w:val="18"/>
        </w:rPr>
      </w:pPr>
    </w:p>
    <w:p w14:paraId="63BE87B8" w14:textId="77777777" w:rsidR="00953A9B" w:rsidRPr="009B57D6" w:rsidRDefault="00953A9B" w:rsidP="00A31BBB">
      <w:pPr>
        <w:pStyle w:val="BodyText"/>
        <w:rPr>
          <w:i/>
          <w:szCs w:val="18"/>
        </w:rPr>
      </w:pPr>
      <w:r w:rsidRPr="00D06026">
        <w:rPr>
          <w:b/>
          <w:i/>
          <w:szCs w:val="18"/>
        </w:rPr>
        <w:t>Posúdenie zníženia hodnoty majetku</w:t>
      </w:r>
    </w:p>
    <w:p w14:paraId="63BE87B9" w14:textId="77777777" w:rsidR="000C2046" w:rsidRPr="009B57D6" w:rsidRDefault="000C2046" w:rsidP="00A31BBB">
      <w:pPr>
        <w:pStyle w:val="BodyText"/>
        <w:rPr>
          <w:i/>
          <w:szCs w:val="18"/>
        </w:rPr>
      </w:pPr>
    </w:p>
    <w:p w14:paraId="63BE87BA" w14:textId="77777777" w:rsidR="000C2046" w:rsidRPr="00D06026" w:rsidRDefault="000C2046" w:rsidP="00A31BBB">
      <w:pPr>
        <w:pStyle w:val="Body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14:paraId="63BE87BB" w14:textId="77777777" w:rsidR="00953A9B" w:rsidRPr="009E0040" w:rsidRDefault="00953A9B" w:rsidP="00953A9B">
      <w:pPr>
        <w:pStyle w:val="AccountingPolicy"/>
        <w:jc w:val="both"/>
        <w:rPr>
          <w:rFonts w:ascii="Arial" w:hAnsi="Arial" w:cs="Arial"/>
          <w:lang w:val="sk-SK"/>
        </w:rPr>
      </w:pPr>
    </w:p>
    <w:p w14:paraId="63BE87BC" w14:textId="55A38882" w:rsidR="00953A9B" w:rsidRPr="00D06026" w:rsidRDefault="00953A9B" w:rsidP="00D06026">
      <w:pPr>
        <w:pStyle w:val="BodyText"/>
      </w:pPr>
      <w:r w:rsidRPr="00D06026">
        <w:t xml:space="preserve">Faktory, ktoré sú považované za dôležité pri posudzovaní zníženia hodnoty majetku sú: </w:t>
      </w:r>
    </w:p>
    <w:p w14:paraId="63BE87BD" w14:textId="77777777" w:rsidR="00953A9B" w:rsidRPr="00D06026" w:rsidRDefault="00953A9B" w:rsidP="00D06026">
      <w:pPr>
        <w:pStyle w:val="BodyText"/>
        <w:numPr>
          <w:ilvl w:val="0"/>
          <w:numId w:val="44"/>
        </w:numPr>
        <w:tabs>
          <w:tab w:val="clear" w:pos="340"/>
          <w:tab w:val="num" w:pos="766"/>
        </w:tabs>
        <w:ind w:left="766"/>
      </w:pPr>
      <w:r w:rsidRPr="00D06026">
        <w:t>technologický pokrok,</w:t>
      </w:r>
    </w:p>
    <w:p w14:paraId="63BE87BE" w14:textId="77777777" w:rsidR="00953A9B" w:rsidRPr="00D06026" w:rsidRDefault="00953A9B" w:rsidP="00D06026">
      <w:pPr>
        <w:pStyle w:val="BodyText"/>
        <w:numPr>
          <w:ilvl w:val="0"/>
          <w:numId w:val="44"/>
        </w:numPr>
        <w:tabs>
          <w:tab w:val="clear" w:pos="340"/>
          <w:tab w:val="num" w:pos="766"/>
        </w:tabs>
        <w:ind w:left="766"/>
      </w:pPr>
      <w:r w:rsidRPr="00D06026">
        <w:lastRenderedPageBreak/>
        <w:t>významne nedostatočné prevádzkové výsledky v porovnaní s historickými alebo plánovanými prevádzkovými výsledkami,</w:t>
      </w:r>
    </w:p>
    <w:p w14:paraId="63BE87BF" w14:textId="77777777" w:rsidR="00953A9B" w:rsidRPr="00D06026" w:rsidRDefault="00953A9B" w:rsidP="00D06026">
      <w:pPr>
        <w:pStyle w:val="BodyText"/>
        <w:numPr>
          <w:ilvl w:val="0"/>
          <w:numId w:val="44"/>
        </w:numPr>
        <w:tabs>
          <w:tab w:val="clear" w:pos="340"/>
          <w:tab w:val="num" w:pos="766"/>
        </w:tabs>
        <w:ind w:left="766"/>
      </w:pPr>
      <w:r w:rsidRPr="00D06026">
        <w:t>významné zmeny v spôsobe použitia majetku Spoločnosti alebo celkovej zmeny stratégie Spoločnosti,</w:t>
      </w:r>
    </w:p>
    <w:p w14:paraId="63BE87C1" w14:textId="7483541D" w:rsidR="00F74368" w:rsidRDefault="00953A9B" w:rsidP="00F601DA">
      <w:pPr>
        <w:pStyle w:val="BodyText"/>
        <w:numPr>
          <w:ilvl w:val="0"/>
          <w:numId w:val="44"/>
        </w:numPr>
        <w:tabs>
          <w:tab w:val="clear" w:pos="340"/>
          <w:tab w:val="num" w:pos="766"/>
        </w:tabs>
        <w:ind w:left="766"/>
      </w:pPr>
      <w:proofErr w:type="spellStart"/>
      <w:r w:rsidRPr="00D06026">
        <w:t>zastaralosť</w:t>
      </w:r>
      <w:proofErr w:type="spellEnd"/>
      <w:r w:rsidRPr="00D06026">
        <w:t xml:space="preserve"> produktov.</w:t>
      </w:r>
    </w:p>
    <w:p w14:paraId="5A47AC6A" w14:textId="77777777" w:rsidR="005521F1" w:rsidRPr="00D06026" w:rsidRDefault="005521F1" w:rsidP="005521F1">
      <w:pPr>
        <w:pStyle w:val="BodyText"/>
        <w:ind w:left="766"/>
      </w:pPr>
    </w:p>
    <w:p w14:paraId="63BE87C2" w14:textId="406F2C2E" w:rsidR="00953A9B" w:rsidRPr="009B57D6" w:rsidRDefault="00953A9B" w:rsidP="00D06026">
      <w:pPr>
        <w:pStyle w:val="BodyText"/>
      </w:pPr>
      <w:r w:rsidRPr="00D06026">
        <w:t>Ak Spoločnosť zistí, že na základe existencie jedného alebo viacerých indikátorov zníženia hodnoty majetku</w:t>
      </w:r>
      <w:r w:rsidR="000C2046" w:rsidRPr="00D06026">
        <w:t xml:space="preserve"> možno predpokladať, že došlo k zníženiu hodnoty majetku oproti jeho oceneniu v účtovníctve, </w:t>
      </w:r>
      <w:r w:rsidR="0009489C">
        <w:t>vypočíta</w:t>
      </w:r>
      <w:r w:rsidRPr="00D06026">
        <w:t xml:space="preserve"> zníženie hodnoty majetku na základe odhadov projektovaných čistých diskontovaných peňažných tokov, ktoré sa očakávajú z daného majetku, vrátane jeho prípadného predaja. Odhadované zníženie hodnoty by sa mohlo preukázať ako </w:t>
      </w:r>
      <w:r w:rsidRPr="00C91E6B">
        <w:t xml:space="preserve">nedostatočné, ak </w:t>
      </w:r>
      <w:r w:rsidR="00B474D5" w:rsidRPr="00C91E6B">
        <w:t xml:space="preserve">by </w:t>
      </w:r>
      <w:r w:rsidRPr="00C91E6B">
        <w:t>analýzy nadhodnotili peňažné toky alebo ak sa zmenia podmienky v budúcnosti.</w:t>
      </w:r>
      <w:r w:rsidR="00CF5274" w:rsidRPr="00C91E6B">
        <w:t xml:space="preserve"> Pre viac informácií pozri bod </w:t>
      </w:r>
      <w:r w:rsidR="00841F55" w:rsidRPr="00C91E6B">
        <w:t>D</w:t>
      </w:r>
      <w:r w:rsidR="00C0767A" w:rsidRPr="00C91E6B">
        <w:t>.</w:t>
      </w:r>
      <w:r w:rsidR="00C91E6B" w:rsidRPr="00C91E6B">
        <w:t>8</w:t>
      </w:r>
      <w:r w:rsidR="00155499" w:rsidRPr="00C91E6B">
        <w:t>.</w:t>
      </w:r>
      <w:r w:rsidRPr="00C91E6B">
        <w:t xml:space="preserve"> Zníženie</w:t>
      </w:r>
      <w:r w:rsidRPr="00D06026">
        <w:t xml:space="preserve"> hodnoty</w:t>
      </w:r>
      <w:r w:rsidR="00CF5274" w:rsidRPr="00D06026">
        <w:t xml:space="preserve"> majetku a opravné položky.</w:t>
      </w:r>
      <w:r w:rsidR="00CF5274" w:rsidRPr="009B57D6">
        <w:t xml:space="preserve"> </w:t>
      </w:r>
    </w:p>
    <w:p w14:paraId="63BE87D3" w14:textId="77777777" w:rsidR="00F46C6C" w:rsidRDefault="00F46C6C" w:rsidP="005521F1">
      <w:pPr>
        <w:pStyle w:val="BodyText"/>
        <w:ind w:left="0"/>
        <w:rPr>
          <w:szCs w:val="18"/>
        </w:rPr>
      </w:pPr>
    </w:p>
    <w:p w14:paraId="1E2E906F" w14:textId="77777777" w:rsidR="00E02051" w:rsidRDefault="00E02051" w:rsidP="005521F1">
      <w:pPr>
        <w:pStyle w:val="BodyText"/>
        <w:ind w:left="0"/>
        <w:rPr>
          <w:szCs w:val="18"/>
        </w:rPr>
      </w:pPr>
    </w:p>
    <w:p w14:paraId="63BE87D4" w14:textId="77777777" w:rsidR="0071599A" w:rsidRPr="00F3695C" w:rsidRDefault="0071599A" w:rsidP="001210B4">
      <w:pPr>
        <w:pStyle w:val="Pismenka"/>
        <w:numPr>
          <w:ilvl w:val="0"/>
          <w:numId w:val="32"/>
        </w:numPr>
        <w:rPr>
          <w:szCs w:val="18"/>
        </w:rPr>
      </w:pPr>
      <w:r w:rsidRPr="00F3695C">
        <w:rPr>
          <w:szCs w:val="18"/>
        </w:rPr>
        <w:t xml:space="preserve">Zásoby </w:t>
      </w:r>
    </w:p>
    <w:p w14:paraId="63BE87D5" w14:textId="7C78FCD3" w:rsidR="0071599A" w:rsidRPr="00B50225" w:rsidRDefault="0071599A" w:rsidP="0071599A">
      <w:pPr>
        <w:pStyle w:val="BodyText"/>
        <w:rPr>
          <w:szCs w:val="18"/>
        </w:rPr>
      </w:pPr>
      <w:r w:rsidRPr="00B50225">
        <w:rPr>
          <w:szCs w:val="18"/>
        </w:rPr>
        <w:t>Zásoby sa oceňujú nižšou z nasledujúcich hodnôt: obstarávacou cenou (nakupované zásoby)</w:t>
      </w:r>
      <w:r w:rsidR="00664515">
        <w:rPr>
          <w:szCs w:val="18"/>
        </w:rPr>
        <w:t xml:space="preserve"> </w:t>
      </w:r>
      <w:r w:rsidR="0009489C">
        <w:rPr>
          <w:szCs w:val="18"/>
        </w:rPr>
        <w:t xml:space="preserve">alebo </w:t>
      </w:r>
      <w:r w:rsidRPr="00B50225">
        <w:rPr>
          <w:szCs w:val="18"/>
        </w:rPr>
        <w:t>čistou realizačnou hodnotou.</w:t>
      </w:r>
    </w:p>
    <w:p w14:paraId="63BE87D8" w14:textId="77777777" w:rsidR="00C612AB" w:rsidRDefault="00C612AB" w:rsidP="00073283">
      <w:pPr>
        <w:pStyle w:val="odstavec"/>
      </w:pPr>
    </w:p>
    <w:p w14:paraId="11463620" w14:textId="3D835972" w:rsidR="00E02051" w:rsidRPr="00B50225" w:rsidRDefault="00E02051" w:rsidP="00E02051">
      <w:pPr>
        <w:pStyle w:val="BodyText"/>
        <w:rPr>
          <w:szCs w:val="18"/>
        </w:rPr>
      </w:pPr>
      <w:r w:rsidRPr="00B50225">
        <w:rPr>
          <w:szCs w:val="18"/>
        </w:rPr>
        <w:t>Obstarávacia cena zahŕňa cenu zásob a náklady súvisiace s obstaraním (clo, prepravu, poistné, provízie, skonto a pod.). Úroky z cudzích zdrojov nie sú súčasťou obstarávacej ceny. Nakupované zásoby sa oceňujú váženým aritmetickým priemerom z obstarávacích cien.</w:t>
      </w:r>
    </w:p>
    <w:p w14:paraId="63BE87E2" w14:textId="27F586EF" w:rsidR="0071599A" w:rsidRPr="0071599A" w:rsidRDefault="0071599A" w:rsidP="00073283">
      <w:pPr>
        <w:pStyle w:val="odstavec"/>
      </w:pPr>
    </w:p>
    <w:p w14:paraId="63BE87E3" w14:textId="77777777" w:rsidR="0071599A" w:rsidRPr="0071599A" w:rsidRDefault="0071599A" w:rsidP="0071599A">
      <w:pPr>
        <w:pStyle w:val="BodyText"/>
        <w:rPr>
          <w:szCs w:val="18"/>
        </w:rPr>
      </w:pPr>
      <w:r w:rsidRPr="0071599A">
        <w:rPr>
          <w:szCs w:val="18"/>
        </w:rPr>
        <w:t xml:space="preserve">Čistá realizačná hodnota je predpokladaná predajná cena </w:t>
      </w:r>
      <w:r w:rsidR="000876F9">
        <w:rPr>
          <w:szCs w:val="18"/>
        </w:rPr>
        <w:t xml:space="preserve">zásob </w:t>
      </w:r>
      <w:r w:rsidRPr="0071599A">
        <w:rPr>
          <w:szCs w:val="18"/>
        </w:rPr>
        <w:t xml:space="preserve">znížená o predpokladané náklady na ich dokončenie a o predpokladané náklady súvisiace s ich predajom.  </w:t>
      </w:r>
    </w:p>
    <w:p w14:paraId="63BE87E4" w14:textId="77777777" w:rsidR="0071599A" w:rsidRPr="0071599A" w:rsidRDefault="0071599A" w:rsidP="0071599A">
      <w:pPr>
        <w:pStyle w:val="BodyText"/>
        <w:rPr>
          <w:szCs w:val="18"/>
        </w:rPr>
      </w:pPr>
    </w:p>
    <w:p w14:paraId="63BE8818" w14:textId="11FE6685" w:rsidR="0057747A" w:rsidRDefault="0071599A" w:rsidP="00E02051">
      <w:pPr>
        <w:pStyle w:val="BodyText"/>
        <w:rPr>
          <w:szCs w:val="18"/>
        </w:rPr>
      </w:pPr>
      <w:r w:rsidRPr="0071599A">
        <w:rPr>
          <w:szCs w:val="18"/>
        </w:rPr>
        <w:t>Zníženie hodnoty zásob sa zohľadňuje vytvorením opravnej položky.</w:t>
      </w:r>
    </w:p>
    <w:p w14:paraId="67AFC9B7" w14:textId="77777777" w:rsidR="00E02051" w:rsidRDefault="00E02051" w:rsidP="00E02051">
      <w:pPr>
        <w:pStyle w:val="BodyText"/>
        <w:rPr>
          <w:szCs w:val="18"/>
        </w:rPr>
      </w:pPr>
    </w:p>
    <w:p w14:paraId="5DDA63AB" w14:textId="77777777" w:rsidR="00E02051" w:rsidRDefault="00E02051" w:rsidP="00E02051">
      <w:pPr>
        <w:pStyle w:val="BodyText"/>
        <w:rPr>
          <w:szCs w:val="18"/>
        </w:rPr>
      </w:pPr>
    </w:p>
    <w:p w14:paraId="63BE8819" w14:textId="77777777" w:rsidR="007224BE" w:rsidRPr="00B50225" w:rsidRDefault="007224BE" w:rsidP="001210B4">
      <w:pPr>
        <w:pStyle w:val="Pismenka"/>
        <w:numPr>
          <w:ilvl w:val="0"/>
          <w:numId w:val="32"/>
        </w:numPr>
        <w:rPr>
          <w:szCs w:val="18"/>
        </w:rPr>
      </w:pPr>
      <w:r w:rsidRPr="00B50225">
        <w:rPr>
          <w:szCs w:val="18"/>
        </w:rPr>
        <w:t>Pohľadávky</w:t>
      </w:r>
    </w:p>
    <w:p w14:paraId="63BE881A" w14:textId="77777777" w:rsidR="007224BE" w:rsidRPr="005F66BA" w:rsidRDefault="007224BE" w:rsidP="007224BE">
      <w:pPr>
        <w:pStyle w:val="BodyText"/>
        <w:rPr>
          <w:szCs w:val="18"/>
        </w:rPr>
      </w:pPr>
      <w:r w:rsidRPr="00B50225">
        <w:rPr>
          <w:szCs w:val="18"/>
        </w:rPr>
        <w:t xml:space="preserve">Pohľadávky pri ich vzniku sa oceňujú ich menovitou hodnotou; postúpené pohľadávky a pohľadávky nadobudnuté vkladom do základného imania sa oceňujú obstarávacou cenou vrátane nákladov súvisiacich s obstaraním. Toto ocenenie sa znižuje </w:t>
      </w:r>
      <w:r w:rsidRPr="005F66BA">
        <w:rPr>
          <w:szCs w:val="18"/>
        </w:rPr>
        <w:t>o pochybné a nevymožiteľné pohľadávky.</w:t>
      </w:r>
    </w:p>
    <w:p w14:paraId="63BE881B" w14:textId="77777777" w:rsidR="00BD0E9A" w:rsidRPr="005F66BA" w:rsidRDefault="00BD0E9A" w:rsidP="007224BE">
      <w:pPr>
        <w:pStyle w:val="BodyText"/>
        <w:rPr>
          <w:szCs w:val="18"/>
        </w:rPr>
      </w:pPr>
    </w:p>
    <w:p w14:paraId="63BE881C" w14:textId="77777777" w:rsidR="00BD0E9A" w:rsidRPr="00B50225" w:rsidRDefault="00BD0E9A" w:rsidP="007224BE">
      <w:pPr>
        <w:pStyle w:val="BodyText"/>
        <w:rPr>
          <w:szCs w:val="18"/>
        </w:rPr>
      </w:pPr>
      <w:r w:rsidRPr="005F66BA">
        <w:rPr>
          <w:szCs w:val="18"/>
        </w:rPr>
        <w:t>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w:t>
      </w:r>
      <w:r>
        <w:rPr>
          <w:szCs w:val="18"/>
        </w:rPr>
        <w:t xml:space="preserve"> </w:t>
      </w:r>
    </w:p>
    <w:p w14:paraId="63BE882B" w14:textId="77777777" w:rsidR="00471807" w:rsidRDefault="00471807" w:rsidP="00E02051">
      <w:pPr>
        <w:pStyle w:val="BodyText"/>
        <w:ind w:left="0"/>
        <w:rPr>
          <w:szCs w:val="18"/>
        </w:rPr>
      </w:pPr>
    </w:p>
    <w:p w14:paraId="73DFA15A" w14:textId="77777777" w:rsidR="00897E47" w:rsidRPr="00B50225" w:rsidRDefault="00897E47" w:rsidP="004D3B4A">
      <w:pPr>
        <w:pStyle w:val="BodyText"/>
        <w:rPr>
          <w:szCs w:val="18"/>
        </w:rPr>
      </w:pPr>
    </w:p>
    <w:p w14:paraId="63BE882C" w14:textId="77777777" w:rsidR="004D3B4A" w:rsidRDefault="00F06652" w:rsidP="001210B4">
      <w:pPr>
        <w:pStyle w:val="Pismenka"/>
        <w:numPr>
          <w:ilvl w:val="0"/>
          <w:numId w:val="32"/>
        </w:numPr>
        <w:rPr>
          <w:szCs w:val="18"/>
        </w:rPr>
      </w:pPr>
      <w:r>
        <w:rPr>
          <w:szCs w:val="18"/>
        </w:rPr>
        <w:t>Finančné účty</w:t>
      </w:r>
    </w:p>
    <w:p w14:paraId="63BE882D" w14:textId="77777777" w:rsidR="00703E75" w:rsidRPr="0028408E" w:rsidRDefault="00703E75" w:rsidP="00F500B6">
      <w:pPr>
        <w:pStyle w:val="Pismenka"/>
        <w:numPr>
          <w:ilvl w:val="0"/>
          <w:numId w:val="0"/>
        </w:numPr>
        <w:ind w:left="426"/>
        <w:rPr>
          <w:b w:val="0"/>
          <w:szCs w:val="18"/>
        </w:rPr>
      </w:pPr>
      <w:r w:rsidRPr="0028408E">
        <w:rPr>
          <w:b w:val="0"/>
          <w:szCs w:val="18"/>
        </w:rPr>
        <w:t xml:space="preserve">Finančné účty </w:t>
      </w:r>
      <w:r w:rsidRPr="00E02051">
        <w:rPr>
          <w:b w:val="0"/>
          <w:szCs w:val="18"/>
        </w:rPr>
        <w:t xml:space="preserve">tvorí peňažná hotovosť, ceniny, zostatky na bankových účtoch a oceňujú </w:t>
      </w:r>
      <w:r w:rsidRPr="0028408E">
        <w:rPr>
          <w:b w:val="0"/>
          <w:szCs w:val="18"/>
        </w:rPr>
        <w:t xml:space="preserve">sa menovitou hodnotou. Zníženie ich hodnoty sa vyjadruje opravnou položkou. </w:t>
      </w:r>
    </w:p>
    <w:p w14:paraId="63BE882E" w14:textId="77777777" w:rsidR="00A46A96" w:rsidRDefault="00A46A96" w:rsidP="00073283">
      <w:pPr>
        <w:pStyle w:val="odstavec"/>
      </w:pPr>
    </w:p>
    <w:p w14:paraId="63BE8837" w14:textId="77777777" w:rsidR="00A46A96" w:rsidRDefault="00A46A96" w:rsidP="00E663FC">
      <w:pPr>
        <w:pStyle w:val="BodyText"/>
        <w:rPr>
          <w:szCs w:val="18"/>
        </w:rPr>
      </w:pPr>
    </w:p>
    <w:p w14:paraId="63BE8838" w14:textId="77777777" w:rsidR="004D3B4A" w:rsidRPr="00B50225" w:rsidRDefault="004D3B4A" w:rsidP="001210B4">
      <w:pPr>
        <w:pStyle w:val="Pismenka"/>
        <w:numPr>
          <w:ilvl w:val="0"/>
          <w:numId w:val="32"/>
        </w:numPr>
        <w:rPr>
          <w:szCs w:val="18"/>
        </w:rPr>
      </w:pPr>
      <w:r w:rsidRPr="00B50225">
        <w:rPr>
          <w:szCs w:val="18"/>
        </w:rPr>
        <w:t>Náklady budúcich období a príjmy budúcich období</w:t>
      </w:r>
    </w:p>
    <w:p w14:paraId="63BE8839" w14:textId="77777777" w:rsidR="004D3B4A" w:rsidRDefault="004D3B4A" w:rsidP="004D3B4A">
      <w:pPr>
        <w:pStyle w:val="BodyText"/>
        <w:rPr>
          <w:szCs w:val="18"/>
        </w:rPr>
      </w:pPr>
      <w:r w:rsidRPr="00B50225">
        <w:rPr>
          <w:szCs w:val="18"/>
        </w:rPr>
        <w:t>Náklady budúcich období a príjmy budúcich období sa vykazujú vo výške, ktorá je potrebná na dodržanie zásady vecnej a časovej súvislosti s účtovným obdobím.</w:t>
      </w:r>
    </w:p>
    <w:p w14:paraId="63BE883A" w14:textId="77777777" w:rsidR="00471807" w:rsidRDefault="00471807" w:rsidP="004D3B4A">
      <w:pPr>
        <w:pStyle w:val="BodyText"/>
        <w:rPr>
          <w:szCs w:val="18"/>
        </w:rPr>
      </w:pPr>
    </w:p>
    <w:p w14:paraId="2112E53C" w14:textId="77777777" w:rsidR="00C91E6B" w:rsidRDefault="00C91E6B" w:rsidP="004D3B4A">
      <w:pPr>
        <w:pStyle w:val="BodyText"/>
        <w:rPr>
          <w:szCs w:val="18"/>
        </w:rPr>
      </w:pPr>
    </w:p>
    <w:p w14:paraId="63BE883B" w14:textId="77777777" w:rsidR="00471807" w:rsidRPr="00992FAC" w:rsidRDefault="00CF5274" w:rsidP="001210B4">
      <w:pPr>
        <w:pStyle w:val="Pismenka"/>
        <w:numPr>
          <w:ilvl w:val="0"/>
          <w:numId w:val="32"/>
        </w:numPr>
        <w:rPr>
          <w:szCs w:val="18"/>
        </w:rPr>
      </w:pPr>
      <w:r w:rsidRPr="00992FAC">
        <w:rPr>
          <w:szCs w:val="18"/>
        </w:rPr>
        <w:t>Zníženie hodnoty majetku a o</w:t>
      </w:r>
      <w:r w:rsidR="00471807" w:rsidRPr="00992FAC">
        <w:rPr>
          <w:szCs w:val="18"/>
        </w:rPr>
        <w:t>pravné položky</w:t>
      </w:r>
    </w:p>
    <w:p w14:paraId="63BE883C" w14:textId="591BD615" w:rsidR="00471807" w:rsidRPr="00D06026" w:rsidRDefault="00471807" w:rsidP="00D07F5A">
      <w:pPr>
        <w:pStyle w:val="Pismenka"/>
        <w:numPr>
          <w:ilvl w:val="0"/>
          <w:numId w:val="0"/>
        </w:numPr>
        <w:ind w:left="426"/>
        <w:rPr>
          <w:b w:val="0"/>
        </w:rPr>
      </w:pPr>
      <w:r w:rsidRPr="00D06026">
        <w:rPr>
          <w:b w:val="0"/>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r w:rsidR="004E3A41" w:rsidRPr="00D06026">
        <w:rPr>
          <w:b w:val="0"/>
        </w:rPr>
        <w:t xml:space="preserve"> </w:t>
      </w:r>
      <w:r w:rsidR="003F788D" w:rsidRPr="00D06026">
        <w:rPr>
          <w:b w:val="0"/>
        </w:rPr>
        <w:t>Opravné položky sa zrušia alebo</w:t>
      </w:r>
      <w:r w:rsidR="000E2C42">
        <w:rPr>
          <w:b w:val="0"/>
        </w:rPr>
        <w:t xml:space="preserve"> sa</w:t>
      </w:r>
      <w:r w:rsidR="003F788D" w:rsidRPr="00D06026">
        <w:rPr>
          <w:b w:val="0"/>
        </w:rPr>
        <w:t xml:space="preserve"> zmení ich výška, ak nastane zmena</w:t>
      </w:r>
      <w:r w:rsidR="00C46D68" w:rsidRPr="00D06026">
        <w:rPr>
          <w:b w:val="0"/>
        </w:rPr>
        <w:t xml:space="preserve"> predpokladu zníženia hodnoty.</w:t>
      </w:r>
    </w:p>
    <w:p w14:paraId="63BE883D" w14:textId="77777777" w:rsidR="00F50A27" w:rsidRPr="00D06026" w:rsidRDefault="00F50A27" w:rsidP="00D07F5A">
      <w:pPr>
        <w:pStyle w:val="Pismenka"/>
        <w:numPr>
          <w:ilvl w:val="0"/>
          <w:numId w:val="0"/>
        </w:numPr>
        <w:ind w:left="426"/>
        <w:rPr>
          <w:b w:val="0"/>
        </w:rPr>
      </w:pPr>
    </w:p>
    <w:p w14:paraId="63BE883E" w14:textId="77777777" w:rsidR="00F50A27" w:rsidRPr="00D06026" w:rsidRDefault="00F50A27" w:rsidP="00D07F5A">
      <w:pPr>
        <w:pStyle w:val="Pismenka"/>
        <w:numPr>
          <w:ilvl w:val="0"/>
          <w:numId w:val="0"/>
        </w:numPr>
        <w:ind w:left="426"/>
        <w:rPr>
          <w:i/>
        </w:rPr>
      </w:pPr>
      <w:r w:rsidRPr="00D06026">
        <w:rPr>
          <w:i/>
        </w:rPr>
        <w:t>Zníženie hodnoty dlhodobého majetku a</w:t>
      </w:r>
      <w:r w:rsidR="00C46D68" w:rsidRPr="00D06026">
        <w:rPr>
          <w:i/>
        </w:rPr>
        <w:t> </w:t>
      </w:r>
      <w:r w:rsidRPr="00D06026">
        <w:rPr>
          <w:i/>
        </w:rPr>
        <w:t>zásob</w:t>
      </w:r>
    </w:p>
    <w:p w14:paraId="63BE883F" w14:textId="2D35C7A8" w:rsidR="00C46D68" w:rsidRPr="00D06026" w:rsidRDefault="00C46D68" w:rsidP="00D07F5A">
      <w:pPr>
        <w:pStyle w:val="Pismenka"/>
        <w:numPr>
          <w:ilvl w:val="0"/>
          <w:numId w:val="0"/>
        </w:numPr>
        <w:ind w:left="426"/>
        <w:rPr>
          <w:b w:val="0"/>
        </w:rPr>
      </w:pPr>
      <w:r w:rsidRPr="00D06026">
        <w:rPr>
          <w:b w:val="0"/>
        </w:rPr>
        <w:t xml:space="preserve">Ku každému dňu, ku ktorému sa zostavuje účtovná závierka, je účtovná hodnota majetku Spoločnosti, iného ako odloženej daňovej pohľadávky (pozri </w:t>
      </w:r>
      <w:r w:rsidR="00155499" w:rsidRPr="00180903">
        <w:rPr>
          <w:b w:val="0"/>
        </w:rPr>
        <w:t xml:space="preserve">bod </w:t>
      </w:r>
      <w:r w:rsidR="00180903" w:rsidRPr="00180903">
        <w:rPr>
          <w:b w:val="0"/>
        </w:rPr>
        <w:t>E. (4</w:t>
      </w:r>
      <w:r w:rsidR="00E02051" w:rsidRPr="00180903">
        <w:rPr>
          <w:b w:val="0"/>
        </w:rPr>
        <w:t>). Odložené dane</w:t>
      </w:r>
      <w:r w:rsidRPr="00180903">
        <w:rPr>
          <w:b w:val="0"/>
        </w:rPr>
        <w:t>) posudzovaná</w:t>
      </w:r>
      <w:r w:rsidRPr="00D06026">
        <w:rPr>
          <w:b w:val="0"/>
        </w:rPr>
        <w:t xml:space="preserve"> s cieľom zistiť, či existujú </w:t>
      </w:r>
      <w:r w:rsidR="007E5F38">
        <w:rPr>
          <w:b w:val="0"/>
        </w:rPr>
        <w:t xml:space="preserve">indikátory, </w:t>
      </w:r>
      <w:r w:rsidRPr="00D06026">
        <w:rPr>
          <w:b w:val="0"/>
        </w:rPr>
        <w:t xml:space="preserve">že by mohlo dôjsť k zníženiu hodnoty majetku. Ak takéto indikátory existujú, potom sa odhadnú predpokladané budúce ekonomické úžitky z daného majetku. </w:t>
      </w:r>
    </w:p>
    <w:p w14:paraId="63BE8840" w14:textId="77777777" w:rsidR="00C46D68" w:rsidRPr="00D06026" w:rsidRDefault="00C46D68" w:rsidP="00D07F5A">
      <w:pPr>
        <w:pStyle w:val="Pismenka"/>
        <w:numPr>
          <w:ilvl w:val="0"/>
          <w:numId w:val="0"/>
        </w:numPr>
        <w:ind w:left="426"/>
        <w:rPr>
          <w:b w:val="0"/>
        </w:rPr>
      </w:pPr>
    </w:p>
    <w:p w14:paraId="63BE8841" w14:textId="77777777" w:rsidR="00C46D68" w:rsidRPr="00AB3D9A" w:rsidRDefault="00C46D68" w:rsidP="009B57D6">
      <w:pPr>
        <w:pStyle w:val="Pismenka"/>
        <w:numPr>
          <w:ilvl w:val="0"/>
          <w:numId w:val="0"/>
        </w:numPr>
        <w:ind w:left="426"/>
        <w:rPr>
          <w:b w:val="0"/>
        </w:rPr>
      </w:pPr>
      <w:r w:rsidRPr="0028408E">
        <w:rPr>
          <w:b w:val="0"/>
        </w:rPr>
        <w:lastRenderedPageBreak/>
        <w:t>Opravné položky</w:t>
      </w:r>
      <w:r w:rsidR="007E5F38" w:rsidRPr="002101C8">
        <w:rPr>
          <w:b w:val="0"/>
        </w:rPr>
        <w:t xml:space="preserve"> </w:t>
      </w:r>
      <w:r w:rsidRPr="0028408E">
        <w:rPr>
          <w:b w:val="0"/>
        </w:rPr>
        <w:t xml:space="preserve">vykázané v predchádzajúcich obdobiach sa </w:t>
      </w:r>
      <w:r w:rsidR="007E5F38" w:rsidRPr="002101C8">
        <w:rPr>
          <w:b w:val="0"/>
        </w:rPr>
        <w:t>pre</w:t>
      </w:r>
      <w:r w:rsidRPr="0028408E">
        <w:rPr>
          <w:b w:val="0"/>
        </w:rPr>
        <w:t xml:space="preserve">hodnocujú ku každému dňu, ku ktorému sa zostavuje účtovná závierka s cieľom zistiť, či existujú </w:t>
      </w:r>
      <w:r w:rsidR="007E5F38" w:rsidRPr="002101C8">
        <w:rPr>
          <w:b w:val="0"/>
        </w:rPr>
        <w:t>indikátory</w:t>
      </w:r>
      <w:r w:rsidRPr="0028408E">
        <w:rPr>
          <w:b w:val="0"/>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rPr>
          <w:b w:val="0"/>
        </w:rPr>
        <w:t xml:space="preserve">Opravná položka sa zruší len v rozsahu, v akom účtovná hodnota majetku neprevýši </w:t>
      </w:r>
      <w:r w:rsidR="00BC47A4">
        <w:rPr>
          <w:b w:val="0"/>
        </w:rPr>
        <w:t xml:space="preserve">tú </w:t>
      </w:r>
      <w:r w:rsidRPr="002101C8">
        <w:rPr>
          <w:b w:val="0"/>
        </w:rPr>
        <w:t xml:space="preserve">účtovnú hodnotu, ktorá by bola stanovená po zohľadnení odpisov, ak by </w:t>
      </w:r>
      <w:r w:rsidRPr="00AB3D9A">
        <w:rPr>
          <w:b w:val="0"/>
        </w:rPr>
        <w:t>opravná položka</w:t>
      </w:r>
      <w:r w:rsidR="00BC47A4">
        <w:rPr>
          <w:b w:val="0"/>
        </w:rPr>
        <w:t xml:space="preserve"> nebola vykázaná. </w:t>
      </w:r>
    </w:p>
    <w:p w14:paraId="63BE8842" w14:textId="77777777" w:rsidR="001578E7" w:rsidRPr="00D06026" w:rsidRDefault="001578E7" w:rsidP="009B57D6">
      <w:pPr>
        <w:pStyle w:val="Pismenka"/>
        <w:numPr>
          <w:ilvl w:val="0"/>
          <w:numId w:val="0"/>
        </w:numPr>
        <w:ind w:left="426"/>
        <w:rPr>
          <w:b w:val="0"/>
        </w:rPr>
      </w:pPr>
    </w:p>
    <w:p w14:paraId="1F791F22" w14:textId="77777777" w:rsidR="00EE606A" w:rsidRDefault="00EE606A" w:rsidP="00E02051">
      <w:pPr>
        <w:pStyle w:val="Pismenka"/>
        <w:numPr>
          <w:ilvl w:val="0"/>
          <w:numId w:val="0"/>
        </w:numPr>
        <w:ind w:left="360" w:hanging="360"/>
        <w:rPr>
          <w:b w:val="0"/>
        </w:rPr>
      </w:pPr>
    </w:p>
    <w:p w14:paraId="63BE884E" w14:textId="77777777" w:rsidR="004E3A41" w:rsidRPr="00B50225" w:rsidRDefault="004E3A41" w:rsidP="001210B4">
      <w:pPr>
        <w:pStyle w:val="Pismenka"/>
        <w:numPr>
          <w:ilvl w:val="0"/>
          <w:numId w:val="32"/>
        </w:numPr>
        <w:rPr>
          <w:szCs w:val="18"/>
        </w:rPr>
      </w:pPr>
      <w:r w:rsidRPr="00B50225">
        <w:rPr>
          <w:szCs w:val="18"/>
        </w:rPr>
        <w:t>Záväzky</w:t>
      </w:r>
    </w:p>
    <w:p w14:paraId="63BE884F" w14:textId="77777777" w:rsidR="004E3A41" w:rsidRPr="00B50225" w:rsidRDefault="004E3A41" w:rsidP="004E3A41">
      <w:pPr>
        <w:pStyle w:val="Body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63BE8850" w14:textId="77777777" w:rsidR="004E3A41" w:rsidRDefault="004E3A41" w:rsidP="004D3B4A">
      <w:pPr>
        <w:pStyle w:val="BodyText"/>
        <w:rPr>
          <w:szCs w:val="18"/>
        </w:rPr>
      </w:pPr>
    </w:p>
    <w:p w14:paraId="443C9F74" w14:textId="77777777" w:rsidR="00E02051" w:rsidRPr="00B50225" w:rsidRDefault="00E02051" w:rsidP="004D3B4A">
      <w:pPr>
        <w:pStyle w:val="BodyText"/>
        <w:rPr>
          <w:szCs w:val="18"/>
        </w:rPr>
      </w:pPr>
    </w:p>
    <w:p w14:paraId="63BE8851" w14:textId="77777777" w:rsidR="004D3B4A" w:rsidRPr="0028408E" w:rsidRDefault="004D3B4A" w:rsidP="001210B4">
      <w:pPr>
        <w:pStyle w:val="Pismenka"/>
        <w:numPr>
          <w:ilvl w:val="0"/>
          <w:numId w:val="32"/>
        </w:numPr>
        <w:rPr>
          <w:szCs w:val="18"/>
        </w:rPr>
      </w:pPr>
      <w:r w:rsidRPr="00032D7F">
        <w:rPr>
          <w:szCs w:val="18"/>
        </w:rPr>
        <w:t>Rezervy</w:t>
      </w:r>
    </w:p>
    <w:p w14:paraId="63BE8852" w14:textId="77777777" w:rsidR="00852D4F" w:rsidRPr="00736771" w:rsidRDefault="00852D4F" w:rsidP="00F53D2F">
      <w:pPr>
        <w:pStyle w:val="BodyText"/>
        <w:rPr>
          <w:b/>
          <w:szCs w:val="18"/>
        </w:rPr>
      </w:pPr>
      <w:r w:rsidRPr="00736771">
        <w:rPr>
          <w:szCs w:val="18"/>
        </w:rPr>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14:paraId="63BE8853" w14:textId="77777777" w:rsidR="00852D4F" w:rsidRPr="00736771" w:rsidRDefault="00852D4F" w:rsidP="00F53D2F">
      <w:pPr>
        <w:pStyle w:val="BodyText"/>
        <w:rPr>
          <w:b/>
          <w:szCs w:val="18"/>
        </w:rPr>
      </w:pPr>
    </w:p>
    <w:p w14:paraId="63BE8854" w14:textId="77777777" w:rsidR="00852D4F" w:rsidRPr="00736771" w:rsidRDefault="00852D4F" w:rsidP="00F53D2F">
      <w:pPr>
        <w:pStyle w:val="Body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14:paraId="63BE8855" w14:textId="77777777" w:rsidR="00852D4F" w:rsidRPr="00736771" w:rsidRDefault="00852D4F" w:rsidP="00F53D2F">
      <w:pPr>
        <w:pStyle w:val="BodyText"/>
        <w:rPr>
          <w:b/>
          <w:szCs w:val="18"/>
        </w:rPr>
      </w:pPr>
    </w:p>
    <w:p w14:paraId="63BE8856" w14:textId="77777777" w:rsidR="00852D4F" w:rsidRPr="00736771" w:rsidRDefault="00852D4F" w:rsidP="00F53D2F">
      <w:pPr>
        <w:pStyle w:val="BodyText"/>
        <w:rPr>
          <w:b/>
          <w:szCs w:val="18"/>
        </w:rPr>
      </w:pPr>
      <w:r w:rsidRPr="00736771">
        <w:rPr>
          <w:szCs w:val="18"/>
        </w:rPr>
        <w:t xml:space="preserve">Tvorba rezervy na bonusy, rabaty, skontá a vrátenie kúpnej ceny pri reklamácii sa účtuje ako zníženie pôvodne dosiahnutých výnosov so súvzťažným zápisom v prospech účtu rezerv. </w:t>
      </w:r>
    </w:p>
    <w:p w14:paraId="63BE8861" w14:textId="77777777" w:rsidR="0057747A" w:rsidRDefault="0057747A" w:rsidP="00E02051">
      <w:pPr>
        <w:pStyle w:val="BodyText"/>
        <w:ind w:left="0"/>
      </w:pPr>
    </w:p>
    <w:p w14:paraId="63BE8862" w14:textId="77777777" w:rsidR="00EB27C5" w:rsidRPr="00B50225" w:rsidRDefault="00EB27C5">
      <w:pPr>
        <w:pStyle w:val="BodyText"/>
        <w:jc w:val="left"/>
        <w:rPr>
          <w:b/>
          <w:szCs w:val="18"/>
        </w:rPr>
      </w:pPr>
      <w:r w:rsidRPr="00B50225">
        <w:rPr>
          <w:b/>
          <w:szCs w:val="18"/>
        </w:rPr>
        <w:t>Nevyfakturované dodávky majetku</w:t>
      </w:r>
    </w:p>
    <w:p w14:paraId="63BE8863" w14:textId="77777777" w:rsidR="00EB27C5" w:rsidRDefault="00EB27C5">
      <w:pPr>
        <w:pStyle w:val="BodyText"/>
        <w:rPr>
          <w:szCs w:val="18"/>
        </w:rPr>
      </w:pPr>
      <w:r w:rsidRPr="00B50225">
        <w:rPr>
          <w:szCs w:val="18"/>
        </w:rPr>
        <w:t>Rezervy na nevyfakturované dodávky majetku sa nevykazujú s vp</w:t>
      </w:r>
      <w:r>
        <w:rPr>
          <w:szCs w:val="18"/>
        </w:rPr>
        <w:t>lyvom na výsledok hospodárenia a oceňujú sa v odhadovanej výške záväzku.</w:t>
      </w:r>
    </w:p>
    <w:p w14:paraId="63BE8864" w14:textId="77777777" w:rsidR="00960872" w:rsidRPr="00B50225" w:rsidRDefault="00960872" w:rsidP="00EB27C5">
      <w:pPr>
        <w:pStyle w:val="BodyText"/>
        <w:rPr>
          <w:szCs w:val="18"/>
        </w:rPr>
      </w:pPr>
    </w:p>
    <w:p w14:paraId="63BE8865" w14:textId="77777777" w:rsidR="00960872" w:rsidRPr="00032D7F" w:rsidRDefault="00960872" w:rsidP="00960872">
      <w:pPr>
        <w:pStyle w:val="Pismenka"/>
        <w:numPr>
          <w:ilvl w:val="0"/>
          <w:numId w:val="32"/>
        </w:numPr>
        <w:rPr>
          <w:szCs w:val="18"/>
        </w:rPr>
      </w:pPr>
      <w:r w:rsidRPr="00032D7F">
        <w:rPr>
          <w:szCs w:val="18"/>
        </w:rPr>
        <w:t>Zamestnanecké požitky</w:t>
      </w:r>
    </w:p>
    <w:p w14:paraId="63BE8866" w14:textId="77777777" w:rsidR="00960872" w:rsidRPr="00A31BBB" w:rsidRDefault="00960872">
      <w:pPr>
        <w:pStyle w:val="Pismenka"/>
        <w:numPr>
          <w:ilvl w:val="0"/>
          <w:numId w:val="0"/>
        </w:numPr>
        <w:ind w:left="425"/>
        <w:rPr>
          <w:b w:val="0"/>
        </w:rPr>
      </w:pPr>
      <w:r w:rsidRPr="00A31BBB">
        <w:rPr>
          <w:b w:val="0"/>
        </w:rPr>
        <w:t>Platy, mzdy, príspevky do dôchodkových a poistných fondov, platená ročná dovolenka a platená zdravotná</w:t>
      </w:r>
      <w:r w:rsidRPr="00CE19D0">
        <w:t xml:space="preserve"> </w:t>
      </w:r>
      <w:r w:rsidRPr="00A31BBB">
        <w:rPr>
          <w:b w:val="0"/>
        </w:rPr>
        <w:t>dovolenka, bonusy a ostatné nepeňažné požitky (napr. zdravotná starostlivosť) sa účtujú v účtovnom období, s ktorým vecne a časovo súvisia.</w:t>
      </w:r>
    </w:p>
    <w:p w14:paraId="63BE8867" w14:textId="77777777" w:rsidR="00D0430D" w:rsidRDefault="00D0430D" w:rsidP="0028408E">
      <w:pPr>
        <w:pStyle w:val="BodyText"/>
        <w:rPr>
          <w:szCs w:val="18"/>
        </w:rPr>
      </w:pPr>
    </w:p>
    <w:p w14:paraId="63BE8887" w14:textId="77777777" w:rsidR="00471807" w:rsidRDefault="00471807" w:rsidP="00A31BBB">
      <w:pPr>
        <w:pStyle w:val="Pismenka"/>
        <w:numPr>
          <w:ilvl w:val="0"/>
          <w:numId w:val="0"/>
        </w:numPr>
        <w:ind w:left="360"/>
        <w:rPr>
          <w:b w:val="0"/>
        </w:rPr>
      </w:pPr>
    </w:p>
    <w:p w14:paraId="63BE8889" w14:textId="77777777" w:rsidR="004D3B4A" w:rsidRPr="00891481" w:rsidRDefault="004D3B4A" w:rsidP="001210B4">
      <w:pPr>
        <w:pStyle w:val="Pismenka"/>
        <w:numPr>
          <w:ilvl w:val="0"/>
          <w:numId w:val="32"/>
        </w:numPr>
        <w:rPr>
          <w:szCs w:val="18"/>
        </w:rPr>
      </w:pPr>
      <w:r w:rsidRPr="00FD3474">
        <w:rPr>
          <w:szCs w:val="18"/>
        </w:rPr>
        <w:t>Odložené dane</w:t>
      </w:r>
    </w:p>
    <w:p w14:paraId="63BE888A" w14:textId="77777777" w:rsidR="004D3B4A" w:rsidRPr="00B50225" w:rsidRDefault="004D3B4A" w:rsidP="004D3B4A">
      <w:pPr>
        <w:pStyle w:val="BodyText"/>
        <w:rPr>
          <w:szCs w:val="18"/>
        </w:rPr>
      </w:pPr>
      <w:r w:rsidRPr="008C0838">
        <w:rPr>
          <w:szCs w:val="18"/>
        </w:rPr>
        <w:t xml:space="preserve">Odložené dane (odložená daňová pohľadávka a odložený daňový záväzok) sa vzťahujú na: </w:t>
      </w:r>
    </w:p>
    <w:p w14:paraId="63BE888B" w14:textId="77777777" w:rsidR="004D3B4A" w:rsidRPr="00B50225" w:rsidRDefault="004D3B4A" w:rsidP="001210B4">
      <w:pPr>
        <w:pStyle w:val="BodyText"/>
        <w:numPr>
          <w:ilvl w:val="0"/>
          <w:numId w:val="6"/>
        </w:numPr>
        <w:rPr>
          <w:szCs w:val="18"/>
        </w:rPr>
      </w:pPr>
      <w:r w:rsidRPr="00B50225">
        <w:rPr>
          <w:szCs w:val="18"/>
        </w:rPr>
        <w:t>dočasné rozdiely medzi účtovnou hodnotou majetku a účtovnou hodnotou záväzkov vykázanou v súvahe a ich daňovou základňou,</w:t>
      </w:r>
    </w:p>
    <w:p w14:paraId="63BE888C" w14:textId="77777777" w:rsidR="004D3B4A" w:rsidRPr="00B50225" w:rsidRDefault="004D3B4A" w:rsidP="001210B4">
      <w:pPr>
        <w:pStyle w:val="BodyText"/>
        <w:numPr>
          <w:ilvl w:val="0"/>
          <w:numId w:val="6"/>
        </w:numPr>
        <w:rPr>
          <w:szCs w:val="18"/>
        </w:rPr>
      </w:pPr>
      <w:r w:rsidRPr="00B50225">
        <w:rPr>
          <w:szCs w:val="18"/>
        </w:rPr>
        <w:t>možnosť umorovať daňovú stratu v budúcnosti, ktorou sa rozumie možnosť odpočítať daňovú stratu od základu dane v budúcnosti,</w:t>
      </w:r>
    </w:p>
    <w:p w14:paraId="63BE888D" w14:textId="77777777" w:rsidR="004D3B4A" w:rsidRDefault="004D3B4A" w:rsidP="001210B4">
      <w:pPr>
        <w:pStyle w:val="BodyText"/>
        <w:numPr>
          <w:ilvl w:val="0"/>
          <w:numId w:val="6"/>
        </w:numPr>
        <w:rPr>
          <w:szCs w:val="18"/>
        </w:rPr>
      </w:pPr>
      <w:r w:rsidRPr="00B50225">
        <w:rPr>
          <w:szCs w:val="18"/>
        </w:rPr>
        <w:t>možnosť previesť nevyužité daňové odpočty a iné daňové nároky do budúcich období.</w:t>
      </w:r>
    </w:p>
    <w:p w14:paraId="63BE888E" w14:textId="77777777" w:rsidR="00162383" w:rsidRDefault="00162383" w:rsidP="00A31BBB">
      <w:pPr>
        <w:pStyle w:val="BodyText"/>
        <w:rPr>
          <w:szCs w:val="18"/>
        </w:rPr>
      </w:pPr>
    </w:p>
    <w:p w14:paraId="63BE888F" w14:textId="77777777" w:rsidR="00162383" w:rsidRPr="005F66BA" w:rsidRDefault="00162383" w:rsidP="00A31BBB">
      <w:pPr>
        <w:pStyle w:val="BodyText"/>
        <w:rPr>
          <w:szCs w:val="18"/>
        </w:rPr>
      </w:pPr>
      <w:r w:rsidRPr="005F66BA">
        <w:rPr>
          <w:szCs w:val="18"/>
        </w:rPr>
        <w:t>Odložená daňová pohľadávka ani odložený daňový záväzok sa neúčtuje pri</w:t>
      </w:r>
      <w:r w:rsidR="009B57D6" w:rsidRPr="005F66BA">
        <w:rPr>
          <w:szCs w:val="18"/>
        </w:rPr>
        <w:t xml:space="preserve">: </w:t>
      </w:r>
    </w:p>
    <w:p w14:paraId="63BE8890" w14:textId="77777777" w:rsidR="00162383" w:rsidRPr="005F66BA" w:rsidRDefault="00162383" w:rsidP="001210B4">
      <w:pPr>
        <w:pStyle w:val="BodyText"/>
        <w:numPr>
          <w:ilvl w:val="0"/>
          <w:numId w:val="21"/>
        </w:numPr>
        <w:tabs>
          <w:tab w:val="clear" w:pos="340"/>
          <w:tab w:val="num" w:pos="766"/>
        </w:tabs>
        <w:ind w:left="766"/>
        <w:rPr>
          <w:szCs w:val="18"/>
        </w:rPr>
      </w:pPr>
      <w:r w:rsidRPr="005F66BA">
        <w:rPr>
          <w:szCs w:val="18"/>
        </w:rPr>
        <w:t xml:space="preserve">dočasných rozdieloch pri prvotnom zaúčtovaní </w:t>
      </w:r>
      <w:r w:rsidR="000B6D83" w:rsidRPr="005F66BA">
        <w:rPr>
          <w:szCs w:val="18"/>
        </w:rPr>
        <w:t xml:space="preserve">(angl. </w:t>
      </w:r>
      <w:proofErr w:type="spellStart"/>
      <w:r w:rsidR="000B6D83" w:rsidRPr="005F66BA">
        <w:rPr>
          <w:szCs w:val="18"/>
        </w:rPr>
        <w:t>initial</w:t>
      </w:r>
      <w:proofErr w:type="spellEnd"/>
      <w:r w:rsidR="000B6D83" w:rsidRPr="005F66BA">
        <w:rPr>
          <w:szCs w:val="18"/>
        </w:rPr>
        <w:t xml:space="preserve"> </w:t>
      </w:r>
      <w:proofErr w:type="spellStart"/>
      <w:r w:rsidR="000B6D83" w:rsidRPr="005F66BA">
        <w:rPr>
          <w:szCs w:val="18"/>
        </w:rPr>
        <w:t>recognition</w:t>
      </w:r>
      <w:proofErr w:type="spellEnd"/>
      <w:r w:rsidR="000B6D83" w:rsidRPr="005F66BA">
        <w:rPr>
          <w:szCs w:val="18"/>
        </w:rPr>
        <w:t xml:space="preserve">) </w:t>
      </w:r>
      <w:r w:rsidRPr="005F66BA">
        <w:rPr>
          <w:szCs w:val="18"/>
        </w:rPr>
        <w:t>majetku alebo záväzku v účtovníctve, ak v čase prvotného zaúčtovania nemá tento účtovný prípad vplyv ani na výsledok hospodárenia ani na základ dane a</w:t>
      </w:r>
      <w:r w:rsidR="009B57D6" w:rsidRPr="005F66BA">
        <w:rPr>
          <w:szCs w:val="18"/>
        </w:rPr>
        <w:t> </w:t>
      </w:r>
      <w:r w:rsidRPr="005F66BA">
        <w:rPr>
          <w:szCs w:val="18"/>
        </w:rPr>
        <w:t>zároveň</w:t>
      </w:r>
      <w:r w:rsidR="009B57D6" w:rsidRPr="005F66BA">
        <w:rPr>
          <w:szCs w:val="18"/>
        </w:rPr>
        <w:t xml:space="preserve"> nejde o</w:t>
      </w:r>
      <w:r w:rsidR="009C1F30" w:rsidRPr="005F66BA">
        <w:rPr>
          <w:szCs w:val="18"/>
        </w:rPr>
        <w:t> </w:t>
      </w:r>
      <w:r w:rsidR="009B57D6" w:rsidRPr="005F66BA">
        <w:rPr>
          <w:szCs w:val="18"/>
        </w:rPr>
        <w:t>kombináciu</w:t>
      </w:r>
      <w:r w:rsidR="009C1F30" w:rsidRPr="005F66BA">
        <w:rPr>
          <w:szCs w:val="18"/>
        </w:rPr>
        <w:t xml:space="preserve"> podnikov</w:t>
      </w:r>
      <w:r w:rsidR="009B57D6" w:rsidRPr="005F66BA">
        <w:rPr>
          <w:szCs w:val="18"/>
        </w:rPr>
        <w:t xml:space="preserve"> (t. j.</w:t>
      </w:r>
      <w:r w:rsidRPr="005F66BA">
        <w:rPr>
          <w:szCs w:val="18"/>
        </w:rPr>
        <w:t xml:space="preserve"> nejde o účtovný prípad vznikajúci u kupujúceho pri kúpe podniku alebo časti podniku, prijímateľa vkladu podniku alebo časti podniku alebo u nástupníckej účtovnej jednotke pri zlúčení, splynutí alebo rozdelení</w:t>
      </w:r>
      <w:r w:rsidR="009B57D6" w:rsidRPr="005F66BA">
        <w:rPr>
          <w:szCs w:val="18"/>
        </w:rPr>
        <w:t>)</w:t>
      </w:r>
      <w:r w:rsidRPr="005F66BA">
        <w:rPr>
          <w:szCs w:val="18"/>
        </w:rPr>
        <w:t>,</w:t>
      </w:r>
    </w:p>
    <w:p w14:paraId="63BE8891" w14:textId="77777777" w:rsidR="00162383" w:rsidRPr="005F66BA" w:rsidRDefault="00162383" w:rsidP="001210B4">
      <w:pPr>
        <w:pStyle w:val="BodyText"/>
        <w:numPr>
          <w:ilvl w:val="0"/>
          <w:numId w:val="21"/>
        </w:numPr>
        <w:tabs>
          <w:tab w:val="clear" w:pos="340"/>
          <w:tab w:val="num" w:pos="766"/>
        </w:tabs>
        <w:ind w:left="766"/>
        <w:rPr>
          <w:szCs w:val="18"/>
        </w:rPr>
      </w:pPr>
      <w:r w:rsidRPr="005F66BA">
        <w:rPr>
          <w:szCs w:val="18"/>
        </w:rPr>
        <w:t>dočasných rozdieloch súvisiacich s podielmi v</w:t>
      </w:r>
      <w:r w:rsidR="006878D4" w:rsidRPr="005F66BA">
        <w:rPr>
          <w:szCs w:val="18"/>
        </w:rPr>
        <w:t> </w:t>
      </w:r>
      <w:r w:rsidRPr="005F66BA">
        <w:rPr>
          <w:szCs w:val="18"/>
        </w:rPr>
        <w:t>dcérskych</w:t>
      </w:r>
      <w:r w:rsidR="006878D4" w:rsidRPr="005F66BA">
        <w:rPr>
          <w:szCs w:val="18"/>
        </w:rPr>
        <w:t xml:space="preserve">, </w:t>
      </w:r>
      <w:r w:rsidR="009B57D6" w:rsidRPr="005F66BA">
        <w:rPr>
          <w:szCs w:val="18"/>
        </w:rPr>
        <w:t xml:space="preserve">spoločných a pridružených </w:t>
      </w:r>
      <w:r w:rsidRPr="005F66BA">
        <w:rPr>
          <w:szCs w:val="18"/>
        </w:rPr>
        <w:t>účtovných jednotkách,</w:t>
      </w:r>
      <w:r w:rsidR="009B57D6" w:rsidRPr="005F66BA">
        <w:rPr>
          <w:szCs w:val="18"/>
        </w:rPr>
        <w:t xml:space="preserve"> </w:t>
      </w:r>
      <w:r w:rsidRPr="005F66BA">
        <w:rPr>
          <w:szCs w:val="18"/>
        </w:rPr>
        <w:t>ak Spoločnosť je schopná ovplyvniť vyrovnanie týchto dočasných rozdielov a je pravdepodobné, že tieto dočasné rozdiely nebudú vyrovnané v blízkej budúcnosti,</w:t>
      </w:r>
    </w:p>
    <w:p w14:paraId="63BE8892" w14:textId="77777777" w:rsidR="00162383" w:rsidRPr="005F66BA" w:rsidRDefault="00162383" w:rsidP="001210B4">
      <w:pPr>
        <w:pStyle w:val="BodyText"/>
        <w:numPr>
          <w:ilvl w:val="0"/>
          <w:numId w:val="21"/>
        </w:numPr>
        <w:tabs>
          <w:tab w:val="clear" w:pos="340"/>
          <w:tab w:val="num" w:pos="766"/>
        </w:tabs>
        <w:ind w:left="766"/>
        <w:rPr>
          <w:szCs w:val="18"/>
        </w:rPr>
      </w:pPr>
      <w:r w:rsidRPr="005F66BA">
        <w:rPr>
          <w:szCs w:val="18"/>
        </w:rPr>
        <w:t xml:space="preserve">dočasných rozdieloch </w:t>
      </w:r>
      <w:r w:rsidR="00DA1E3B" w:rsidRPr="005F66BA">
        <w:rPr>
          <w:szCs w:val="18"/>
        </w:rPr>
        <w:t xml:space="preserve">pri prvotnom zaúčtovaní </w:t>
      </w:r>
      <w:proofErr w:type="spellStart"/>
      <w:r w:rsidR="00DA1E3B" w:rsidRPr="005F66BA">
        <w:rPr>
          <w:szCs w:val="18"/>
        </w:rPr>
        <w:t>goodwillu</w:t>
      </w:r>
      <w:proofErr w:type="spellEnd"/>
      <w:r w:rsidR="00DA1E3B" w:rsidRPr="005F66BA">
        <w:rPr>
          <w:szCs w:val="18"/>
        </w:rPr>
        <w:t xml:space="preserve"> alebo záporného </w:t>
      </w:r>
      <w:proofErr w:type="spellStart"/>
      <w:r w:rsidR="00DA1E3B" w:rsidRPr="005F66BA">
        <w:rPr>
          <w:szCs w:val="18"/>
        </w:rPr>
        <w:t>goodwillu</w:t>
      </w:r>
      <w:proofErr w:type="spellEnd"/>
      <w:r w:rsidR="00DA1E3B" w:rsidRPr="005F66BA">
        <w:rPr>
          <w:szCs w:val="18"/>
        </w:rPr>
        <w:t>.</w:t>
      </w:r>
    </w:p>
    <w:p w14:paraId="63BE8893" w14:textId="77777777" w:rsidR="00DA1E3B" w:rsidRDefault="00DA1E3B" w:rsidP="00A31BBB">
      <w:pPr>
        <w:pStyle w:val="BodyText"/>
        <w:ind w:left="766"/>
        <w:rPr>
          <w:szCs w:val="18"/>
        </w:rPr>
      </w:pPr>
    </w:p>
    <w:p w14:paraId="63BE8894" w14:textId="77777777" w:rsidR="00DA1E3B" w:rsidRPr="00A31BBB" w:rsidRDefault="00DA1E3B" w:rsidP="00A31BBB">
      <w:pPr>
        <w:pStyle w:val="BodyText"/>
        <w:rPr>
          <w:szCs w:val="18"/>
        </w:rPr>
      </w:pPr>
      <w:r w:rsidRPr="00A31BBB">
        <w:rPr>
          <w:szCs w:val="18"/>
        </w:rPr>
        <w:t xml:space="preserve">O odloženej daňovej pohľadávke </w:t>
      </w:r>
      <w:r w:rsidR="000D3FB1">
        <w:rPr>
          <w:szCs w:val="18"/>
        </w:rPr>
        <w:t xml:space="preserve">z </w:t>
      </w:r>
      <w:r w:rsidRPr="00D06026">
        <w:rPr>
          <w:szCs w:val="18"/>
        </w:rPr>
        <w:t>odpočítateľnýc</w:t>
      </w:r>
      <w:r w:rsidRPr="00E963F8">
        <w:rPr>
          <w:szCs w:val="18"/>
        </w:rPr>
        <w:t>h</w:t>
      </w:r>
      <w:r w:rsidRPr="00A31BBB">
        <w:rPr>
          <w:szCs w:val="18"/>
        </w:rPr>
        <w:t xml:space="preserve"> dočasných rozdielov</w:t>
      </w:r>
      <w:r w:rsidR="000D3FB1">
        <w:rPr>
          <w:szCs w:val="18"/>
        </w:rPr>
        <w:t>, z nevyužitých daňových strát a nevyužitých daňových odpočtov a iných daňových nárokov</w:t>
      </w:r>
      <w:r w:rsidRPr="00A31BBB">
        <w:rPr>
          <w:szCs w:val="18"/>
        </w:rPr>
        <w:t xml:space="preserve"> sa účtuje len vtedy, ak je pravdepodobné, že budúci základ dane, voči ktorému </w:t>
      </w:r>
      <w:r w:rsidR="000D3FB1">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sidR="00457013">
        <w:rPr>
          <w:szCs w:val="18"/>
        </w:rPr>
        <w:t xml:space="preserve">základ dane z príjmov </w:t>
      </w:r>
      <w:r w:rsidRPr="00A31BBB">
        <w:rPr>
          <w:szCs w:val="18"/>
        </w:rPr>
        <w:t>bude d</w:t>
      </w:r>
      <w:r w:rsidR="00457013">
        <w:rPr>
          <w:szCs w:val="18"/>
        </w:rPr>
        <w:t>osiahnutý.</w:t>
      </w:r>
    </w:p>
    <w:p w14:paraId="63BE8895" w14:textId="77777777" w:rsidR="00471807" w:rsidRDefault="00471807" w:rsidP="004D3B4A">
      <w:pPr>
        <w:pStyle w:val="BodyText"/>
      </w:pPr>
      <w:r w:rsidRPr="00CE19D0">
        <w:lastRenderedPageBreak/>
        <w:t>Pri výpočte odloženej dane sa použije sadzba dane z príjmov, o ktorej sa predpokladá, že bude platiť v čase vyrovnania odloženej dane</w:t>
      </w:r>
      <w:r w:rsidR="00922BD5">
        <w:t>.</w:t>
      </w:r>
    </w:p>
    <w:p w14:paraId="63BE8896" w14:textId="77777777" w:rsidR="000D3FB1" w:rsidRDefault="000D3FB1" w:rsidP="004D3B4A">
      <w:pPr>
        <w:pStyle w:val="BodyText"/>
      </w:pPr>
    </w:p>
    <w:p w14:paraId="63BE8897" w14:textId="77777777" w:rsidR="000D3FB1" w:rsidRDefault="000D3FB1" w:rsidP="004D3B4A">
      <w:pPr>
        <w:pStyle w:val="BodyText"/>
        <w:rPr>
          <w:szCs w:val="18"/>
        </w:rPr>
      </w:pPr>
      <w:r>
        <w:t xml:space="preserve">V súvahe sa odložená daňová pohľadávka a odložený daňový záväzok vykazujú samostatne. Ak sa vzťahujú na odloženú </w:t>
      </w:r>
      <w:r w:rsidR="0057747A" w:rsidRPr="00B50225">
        <w:rPr>
          <w:szCs w:val="18"/>
        </w:rPr>
        <w:t xml:space="preserve"> </w:t>
      </w:r>
      <w:r>
        <w:t xml:space="preserve">daň z príjmov toho istého daňovníka a ide o ten istý daňový úrad, môže sa vykázať len výsledný zostatok účtu 481 – Odložený daňový záväzok a odložená daňová pohľadávka. </w:t>
      </w:r>
    </w:p>
    <w:p w14:paraId="63BE8898" w14:textId="77777777" w:rsidR="00DF202B" w:rsidRDefault="00DF202B" w:rsidP="004D3B4A">
      <w:pPr>
        <w:pStyle w:val="BodyText"/>
        <w:rPr>
          <w:szCs w:val="18"/>
        </w:rPr>
      </w:pPr>
    </w:p>
    <w:p w14:paraId="6CF0E245" w14:textId="77777777" w:rsidR="00C91E6B" w:rsidRPr="00B50225" w:rsidRDefault="00C91E6B" w:rsidP="004D3B4A">
      <w:pPr>
        <w:pStyle w:val="BodyText"/>
        <w:rPr>
          <w:szCs w:val="18"/>
        </w:rPr>
      </w:pPr>
    </w:p>
    <w:p w14:paraId="63BE8899" w14:textId="77777777" w:rsidR="004D3B4A" w:rsidRPr="00B50225" w:rsidRDefault="004D3B4A" w:rsidP="001210B4">
      <w:pPr>
        <w:pStyle w:val="Pismenka"/>
        <w:numPr>
          <w:ilvl w:val="0"/>
          <w:numId w:val="32"/>
        </w:numPr>
        <w:rPr>
          <w:szCs w:val="18"/>
        </w:rPr>
      </w:pPr>
      <w:r w:rsidRPr="00B50225">
        <w:rPr>
          <w:szCs w:val="18"/>
        </w:rPr>
        <w:t>Výdavky budúcich období a výnosy budúcich období</w:t>
      </w:r>
    </w:p>
    <w:p w14:paraId="63BE889A" w14:textId="77777777" w:rsidR="004D3B4A" w:rsidRPr="00B50225" w:rsidRDefault="004D3B4A" w:rsidP="004D3B4A">
      <w:pPr>
        <w:pStyle w:val="BodyText"/>
        <w:rPr>
          <w:szCs w:val="18"/>
        </w:rPr>
      </w:pPr>
      <w:r w:rsidRPr="00B50225">
        <w:rPr>
          <w:szCs w:val="18"/>
        </w:rPr>
        <w:t>Výdavky budúcich období a výnosy budúcich období sa vykazujú vo výške, ktorá je potrebná na dodržanie zásady vecnej a časovej súvislosti s účtovným obdobím.</w:t>
      </w:r>
    </w:p>
    <w:p w14:paraId="63BE889B" w14:textId="77777777" w:rsidR="004007CA" w:rsidRPr="00B50225" w:rsidRDefault="004007CA" w:rsidP="004D3B4A">
      <w:pPr>
        <w:pStyle w:val="BodyText"/>
        <w:rPr>
          <w:szCs w:val="18"/>
        </w:rPr>
      </w:pPr>
    </w:p>
    <w:p w14:paraId="63BE88A8" w14:textId="77777777" w:rsidR="0055226C" w:rsidRPr="00FC603B" w:rsidRDefault="0055226C" w:rsidP="00E02051">
      <w:pPr>
        <w:jc w:val="both"/>
        <w:rPr>
          <w:szCs w:val="18"/>
        </w:rPr>
      </w:pPr>
    </w:p>
    <w:p w14:paraId="63BE88A9" w14:textId="77777777" w:rsidR="004D3B4A" w:rsidRPr="00E02051" w:rsidRDefault="004D3B4A" w:rsidP="00F53D2F">
      <w:pPr>
        <w:pStyle w:val="Pismenka"/>
        <w:numPr>
          <w:ilvl w:val="0"/>
          <w:numId w:val="32"/>
        </w:numPr>
        <w:rPr>
          <w:szCs w:val="18"/>
        </w:rPr>
      </w:pPr>
      <w:r w:rsidRPr="00E02051">
        <w:rPr>
          <w:szCs w:val="18"/>
        </w:rPr>
        <w:t>Prenájom (lízing)</w:t>
      </w:r>
      <w:r w:rsidR="00AF48F5" w:rsidRPr="00E02051">
        <w:rPr>
          <w:szCs w:val="18"/>
        </w:rPr>
        <w:t xml:space="preserve"> (</w:t>
      </w:r>
      <w:r w:rsidR="00412482" w:rsidRPr="00E02051">
        <w:rPr>
          <w:szCs w:val="18"/>
        </w:rPr>
        <w:t xml:space="preserve">Spoločnosť ako </w:t>
      </w:r>
      <w:r w:rsidR="00AF48F5" w:rsidRPr="00E02051">
        <w:rPr>
          <w:szCs w:val="18"/>
        </w:rPr>
        <w:t>nájomca)</w:t>
      </w:r>
    </w:p>
    <w:p w14:paraId="63BE88AA" w14:textId="0960279F" w:rsidR="00781875" w:rsidRDefault="00140343" w:rsidP="004D3B4A">
      <w:pPr>
        <w:pStyle w:val="BodyText"/>
        <w:rPr>
          <w:szCs w:val="18"/>
        </w:rPr>
      </w:pPr>
      <w:r w:rsidRPr="00A31BBB">
        <w:rPr>
          <w:b/>
          <w:szCs w:val="18"/>
        </w:rPr>
        <w:t>Finančný prenájom.</w:t>
      </w:r>
      <w:r>
        <w:rPr>
          <w:szCs w:val="18"/>
        </w:rPr>
        <w:t xml:space="preserve"> </w:t>
      </w:r>
      <w:r w:rsidR="004D3B4A" w:rsidRPr="00B50225">
        <w:rPr>
          <w:szCs w:val="18"/>
        </w:rPr>
        <w:t xml:space="preserve">Finančný prenájom </w:t>
      </w:r>
      <w:r w:rsidR="00A61FB3" w:rsidRPr="00B50225">
        <w:rPr>
          <w:szCs w:val="18"/>
        </w:rPr>
        <w:t>je obstaranie dlhodobého hmotného majetku na základe nájomnej zmluvy s dojednaným právom kúpy prenajatej veci za dohodnuté platby počas dohodnutej doby nájmu.</w:t>
      </w:r>
      <w:r w:rsidR="006957CC" w:rsidRPr="00B50225">
        <w:rPr>
          <w:szCs w:val="18"/>
        </w:rPr>
        <w:t xml:space="preserve"> </w:t>
      </w:r>
      <w:r w:rsidR="00172D44" w:rsidRPr="00B50225">
        <w:rPr>
          <w:szCs w:val="18"/>
        </w:rPr>
        <w:t>Majetok prenajatý formou finančného prenájmu vykazuje ako svoj majetok a odpisuje ho jeho nájomca, nie vlastník.</w:t>
      </w:r>
      <w:r w:rsidR="00781875" w:rsidRPr="00B50225">
        <w:rPr>
          <w:szCs w:val="18"/>
        </w:rPr>
        <w:t xml:space="preserve"> </w:t>
      </w:r>
    </w:p>
    <w:p w14:paraId="63BE88AB" w14:textId="77777777" w:rsidR="005D27E2" w:rsidRDefault="005D27E2" w:rsidP="004D3B4A">
      <w:pPr>
        <w:pStyle w:val="BodyText"/>
        <w:rPr>
          <w:szCs w:val="18"/>
        </w:rPr>
      </w:pPr>
    </w:p>
    <w:p w14:paraId="63BE88AC" w14:textId="77777777" w:rsidR="005D27E2" w:rsidRDefault="005D27E2" w:rsidP="005D27E2">
      <w:pPr>
        <w:pStyle w:val="BodyText"/>
        <w:rPr>
          <w:szCs w:val="18"/>
        </w:rPr>
      </w:pPr>
      <w:r w:rsidRPr="00FD3474">
        <w:rPr>
          <w:szCs w:val="18"/>
        </w:rPr>
        <w:t>Súčasťou dohodnutých platieb je aj kúpna cena, za ktorú na konci dohodnutej doby finančného prenájmu prechádza</w:t>
      </w:r>
      <w:r w:rsidRPr="00891481">
        <w:rPr>
          <w:szCs w:val="18"/>
        </w:rPr>
        <w:t xml:space="preserve"> vlastnícke právo k prenajatému majetku z prenajímateľa na nájomcu</w:t>
      </w:r>
      <w:r w:rsidRPr="00FE0F76">
        <w:rPr>
          <w:szCs w:val="18"/>
        </w:rPr>
        <w:t xml:space="preserve">. </w:t>
      </w:r>
    </w:p>
    <w:p w14:paraId="63BE88AD" w14:textId="77777777" w:rsidR="005D27E2" w:rsidRDefault="005D27E2" w:rsidP="005D27E2">
      <w:pPr>
        <w:pStyle w:val="BodyText"/>
        <w:rPr>
          <w:szCs w:val="18"/>
        </w:rPr>
      </w:pPr>
    </w:p>
    <w:p w14:paraId="63BE88AE" w14:textId="77777777" w:rsidR="005D27E2" w:rsidRDefault="005D27E2" w:rsidP="005D27E2">
      <w:pPr>
        <w:pStyle w:val="BodyText"/>
      </w:pPr>
      <w:r w:rsidRPr="00140343">
        <w:rPr>
          <w:szCs w:val="18"/>
        </w:rPr>
        <w:t>Dohodnutá doba nájmu je najmenej 60 % doby</w:t>
      </w:r>
      <w:r w:rsidRPr="00B50225">
        <w:rPr>
          <w:szCs w:val="18"/>
        </w:rPr>
        <w:t xml:space="preserve"> odpisovania podľa daňových predpisov</w:t>
      </w:r>
      <w:r>
        <w:rPr>
          <w:szCs w:val="18"/>
        </w:rPr>
        <w:t xml:space="preserve">. </w:t>
      </w:r>
      <w:r w:rsidRPr="00CE19D0">
        <w:t>V prípade nájmu pozemku je doba nájmu najmenej 60</w:t>
      </w:r>
      <w:r w:rsidR="00841F55">
        <w:t xml:space="preserve"> </w:t>
      </w:r>
      <w:r w:rsidRPr="00CE19D0">
        <w:t>% doby odpisovania hmotného majetku za</w:t>
      </w:r>
      <w:r>
        <w:t xml:space="preserve">radeného do daňovej odpisovej skupiny 5 resp. 6 (budovy a stavby, doba odpisovania pre daňové účely 20 resp. 40 rokov). </w:t>
      </w:r>
    </w:p>
    <w:p w14:paraId="33AE5965" w14:textId="77777777" w:rsidR="00EB35F7" w:rsidRDefault="00EB35F7" w:rsidP="005D27E2">
      <w:pPr>
        <w:pStyle w:val="BodyText"/>
        <w:rPr>
          <w:szCs w:val="18"/>
        </w:rPr>
      </w:pPr>
    </w:p>
    <w:p w14:paraId="63BE88B0" w14:textId="77777777" w:rsidR="00781875" w:rsidRPr="00B50225" w:rsidRDefault="00781875" w:rsidP="00781875">
      <w:pPr>
        <w:pStyle w:val="BodyText"/>
        <w:rPr>
          <w:szCs w:val="18"/>
        </w:rPr>
      </w:pPr>
      <w:r w:rsidRPr="00B50225">
        <w:rPr>
          <w:szCs w:val="18"/>
        </w:rPr>
        <w:t>Prijatie majetku nájomcom sa v účtovníctve nájomcu účtuje v deň prijatia majetku na ťarchu príslušného účtu majetku so súvzťažným zápisom v prospech účtu 474 – Záväzky z nájmu vo výške dohodnutých plati</w:t>
      </w:r>
      <w:r w:rsidR="00D15838">
        <w:rPr>
          <w:szCs w:val="18"/>
        </w:rPr>
        <w:t>eb znížený</w:t>
      </w:r>
      <w:r w:rsidR="00504CD2">
        <w:rPr>
          <w:szCs w:val="18"/>
        </w:rPr>
        <w:t>ch</w:t>
      </w:r>
      <w:r w:rsidRPr="00B50225">
        <w:rPr>
          <w:szCs w:val="18"/>
        </w:rPr>
        <w:t xml:space="preserve"> o nerealizované finančné náklady.</w:t>
      </w:r>
    </w:p>
    <w:p w14:paraId="63BE88B1" w14:textId="77777777" w:rsidR="00922BD5" w:rsidRDefault="00922BD5" w:rsidP="004D3B4A">
      <w:pPr>
        <w:pStyle w:val="BodyText"/>
        <w:rPr>
          <w:szCs w:val="18"/>
        </w:rPr>
      </w:pPr>
    </w:p>
    <w:p w14:paraId="63BE88B2" w14:textId="77777777" w:rsidR="00A61FB3" w:rsidRDefault="00172D44" w:rsidP="004D3B4A">
      <w:pPr>
        <w:pStyle w:val="BodyText"/>
        <w:rPr>
          <w:szCs w:val="18"/>
        </w:rPr>
      </w:pPr>
      <w:r w:rsidRPr="00B50225">
        <w:rPr>
          <w:szCs w:val="18"/>
        </w:rPr>
        <w:t>Platba nájomného je alokovaná medzi splátku istiny a finančné náklady, vypočítané metódou efektívnej úrokovej miery. Finančné náklady sa účtujú na ťarchu účtu 562 – Úroky.</w:t>
      </w:r>
    </w:p>
    <w:p w14:paraId="63BE88B3" w14:textId="77777777" w:rsidR="00F46C6C" w:rsidRDefault="00F46C6C" w:rsidP="004D3B4A">
      <w:pPr>
        <w:pStyle w:val="BodyText"/>
        <w:rPr>
          <w:szCs w:val="18"/>
        </w:rPr>
      </w:pPr>
    </w:p>
    <w:p w14:paraId="63BE88B4" w14:textId="77777777" w:rsidR="0040522D" w:rsidRDefault="00140343" w:rsidP="00A31BBB">
      <w:pPr>
        <w:pStyle w:val="BodyText"/>
      </w:pPr>
      <w:r>
        <w:rPr>
          <w:b/>
        </w:rPr>
        <w:t>Operatívny prenájom</w:t>
      </w:r>
      <w:r w:rsidR="0040522D" w:rsidRPr="00CE19D0">
        <w:rPr>
          <w:b/>
        </w:rPr>
        <w:t xml:space="preserve">. </w:t>
      </w:r>
      <w:r w:rsidR="00922BD5" w:rsidRPr="008C0838">
        <w:rPr>
          <w:szCs w:val="18"/>
        </w:rPr>
        <w:t>Majetok prenajatý na základe operatívneho prenájmu vykazuje ako svoj majetok jeho vlastník, nie nájomca.</w:t>
      </w:r>
      <w:r>
        <w:rPr>
          <w:szCs w:val="18"/>
        </w:rPr>
        <w:t xml:space="preserve"> </w:t>
      </w:r>
      <w:r w:rsidR="0040522D" w:rsidRPr="00CE19D0">
        <w:t>Prenájom majetku formou operatívneho leasingu sa účtuje do nákladov priebežne počas doby trvania leasingovej zmluvy.</w:t>
      </w:r>
    </w:p>
    <w:p w14:paraId="63BE88B6" w14:textId="77777777" w:rsidR="00782BB3" w:rsidRDefault="00782BB3" w:rsidP="00A31BBB">
      <w:pPr>
        <w:pStyle w:val="BodyText"/>
      </w:pPr>
    </w:p>
    <w:p w14:paraId="63BE88DC" w14:textId="77777777" w:rsidR="00F500B6" w:rsidRPr="00FC603B" w:rsidRDefault="00F500B6" w:rsidP="00E02051">
      <w:pPr>
        <w:pStyle w:val="BodyText"/>
        <w:ind w:left="0"/>
        <w:rPr>
          <w:szCs w:val="18"/>
        </w:rPr>
      </w:pPr>
    </w:p>
    <w:p w14:paraId="63BE88DD" w14:textId="77777777" w:rsidR="004D3B4A" w:rsidRPr="00891481" w:rsidRDefault="004D3B4A" w:rsidP="001210B4">
      <w:pPr>
        <w:pStyle w:val="Pismenka"/>
        <w:numPr>
          <w:ilvl w:val="0"/>
          <w:numId w:val="32"/>
        </w:numPr>
        <w:rPr>
          <w:szCs w:val="18"/>
        </w:rPr>
      </w:pPr>
      <w:r w:rsidRPr="00FD3474">
        <w:rPr>
          <w:szCs w:val="18"/>
        </w:rPr>
        <w:t>Cudzia mena</w:t>
      </w:r>
    </w:p>
    <w:p w14:paraId="6187AC2A" w14:textId="567263D1" w:rsidR="00E02051" w:rsidRPr="00E02051" w:rsidRDefault="00E02051" w:rsidP="00E02051">
      <w:pPr>
        <w:spacing w:after="200" w:line="276" w:lineRule="auto"/>
        <w:ind w:left="426"/>
        <w:jc w:val="both"/>
        <w:rPr>
          <w:sz w:val="18"/>
          <w:szCs w:val="18"/>
        </w:rPr>
      </w:pPr>
      <w:r w:rsidRPr="00E02051">
        <w:rPr>
          <w:sz w:val="18"/>
          <w:szCs w:val="18"/>
        </w:rPr>
        <w:t xml:space="preserve">Majetok a záväzky vyjadrené v cudzej mene sa ku dňu uskutočnenia účtovného prípadu prepočítavajú na menu euro referenčným výmenným kurzom určeným a vyhláseným Európskou centrálnou bankou alebo Národnou bankou Slovenska v deň predchádzajúci dňu uskutočnenia účtovného prípadu. </w:t>
      </w:r>
    </w:p>
    <w:p w14:paraId="5A050DC1" w14:textId="39BABCA6" w:rsidR="00E02051" w:rsidRPr="00E02051" w:rsidRDefault="00E02051" w:rsidP="00E02051">
      <w:pPr>
        <w:spacing w:after="200" w:line="276" w:lineRule="auto"/>
        <w:ind w:firstLine="426"/>
        <w:jc w:val="both"/>
        <w:rPr>
          <w:sz w:val="18"/>
          <w:szCs w:val="18"/>
        </w:rPr>
      </w:pPr>
      <w:r w:rsidRPr="00E02051">
        <w:rPr>
          <w:sz w:val="18"/>
          <w:szCs w:val="18"/>
        </w:rPr>
        <w:t>Na ocenenie prírastku cudzej meny nakúpenej za euro sa použije kurz, za ktorý bola táto cudzia mena nakúpená.</w:t>
      </w:r>
    </w:p>
    <w:p w14:paraId="481AE917" w14:textId="3544A915" w:rsidR="00E02051" w:rsidRPr="00E02051" w:rsidRDefault="00E02051" w:rsidP="00E02051">
      <w:pPr>
        <w:spacing w:after="200" w:line="276" w:lineRule="auto"/>
        <w:ind w:left="426"/>
        <w:jc w:val="both"/>
        <w:rPr>
          <w:sz w:val="18"/>
          <w:szCs w:val="18"/>
        </w:rPr>
      </w:pPr>
      <w:r w:rsidRPr="00E02051">
        <w:rPr>
          <w:sz w:val="18"/>
          <w:szCs w:val="18"/>
        </w:rPr>
        <w:t xml:space="preserve">Na úbytok rovnakej cudzej meny v hotovosti alebo z devízového účtu sa na prepočet cudzej meny na eurá použije referenčný výmenný kurz určený a vyhlásený Európskou centrálnou bankou alebo Národnou bankou Slovenska v deň predchádzajúci dňu uskutočnenia účtovného prípadu. </w:t>
      </w:r>
    </w:p>
    <w:p w14:paraId="2B517527" w14:textId="26174F1E" w:rsidR="00E02051" w:rsidRPr="00E02051" w:rsidRDefault="00E02051" w:rsidP="00E02051">
      <w:pPr>
        <w:spacing w:after="200" w:line="276" w:lineRule="auto"/>
        <w:ind w:left="426"/>
        <w:jc w:val="both"/>
        <w:rPr>
          <w:sz w:val="18"/>
          <w:szCs w:val="18"/>
        </w:rPr>
      </w:pPr>
      <w:r w:rsidRPr="00E02051">
        <w:rPr>
          <w:sz w:val="18"/>
          <w:szCs w:val="18"/>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14:paraId="23E81B75" w14:textId="512C1917" w:rsidR="00E02051" w:rsidRPr="00E02051" w:rsidRDefault="00E02051" w:rsidP="00E02051">
      <w:pPr>
        <w:spacing w:after="200" w:line="276" w:lineRule="auto"/>
        <w:ind w:left="426"/>
        <w:jc w:val="both"/>
        <w:rPr>
          <w:sz w:val="18"/>
          <w:szCs w:val="18"/>
        </w:rPr>
      </w:pPr>
      <w:r w:rsidRPr="00E02051">
        <w:rPr>
          <w:sz w:val="18"/>
          <w:szCs w:val="18"/>
        </w:rPr>
        <w:t>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Ku dňu, ku ktorému sa zostavuje účtovná závierka, sa už nepr</w:t>
      </w:r>
      <w:r>
        <w:rPr>
          <w:sz w:val="18"/>
          <w:szCs w:val="18"/>
        </w:rPr>
        <w:t xml:space="preserve">epočítavajú. </w:t>
      </w:r>
    </w:p>
    <w:p w14:paraId="2317FBB2" w14:textId="70256919" w:rsidR="007A3456" w:rsidRPr="00E02051" w:rsidRDefault="00E02051" w:rsidP="00E02051">
      <w:pPr>
        <w:spacing w:after="200" w:line="276" w:lineRule="auto"/>
        <w:ind w:left="426"/>
        <w:jc w:val="both"/>
        <w:rPr>
          <w:i/>
          <w:color w:val="0070C0"/>
          <w:sz w:val="18"/>
          <w:szCs w:val="18"/>
        </w:rPr>
      </w:pPr>
      <w:r w:rsidRPr="00E02051">
        <w:rPr>
          <w:sz w:val="18"/>
          <w:szCs w:val="18"/>
        </w:rPr>
        <w:lastRenderedPageBreak/>
        <w:t>Prijaté a poskytnuté preddavky v cudzej mene na účet zriadený v eurách a z účtu zriadeného v eurách sa prepočítavajú na menu euro kurzom, za ktorý boli tieto hodnoty nakúpené alebo predané.</w:t>
      </w:r>
    </w:p>
    <w:p w14:paraId="63BE8900" w14:textId="77777777" w:rsidR="004D3B4A" w:rsidRDefault="004D3B4A" w:rsidP="005013EA">
      <w:pPr>
        <w:pStyle w:val="Pismenka"/>
        <w:numPr>
          <w:ilvl w:val="0"/>
          <w:numId w:val="32"/>
        </w:numPr>
        <w:ind w:left="714" w:hanging="357"/>
        <w:rPr>
          <w:szCs w:val="18"/>
        </w:rPr>
      </w:pPr>
      <w:r w:rsidRPr="00A31BBB">
        <w:rPr>
          <w:szCs w:val="18"/>
        </w:rPr>
        <w:t>Výnosy</w:t>
      </w:r>
    </w:p>
    <w:p w14:paraId="63BE8901" w14:textId="77777777" w:rsidR="00B33494" w:rsidRDefault="00B33494" w:rsidP="00C509B0">
      <w:pPr>
        <w:pStyle w:val="Pismenka"/>
        <w:numPr>
          <w:ilvl w:val="0"/>
          <w:numId w:val="0"/>
        </w:numPr>
        <w:ind w:left="426"/>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14:paraId="63BE8902" w14:textId="77777777" w:rsidR="008A1BA8" w:rsidRDefault="008A1BA8" w:rsidP="005013EA">
      <w:pPr>
        <w:pStyle w:val="Pismenka"/>
        <w:numPr>
          <w:ilvl w:val="0"/>
          <w:numId w:val="0"/>
        </w:numPr>
        <w:ind w:left="425"/>
        <w:rPr>
          <w:b w:val="0"/>
        </w:rPr>
      </w:pPr>
    </w:p>
    <w:p w14:paraId="63BE8903" w14:textId="0F63D488" w:rsidR="008A1BA8" w:rsidRPr="00BD4D63" w:rsidRDefault="008A1BA8" w:rsidP="005013EA">
      <w:pPr>
        <w:pStyle w:val="Pismenka"/>
        <w:numPr>
          <w:ilvl w:val="0"/>
          <w:numId w:val="0"/>
        </w:numPr>
        <w:ind w:left="425"/>
        <w:rPr>
          <w:b w:val="0"/>
          <w:color w:val="0070C0"/>
        </w:rPr>
      </w:pPr>
      <w:r w:rsidRPr="00E963F8">
        <w:rPr>
          <w:b w:val="0"/>
        </w:rPr>
        <w:t xml:space="preserve">Tržby z predaja výrobkov a tovaru </w:t>
      </w:r>
      <w:r w:rsidRPr="00E02051">
        <w:rPr>
          <w:b w:val="0"/>
        </w:rPr>
        <w:t>sa vyka</w:t>
      </w:r>
      <w:r w:rsidR="008D38F3" w:rsidRPr="00E02051">
        <w:rPr>
          <w:b w:val="0"/>
        </w:rPr>
        <w:t xml:space="preserve">zujú v deň splnenia dodávky podľa Obchodného zákonníka, podľa </w:t>
      </w:r>
      <w:proofErr w:type="spellStart"/>
      <w:r w:rsidR="008D38F3" w:rsidRPr="00E02051">
        <w:rPr>
          <w:b w:val="0"/>
        </w:rPr>
        <w:t>Incoterms</w:t>
      </w:r>
      <w:proofErr w:type="spellEnd"/>
      <w:r w:rsidR="008D38F3" w:rsidRPr="00E02051">
        <w:rPr>
          <w:b w:val="0"/>
        </w:rPr>
        <w:t xml:space="preserve"> alebo iných podmienok dohodnutých v</w:t>
      </w:r>
      <w:r w:rsidR="00EB35F7" w:rsidRPr="00E02051">
        <w:rPr>
          <w:b w:val="0"/>
        </w:rPr>
        <w:t> </w:t>
      </w:r>
      <w:r w:rsidR="00E02051" w:rsidRPr="00E02051">
        <w:rPr>
          <w:b w:val="0"/>
        </w:rPr>
        <w:t>zmluve</w:t>
      </w:r>
      <w:r w:rsidR="008D38F3" w:rsidRPr="00E02051">
        <w:rPr>
          <w:b w:val="0"/>
          <w:i/>
        </w:rPr>
        <w:t>.</w:t>
      </w:r>
      <w:r w:rsidR="008D38F3" w:rsidRPr="00E02051">
        <w:rPr>
          <w:b w:val="0"/>
        </w:rPr>
        <w:t xml:space="preserve"> </w:t>
      </w:r>
    </w:p>
    <w:p w14:paraId="63BE8904" w14:textId="77777777" w:rsidR="00DF202B" w:rsidRDefault="00DF202B" w:rsidP="005013EA">
      <w:pPr>
        <w:pStyle w:val="Pismenka"/>
        <w:numPr>
          <w:ilvl w:val="0"/>
          <w:numId w:val="0"/>
        </w:numPr>
        <w:ind w:left="425"/>
        <w:rPr>
          <w:b w:val="0"/>
        </w:rPr>
      </w:pPr>
    </w:p>
    <w:p w14:paraId="63BE8905" w14:textId="77777777" w:rsidR="00DF202B" w:rsidRDefault="00DF202B" w:rsidP="005013EA">
      <w:pPr>
        <w:pStyle w:val="Pismenka"/>
        <w:numPr>
          <w:ilvl w:val="0"/>
          <w:numId w:val="0"/>
        </w:numPr>
        <w:ind w:left="425"/>
        <w:rPr>
          <w:b w:val="0"/>
        </w:rPr>
      </w:pPr>
      <w:r>
        <w:rPr>
          <w:b w:val="0"/>
        </w:rPr>
        <w:t>Tržby z predaja služieb sa vykazujú v účtovnom období, v ktorom boli služby poskytnuté.</w:t>
      </w:r>
    </w:p>
    <w:p w14:paraId="0B0058C7" w14:textId="77777777" w:rsidR="001E2891" w:rsidRDefault="001E2891" w:rsidP="005013EA">
      <w:pPr>
        <w:pStyle w:val="Pismenka"/>
        <w:numPr>
          <w:ilvl w:val="0"/>
          <w:numId w:val="0"/>
        </w:numPr>
        <w:ind w:left="425"/>
        <w:rPr>
          <w:b w:val="0"/>
        </w:rPr>
      </w:pPr>
    </w:p>
    <w:p w14:paraId="63BE8909" w14:textId="77777777" w:rsidR="008D587C" w:rsidRDefault="008D587C" w:rsidP="00073283">
      <w:pPr>
        <w:pStyle w:val="odstavec"/>
      </w:pPr>
      <w:bookmarkStart w:id="10" w:name="_Toc530739900"/>
    </w:p>
    <w:p w14:paraId="63BE890A" w14:textId="77777777" w:rsidR="0040522D" w:rsidRDefault="0040522D" w:rsidP="001210B4">
      <w:pPr>
        <w:pStyle w:val="Pismenka"/>
        <w:numPr>
          <w:ilvl w:val="0"/>
          <w:numId w:val="32"/>
        </w:numPr>
        <w:rPr>
          <w:szCs w:val="18"/>
        </w:rPr>
      </w:pPr>
      <w:r w:rsidRPr="00A31BBB">
        <w:rPr>
          <w:szCs w:val="18"/>
        </w:rPr>
        <w:t>Porovnateľné údaje</w:t>
      </w:r>
    </w:p>
    <w:p w14:paraId="63BE890B" w14:textId="77777777" w:rsidR="00596FF7" w:rsidRPr="00AB1CF7" w:rsidRDefault="00596FF7" w:rsidP="00F53D2F">
      <w:pPr>
        <w:pStyle w:val="BodyText"/>
        <w:rPr>
          <w:b/>
          <w:szCs w:val="18"/>
        </w:rPr>
      </w:pPr>
      <w:r w:rsidRPr="00AB1CF7">
        <w:rPr>
          <w:szCs w:val="18"/>
        </w:rPr>
        <w:t xml:space="preserve">Ak v dôsledku zmeny účtovných metód a účtovných zásad nie sú hodnoty za bezprostredne predchádzajúce účtovné obdobie v jednotlivých súčastiach účtovnej závierky porovnateľné, uvádza sa vysvetlenie o neporovnateľných hodnotách v poznámkach. </w:t>
      </w:r>
    </w:p>
    <w:p w14:paraId="63BE890E" w14:textId="77777777" w:rsidR="00434E61" w:rsidRDefault="00434E61" w:rsidP="00073283">
      <w:pPr>
        <w:pStyle w:val="odstavec"/>
      </w:pPr>
    </w:p>
    <w:p w14:paraId="663DE3FC" w14:textId="77777777" w:rsidR="00C91E6B" w:rsidRDefault="00C91E6B" w:rsidP="00073283">
      <w:pPr>
        <w:pStyle w:val="odstavec"/>
      </w:pPr>
    </w:p>
    <w:p w14:paraId="63BE890F" w14:textId="77777777" w:rsidR="00003DEF" w:rsidRPr="00032D7F" w:rsidRDefault="00003DEF" w:rsidP="001210B4">
      <w:pPr>
        <w:pStyle w:val="Pismenka"/>
        <w:numPr>
          <w:ilvl w:val="0"/>
          <w:numId w:val="32"/>
        </w:numPr>
        <w:rPr>
          <w:szCs w:val="18"/>
        </w:rPr>
      </w:pPr>
      <w:r w:rsidRPr="00032D7F">
        <w:rPr>
          <w:szCs w:val="18"/>
        </w:rPr>
        <w:t>Oprava chýb minulých období</w:t>
      </w:r>
    </w:p>
    <w:p w14:paraId="63BE8910" w14:textId="77777777" w:rsidR="00003DEF" w:rsidRDefault="00003DEF" w:rsidP="00A31BBB">
      <w:pPr>
        <w:pStyle w:val="BodyText"/>
        <w:rPr>
          <w:szCs w:val="18"/>
        </w:rPr>
      </w:pPr>
      <w:r w:rsidRPr="00BF511F">
        <w:rPr>
          <w:szCs w:val="18"/>
        </w:rPr>
        <w:t xml:space="preserve">Ak Spoločnosť zistí v bežnom účtovnom období významnú chybu týkajúcu sa minulých účtovných období, opraví túto chybu na účtoch </w:t>
      </w:r>
      <w:r w:rsidR="00D6732C" w:rsidRPr="00BF511F">
        <w:rPr>
          <w:szCs w:val="18"/>
        </w:rPr>
        <w:t xml:space="preserve">428 - </w:t>
      </w:r>
      <w:r w:rsidRPr="00BF511F">
        <w:rPr>
          <w:szCs w:val="18"/>
        </w:rPr>
        <w:t>Nerozdelený zisk minulých rokov a</w:t>
      </w:r>
      <w:r w:rsidR="00D6732C" w:rsidRPr="006F693B">
        <w:rPr>
          <w:szCs w:val="18"/>
        </w:rPr>
        <w:t xml:space="preserve"> 429 - </w:t>
      </w:r>
      <w:r w:rsidRPr="006F693B">
        <w:rPr>
          <w:szCs w:val="18"/>
        </w:rPr>
        <w:t xml:space="preserve">Neuhradená strata minulých rokov, t. j. bez vplyvu na výsledok hospodárenia v bežnom účtovnom období. Opravy nevýznamných chýb minulých účtovných období sa účtujú </w:t>
      </w:r>
      <w:r w:rsidR="00411EDB" w:rsidRPr="006F693B">
        <w:rPr>
          <w:szCs w:val="18"/>
        </w:rPr>
        <w:t>v</w:t>
      </w:r>
      <w:r w:rsidR="00411EDB">
        <w:rPr>
          <w:szCs w:val="18"/>
        </w:rPr>
        <w:t> </w:t>
      </w:r>
      <w:r w:rsidRPr="006F693B">
        <w:rPr>
          <w:szCs w:val="18"/>
        </w:rPr>
        <w:t xml:space="preserve">bežnom účtovnom období na príslušný nákladový alebo výnosový účet. </w:t>
      </w:r>
    </w:p>
    <w:p w14:paraId="63BE8911" w14:textId="77777777" w:rsidR="00896A20" w:rsidRDefault="00896A20" w:rsidP="00A31BBB">
      <w:pPr>
        <w:pStyle w:val="BodyText"/>
        <w:rPr>
          <w:szCs w:val="18"/>
        </w:rPr>
      </w:pPr>
    </w:p>
    <w:p w14:paraId="63BE8912" w14:textId="5428F766" w:rsidR="00D910F6" w:rsidRPr="0075655F" w:rsidRDefault="00896A20" w:rsidP="00AB1CF7">
      <w:pPr>
        <w:pStyle w:val="BodyText"/>
        <w:rPr>
          <w:szCs w:val="18"/>
        </w:rPr>
      </w:pPr>
      <w:r w:rsidRPr="0075655F">
        <w:rPr>
          <w:szCs w:val="18"/>
        </w:rPr>
        <w:t xml:space="preserve">V roku </w:t>
      </w:r>
      <w:r w:rsidR="004A54F9" w:rsidRPr="0075655F">
        <w:rPr>
          <w:szCs w:val="18"/>
        </w:rPr>
        <w:t>201</w:t>
      </w:r>
      <w:r w:rsidR="00EF2FEC" w:rsidRPr="0075655F">
        <w:rPr>
          <w:szCs w:val="18"/>
        </w:rPr>
        <w:t>8</w:t>
      </w:r>
      <w:r w:rsidRPr="0075655F">
        <w:rPr>
          <w:szCs w:val="18"/>
        </w:rPr>
        <w:t xml:space="preserve"> Spoločnosť neúčtovala o oprave výz</w:t>
      </w:r>
      <w:r w:rsidR="0075655F" w:rsidRPr="0075655F">
        <w:rPr>
          <w:szCs w:val="18"/>
        </w:rPr>
        <w:t>namných chýb minulých období.</w:t>
      </w:r>
    </w:p>
    <w:p w14:paraId="63BE8922" w14:textId="4FA8B629" w:rsidR="003226A5" w:rsidRDefault="003226A5" w:rsidP="00E02051">
      <w:pPr>
        <w:spacing w:after="200" w:line="276" w:lineRule="auto"/>
        <w:rPr>
          <w:color w:val="0070C0"/>
          <w:sz w:val="18"/>
          <w:szCs w:val="18"/>
        </w:rPr>
      </w:pPr>
    </w:p>
    <w:p w14:paraId="166115C5" w14:textId="77777777" w:rsidR="00E02051" w:rsidRDefault="00E02051" w:rsidP="00E02051">
      <w:pPr>
        <w:spacing w:after="200" w:line="276" w:lineRule="auto"/>
        <w:rPr>
          <w:color w:val="0070C0"/>
          <w:sz w:val="18"/>
          <w:szCs w:val="18"/>
        </w:rPr>
      </w:pPr>
    </w:p>
    <w:p w14:paraId="258CD5FF" w14:textId="77777777" w:rsidR="00E02051" w:rsidRDefault="00E02051" w:rsidP="00E02051">
      <w:pPr>
        <w:spacing w:after="200" w:line="276" w:lineRule="auto"/>
        <w:rPr>
          <w:color w:val="0070C0"/>
          <w:sz w:val="18"/>
          <w:szCs w:val="18"/>
        </w:rPr>
      </w:pPr>
    </w:p>
    <w:p w14:paraId="26FA70A7" w14:textId="77777777" w:rsidR="00E02051" w:rsidRDefault="00E02051" w:rsidP="00E02051">
      <w:pPr>
        <w:spacing w:after="200" w:line="276" w:lineRule="auto"/>
        <w:rPr>
          <w:color w:val="0070C0"/>
          <w:sz w:val="18"/>
          <w:szCs w:val="18"/>
        </w:rPr>
      </w:pPr>
    </w:p>
    <w:p w14:paraId="70C08869" w14:textId="77777777" w:rsidR="00E02051" w:rsidRDefault="00E02051" w:rsidP="00E02051">
      <w:pPr>
        <w:spacing w:after="200" w:line="276" w:lineRule="auto"/>
        <w:rPr>
          <w:color w:val="0070C0"/>
          <w:sz w:val="18"/>
          <w:szCs w:val="18"/>
        </w:rPr>
      </w:pPr>
    </w:p>
    <w:p w14:paraId="253E2ADE" w14:textId="77777777" w:rsidR="00E02051" w:rsidRDefault="00E02051" w:rsidP="00E02051">
      <w:pPr>
        <w:spacing w:after="200" w:line="276" w:lineRule="auto"/>
        <w:rPr>
          <w:color w:val="0070C0"/>
          <w:sz w:val="18"/>
          <w:szCs w:val="18"/>
        </w:rPr>
      </w:pPr>
    </w:p>
    <w:p w14:paraId="5CFF50E7" w14:textId="77777777" w:rsidR="00E02051" w:rsidRDefault="00E02051" w:rsidP="00E02051">
      <w:pPr>
        <w:spacing w:after="200" w:line="276" w:lineRule="auto"/>
        <w:rPr>
          <w:color w:val="0070C0"/>
          <w:sz w:val="18"/>
          <w:szCs w:val="18"/>
        </w:rPr>
      </w:pPr>
    </w:p>
    <w:p w14:paraId="49CF87FB" w14:textId="77777777" w:rsidR="00E02051" w:rsidRDefault="00E02051" w:rsidP="00E02051">
      <w:pPr>
        <w:spacing w:after="200" w:line="276" w:lineRule="auto"/>
        <w:rPr>
          <w:color w:val="0070C0"/>
          <w:sz w:val="18"/>
          <w:szCs w:val="18"/>
        </w:rPr>
      </w:pPr>
    </w:p>
    <w:p w14:paraId="39A08EC3" w14:textId="77777777" w:rsidR="00E02051" w:rsidRDefault="00E02051" w:rsidP="00E02051">
      <w:pPr>
        <w:spacing w:after="200" w:line="276" w:lineRule="auto"/>
        <w:rPr>
          <w:color w:val="0070C0"/>
          <w:sz w:val="18"/>
          <w:szCs w:val="18"/>
        </w:rPr>
      </w:pPr>
    </w:p>
    <w:p w14:paraId="5F919BDD" w14:textId="77777777" w:rsidR="00E02051" w:rsidRDefault="00E02051" w:rsidP="00E02051">
      <w:pPr>
        <w:spacing w:after="200" w:line="276" w:lineRule="auto"/>
        <w:rPr>
          <w:color w:val="0070C0"/>
          <w:sz w:val="18"/>
          <w:szCs w:val="18"/>
        </w:rPr>
      </w:pPr>
    </w:p>
    <w:p w14:paraId="701562FF" w14:textId="77777777" w:rsidR="00E02051" w:rsidRDefault="00E02051" w:rsidP="00E02051">
      <w:pPr>
        <w:spacing w:after="200" w:line="276" w:lineRule="auto"/>
        <w:rPr>
          <w:color w:val="0070C0"/>
          <w:sz w:val="18"/>
          <w:szCs w:val="18"/>
        </w:rPr>
      </w:pPr>
    </w:p>
    <w:p w14:paraId="7F83B82F" w14:textId="77777777" w:rsidR="00E02051" w:rsidRDefault="00E02051" w:rsidP="00E02051">
      <w:pPr>
        <w:spacing w:after="200" w:line="276" w:lineRule="auto"/>
        <w:rPr>
          <w:color w:val="0070C0"/>
          <w:sz w:val="18"/>
          <w:szCs w:val="18"/>
        </w:rPr>
      </w:pPr>
    </w:p>
    <w:p w14:paraId="7B3DE479" w14:textId="77777777" w:rsidR="00E02051" w:rsidRDefault="00E02051" w:rsidP="00E02051">
      <w:pPr>
        <w:spacing w:after="200" w:line="276" w:lineRule="auto"/>
        <w:rPr>
          <w:color w:val="0070C0"/>
          <w:sz w:val="18"/>
          <w:szCs w:val="18"/>
        </w:rPr>
      </w:pPr>
    </w:p>
    <w:p w14:paraId="1072EA79" w14:textId="77777777" w:rsidR="00E02051" w:rsidRDefault="00E02051" w:rsidP="00E02051">
      <w:pPr>
        <w:spacing w:after="200" w:line="276" w:lineRule="auto"/>
        <w:rPr>
          <w:color w:val="0070C0"/>
          <w:sz w:val="18"/>
          <w:szCs w:val="18"/>
        </w:rPr>
      </w:pPr>
    </w:p>
    <w:p w14:paraId="2399E8D1" w14:textId="77777777" w:rsidR="00E02051" w:rsidRDefault="00E02051" w:rsidP="00E02051">
      <w:pPr>
        <w:spacing w:after="200" w:line="276" w:lineRule="auto"/>
        <w:rPr>
          <w:color w:val="0070C0"/>
          <w:sz w:val="18"/>
          <w:szCs w:val="18"/>
        </w:rPr>
      </w:pPr>
    </w:p>
    <w:p w14:paraId="628570FE" w14:textId="77777777" w:rsidR="00E02051" w:rsidRDefault="00E02051" w:rsidP="00E02051">
      <w:pPr>
        <w:spacing w:after="200" w:line="276" w:lineRule="auto"/>
        <w:rPr>
          <w:color w:val="0070C0"/>
          <w:sz w:val="18"/>
          <w:szCs w:val="18"/>
        </w:rPr>
      </w:pPr>
    </w:p>
    <w:p w14:paraId="344C9CA9" w14:textId="77777777" w:rsidR="00E02051" w:rsidRDefault="00E02051" w:rsidP="00E02051">
      <w:pPr>
        <w:spacing w:after="200" w:line="276" w:lineRule="auto"/>
        <w:rPr>
          <w:color w:val="0070C0"/>
          <w:sz w:val="18"/>
          <w:szCs w:val="18"/>
        </w:rPr>
      </w:pPr>
    </w:p>
    <w:p w14:paraId="25BE06EE" w14:textId="77777777" w:rsidR="00E02051" w:rsidRPr="00E02051" w:rsidRDefault="00E02051" w:rsidP="00E02051">
      <w:pPr>
        <w:spacing w:after="200" w:line="276" w:lineRule="auto"/>
        <w:rPr>
          <w:color w:val="0070C0"/>
          <w:sz w:val="18"/>
          <w:szCs w:val="18"/>
        </w:rPr>
      </w:pPr>
    </w:p>
    <w:p w14:paraId="63BE8923" w14:textId="77777777" w:rsidR="004D3B4A" w:rsidRPr="00B50225" w:rsidRDefault="004D3B4A" w:rsidP="00B50225">
      <w:pPr>
        <w:pStyle w:val="Heading1"/>
        <w:tabs>
          <w:tab w:val="num" w:pos="360"/>
        </w:tabs>
        <w:ind w:left="360"/>
        <w:rPr>
          <w:szCs w:val="18"/>
        </w:rPr>
      </w:pPr>
      <w:r w:rsidRPr="00891481">
        <w:rPr>
          <w:szCs w:val="18"/>
        </w:rPr>
        <w:t>infor</w:t>
      </w:r>
      <w:r w:rsidR="003226A5" w:rsidRPr="00891481">
        <w:rPr>
          <w:szCs w:val="18"/>
        </w:rPr>
        <w:t>má</w:t>
      </w:r>
      <w:r w:rsidRPr="008C0838">
        <w:rPr>
          <w:szCs w:val="18"/>
        </w:rPr>
        <w:t>ci</w:t>
      </w:r>
      <w:r w:rsidR="00F671E6">
        <w:rPr>
          <w:szCs w:val="18"/>
        </w:rPr>
        <w:t xml:space="preserve">E K POLOŽKÁM </w:t>
      </w:r>
      <w:r w:rsidRPr="008C0838">
        <w:rPr>
          <w:szCs w:val="18"/>
        </w:rPr>
        <w:t>súvahy</w:t>
      </w:r>
      <w:bookmarkEnd w:id="10"/>
    </w:p>
    <w:p w14:paraId="63BE8924" w14:textId="77777777" w:rsidR="004D3B4A" w:rsidRPr="00FC603B" w:rsidRDefault="004D3B4A" w:rsidP="004D3B4A">
      <w:pPr>
        <w:pStyle w:val="Header"/>
        <w:numPr>
          <w:ilvl w:val="12"/>
          <w:numId w:val="0"/>
        </w:numPr>
        <w:jc w:val="both"/>
        <w:rPr>
          <w:sz w:val="18"/>
          <w:szCs w:val="18"/>
        </w:rPr>
      </w:pPr>
    </w:p>
    <w:p w14:paraId="63BE8925" w14:textId="0DA47A89" w:rsidR="004D3B4A" w:rsidRPr="00891481" w:rsidRDefault="004D3B4A" w:rsidP="001210B4">
      <w:pPr>
        <w:pStyle w:val="Heading2"/>
        <w:numPr>
          <w:ilvl w:val="0"/>
          <w:numId w:val="11"/>
        </w:numPr>
        <w:tabs>
          <w:tab w:val="num" w:pos="426"/>
        </w:tabs>
        <w:rPr>
          <w:szCs w:val="18"/>
        </w:rPr>
      </w:pPr>
      <w:bookmarkStart w:id="11" w:name="_Toc530739901"/>
      <w:r w:rsidRPr="00FD3474">
        <w:rPr>
          <w:szCs w:val="18"/>
        </w:rPr>
        <w:t xml:space="preserve">Dlhodobý </w:t>
      </w:r>
      <w:r w:rsidR="00E02051">
        <w:rPr>
          <w:szCs w:val="18"/>
        </w:rPr>
        <w:t xml:space="preserve">nehmotný a </w:t>
      </w:r>
      <w:r w:rsidRPr="00FD3474">
        <w:rPr>
          <w:szCs w:val="18"/>
        </w:rPr>
        <w:t>hmotný majetok</w:t>
      </w:r>
      <w:bookmarkEnd w:id="11"/>
    </w:p>
    <w:p w14:paraId="63BE8926" w14:textId="77777777" w:rsidR="004D3B4A" w:rsidRPr="00FC603B" w:rsidRDefault="004D3B4A" w:rsidP="004D3B4A">
      <w:pPr>
        <w:pStyle w:val="BodyText"/>
        <w:rPr>
          <w:szCs w:val="18"/>
        </w:rPr>
      </w:pPr>
    </w:p>
    <w:p w14:paraId="4277469B" w14:textId="536B0858" w:rsidR="00E02051" w:rsidRDefault="00E02051" w:rsidP="00E02051">
      <w:pPr>
        <w:pStyle w:val="BodyText"/>
      </w:pPr>
      <w:r w:rsidRPr="00BE14D0">
        <w:t xml:space="preserve">Prehľad o pohybe dlhodobého nehmotného majetku a dlhodobého hmotného majetku od 1. </w:t>
      </w:r>
      <w:r>
        <w:t>októbra</w:t>
      </w:r>
      <w:r w:rsidRPr="00BE14D0">
        <w:t xml:space="preserve"> 201</w:t>
      </w:r>
      <w:r>
        <w:t>7</w:t>
      </w:r>
      <w:r w:rsidRPr="00BE14D0">
        <w:t xml:space="preserve"> do </w:t>
      </w:r>
      <w:r w:rsidRPr="00BE14D0">
        <w:br/>
        <w:t xml:space="preserve">30. septembra </w:t>
      </w:r>
      <w:r>
        <w:t>2018</w:t>
      </w:r>
      <w:r w:rsidRPr="00BE14D0">
        <w:t xml:space="preserve"> a za p</w:t>
      </w:r>
      <w:r>
        <w:t>redchádzajúce</w:t>
      </w:r>
      <w:r w:rsidRPr="00BE14D0">
        <w:t xml:space="preserve"> obdobie od 1. </w:t>
      </w:r>
      <w:r>
        <w:t>októbra</w:t>
      </w:r>
      <w:r w:rsidRPr="00BE14D0">
        <w:t xml:space="preserve"> </w:t>
      </w:r>
      <w:r>
        <w:t>2016</w:t>
      </w:r>
      <w:r w:rsidRPr="00BE14D0">
        <w:t xml:space="preserve"> do </w:t>
      </w:r>
      <w:r>
        <w:t>30</w:t>
      </w:r>
      <w:r w:rsidRPr="00BE14D0">
        <w:t xml:space="preserve">. </w:t>
      </w:r>
      <w:r>
        <w:t>septembra</w:t>
      </w:r>
      <w:r w:rsidRPr="00BE14D0">
        <w:t xml:space="preserve"> </w:t>
      </w:r>
      <w:r>
        <w:t>2017</w:t>
      </w:r>
      <w:r w:rsidRPr="00BE14D0">
        <w:t xml:space="preserve"> je uvedený v tabuľkách na stranách </w:t>
      </w:r>
      <w:r w:rsidR="00180903">
        <w:t>20</w:t>
      </w:r>
      <w:r w:rsidRPr="00185414">
        <w:t xml:space="preserve"> až </w:t>
      </w:r>
      <w:r w:rsidR="00180903">
        <w:t>21</w:t>
      </w:r>
      <w:r w:rsidRPr="00185414">
        <w:t>.</w:t>
      </w:r>
    </w:p>
    <w:p w14:paraId="74DC76E8" w14:textId="77777777" w:rsidR="00E02051" w:rsidRDefault="00E02051" w:rsidP="00E02051">
      <w:pPr>
        <w:pStyle w:val="BodyText"/>
      </w:pPr>
    </w:p>
    <w:p w14:paraId="48CA90E0" w14:textId="4B3DD133" w:rsidR="00E02051" w:rsidRPr="001751C5" w:rsidRDefault="00E02051" w:rsidP="00E02051">
      <w:pPr>
        <w:pStyle w:val="BodyText"/>
      </w:pPr>
      <w:bookmarkStart w:id="12" w:name="OLE_LINK5"/>
      <w:bookmarkStart w:id="13" w:name="OLE_LINK6"/>
      <w:r w:rsidRPr="001751C5">
        <w:t xml:space="preserve">Dlhodobý hmotný majetok je poistený voči rôznym rizikám. Poistná suma činí </w:t>
      </w:r>
      <w:r w:rsidR="005F66BA" w:rsidRPr="005F66BA">
        <w:t>1</w:t>
      </w:r>
      <w:r w:rsidR="000F070F">
        <w:t>50</w:t>
      </w:r>
      <w:r w:rsidRPr="005F66BA">
        <w:t xml:space="preserve"> </w:t>
      </w:r>
      <w:r w:rsidR="000F070F">
        <w:t>462</w:t>
      </w:r>
      <w:r w:rsidRPr="005F66BA">
        <w:t xml:space="preserve"> tis. EUR</w:t>
      </w:r>
      <w:r>
        <w:t xml:space="preserve">, </w:t>
      </w:r>
      <w:r w:rsidRPr="001B07D0">
        <w:t>vrátane poistenia nehnuteľností prenajatých od METR</w:t>
      </w:r>
      <w:r>
        <w:t xml:space="preserve">O Group </w:t>
      </w:r>
      <w:proofErr w:type="spellStart"/>
      <w:r>
        <w:t>Properties</w:t>
      </w:r>
      <w:proofErr w:type="spellEnd"/>
      <w:r>
        <w:t xml:space="preserve"> SR </w:t>
      </w:r>
      <w:proofErr w:type="spellStart"/>
      <w:r>
        <w:t>s.r.o</w:t>
      </w:r>
      <w:proofErr w:type="spellEnd"/>
      <w:r>
        <w:t>. (2017: 154 149 tis. EUR)</w:t>
      </w:r>
    </w:p>
    <w:bookmarkEnd w:id="12"/>
    <w:bookmarkEnd w:id="13"/>
    <w:p w14:paraId="63BE893B" w14:textId="77777777" w:rsidR="007A7B97" w:rsidRDefault="007A7B97" w:rsidP="004D3B4A">
      <w:pPr>
        <w:pStyle w:val="BodyText"/>
        <w:rPr>
          <w:szCs w:val="18"/>
        </w:rPr>
      </w:pPr>
    </w:p>
    <w:p w14:paraId="2C1B10F5" w14:textId="77777777" w:rsidR="00D92476" w:rsidRDefault="00D92476" w:rsidP="00BD4D63">
      <w:pPr>
        <w:pStyle w:val="BodyText"/>
        <w:ind w:left="425"/>
        <w:rPr>
          <w:color w:val="0070C0"/>
          <w:szCs w:val="18"/>
        </w:rPr>
      </w:pPr>
    </w:p>
    <w:p w14:paraId="6C943FE0" w14:textId="77777777" w:rsidR="000C3011" w:rsidRDefault="000C3011" w:rsidP="005013EA">
      <w:pPr>
        <w:pStyle w:val="BodyText"/>
        <w:ind w:left="425"/>
        <w:rPr>
          <w:szCs w:val="18"/>
        </w:rPr>
      </w:pPr>
    </w:p>
    <w:p w14:paraId="0E63757B" w14:textId="77777777" w:rsidR="000C3011" w:rsidRDefault="000C3011" w:rsidP="005013EA">
      <w:pPr>
        <w:pStyle w:val="BodyText"/>
        <w:ind w:left="425"/>
        <w:rPr>
          <w:szCs w:val="18"/>
        </w:rPr>
      </w:pPr>
    </w:p>
    <w:p w14:paraId="189EA1F7" w14:textId="77777777" w:rsidR="000C3011" w:rsidRDefault="000C3011" w:rsidP="005013EA">
      <w:pPr>
        <w:pStyle w:val="BodyText"/>
        <w:ind w:left="425"/>
        <w:rPr>
          <w:szCs w:val="18"/>
        </w:rPr>
      </w:pPr>
    </w:p>
    <w:p w14:paraId="18B82FA3" w14:textId="77777777" w:rsidR="000C3011" w:rsidRDefault="000C3011" w:rsidP="005013EA">
      <w:pPr>
        <w:pStyle w:val="BodyText"/>
        <w:ind w:left="425"/>
        <w:rPr>
          <w:szCs w:val="18"/>
        </w:rPr>
      </w:pPr>
    </w:p>
    <w:p w14:paraId="6D084ED0" w14:textId="77777777" w:rsidR="000C3011" w:rsidRDefault="000C3011" w:rsidP="005013EA">
      <w:pPr>
        <w:pStyle w:val="BodyText"/>
        <w:ind w:left="425"/>
        <w:rPr>
          <w:szCs w:val="18"/>
        </w:rPr>
      </w:pPr>
    </w:p>
    <w:p w14:paraId="72C47027" w14:textId="77777777" w:rsidR="000C3011" w:rsidRDefault="000C3011" w:rsidP="005013EA">
      <w:pPr>
        <w:pStyle w:val="BodyText"/>
        <w:ind w:left="425"/>
        <w:rPr>
          <w:szCs w:val="18"/>
        </w:rPr>
      </w:pPr>
    </w:p>
    <w:p w14:paraId="750F8C43" w14:textId="77777777" w:rsidR="000C3011" w:rsidRDefault="000C3011" w:rsidP="005013EA">
      <w:pPr>
        <w:pStyle w:val="BodyText"/>
        <w:ind w:left="425"/>
        <w:rPr>
          <w:szCs w:val="18"/>
        </w:rPr>
      </w:pPr>
    </w:p>
    <w:p w14:paraId="7084EF88" w14:textId="77777777" w:rsidR="000C3011" w:rsidRDefault="000C3011" w:rsidP="005013EA">
      <w:pPr>
        <w:pStyle w:val="BodyText"/>
        <w:ind w:left="425"/>
        <w:rPr>
          <w:szCs w:val="18"/>
        </w:rPr>
      </w:pPr>
    </w:p>
    <w:p w14:paraId="36E624BA" w14:textId="77777777" w:rsidR="000C3011" w:rsidRDefault="000C3011" w:rsidP="005013EA">
      <w:pPr>
        <w:pStyle w:val="BodyText"/>
        <w:ind w:left="425"/>
        <w:rPr>
          <w:szCs w:val="18"/>
        </w:rPr>
      </w:pPr>
    </w:p>
    <w:p w14:paraId="361BB1D6" w14:textId="77777777" w:rsidR="000C3011" w:rsidRDefault="000C3011" w:rsidP="005013EA">
      <w:pPr>
        <w:pStyle w:val="BodyText"/>
        <w:ind w:left="425"/>
        <w:rPr>
          <w:szCs w:val="18"/>
        </w:rPr>
      </w:pPr>
    </w:p>
    <w:p w14:paraId="72692CD2" w14:textId="77777777" w:rsidR="00CA044C" w:rsidRDefault="00CA044C">
      <w:pPr>
        <w:spacing w:after="200" w:line="276" w:lineRule="auto"/>
        <w:rPr>
          <w:sz w:val="18"/>
          <w:szCs w:val="18"/>
        </w:rPr>
      </w:pPr>
      <w:r>
        <w:rPr>
          <w:szCs w:val="18"/>
        </w:rPr>
        <w:br w:type="page"/>
      </w:r>
    </w:p>
    <w:p w14:paraId="63BE8956" w14:textId="78BCD635" w:rsidR="00595B76" w:rsidRDefault="00595B76">
      <w:pPr>
        <w:spacing w:after="200" w:line="276" w:lineRule="auto"/>
        <w:rPr>
          <w:sz w:val="18"/>
        </w:rPr>
      </w:pPr>
      <w:r>
        <w:lastRenderedPageBreak/>
        <w:br w:type="page"/>
      </w:r>
    </w:p>
    <w:p w14:paraId="7F72AFD4" w14:textId="77777777" w:rsidR="006D75D8" w:rsidRDefault="006D75D8" w:rsidP="009E0040">
      <w:pPr>
        <w:pStyle w:val="BodyText"/>
      </w:pPr>
    </w:p>
    <w:p w14:paraId="63BE8960" w14:textId="6DD2FBA5" w:rsidR="00103563" w:rsidRPr="00E02051" w:rsidRDefault="006D75D8" w:rsidP="00E02051">
      <w:pPr>
        <w:spacing w:after="200" w:line="276" w:lineRule="auto"/>
        <w:rPr>
          <w:sz w:val="18"/>
          <w:szCs w:val="18"/>
        </w:rPr>
      </w:pPr>
      <w:r>
        <w:rPr>
          <w:szCs w:val="18"/>
        </w:rPr>
        <w:br w:type="page"/>
      </w:r>
    </w:p>
    <w:p w14:paraId="63BE8961" w14:textId="77777777" w:rsidR="00EC5C0B" w:rsidRPr="00B50225" w:rsidRDefault="00EC5C0B" w:rsidP="0028408E">
      <w:pPr>
        <w:pStyle w:val="Heading2"/>
        <w:numPr>
          <w:ilvl w:val="0"/>
          <w:numId w:val="19"/>
        </w:numPr>
        <w:rPr>
          <w:szCs w:val="18"/>
        </w:rPr>
      </w:pPr>
      <w:r w:rsidRPr="00B50225">
        <w:rPr>
          <w:szCs w:val="18"/>
        </w:rPr>
        <w:lastRenderedPageBreak/>
        <w:t>Zásoby</w:t>
      </w:r>
    </w:p>
    <w:p w14:paraId="63BE8962" w14:textId="77777777" w:rsidR="004D3B4A" w:rsidRPr="00B50225" w:rsidRDefault="004D3B4A" w:rsidP="004D3B4A">
      <w:pPr>
        <w:pStyle w:val="BodyText"/>
        <w:rPr>
          <w:szCs w:val="18"/>
        </w:rPr>
      </w:pPr>
    </w:p>
    <w:p w14:paraId="63BE8963" w14:textId="77777777" w:rsidR="004D3B4A" w:rsidRDefault="00750629" w:rsidP="004D3B4A">
      <w:pPr>
        <w:pStyle w:val="BodyText"/>
        <w:rPr>
          <w:szCs w:val="18"/>
        </w:rPr>
      </w:pPr>
      <w:r w:rsidRPr="00B50225">
        <w:rPr>
          <w:szCs w:val="18"/>
        </w:rPr>
        <w:t>Vývoj opravnej položky v priebehu účtovného obdobia je uvedený v nasledujúcom prehľade:</w:t>
      </w:r>
    </w:p>
    <w:p w14:paraId="63BE8964" w14:textId="77777777" w:rsidR="002C228B" w:rsidRDefault="002C228B" w:rsidP="004D3B4A">
      <w:pPr>
        <w:pStyle w:val="BodyText"/>
        <w:rPr>
          <w:szCs w:val="18"/>
        </w:rPr>
      </w:pPr>
    </w:p>
    <w:bookmarkStart w:id="14" w:name="_MON_1500360978"/>
    <w:bookmarkEnd w:id="14"/>
    <w:p w14:paraId="63BE8965" w14:textId="76730253" w:rsidR="004D3B4A" w:rsidRPr="00891481" w:rsidRDefault="001A39B9" w:rsidP="004D3B4A">
      <w:pPr>
        <w:pStyle w:val="BodyText"/>
        <w:rPr>
          <w:szCs w:val="18"/>
        </w:rPr>
      </w:pPr>
      <w:r>
        <w:rPr>
          <w:szCs w:val="18"/>
        </w:rPr>
        <w:object w:dxaOrig="8878" w:dyaOrig="2952" w14:anchorId="63BE8C1F">
          <v:shape id="_x0000_i1028" type="#_x0000_t75" style="width:439.8pt;height:148.2pt" o:ole="">
            <v:imagedata r:id="rId18" o:title=""/>
          </v:shape>
          <o:OLEObject Type="Embed" ProgID="Excel.Sheet.12" ShapeID="_x0000_i1028" DrawAspect="Content" ObjectID="_1615380068" r:id="rId19"/>
        </w:object>
      </w:r>
      <w:r w:rsidR="0034638A" w:rsidRPr="00B50225" w:rsidDel="0034638A">
        <w:rPr>
          <w:szCs w:val="18"/>
        </w:rPr>
        <w:t xml:space="preserve"> </w:t>
      </w:r>
    </w:p>
    <w:p w14:paraId="63BE8966" w14:textId="77777777" w:rsidR="00086A82" w:rsidRPr="00891481" w:rsidRDefault="00086A82" w:rsidP="004D3B4A">
      <w:pPr>
        <w:pStyle w:val="BodyText"/>
        <w:rPr>
          <w:szCs w:val="18"/>
        </w:rPr>
      </w:pPr>
    </w:p>
    <w:p w14:paraId="63BE8967" w14:textId="72734A21" w:rsidR="004D3B4A" w:rsidRDefault="004D3B4A" w:rsidP="004D3B4A">
      <w:pPr>
        <w:pStyle w:val="BodyText"/>
        <w:rPr>
          <w:szCs w:val="18"/>
        </w:rPr>
      </w:pPr>
      <w:r w:rsidRPr="008C0838">
        <w:rPr>
          <w:szCs w:val="18"/>
        </w:rPr>
        <w:t xml:space="preserve">Zníženie úžitkovej hodnoty zásob bolo zohľadnené vytvorením opravnej položky. Úžitková hodnota zásob sa znížila predovšetkým v </w:t>
      </w:r>
      <w:r w:rsidRPr="00B50225">
        <w:rPr>
          <w:szCs w:val="18"/>
        </w:rPr>
        <w:t xml:space="preserve">dôsledku zmeny </w:t>
      </w:r>
      <w:r w:rsidR="006C57EE">
        <w:rPr>
          <w:szCs w:val="18"/>
        </w:rPr>
        <w:t>predajné</w:t>
      </w:r>
      <w:r w:rsidRPr="00B50225">
        <w:rPr>
          <w:szCs w:val="18"/>
        </w:rPr>
        <w:t>h</w:t>
      </w:r>
      <w:r w:rsidR="006C57EE">
        <w:rPr>
          <w:szCs w:val="18"/>
        </w:rPr>
        <w:t>o sortimentu a nadmernosti zásob.</w:t>
      </w:r>
    </w:p>
    <w:p w14:paraId="63BE8968" w14:textId="77777777" w:rsidR="00995608" w:rsidRDefault="00995608" w:rsidP="00995608">
      <w:pPr>
        <w:pStyle w:val="BodyText"/>
      </w:pPr>
    </w:p>
    <w:p w14:paraId="63BE8976" w14:textId="204D4615" w:rsidR="0086095B" w:rsidRDefault="006C57EE" w:rsidP="006C57EE">
      <w:pPr>
        <w:pStyle w:val="BodyText"/>
      </w:pPr>
      <w:r w:rsidRPr="00824971">
        <w:t xml:space="preserve">Zásoby sú poistené pre prípad škody spôsobenej krádežou, živelnou pohromou (a ďalšie prípady) až do </w:t>
      </w:r>
      <w:r w:rsidRPr="005F66BA">
        <w:t xml:space="preserve">výšky </w:t>
      </w:r>
      <w:r w:rsidR="005F66BA" w:rsidRPr="005F66BA">
        <w:t>2</w:t>
      </w:r>
      <w:r w:rsidR="000F070F">
        <w:t>9</w:t>
      </w:r>
      <w:r w:rsidR="005F66BA">
        <w:t> </w:t>
      </w:r>
      <w:r w:rsidR="000F070F">
        <w:t>569</w:t>
      </w:r>
      <w:r w:rsidR="005F66BA">
        <w:t> </w:t>
      </w:r>
      <w:r w:rsidRPr="005F66BA">
        <w:t>tis.</w:t>
      </w:r>
      <w:r w:rsidR="005F66BA">
        <w:t> </w:t>
      </w:r>
      <w:r w:rsidRPr="00824971">
        <w:t>EUR</w:t>
      </w:r>
      <w:r>
        <w:t xml:space="preserve"> (2017: 28 899 tis</w:t>
      </w:r>
      <w:r w:rsidRPr="00824971">
        <w:t>.</w:t>
      </w:r>
      <w:r>
        <w:t xml:space="preserve"> EUR)</w:t>
      </w:r>
      <w:bookmarkStart w:id="15" w:name="_Toc530739904"/>
      <w:r>
        <w:t>.</w:t>
      </w:r>
    </w:p>
    <w:p w14:paraId="2F0AB22A" w14:textId="77777777" w:rsidR="006C57EE" w:rsidRPr="00B50225" w:rsidRDefault="006C57EE" w:rsidP="006C57EE">
      <w:pPr>
        <w:pStyle w:val="BodyText"/>
      </w:pPr>
    </w:p>
    <w:p w14:paraId="63BE8977" w14:textId="77777777" w:rsidR="005D2A89" w:rsidRPr="008C0838" w:rsidRDefault="00CA441D">
      <w:pPr>
        <w:pStyle w:val="Heading2"/>
        <w:numPr>
          <w:ilvl w:val="0"/>
          <w:numId w:val="2"/>
        </w:numPr>
        <w:rPr>
          <w:szCs w:val="18"/>
        </w:rPr>
      </w:pPr>
      <w:r w:rsidRPr="00891481">
        <w:rPr>
          <w:szCs w:val="18"/>
        </w:rPr>
        <w:t>Pohľadávky</w:t>
      </w:r>
      <w:bookmarkEnd w:id="15"/>
    </w:p>
    <w:p w14:paraId="63BE897A" w14:textId="77777777" w:rsidR="000C02C8" w:rsidRDefault="000C02C8" w:rsidP="006C57EE">
      <w:pPr>
        <w:pStyle w:val="BodyText"/>
        <w:ind w:left="0"/>
        <w:rPr>
          <w:color w:val="0070C0"/>
          <w:szCs w:val="18"/>
        </w:rPr>
      </w:pPr>
    </w:p>
    <w:p w14:paraId="63BE897B" w14:textId="77777777" w:rsidR="00CA441D" w:rsidRPr="00B50225" w:rsidRDefault="00750629" w:rsidP="00CA441D">
      <w:pPr>
        <w:pStyle w:val="BodyText"/>
        <w:rPr>
          <w:szCs w:val="18"/>
        </w:rPr>
      </w:pPr>
      <w:r w:rsidRPr="00B50225">
        <w:rPr>
          <w:szCs w:val="18"/>
        </w:rPr>
        <w:t xml:space="preserve">Vývoj opravnej položky v priebehu účtovného obdobia je zobrazený </w:t>
      </w:r>
      <w:r w:rsidR="004A4C7A" w:rsidRPr="00B50225">
        <w:rPr>
          <w:szCs w:val="18"/>
        </w:rPr>
        <w:t>v</w:t>
      </w:r>
      <w:r w:rsidR="004A4C7A">
        <w:rPr>
          <w:szCs w:val="18"/>
        </w:rPr>
        <w:t> </w:t>
      </w:r>
      <w:r w:rsidRPr="00B50225">
        <w:rPr>
          <w:szCs w:val="18"/>
        </w:rPr>
        <w:t>nasledujúcom prehľade:</w:t>
      </w:r>
    </w:p>
    <w:p w14:paraId="63BE897C" w14:textId="77777777" w:rsidR="008E5275" w:rsidRDefault="008E5275" w:rsidP="0057382A">
      <w:pPr>
        <w:pStyle w:val="BodyText"/>
        <w:rPr>
          <w:i/>
          <w:szCs w:val="18"/>
          <w:u w:val="single"/>
        </w:rPr>
      </w:pPr>
    </w:p>
    <w:bookmarkStart w:id="16" w:name="_MON_1500362016"/>
    <w:bookmarkEnd w:id="16"/>
    <w:p w14:paraId="63BE897D" w14:textId="6D4FBE53" w:rsidR="00CA441D" w:rsidRPr="00A91281" w:rsidRDefault="000F070F" w:rsidP="00CA441D">
      <w:pPr>
        <w:pStyle w:val="BodyText"/>
        <w:rPr>
          <w:szCs w:val="18"/>
        </w:rPr>
      </w:pPr>
      <w:r>
        <w:rPr>
          <w:szCs w:val="18"/>
        </w:rPr>
        <w:object w:dxaOrig="8647" w:dyaOrig="6275" w14:anchorId="10D21F1B">
          <v:shape id="_x0000_i1029" type="#_x0000_t75" style="width:432.6pt;height:312.6pt" o:ole="">
            <v:imagedata r:id="rId20" o:title=""/>
          </v:shape>
          <o:OLEObject Type="Embed" ProgID="Excel.Sheet.12" ShapeID="_x0000_i1029" DrawAspect="Content" ObjectID="_1615380069" r:id="rId21"/>
        </w:object>
      </w:r>
    </w:p>
    <w:p w14:paraId="63BE897F" w14:textId="77777777" w:rsidR="003500E4" w:rsidRDefault="003500E4" w:rsidP="00A91281">
      <w:pPr>
        <w:pStyle w:val="BodyText"/>
        <w:rPr>
          <w:szCs w:val="18"/>
        </w:rPr>
      </w:pPr>
    </w:p>
    <w:p w14:paraId="63BE8980" w14:textId="77777777" w:rsidR="00A91281" w:rsidRPr="00A91281" w:rsidRDefault="00A91281" w:rsidP="00A91281">
      <w:pPr>
        <w:pStyle w:val="BodyText"/>
        <w:rPr>
          <w:szCs w:val="18"/>
        </w:rPr>
      </w:pPr>
      <w:r w:rsidRPr="00A91281">
        <w:rPr>
          <w:szCs w:val="18"/>
        </w:rPr>
        <w:t>Opravné položky k pohľadávkam zohľadňujú bonitu klienta a jeho schopnosť splácať svoje záväzky.</w:t>
      </w:r>
    </w:p>
    <w:p w14:paraId="63BE8981" w14:textId="77777777" w:rsidR="00A91281" w:rsidRPr="00A91281" w:rsidRDefault="00A91281" w:rsidP="00A91281">
      <w:pPr>
        <w:pStyle w:val="BodyText"/>
        <w:rPr>
          <w:szCs w:val="18"/>
        </w:rPr>
      </w:pPr>
    </w:p>
    <w:p w14:paraId="63BE8982" w14:textId="364B7206" w:rsidR="00A91281" w:rsidRDefault="00A91281" w:rsidP="00A91281">
      <w:pPr>
        <w:pStyle w:val="BodyText"/>
        <w:rPr>
          <w:szCs w:val="18"/>
        </w:rPr>
      </w:pPr>
      <w:r w:rsidRPr="00A91281">
        <w:rPr>
          <w:szCs w:val="18"/>
        </w:rPr>
        <w:t xml:space="preserve">K použitiu opravnej položky </w:t>
      </w:r>
      <w:r w:rsidRPr="00C304C6">
        <w:rPr>
          <w:szCs w:val="18"/>
        </w:rPr>
        <w:t xml:space="preserve">dochádza pri </w:t>
      </w:r>
      <w:r w:rsidR="003F06F9" w:rsidRPr="00C304C6">
        <w:rPr>
          <w:szCs w:val="18"/>
        </w:rPr>
        <w:t xml:space="preserve">čiastočnej </w:t>
      </w:r>
      <w:r w:rsidRPr="00C304C6">
        <w:rPr>
          <w:szCs w:val="18"/>
        </w:rPr>
        <w:t>úhrade</w:t>
      </w:r>
      <w:r w:rsidRPr="00A91281">
        <w:rPr>
          <w:szCs w:val="18"/>
        </w:rPr>
        <w:t xml:space="preserve"> alebo odpísaní pohľadávky po splatnosti, ku ktorej bola v minulosti vytvorená opravná polo</w:t>
      </w:r>
      <w:r>
        <w:rPr>
          <w:szCs w:val="18"/>
        </w:rPr>
        <w:t xml:space="preserve">žka. </w:t>
      </w:r>
    </w:p>
    <w:p w14:paraId="63BE8983" w14:textId="77777777" w:rsidR="00B80208" w:rsidRDefault="00B80208" w:rsidP="00A91281">
      <w:pPr>
        <w:pStyle w:val="BodyText"/>
        <w:rPr>
          <w:szCs w:val="18"/>
        </w:rPr>
      </w:pPr>
    </w:p>
    <w:p w14:paraId="63BE8984" w14:textId="77777777" w:rsidR="00B80208" w:rsidRPr="00A91281" w:rsidRDefault="00B80208" w:rsidP="00A91281">
      <w:pPr>
        <w:pStyle w:val="BodyText"/>
        <w:rPr>
          <w:szCs w:val="18"/>
        </w:rPr>
      </w:pPr>
      <w:r>
        <w:rPr>
          <w:szCs w:val="18"/>
        </w:rPr>
        <w:t>K</w:t>
      </w:r>
      <w:r w:rsidR="001B3087">
        <w:rPr>
          <w:szCs w:val="18"/>
        </w:rPr>
        <w:t xml:space="preserve"> zrušeniu opravnej položky </w:t>
      </w:r>
      <w:r>
        <w:rPr>
          <w:szCs w:val="18"/>
        </w:rPr>
        <w:t xml:space="preserve">dochádza v prípadoch, kedy pominulo resp. znížilo </w:t>
      </w:r>
      <w:r w:rsidR="00FF2C04">
        <w:rPr>
          <w:szCs w:val="18"/>
        </w:rPr>
        <w:t xml:space="preserve">sa </w:t>
      </w:r>
      <w:r>
        <w:rPr>
          <w:szCs w:val="18"/>
        </w:rPr>
        <w:t xml:space="preserve">riziko, že dlžník pohľadávku úplne alebo čiastočne nesplatí. </w:t>
      </w:r>
    </w:p>
    <w:p w14:paraId="63BE8985" w14:textId="77777777" w:rsidR="00653F5B" w:rsidRPr="009E0040" w:rsidRDefault="00653F5B" w:rsidP="009D0700">
      <w:pPr>
        <w:pStyle w:val="BodyText"/>
        <w:rPr>
          <w:szCs w:val="18"/>
        </w:rPr>
      </w:pPr>
    </w:p>
    <w:p w14:paraId="63BE8986" w14:textId="7D0101C4" w:rsidR="00CA441D" w:rsidRPr="0028408E" w:rsidRDefault="00B80208" w:rsidP="00D06026">
      <w:pPr>
        <w:spacing w:line="276" w:lineRule="auto"/>
        <w:ind w:left="426"/>
        <w:rPr>
          <w:sz w:val="18"/>
          <w:szCs w:val="18"/>
        </w:rPr>
      </w:pPr>
      <w:r w:rsidRPr="0028408E">
        <w:rPr>
          <w:sz w:val="18"/>
          <w:szCs w:val="18"/>
        </w:rPr>
        <w:t>V</w:t>
      </w:r>
      <w:r w:rsidR="00CA441D" w:rsidRPr="0028408E">
        <w:rPr>
          <w:sz w:val="18"/>
          <w:szCs w:val="18"/>
        </w:rPr>
        <w:t xml:space="preserve">eková štruktúra pohľadávok </w:t>
      </w:r>
      <w:r w:rsidR="000F070F">
        <w:rPr>
          <w:sz w:val="18"/>
          <w:szCs w:val="18"/>
        </w:rPr>
        <w:t>(okrem odloženej daňovej pohľadávky</w:t>
      </w:r>
      <w:r w:rsidR="000F070F">
        <w:rPr>
          <w:sz w:val="18"/>
          <w:szCs w:val="18"/>
          <w:lang w:val="en-US"/>
        </w:rPr>
        <w:t xml:space="preserve">) </w:t>
      </w:r>
      <w:r w:rsidR="00CA441D" w:rsidRPr="0028408E">
        <w:rPr>
          <w:sz w:val="18"/>
          <w:szCs w:val="18"/>
        </w:rPr>
        <w:t>je uvedená v nasledujúcom prehľade:</w:t>
      </w:r>
    </w:p>
    <w:p w14:paraId="63BE8987" w14:textId="77777777" w:rsidR="0034119B" w:rsidRPr="00891481" w:rsidRDefault="0034119B" w:rsidP="00CA441D">
      <w:pPr>
        <w:pStyle w:val="BodyText"/>
        <w:rPr>
          <w:szCs w:val="18"/>
        </w:rPr>
      </w:pPr>
    </w:p>
    <w:bookmarkStart w:id="17" w:name="_MON_1500362160"/>
    <w:bookmarkEnd w:id="17"/>
    <w:p w14:paraId="63BE8992" w14:textId="46E7BFDF" w:rsidR="002177BC" w:rsidRPr="006C57EE" w:rsidRDefault="001A39B9" w:rsidP="006C57EE">
      <w:pPr>
        <w:pStyle w:val="BodyText"/>
        <w:rPr>
          <w:szCs w:val="18"/>
        </w:rPr>
      </w:pPr>
      <w:r>
        <w:rPr>
          <w:szCs w:val="18"/>
        </w:rPr>
        <w:object w:dxaOrig="8854" w:dyaOrig="1537" w14:anchorId="564D325D">
          <v:shape id="_x0000_i1030" type="#_x0000_t75" style="width:442.8pt;height:77.4pt" o:ole="">
            <v:imagedata r:id="rId22" o:title=""/>
          </v:shape>
          <o:OLEObject Type="Embed" ProgID="Excel.Sheet.12" ShapeID="_x0000_i1030" DrawAspect="Content" ObjectID="_1615380070" r:id="rId23"/>
        </w:object>
      </w:r>
    </w:p>
    <w:p w14:paraId="63BE8993" w14:textId="77777777" w:rsidR="002177BC" w:rsidRPr="0028408E" w:rsidRDefault="002177BC" w:rsidP="009E0040">
      <w:pPr>
        <w:ind w:left="426"/>
        <w:jc w:val="both"/>
        <w:rPr>
          <w:color w:val="0070C0"/>
          <w:sz w:val="18"/>
          <w:szCs w:val="18"/>
        </w:rPr>
      </w:pPr>
    </w:p>
    <w:p w14:paraId="63BE8994" w14:textId="77777777" w:rsidR="002177BC" w:rsidRPr="001A39B9" w:rsidRDefault="002177BC" w:rsidP="005013EA">
      <w:pPr>
        <w:pStyle w:val="Heading2"/>
        <w:numPr>
          <w:ilvl w:val="0"/>
          <w:numId w:val="2"/>
        </w:numPr>
        <w:ind w:left="714" w:hanging="357"/>
        <w:rPr>
          <w:color w:val="000000" w:themeColor="text1"/>
          <w:szCs w:val="18"/>
        </w:rPr>
      </w:pPr>
      <w:r w:rsidRPr="001A39B9">
        <w:rPr>
          <w:color w:val="000000" w:themeColor="text1"/>
          <w:szCs w:val="18"/>
        </w:rPr>
        <w:t>Odložená daňová pohľadávka</w:t>
      </w:r>
    </w:p>
    <w:p w14:paraId="63BE8995" w14:textId="77777777" w:rsidR="002177BC" w:rsidRPr="0028408E" w:rsidRDefault="002177BC" w:rsidP="009E0040">
      <w:pPr>
        <w:ind w:left="426"/>
        <w:rPr>
          <w:color w:val="0070C0"/>
        </w:rPr>
      </w:pPr>
    </w:p>
    <w:p w14:paraId="63BE8997" w14:textId="77777777" w:rsidR="00A111BE" w:rsidRDefault="00A111BE" w:rsidP="004E21C9">
      <w:pPr>
        <w:ind w:left="426"/>
        <w:rPr>
          <w:color w:val="00B0F0"/>
          <w:sz w:val="18"/>
          <w:szCs w:val="18"/>
        </w:rPr>
      </w:pPr>
    </w:p>
    <w:p w14:paraId="63BE8998" w14:textId="77777777" w:rsidR="00A111BE" w:rsidRDefault="00A111BE" w:rsidP="00A111BE">
      <w:pPr>
        <w:pStyle w:val="BodyText"/>
        <w:rPr>
          <w:szCs w:val="18"/>
        </w:rPr>
      </w:pPr>
      <w:r>
        <w:rPr>
          <w:szCs w:val="18"/>
        </w:rPr>
        <w:t>Výpočet odloženej</w:t>
      </w:r>
      <w:r w:rsidRPr="00891481">
        <w:rPr>
          <w:szCs w:val="18"/>
        </w:rPr>
        <w:t xml:space="preserve"> </w:t>
      </w:r>
      <w:r>
        <w:rPr>
          <w:szCs w:val="18"/>
        </w:rPr>
        <w:t>daňovej pohľadávky</w:t>
      </w:r>
      <w:r w:rsidRPr="008C0838">
        <w:rPr>
          <w:szCs w:val="18"/>
        </w:rPr>
        <w:t xml:space="preserve"> je uvedený v nasledujúcom prehľade:</w:t>
      </w:r>
    </w:p>
    <w:p w14:paraId="63BE8999" w14:textId="77777777" w:rsidR="00A111BE" w:rsidRDefault="00A111BE" w:rsidP="00A111BE">
      <w:pPr>
        <w:pStyle w:val="BodyText"/>
        <w:rPr>
          <w:szCs w:val="18"/>
        </w:rPr>
      </w:pPr>
    </w:p>
    <w:bookmarkStart w:id="18" w:name="_MON_1501060846"/>
    <w:bookmarkEnd w:id="18"/>
    <w:p w14:paraId="7B604C4E" w14:textId="10ECA25C" w:rsidR="00F81F44" w:rsidRDefault="0014244E" w:rsidP="00A111BE">
      <w:pPr>
        <w:pStyle w:val="BodyText"/>
        <w:rPr>
          <w:szCs w:val="18"/>
        </w:rPr>
      </w:pPr>
      <w:r>
        <w:rPr>
          <w:szCs w:val="18"/>
        </w:rPr>
        <w:object w:dxaOrig="8940" w:dyaOrig="3213" w14:anchorId="2AC9FBB1">
          <v:shape id="_x0000_i1031" type="#_x0000_t75" style="width:447pt;height:159.6pt" o:ole="">
            <v:imagedata r:id="rId24" o:title=""/>
          </v:shape>
          <o:OLEObject Type="Embed" ProgID="Excel.Sheet.12" ShapeID="_x0000_i1031" DrawAspect="Content" ObjectID="_1615380071" r:id="rId25"/>
        </w:object>
      </w:r>
    </w:p>
    <w:p w14:paraId="385C5994" w14:textId="77777777" w:rsidR="00F81F44" w:rsidRDefault="00F81F44" w:rsidP="00A111BE">
      <w:pPr>
        <w:pStyle w:val="BodyText"/>
        <w:rPr>
          <w:szCs w:val="18"/>
        </w:rPr>
      </w:pPr>
    </w:p>
    <w:p w14:paraId="63BE899B" w14:textId="77777777" w:rsidR="00A111BE" w:rsidRDefault="004D6075" w:rsidP="00A111BE">
      <w:pPr>
        <w:pStyle w:val="BodyText"/>
        <w:rPr>
          <w:szCs w:val="18"/>
        </w:rPr>
      </w:pPr>
      <w:r>
        <w:rPr>
          <w:szCs w:val="18"/>
        </w:rPr>
        <w:t xml:space="preserve">Odložená daňová pohľadávka sa vykázala vo výške, v ktorej je pravdepodobné, že sa v budúcnosti využije. </w:t>
      </w:r>
    </w:p>
    <w:p w14:paraId="63BE899C" w14:textId="77777777" w:rsidR="00A111BE" w:rsidRDefault="00A111BE" w:rsidP="004E21C9">
      <w:pPr>
        <w:ind w:left="426"/>
        <w:rPr>
          <w:color w:val="00B0F0"/>
          <w:sz w:val="18"/>
          <w:szCs w:val="18"/>
        </w:rPr>
      </w:pPr>
    </w:p>
    <w:bookmarkStart w:id="19" w:name="_MON_1501061656"/>
    <w:bookmarkEnd w:id="19"/>
    <w:p w14:paraId="63BE89AD" w14:textId="611943DD" w:rsidR="00453B09" w:rsidRPr="006C57EE" w:rsidRDefault="000F070F" w:rsidP="006C57EE">
      <w:pPr>
        <w:ind w:left="426"/>
        <w:jc w:val="both"/>
        <w:rPr>
          <w:szCs w:val="18"/>
        </w:rPr>
      </w:pPr>
      <w:r>
        <w:rPr>
          <w:szCs w:val="18"/>
        </w:rPr>
        <w:object w:dxaOrig="8508" w:dyaOrig="2124" w14:anchorId="598D5B28">
          <v:shape id="_x0000_i1032" type="#_x0000_t75" style="width:430.2pt;height:106.2pt" o:ole="">
            <v:imagedata r:id="rId26" o:title=""/>
          </v:shape>
          <o:OLEObject Type="Embed" ProgID="Excel.Sheet.12" ShapeID="_x0000_i1032" DrawAspect="Content" ObjectID="_1615380072" r:id="rId27"/>
        </w:object>
      </w:r>
      <w:r w:rsidR="00B240D0">
        <w:rPr>
          <w:szCs w:val="18"/>
        </w:rPr>
        <w:br w:type="page"/>
      </w:r>
    </w:p>
    <w:p w14:paraId="63BE89AE" w14:textId="77777777" w:rsidR="00E5531E" w:rsidRDefault="00E5531E" w:rsidP="004E21C9">
      <w:pPr>
        <w:ind w:left="426"/>
        <w:jc w:val="both"/>
        <w:rPr>
          <w:sz w:val="18"/>
          <w:szCs w:val="18"/>
        </w:rPr>
      </w:pPr>
    </w:p>
    <w:p w14:paraId="63BE89C2" w14:textId="77777777" w:rsidR="00FE0F76" w:rsidRDefault="00FE0F76" w:rsidP="005013EA">
      <w:pPr>
        <w:pStyle w:val="Heading2"/>
        <w:numPr>
          <w:ilvl w:val="0"/>
          <w:numId w:val="2"/>
        </w:numPr>
        <w:ind w:left="714" w:hanging="357"/>
        <w:rPr>
          <w:szCs w:val="18"/>
        </w:rPr>
      </w:pPr>
      <w:r w:rsidRPr="00DC56A6">
        <w:rPr>
          <w:szCs w:val="18"/>
        </w:rPr>
        <w:t>Finančné účty</w:t>
      </w:r>
    </w:p>
    <w:p w14:paraId="63BE89C3" w14:textId="77777777" w:rsidR="00BD10C3" w:rsidRPr="00ED45D2" w:rsidRDefault="00BD10C3" w:rsidP="005013EA">
      <w:pPr>
        <w:ind w:left="284"/>
      </w:pPr>
    </w:p>
    <w:p w14:paraId="63BE89C4" w14:textId="20AEAB7F" w:rsidR="00FE0F76" w:rsidRPr="006C57EE" w:rsidRDefault="00FE0F76" w:rsidP="005013EA">
      <w:pPr>
        <w:pStyle w:val="BodyText"/>
        <w:ind w:left="425"/>
        <w:rPr>
          <w:szCs w:val="18"/>
        </w:rPr>
      </w:pPr>
      <w:r w:rsidRPr="006C57EE">
        <w:rPr>
          <w:szCs w:val="18"/>
        </w:rPr>
        <w:t>Ako finančné účty sú vykázané peniaze v pokladnici</w:t>
      </w:r>
      <w:r w:rsidR="006C57EE" w:rsidRPr="006C57EE">
        <w:rPr>
          <w:szCs w:val="18"/>
        </w:rPr>
        <w:t>, účty v bankách</w:t>
      </w:r>
      <w:r w:rsidRPr="006C57EE">
        <w:rPr>
          <w:szCs w:val="18"/>
        </w:rPr>
        <w:t xml:space="preserve">. Účtami v bankách môže </w:t>
      </w:r>
      <w:r w:rsidR="006C57EE" w:rsidRPr="006C57EE">
        <w:rPr>
          <w:szCs w:val="18"/>
        </w:rPr>
        <w:t>Spoločnosť voľne disponovať</w:t>
      </w:r>
      <w:r w:rsidRPr="006C57EE">
        <w:rPr>
          <w:szCs w:val="18"/>
        </w:rPr>
        <w:t xml:space="preserve">. </w:t>
      </w:r>
    </w:p>
    <w:p w14:paraId="03B45E89" w14:textId="77777777" w:rsidR="006C57EE" w:rsidRDefault="006C57EE" w:rsidP="005013EA">
      <w:pPr>
        <w:pStyle w:val="BodyText"/>
        <w:ind w:left="425"/>
        <w:rPr>
          <w:szCs w:val="18"/>
        </w:rPr>
      </w:pPr>
    </w:p>
    <w:p w14:paraId="184D86CE" w14:textId="77777777" w:rsidR="006C57EE" w:rsidRPr="00B50225" w:rsidRDefault="006C57EE" w:rsidP="006C57EE">
      <w:pPr>
        <w:pStyle w:val="BodyText"/>
        <w:rPr>
          <w:szCs w:val="18"/>
        </w:rPr>
      </w:pPr>
      <w:r w:rsidRPr="00B50225">
        <w:rPr>
          <w:szCs w:val="18"/>
        </w:rPr>
        <w:t>Prehľad jednotlivých položiek finančných účtov:</w:t>
      </w:r>
    </w:p>
    <w:p w14:paraId="399B5D0D" w14:textId="77777777" w:rsidR="006C57EE" w:rsidRDefault="006C57EE" w:rsidP="005013EA">
      <w:pPr>
        <w:pStyle w:val="BodyText"/>
        <w:ind w:left="425"/>
        <w:rPr>
          <w:szCs w:val="18"/>
        </w:rPr>
      </w:pPr>
    </w:p>
    <w:p w14:paraId="63BE89C5" w14:textId="77777777" w:rsidR="0007523E" w:rsidRDefault="0007523E" w:rsidP="00FE0F76">
      <w:pPr>
        <w:pStyle w:val="BodyText"/>
        <w:rPr>
          <w:szCs w:val="18"/>
        </w:rPr>
      </w:pPr>
    </w:p>
    <w:bookmarkStart w:id="20" w:name="_MON_1405930822"/>
    <w:bookmarkEnd w:id="20"/>
    <w:p w14:paraId="63BE89C6" w14:textId="0F737643" w:rsidR="00FE0F76" w:rsidRPr="00B50225" w:rsidRDefault="00012C04" w:rsidP="00FE0F76">
      <w:pPr>
        <w:pStyle w:val="BodyText"/>
        <w:rPr>
          <w:szCs w:val="18"/>
        </w:rPr>
      </w:pPr>
      <w:r w:rsidRPr="00B50225">
        <w:rPr>
          <w:szCs w:val="18"/>
        </w:rPr>
        <w:object w:dxaOrig="8927" w:dyaOrig="1951" w14:anchorId="6CF51D6E">
          <v:shape id="_x0000_i1033" type="#_x0000_t75" style="width:438pt;height:108pt" o:ole="" o:preferrelative="f">
            <v:imagedata r:id="rId28" o:title=""/>
            <o:lock v:ext="edit" aspectratio="f"/>
          </v:shape>
          <o:OLEObject Type="Embed" ProgID="Excel.Sheet.12" ShapeID="_x0000_i1033" DrawAspect="Content" ObjectID="_1615380073" r:id="rId29"/>
        </w:object>
      </w:r>
    </w:p>
    <w:p w14:paraId="63BE89C7" w14:textId="77777777" w:rsidR="00FE0F76" w:rsidRPr="008C0838" w:rsidRDefault="00FE0F76" w:rsidP="005013EA">
      <w:pPr>
        <w:pStyle w:val="Heading2"/>
        <w:numPr>
          <w:ilvl w:val="0"/>
          <w:numId w:val="2"/>
        </w:numPr>
        <w:ind w:left="714" w:hanging="357"/>
        <w:rPr>
          <w:szCs w:val="18"/>
        </w:rPr>
      </w:pPr>
      <w:r w:rsidRPr="00891481">
        <w:rPr>
          <w:szCs w:val="18"/>
        </w:rPr>
        <w:t>Časové rozlíšenie</w:t>
      </w:r>
    </w:p>
    <w:p w14:paraId="63BE89C8" w14:textId="77777777" w:rsidR="00FE0F76" w:rsidRPr="00B50225" w:rsidRDefault="00FE0F76" w:rsidP="00FE0F76">
      <w:pPr>
        <w:pStyle w:val="BodyText"/>
        <w:rPr>
          <w:szCs w:val="18"/>
        </w:rPr>
      </w:pPr>
    </w:p>
    <w:p w14:paraId="63BE89C9" w14:textId="77777777" w:rsidR="00FE0F76" w:rsidRDefault="00FE0F76" w:rsidP="00FE0F76">
      <w:pPr>
        <w:pStyle w:val="BodyText"/>
        <w:rPr>
          <w:szCs w:val="18"/>
        </w:rPr>
      </w:pPr>
      <w:r w:rsidRPr="00B50225">
        <w:rPr>
          <w:szCs w:val="18"/>
        </w:rPr>
        <w:t>Ide o tieto položky:</w:t>
      </w:r>
    </w:p>
    <w:p w14:paraId="63BE89CA" w14:textId="59E1208E" w:rsidR="0034638A" w:rsidRPr="00E5531E" w:rsidRDefault="00E5531E" w:rsidP="004E21C9">
      <w:pPr>
        <w:pStyle w:val="BodyText"/>
        <w:rPr>
          <w:szCs w:val="18"/>
        </w:rPr>
      </w:pPr>
      <w:r>
        <w:rPr>
          <w:i/>
          <w:szCs w:val="18"/>
        </w:rPr>
        <w:tab/>
      </w:r>
      <w:bookmarkStart w:id="21" w:name="_MON_1405947617"/>
      <w:bookmarkEnd w:id="21"/>
      <w:r w:rsidR="001A39B9" w:rsidRPr="00B50225">
        <w:rPr>
          <w:szCs w:val="18"/>
          <w:lang w:val="de-DE"/>
        </w:rPr>
        <w:object w:dxaOrig="8915" w:dyaOrig="1701" w14:anchorId="2DD98255">
          <v:shape id="_x0000_i1034" type="#_x0000_t75" style="width:436.2pt;height:93pt" o:ole="" o:preferrelative="f">
            <v:imagedata r:id="rId30" o:title=""/>
            <o:lock v:ext="edit" aspectratio="f"/>
          </v:shape>
          <o:OLEObject Type="Embed" ProgID="Excel.Sheet.12" ShapeID="_x0000_i1034" DrawAspect="Content" ObjectID="_1615380074" r:id="rId31"/>
        </w:object>
      </w:r>
    </w:p>
    <w:p w14:paraId="63BE89CB" w14:textId="77777777" w:rsidR="0007523E" w:rsidRPr="00FC603B" w:rsidRDefault="0007523E">
      <w:pPr>
        <w:ind w:left="426"/>
        <w:jc w:val="both"/>
        <w:rPr>
          <w:i/>
          <w:sz w:val="18"/>
          <w:szCs w:val="18"/>
        </w:rPr>
      </w:pPr>
    </w:p>
    <w:p w14:paraId="63BE89CC" w14:textId="77777777" w:rsidR="00491AF0" w:rsidRPr="00B50225" w:rsidRDefault="0034638A" w:rsidP="005013EA">
      <w:pPr>
        <w:pStyle w:val="Heading2"/>
        <w:numPr>
          <w:ilvl w:val="0"/>
          <w:numId w:val="2"/>
        </w:numPr>
        <w:ind w:left="714" w:hanging="357"/>
        <w:rPr>
          <w:szCs w:val="18"/>
        </w:rPr>
      </w:pPr>
      <w:r w:rsidRPr="00FC603B" w:rsidDel="0034638A">
        <w:rPr>
          <w:szCs w:val="18"/>
        </w:rPr>
        <w:t xml:space="preserve"> </w:t>
      </w:r>
      <w:bookmarkStart w:id="22" w:name="_Toc530739908"/>
      <w:r w:rsidR="00491AF0" w:rsidRPr="00B50225">
        <w:rPr>
          <w:szCs w:val="18"/>
        </w:rPr>
        <w:t>Vlastné imanie</w:t>
      </w:r>
    </w:p>
    <w:p w14:paraId="63BE89CD" w14:textId="77777777" w:rsidR="00491AF0" w:rsidRDefault="00491AF0" w:rsidP="00491AF0">
      <w:pPr>
        <w:rPr>
          <w:sz w:val="18"/>
          <w:szCs w:val="18"/>
        </w:rPr>
      </w:pPr>
    </w:p>
    <w:p w14:paraId="56521B5A" w14:textId="5F3FB535" w:rsidR="005A67EA" w:rsidRPr="005A67EA" w:rsidRDefault="005A67EA" w:rsidP="005A67EA">
      <w:pPr>
        <w:autoSpaceDE w:val="0"/>
        <w:autoSpaceDN w:val="0"/>
        <w:adjustRightInd w:val="0"/>
        <w:ind w:left="425"/>
        <w:jc w:val="both"/>
        <w:rPr>
          <w:sz w:val="18"/>
          <w:szCs w:val="18"/>
        </w:rPr>
      </w:pPr>
      <w:r w:rsidRPr="005A67EA">
        <w:rPr>
          <w:sz w:val="18"/>
          <w:szCs w:val="18"/>
        </w:rPr>
        <w:t xml:space="preserve">Základné imanie </w:t>
      </w:r>
      <w:r w:rsidR="001A39B9">
        <w:rPr>
          <w:sz w:val="18"/>
          <w:szCs w:val="18"/>
        </w:rPr>
        <w:t>Spoločnosti k 30. septembru 2018</w:t>
      </w:r>
      <w:r w:rsidRPr="005A67EA">
        <w:rPr>
          <w:sz w:val="18"/>
          <w:szCs w:val="18"/>
        </w:rPr>
        <w:t xml:space="preserve"> je 10 0</w:t>
      </w:r>
      <w:r w:rsidR="001A39B9">
        <w:rPr>
          <w:sz w:val="18"/>
          <w:szCs w:val="18"/>
        </w:rPr>
        <w:t>74 023 EUR (k 30. septembru 2017</w:t>
      </w:r>
      <w:r w:rsidRPr="005A67EA">
        <w:rPr>
          <w:sz w:val="18"/>
          <w:szCs w:val="18"/>
        </w:rPr>
        <w:t xml:space="preserve">: 10 074 023 EUR). </w:t>
      </w:r>
    </w:p>
    <w:p w14:paraId="26F03160" w14:textId="77777777" w:rsidR="005A67EA" w:rsidRPr="005A67EA" w:rsidRDefault="005A67EA" w:rsidP="005A67EA">
      <w:pPr>
        <w:autoSpaceDE w:val="0"/>
        <w:autoSpaceDN w:val="0"/>
        <w:adjustRightInd w:val="0"/>
        <w:ind w:left="425"/>
        <w:jc w:val="both"/>
        <w:rPr>
          <w:sz w:val="18"/>
          <w:szCs w:val="18"/>
        </w:rPr>
      </w:pPr>
    </w:p>
    <w:p w14:paraId="63BE89D2" w14:textId="1B357F51" w:rsidR="00E5531E" w:rsidRDefault="005A67EA" w:rsidP="005A67EA">
      <w:pPr>
        <w:autoSpaceDE w:val="0"/>
        <w:autoSpaceDN w:val="0"/>
        <w:adjustRightInd w:val="0"/>
        <w:ind w:left="425"/>
        <w:jc w:val="both"/>
        <w:rPr>
          <w:sz w:val="18"/>
          <w:szCs w:val="18"/>
        </w:rPr>
      </w:pPr>
      <w:r w:rsidRPr="005A67EA">
        <w:rPr>
          <w:sz w:val="18"/>
          <w:szCs w:val="18"/>
        </w:rPr>
        <w:t>Základné imani</w:t>
      </w:r>
      <w:r>
        <w:rPr>
          <w:sz w:val="18"/>
          <w:szCs w:val="18"/>
        </w:rPr>
        <w:t>e bolo splatené v plnom rozsahu</w:t>
      </w:r>
      <w:r w:rsidR="00E5531E" w:rsidRPr="00FC603B">
        <w:rPr>
          <w:sz w:val="18"/>
          <w:szCs w:val="18"/>
        </w:rPr>
        <w:t>.</w:t>
      </w:r>
    </w:p>
    <w:p w14:paraId="63BE89DB" w14:textId="77777777" w:rsidR="007461A0" w:rsidRDefault="007461A0" w:rsidP="00F53D2F">
      <w:pPr>
        <w:pStyle w:val="BodyText"/>
        <w:ind w:left="0"/>
        <w:rPr>
          <w:szCs w:val="18"/>
        </w:rPr>
      </w:pPr>
    </w:p>
    <w:p w14:paraId="63BE89DC" w14:textId="5015AFBC" w:rsidR="00ED599D" w:rsidRDefault="00ED599D" w:rsidP="00ED599D">
      <w:pPr>
        <w:pStyle w:val="BodyText"/>
      </w:pPr>
      <w:r>
        <w:t xml:space="preserve">Účtovný zisk za rok </w:t>
      </w:r>
      <w:r w:rsidR="004A54F9">
        <w:t>201</w:t>
      </w:r>
      <w:r w:rsidR="00DA330B">
        <w:t>7</w:t>
      </w:r>
      <w:r>
        <w:t xml:space="preserve"> vo výške </w:t>
      </w:r>
      <w:r w:rsidR="00046826">
        <w:t xml:space="preserve">1 777 260 </w:t>
      </w:r>
      <w:r>
        <w:t>EUR bol rozdelený takto:</w:t>
      </w:r>
    </w:p>
    <w:p w14:paraId="63BE89DD" w14:textId="77777777" w:rsidR="00ED599D" w:rsidRDefault="00ED599D" w:rsidP="00ED599D">
      <w:pPr>
        <w:pStyle w:val="BodyText"/>
      </w:pPr>
    </w:p>
    <w:bookmarkStart w:id="23" w:name="_MON_1500367501"/>
    <w:bookmarkEnd w:id="23"/>
    <w:p w14:paraId="63BE89E4" w14:textId="6D65D4EB" w:rsidR="00251025" w:rsidRPr="00046826" w:rsidRDefault="00377232" w:rsidP="00046826">
      <w:pPr>
        <w:pStyle w:val="BodyText"/>
        <w:rPr>
          <w:color w:val="00B0F0"/>
          <w:szCs w:val="18"/>
        </w:rPr>
      </w:pPr>
      <w:r>
        <w:object w:dxaOrig="8952" w:dyaOrig="2035" w14:anchorId="63BE8C28">
          <v:shape id="_x0000_i1035" type="#_x0000_t75" style="width:447.6pt;height:102pt" o:ole="">
            <v:imagedata r:id="rId32" o:title=""/>
          </v:shape>
          <o:OLEObject Type="Embed" ProgID="Excel.Sheet.12" ShapeID="_x0000_i1035" DrawAspect="Content" ObjectID="_1615380075" r:id="rId33"/>
        </w:object>
      </w:r>
    </w:p>
    <w:p w14:paraId="63BE89E5" w14:textId="2921C6C5" w:rsidR="00251025" w:rsidRPr="00840740" w:rsidRDefault="00251025" w:rsidP="00251025">
      <w:pPr>
        <w:pStyle w:val="BodyText"/>
      </w:pPr>
      <w:r>
        <w:t>O </w:t>
      </w:r>
      <w:r w:rsidRPr="00840740">
        <w:t xml:space="preserve">rozdelení výsledku hospodárenia za účtovné obdobie </w:t>
      </w:r>
      <w:r w:rsidR="004A54F9" w:rsidRPr="00840740">
        <w:t>201</w:t>
      </w:r>
      <w:r w:rsidR="00DA330B" w:rsidRPr="00840740">
        <w:t>8</w:t>
      </w:r>
      <w:r w:rsidRPr="00840740">
        <w:t xml:space="preserve"> vo výške </w:t>
      </w:r>
      <w:r w:rsidR="009B24F4">
        <w:t>2 153 522</w:t>
      </w:r>
      <w:r w:rsidR="00840740" w:rsidRPr="00840740">
        <w:t xml:space="preserve"> </w:t>
      </w:r>
      <w:r w:rsidRPr="00840740">
        <w:t>EUR rozhodne valné zhromaždenie. Návrh štatutárneho orgánu valnému zhromaždeniu je takýto:</w:t>
      </w:r>
    </w:p>
    <w:p w14:paraId="63BE89E7" w14:textId="1A017B0C" w:rsidR="00251025" w:rsidRPr="00840740" w:rsidRDefault="00251025" w:rsidP="00840740">
      <w:pPr>
        <w:pStyle w:val="BodyText"/>
        <w:numPr>
          <w:ilvl w:val="0"/>
          <w:numId w:val="10"/>
        </w:numPr>
      </w:pPr>
      <w:r w:rsidRPr="00840740">
        <w:t xml:space="preserve">prevod na nerozdelený zisk minulých rokov </w:t>
      </w:r>
      <w:r w:rsidR="009B24F4">
        <w:t>2 153 522</w:t>
      </w:r>
      <w:r w:rsidR="00840740" w:rsidRPr="00840740">
        <w:t xml:space="preserve"> </w:t>
      </w:r>
      <w:r w:rsidRPr="00840740">
        <w:t>EUR.</w:t>
      </w:r>
    </w:p>
    <w:p w14:paraId="63BE89E8" w14:textId="77777777" w:rsidR="00251025" w:rsidRDefault="00251025" w:rsidP="00251025">
      <w:pPr>
        <w:pStyle w:val="BodyText"/>
      </w:pPr>
    </w:p>
    <w:p w14:paraId="59AD4B83" w14:textId="77777777" w:rsidR="008C6DA5" w:rsidRDefault="008C6DA5" w:rsidP="008C6DA5">
      <w:pPr>
        <w:pStyle w:val="BodyText"/>
      </w:pPr>
      <w:r>
        <w:t>Spoločnosť je podľa Obchodného zákonníka povinná tvoriť zákonný rezervný fond vo výške minimálne 5 % z čistého zisku (ročne) maximálne do výšky 10 % základného imania.</w:t>
      </w:r>
    </w:p>
    <w:p w14:paraId="6836C13F" w14:textId="77777777" w:rsidR="008C6DA5" w:rsidRDefault="008C6DA5" w:rsidP="008C6DA5">
      <w:pPr>
        <w:pStyle w:val="BodyText"/>
        <w:ind w:left="720"/>
      </w:pPr>
      <w:r>
        <w:t xml:space="preserve"> </w:t>
      </w:r>
    </w:p>
    <w:p w14:paraId="17A073DE" w14:textId="77777777" w:rsidR="008C6DA5" w:rsidRDefault="008C6DA5" w:rsidP="008C6DA5">
      <w:pPr>
        <w:pStyle w:val="BodyText"/>
      </w:pPr>
      <w:r>
        <w:t xml:space="preserve">Povinný prídel do zákonného rezervného fondu nie je potrebný, pretože zákonný rezervný fond už dosiahol svoju maximálnu hranicu stanovenú v právnych predpisoch a v spoločenskej zmluve. </w:t>
      </w:r>
    </w:p>
    <w:p w14:paraId="651253FB" w14:textId="77777777" w:rsidR="008C6DA5" w:rsidRDefault="008C6DA5" w:rsidP="008C6DA5">
      <w:pPr>
        <w:pStyle w:val="BodyText"/>
      </w:pPr>
    </w:p>
    <w:p w14:paraId="63BE89EA" w14:textId="42CD9D24" w:rsidR="004A4D80" w:rsidRPr="00B50225" w:rsidRDefault="004A4D80" w:rsidP="000F4640">
      <w:pPr>
        <w:pStyle w:val="Heading2"/>
        <w:numPr>
          <w:ilvl w:val="0"/>
          <w:numId w:val="2"/>
        </w:numPr>
        <w:rPr>
          <w:szCs w:val="18"/>
        </w:rPr>
      </w:pPr>
      <w:r w:rsidRPr="00B50225">
        <w:rPr>
          <w:szCs w:val="18"/>
        </w:rPr>
        <w:lastRenderedPageBreak/>
        <w:t>Rezervy</w:t>
      </w:r>
    </w:p>
    <w:bookmarkEnd w:id="22"/>
    <w:p w14:paraId="63BE89EB" w14:textId="77777777" w:rsidR="00491AF0" w:rsidRPr="00B50225" w:rsidRDefault="00491AF0" w:rsidP="00491AF0">
      <w:pPr>
        <w:pStyle w:val="BodyText"/>
        <w:rPr>
          <w:szCs w:val="18"/>
        </w:rPr>
      </w:pPr>
    </w:p>
    <w:p w14:paraId="63BE89EC" w14:textId="77777777" w:rsidR="00491AF0" w:rsidRPr="00B50225" w:rsidRDefault="00750629" w:rsidP="0051635F">
      <w:pPr>
        <w:pStyle w:val="BodyText"/>
        <w:rPr>
          <w:szCs w:val="18"/>
        </w:rPr>
      </w:pPr>
      <w:r w:rsidRPr="00B50225">
        <w:rPr>
          <w:szCs w:val="18"/>
        </w:rPr>
        <w:t>Prehľad o rezervách za bežné účtovné obdobie je uvedený v nasledujúcom prehľade:</w:t>
      </w:r>
    </w:p>
    <w:p w14:paraId="63BE89ED" w14:textId="77777777" w:rsidR="00491AF0" w:rsidRPr="00891481" w:rsidRDefault="00491AF0" w:rsidP="00491AF0">
      <w:pPr>
        <w:pStyle w:val="BodyText"/>
        <w:jc w:val="left"/>
        <w:rPr>
          <w:szCs w:val="18"/>
        </w:rPr>
      </w:pPr>
    </w:p>
    <w:bookmarkStart w:id="24" w:name="_MON_1393653969"/>
    <w:bookmarkEnd w:id="24"/>
    <w:p w14:paraId="63BE89EE" w14:textId="49163731" w:rsidR="00B12204" w:rsidRDefault="00E9434C" w:rsidP="00012C04">
      <w:pPr>
        <w:tabs>
          <w:tab w:val="left" w:pos="4111"/>
        </w:tabs>
        <w:ind w:left="426"/>
        <w:rPr>
          <w:sz w:val="18"/>
          <w:szCs w:val="18"/>
        </w:rPr>
      </w:pPr>
      <w:r w:rsidRPr="00385093">
        <w:object w:dxaOrig="8640" w:dyaOrig="7308" w14:anchorId="6D435C56">
          <v:shape id="_x0000_i1036" type="#_x0000_t75" style="width:433.2pt;height:408pt" o:ole="" o:preferrelative="f">
            <v:imagedata r:id="rId34" o:title=""/>
            <o:lock v:ext="edit" aspectratio="f"/>
          </v:shape>
          <o:OLEObject Type="Embed" ProgID="Excel.Sheet.12" ShapeID="_x0000_i1036" DrawAspect="Content" ObjectID="_1615380076" r:id="rId35"/>
        </w:object>
      </w:r>
    </w:p>
    <w:p w14:paraId="63BE89EF" w14:textId="77777777" w:rsidR="004C0F07" w:rsidRPr="000F4640" w:rsidRDefault="004C0F07" w:rsidP="0051635F">
      <w:pPr>
        <w:ind w:left="426"/>
        <w:rPr>
          <w:sz w:val="18"/>
          <w:szCs w:val="18"/>
        </w:rPr>
      </w:pPr>
    </w:p>
    <w:p w14:paraId="6CF2995D" w14:textId="532A9EE0" w:rsidR="008C6DA5" w:rsidRPr="008C6DA5" w:rsidRDefault="008C6DA5" w:rsidP="008C6DA5">
      <w:pPr>
        <w:pStyle w:val="BodyText"/>
        <w:rPr>
          <w:highlight w:val="yellow"/>
        </w:rPr>
      </w:pPr>
      <w:bookmarkStart w:id="25" w:name="OLE_LINK17"/>
      <w:bookmarkStart w:id="26" w:name="OLE_LINK18"/>
      <w:r w:rsidRPr="002C4F8A">
        <w:t>Rezerva na reklam</w:t>
      </w:r>
      <w:r w:rsidRPr="002C4F8A">
        <w:rPr>
          <w:rFonts w:ascii="Calibri" w:hAnsi="Calibri" w:cs="Calibri"/>
        </w:rPr>
        <w:t>á</w:t>
      </w:r>
      <w:r w:rsidRPr="002C4F8A">
        <w:t xml:space="preserve">cie </w:t>
      </w:r>
      <w:r w:rsidRPr="00751E23">
        <w:t xml:space="preserve">vo výške </w:t>
      </w:r>
      <w:r w:rsidR="00433687" w:rsidRPr="00751E23">
        <w:t>64 707</w:t>
      </w:r>
      <w:r w:rsidRPr="00751E23">
        <w:t xml:space="preserve"> EUR bola vytvorená na predpokladané náklady na reklam</w:t>
      </w:r>
      <w:r w:rsidRPr="00751E23">
        <w:rPr>
          <w:rFonts w:ascii="Calibri" w:hAnsi="Calibri" w:cs="Calibri"/>
        </w:rPr>
        <w:t>á</w:t>
      </w:r>
      <w:r w:rsidRPr="00751E23">
        <w:t>cie tovaru, ktorý bol predaný pred 30. septembrom 2018. Bola</w:t>
      </w:r>
      <w:r w:rsidRPr="002C4F8A">
        <w:t xml:space="preserve"> vypočítaná ako súčet nákladov na reklam</w:t>
      </w:r>
      <w:r w:rsidRPr="002C4F8A">
        <w:rPr>
          <w:rFonts w:ascii="Calibri" w:hAnsi="Calibri" w:cs="Calibri"/>
        </w:rPr>
        <w:t>á</w:t>
      </w:r>
      <w:r w:rsidRPr="002C4F8A">
        <w:t>cie tovaru, ktorý bol ku dňu zostavenia účtovnej závierky už reklamovaný (táto časť rezervy sa tvorila individuálnym spôsobom), a nákladov na reklam</w:t>
      </w:r>
      <w:r w:rsidRPr="002C4F8A">
        <w:rPr>
          <w:rFonts w:ascii="Calibri" w:hAnsi="Calibri" w:cs="Calibri"/>
        </w:rPr>
        <w:t>á</w:t>
      </w:r>
      <w:r w:rsidRPr="002C4F8A">
        <w:t xml:space="preserve">cie tovaru, ktorý ku dňu zostavenia účtovnej závierky ešte nebol reklamovaný (táto časť rezervy sa tvorila paušálnym spôsobom, ako percentuálny podiel z </w:t>
      </w:r>
      <w:r w:rsidRPr="005C31DA">
        <w:t>obratu). Rezerva bude použitá v prie</w:t>
      </w:r>
      <w:r w:rsidR="005C31DA" w:rsidRPr="005C31DA">
        <w:t>behu účtovných období 2020 a 2021</w:t>
      </w:r>
      <w:r w:rsidRPr="005C31DA">
        <w:t>.</w:t>
      </w:r>
    </w:p>
    <w:p w14:paraId="31F2631F" w14:textId="77777777" w:rsidR="008C6DA5" w:rsidRPr="008C6DA5" w:rsidRDefault="008C6DA5" w:rsidP="008C6DA5">
      <w:pPr>
        <w:pStyle w:val="BodyText"/>
        <w:rPr>
          <w:highlight w:val="yellow"/>
        </w:rPr>
      </w:pPr>
    </w:p>
    <w:p w14:paraId="3AD16A1D" w14:textId="070D9D6C" w:rsidR="008C6DA5" w:rsidRDefault="008C6DA5" w:rsidP="008C6DA5">
      <w:pPr>
        <w:pStyle w:val="BodyText"/>
      </w:pPr>
      <w:r w:rsidRPr="00D936AE">
        <w:t xml:space="preserve">Rezerva na súdne spory </w:t>
      </w:r>
      <w:r w:rsidRPr="008C7F72">
        <w:t xml:space="preserve">vo výške </w:t>
      </w:r>
      <w:r w:rsidR="008C7F72" w:rsidRPr="008C7F72">
        <w:t>84 328</w:t>
      </w:r>
      <w:r w:rsidRPr="008C7F72">
        <w:t xml:space="preserve"> EUR</w:t>
      </w:r>
      <w:r w:rsidRPr="00D936AE">
        <w:t xml:space="preserve"> bola vytvorená na očakávané straty zo súdnych sporov.</w:t>
      </w:r>
    </w:p>
    <w:p w14:paraId="0EE0A9D0" w14:textId="77777777" w:rsidR="008C6DA5" w:rsidRPr="00D936AE" w:rsidRDefault="008C6DA5" w:rsidP="008C6DA5">
      <w:pPr>
        <w:pStyle w:val="BodyText"/>
      </w:pPr>
    </w:p>
    <w:p w14:paraId="63BE89FA" w14:textId="1002CCB4" w:rsidR="00EF0F13" w:rsidRDefault="008C6DA5" w:rsidP="008C6DA5">
      <w:pPr>
        <w:pStyle w:val="BodyText"/>
      </w:pPr>
      <w:r w:rsidRPr="00D936AE">
        <w:t>Spoločnosť má zavedený vernostný program pre zákazníkov, založený na obrate jednotlivých zákazníkov dosiahnutom za kalendárny</w:t>
      </w:r>
      <w:r w:rsidRPr="00D936AE">
        <w:rPr>
          <w:lang w:val="cs-CZ"/>
        </w:rPr>
        <w:t xml:space="preserve"> </w:t>
      </w:r>
      <w:r w:rsidRPr="00D936AE">
        <w:t>štvrťrok. Na základe dosiahnutého obratu majú zákazníci v nasledujúcom štvrťroku nárok</w:t>
      </w:r>
      <w:r>
        <w:t xml:space="preserve"> na</w:t>
      </w:r>
      <w:r w:rsidRPr="00D936AE">
        <w:t xml:space="preserve"> bonus vo výške 3% alebo 5%, ktorý im Spoločnosť vypláca na ich Metro kartu</w:t>
      </w:r>
      <w:r>
        <w:t>,</w:t>
      </w:r>
      <w:r w:rsidRPr="00D936AE">
        <w:t xml:space="preserve"> a ktorý môžu uplatniť na nákup v prevádzkach Spoločnosti. Udelený bonus sa ocení odhadom výšky záväzku, ktorý sa má vyrovnať uplatnením zľavy</w:t>
      </w:r>
      <w:r>
        <w:t>,</w:t>
      </w:r>
      <w:r w:rsidRPr="00D936AE">
        <w:t xml:space="preserve"> a ktorý sa pri jeho vzniku vykáže v rámci tržieb z predaja a rezerv. Rezerva sa rozpustí v čase pripísania bonusu zákazníkovi na jeho Metro kartu, kedy si Spoločnosť splní svoj záväzok. Vždy ku dňu, ku ktorému sa zostavuje účtovná závierka, Spoločnosť posúdi svoj odhad výšky bonusu, o ktorom predpokladá, že ho zákazník uplatní.</w:t>
      </w:r>
      <w:r w:rsidRPr="00797137">
        <w:t xml:space="preserve"> </w:t>
      </w:r>
    </w:p>
    <w:p w14:paraId="5673D022" w14:textId="77777777" w:rsidR="001F5524" w:rsidRPr="008C6DA5" w:rsidRDefault="001F5524" w:rsidP="008C6DA5">
      <w:pPr>
        <w:pStyle w:val="BodyText"/>
      </w:pPr>
    </w:p>
    <w:p w14:paraId="62E4F357" w14:textId="77777777" w:rsidR="00F407C9" w:rsidRPr="00B50225" w:rsidRDefault="00F407C9" w:rsidP="0051635F">
      <w:pPr>
        <w:pStyle w:val="BodyText"/>
        <w:rPr>
          <w:szCs w:val="18"/>
        </w:rPr>
      </w:pPr>
    </w:p>
    <w:p w14:paraId="63BE89FB" w14:textId="77777777" w:rsidR="00EF0F13" w:rsidRPr="00B50225" w:rsidRDefault="00EF0F13" w:rsidP="0051635F">
      <w:pPr>
        <w:pStyle w:val="BodyText"/>
        <w:jc w:val="left"/>
        <w:rPr>
          <w:b/>
          <w:szCs w:val="18"/>
        </w:rPr>
      </w:pPr>
      <w:r w:rsidRPr="00B50225">
        <w:rPr>
          <w:b/>
          <w:szCs w:val="18"/>
        </w:rPr>
        <w:lastRenderedPageBreak/>
        <w:t>Nevyfakturované dodávky majetku</w:t>
      </w:r>
    </w:p>
    <w:p w14:paraId="63BE89FE" w14:textId="54F6BE84" w:rsidR="000F4640" w:rsidRDefault="00EF0F13" w:rsidP="00F601DA">
      <w:pPr>
        <w:pStyle w:val="BodyText"/>
        <w:rPr>
          <w:szCs w:val="18"/>
        </w:rPr>
      </w:pPr>
      <w:r w:rsidRPr="00B50225">
        <w:rPr>
          <w:szCs w:val="18"/>
        </w:rPr>
        <w:t xml:space="preserve">Rezervy na nevyfakturované dodávky majetku sa nevykazujú s vplyvom na výsledok hospodárenia. </w:t>
      </w:r>
      <w:bookmarkEnd w:id="25"/>
      <w:bookmarkEnd w:id="26"/>
    </w:p>
    <w:p w14:paraId="43C3920B" w14:textId="77777777" w:rsidR="008C6DA5" w:rsidRDefault="008C6DA5" w:rsidP="00F601DA">
      <w:pPr>
        <w:pStyle w:val="BodyText"/>
        <w:rPr>
          <w:szCs w:val="18"/>
        </w:rPr>
      </w:pPr>
    </w:p>
    <w:p w14:paraId="63BE89FF" w14:textId="77777777" w:rsidR="00B62963" w:rsidRPr="00EB5698" w:rsidRDefault="000F4640" w:rsidP="005013EA">
      <w:pPr>
        <w:pStyle w:val="Heading2"/>
        <w:numPr>
          <w:ilvl w:val="0"/>
          <w:numId w:val="2"/>
        </w:numPr>
        <w:ind w:left="714" w:hanging="357"/>
        <w:rPr>
          <w:szCs w:val="18"/>
        </w:rPr>
      </w:pPr>
      <w:bookmarkStart w:id="27" w:name="_Toc530739909"/>
      <w:r w:rsidRPr="00EB5698">
        <w:rPr>
          <w:szCs w:val="18"/>
        </w:rPr>
        <w:t>Z</w:t>
      </w:r>
      <w:r w:rsidR="00491AF0" w:rsidRPr="00EB5698">
        <w:rPr>
          <w:szCs w:val="18"/>
        </w:rPr>
        <w:t>áväzky</w:t>
      </w:r>
      <w:bookmarkEnd w:id="27"/>
    </w:p>
    <w:p w14:paraId="63BE8A00" w14:textId="77777777" w:rsidR="00491AF0" w:rsidRPr="00EB5698" w:rsidRDefault="00491AF0" w:rsidP="00491AF0">
      <w:pPr>
        <w:pStyle w:val="BodyText"/>
        <w:rPr>
          <w:szCs w:val="18"/>
        </w:rPr>
      </w:pPr>
    </w:p>
    <w:p w14:paraId="63BE8A01" w14:textId="0ED0F6F0" w:rsidR="000F4640" w:rsidRDefault="000F4640" w:rsidP="00491AF0">
      <w:pPr>
        <w:pStyle w:val="BodyText"/>
        <w:rPr>
          <w:szCs w:val="18"/>
        </w:rPr>
      </w:pPr>
      <w:r w:rsidRPr="00EB5698">
        <w:rPr>
          <w:szCs w:val="18"/>
        </w:rPr>
        <w:t xml:space="preserve">Záväzky </w:t>
      </w:r>
      <w:r w:rsidR="00361281" w:rsidRPr="00EB5698">
        <w:rPr>
          <w:szCs w:val="18"/>
        </w:rPr>
        <w:t xml:space="preserve">(okrem </w:t>
      </w:r>
      <w:r w:rsidR="00CC6436">
        <w:rPr>
          <w:szCs w:val="18"/>
        </w:rPr>
        <w:t xml:space="preserve">záväzkov zo </w:t>
      </w:r>
      <w:r w:rsidR="00CA7F80">
        <w:rPr>
          <w:szCs w:val="18"/>
        </w:rPr>
        <w:t>sociálneho fondu</w:t>
      </w:r>
      <w:r w:rsidR="005579D4">
        <w:rPr>
          <w:szCs w:val="18"/>
        </w:rPr>
        <w:t xml:space="preserve"> </w:t>
      </w:r>
      <w:r w:rsidR="00CA7F80">
        <w:rPr>
          <w:szCs w:val="18"/>
        </w:rPr>
        <w:t>a rezerv</w:t>
      </w:r>
      <w:r w:rsidR="00361281" w:rsidRPr="00EB5698">
        <w:rPr>
          <w:szCs w:val="18"/>
        </w:rPr>
        <w:t xml:space="preserve">) </w:t>
      </w:r>
      <w:r w:rsidRPr="00EB5698">
        <w:rPr>
          <w:szCs w:val="18"/>
        </w:rPr>
        <w:t>podľa doby splatnosti sú nasledovné:</w:t>
      </w:r>
    </w:p>
    <w:p w14:paraId="63BE8A02" w14:textId="77777777" w:rsidR="00CE5955" w:rsidRDefault="00CE5955" w:rsidP="00491AF0">
      <w:pPr>
        <w:pStyle w:val="BodyText"/>
        <w:rPr>
          <w:szCs w:val="18"/>
        </w:rPr>
      </w:pPr>
    </w:p>
    <w:bookmarkStart w:id="28" w:name="_MON_1500372539"/>
    <w:bookmarkEnd w:id="28"/>
    <w:p w14:paraId="63BE8A03" w14:textId="40824C6B" w:rsidR="00CE5955" w:rsidRDefault="005C31DA" w:rsidP="00491AF0">
      <w:pPr>
        <w:pStyle w:val="BodyText"/>
        <w:rPr>
          <w:szCs w:val="18"/>
        </w:rPr>
      </w:pPr>
      <w:r>
        <w:rPr>
          <w:szCs w:val="18"/>
        </w:rPr>
        <w:object w:dxaOrig="8902" w:dyaOrig="1537" w14:anchorId="40BA747F">
          <v:shape id="_x0000_i1037" type="#_x0000_t75" style="width:446.4pt;height:76.8pt" o:ole="">
            <v:imagedata r:id="rId36" o:title=""/>
          </v:shape>
          <o:OLEObject Type="Embed" ProgID="Excel.Sheet.12" ShapeID="_x0000_i1037" DrawAspect="Content" ObjectID="_1615380077" r:id="rId37"/>
        </w:object>
      </w:r>
    </w:p>
    <w:p w14:paraId="63BE8A04" w14:textId="77777777" w:rsidR="004C0F07" w:rsidRDefault="004C0F07" w:rsidP="00491AF0">
      <w:pPr>
        <w:pStyle w:val="BodyText"/>
        <w:rPr>
          <w:szCs w:val="18"/>
        </w:rPr>
      </w:pPr>
    </w:p>
    <w:p w14:paraId="63BE8A05" w14:textId="36D688A9" w:rsidR="00491AF0" w:rsidRDefault="00491AF0" w:rsidP="00491AF0">
      <w:pPr>
        <w:pStyle w:val="BodyText"/>
        <w:rPr>
          <w:szCs w:val="18"/>
        </w:rPr>
      </w:pPr>
      <w:r w:rsidRPr="00EB5698">
        <w:rPr>
          <w:szCs w:val="18"/>
        </w:rPr>
        <w:t xml:space="preserve">Štruktúra záväzkov </w:t>
      </w:r>
      <w:r w:rsidR="008A3F3F" w:rsidRPr="00EB5698">
        <w:rPr>
          <w:szCs w:val="18"/>
        </w:rPr>
        <w:t xml:space="preserve">(okrem </w:t>
      </w:r>
      <w:r w:rsidR="00CC6436">
        <w:rPr>
          <w:szCs w:val="18"/>
        </w:rPr>
        <w:t xml:space="preserve">záväzkov zo </w:t>
      </w:r>
      <w:r w:rsidR="00CA7F80">
        <w:rPr>
          <w:szCs w:val="18"/>
        </w:rPr>
        <w:t>sociálneho fondu a rezerv</w:t>
      </w:r>
      <w:r w:rsidR="008A3F3F" w:rsidRPr="00EB5698">
        <w:rPr>
          <w:szCs w:val="18"/>
        </w:rPr>
        <w:t xml:space="preserve">) </w:t>
      </w:r>
      <w:r w:rsidRPr="00EB5698">
        <w:rPr>
          <w:szCs w:val="18"/>
        </w:rPr>
        <w:t xml:space="preserve">podľa zostatkovej doby splatnosti </w:t>
      </w:r>
      <w:r w:rsidR="00F2096E" w:rsidRPr="00EB5698">
        <w:rPr>
          <w:szCs w:val="18"/>
        </w:rPr>
        <w:t>k </w:t>
      </w:r>
      <w:r w:rsidR="00C85564" w:rsidRPr="00C85564">
        <w:rPr>
          <w:szCs w:val="18"/>
        </w:rPr>
        <w:t xml:space="preserve">30. </w:t>
      </w:r>
      <w:r w:rsidR="00C85564">
        <w:rPr>
          <w:szCs w:val="18"/>
        </w:rPr>
        <w:t>septembru 2018</w:t>
      </w:r>
      <w:r w:rsidR="00C85564" w:rsidRPr="00C85564">
        <w:rPr>
          <w:szCs w:val="18"/>
        </w:rPr>
        <w:t xml:space="preserve"> </w:t>
      </w:r>
      <w:r w:rsidRPr="00EB5698">
        <w:rPr>
          <w:szCs w:val="18"/>
        </w:rPr>
        <w:t>je uvedená v nasledujúcom prehľade:</w:t>
      </w:r>
    </w:p>
    <w:p w14:paraId="63BE8A06" w14:textId="77777777" w:rsidR="003F0494" w:rsidRDefault="003F0494" w:rsidP="00491AF0">
      <w:pPr>
        <w:pStyle w:val="BodyText"/>
        <w:rPr>
          <w:szCs w:val="18"/>
        </w:rPr>
      </w:pPr>
    </w:p>
    <w:p w14:paraId="63BE8A07" w14:textId="77777777" w:rsidR="003F0494" w:rsidRPr="00B50225" w:rsidRDefault="003F0494" w:rsidP="00491AF0">
      <w:pPr>
        <w:pStyle w:val="BodyText"/>
        <w:rPr>
          <w:szCs w:val="18"/>
        </w:rPr>
      </w:pPr>
    </w:p>
    <w:p w14:paraId="63BE8A08" w14:textId="637940C6" w:rsidR="00CE5955" w:rsidRPr="00891481" w:rsidRDefault="005E2DA7" w:rsidP="00491AF0">
      <w:pPr>
        <w:pStyle w:val="BodyText"/>
        <w:rPr>
          <w:szCs w:val="18"/>
        </w:rPr>
      </w:pPr>
      <w:bookmarkStart w:id="29" w:name="_MON_1500374269"/>
      <w:bookmarkEnd w:id="29"/>
      <w:r>
        <w:rPr>
          <w:szCs w:val="18"/>
        </w:rPr>
        <w:pict w14:anchorId="63BE8C2C">
          <v:shape id="_x0000_i1038" type="#_x0000_t75" style="width:439.2pt;height:333pt">
            <v:imagedata r:id="rId38" o:title=""/>
          </v:shape>
        </w:pict>
      </w:r>
      <w:r w:rsidR="00D20EA2">
        <w:rPr>
          <w:szCs w:val="18"/>
        </w:rPr>
        <w:tab/>
      </w:r>
    </w:p>
    <w:p w14:paraId="63BE8A09" w14:textId="77777777" w:rsidR="003F0494" w:rsidRDefault="003F0494">
      <w:pPr>
        <w:spacing w:after="200" w:line="276" w:lineRule="auto"/>
        <w:rPr>
          <w:sz w:val="18"/>
          <w:szCs w:val="18"/>
        </w:rPr>
      </w:pPr>
      <w:r>
        <w:rPr>
          <w:szCs w:val="18"/>
        </w:rPr>
        <w:br w:type="page"/>
      </w:r>
    </w:p>
    <w:p w14:paraId="63BE8A0A" w14:textId="3421200F" w:rsidR="00F2096E" w:rsidRPr="00B50225" w:rsidRDefault="00F2096E" w:rsidP="00F2096E">
      <w:pPr>
        <w:pStyle w:val="BodyText"/>
        <w:rPr>
          <w:szCs w:val="18"/>
        </w:rPr>
      </w:pPr>
      <w:r w:rsidRPr="00ED3E32">
        <w:rPr>
          <w:szCs w:val="18"/>
        </w:rPr>
        <w:lastRenderedPageBreak/>
        <w:t>Štruktúra záväzkov (</w:t>
      </w:r>
      <w:r w:rsidR="00CC6436">
        <w:rPr>
          <w:szCs w:val="18"/>
        </w:rPr>
        <w:t xml:space="preserve">záväzkov zo </w:t>
      </w:r>
      <w:r w:rsidR="00CA7F80">
        <w:rPr>
          <w:szCs w:val="18"/>
        </w:rPr>
        <w:t>sociálneho fondu a rezerv</w:t>
      </w:r>
      <w:r w:rsidRPr="00ED3E32">
        <w:rPr>
          <w:szCs w:val="18"/>
        </w:rPr>
        <w:t>) podľa zostatkovej doby splatnosti k </w:t>
      </w:r>
      <w:r w:rsidR="00C85564" w:rsidRPr="00C85564">
        <w:rPr>
          <w:szCs w:val="18"/>
        </w:rPr>
        <w:t xml:space="preserve">30. septembru 2017 </w:t>
      </w:r>
      <w:r w:rsidRPr="00ED3E32">
        <w:rPr>
          <w:szCs w:val="18"/>
        </w:rPr>
        <w:t>je uvedená v nasledujúcom prehľade:</w:t>
      </w:r>
    </w:p>
    <w:p w14:paraId="63BE8A0B" w14:textId="77777777" w:rsidR="00F2096E" w:rsidRDefault="00F2096E" w:rsidP="00491AF0">
      <w:pPr>
        <w:pStyle w:val="BodyText"/>
        <w:rPr>
          <w:szCs w:val="18"/>
        </w:rPr>
      </w:pPr>
    </w:p>
    <w:p w14:paraId="63BE8A0C" w14:textId="77777777" w:rsidR="003F0494" w:rsidRDefault="003F0494" w:rsidP="00491AF0">
      <w:pPr>
        <w:pStyle w:val="BodyText"/>
        <w:rPr>
          <w:szCs w:val="18"/>
        </w:rPr>
      </w:pPr>
    </w:p>
    <w:bookmarkStart w:id="30" w:name="_MON_1611390854"/>
    <w:bookmarkEnd w:id="30"/>
    <w:p w14:paraId="63BE8A0D" w14:textId="6B43FAA6" w:rsidR="00F2096E" w:rsidRDefault="00DC1FC3" w:rsidP="00491AF0">
      <w:pPr>
        <w:pStyle w:val="BodyText"/>
        <w:rPr>
          <w:szCs w:val="18"/>
        </w:rPr>
      </w:pPr>
      <w:r w:rsidRPr="00EC7824">
        <w:rPr>
          <w:szCs w:val="18"/>
        </w:rPr>
        <w:object w:dxaOrig="8219" w:dyaOrig="6498" w14:anchorId="0AEE20A7">
          <v:shape id="_x0000_i1039" type="#_x0000_t75" style="width:439.2pt;height:333pt" o:ole="">
            <v:imagedata r:id="rId39" o:title=""/>
          </v:shape>
          <o:OLEObject Type="Embed" ProgID="Excel.Sheet.12" ShapeID="_x0000_i1039" DrawAspect="Content" ObjectID="_1615380078" r:id="rId40"/>
        </w:object>
      </w:r>
    </w:p>
    <w:p w14:paraId="4279E231" w14:textId="77777777" w:rsidR="000F2A75" w:rsidRDefault="000F2A75" w:rsidP="00491AF0">
      <w:pPr>
        <w:pStyle w:val="BodyText"/>
        <w:rPr>
          <w:szCs w:val="18"/>
        </w:rPr>
      </w:pPr>
    </w:p>
    <w:p w14:paraId="4893819A" w14:textId="03B7F70A" w:rsidR="00394DC4" w:rsidRPr="00C85564" w:rsidRDefault="004C0F07" w:rsidP="00C85564">
      <w:pPr>
        <w:spacing w:after="200" w:line="276" w:lineRule="auto"/>
        <w:rPr>
          <w:color w:val="0070C0"/>
          <w:sz w:val="18"/>
          <w:szCs w:val="18"/>
        </w:rPr>
      </w:pPr>
      <w:r>
        <w:rPr>
          <w:color w:val="0070C0"/>
          <w:szCs w:val="18"/>
        </w:rPr>
        <w:br w:type="page"/>
      </w:r>
    </w:p>
    <w:p w14:paraId="63BE8A1D" w14:textId="77777777" w:rsidR="002B170C" w:rsidRPr="008C0838" w:rsidRDefault="002B170C" w:rsidP="002B170C">
      <w:pPr>
        <w:pStyle w:val="Heading2"/>
        <w:numPr>
          <w:ilvl w:val="0"/>
          <w:numId w:val="2"/>
        </w:numPr>
        <w:rPr>
          <w:szCs w:val="18"/>
        </w:rPr>
      </w:pPr>
      <w:r w:rsidRPr="00891481">
        <w:rPr>
          <w:szCs w:val="18"/>
        </w:rPr>
        <w:lastRenderedPageBreak/>
        <w:t>Sociálny fond</w:t>
      </w:r>
    </w:p>
    <w:p w14:paraId="63BE8A1E" w14:textId="77777777" w:rsidR="002B170C" w:rsidRPr="00B50225" w:rsidRDefault="002B170C" w:rsidP="002B170C">
      <w:pPr>
        <w:pStyle w:val="BodyText"/>
        <w:rPr>
          <w:szCs w:val="18"/>
        </w:rPr>
      </w:pPr>
    </w:p>
    <w:p w14:paraId="63BE8A1F" w14:textId="77777777" w:rsidR="002B170C" w:rsidRDefault="002B170C" w:rsidP="002B170C">
      <w:pPr>
        <w:pStyle w:val="BodyText"/>
        <w:rPr>
          <w:szCs w:val="18"/>
        </w:rPr>
      </w:pPr>
      <w:r w:rsidRPr="00B50225">
        <w:rPr>
          <w:szCs w:val="18"/>
        </w:rPr>
        <w:t>Tvorba a čerpanie sociálneho fondu v priebehu účtovného obdobia sú znázornené v nasledujúcom prehľade:</w:t>
      </w:r>
    </w:p>
    <w:p w14:paraId="63BE8A20" w14:textId="77777777" w:rsidR="00540C98" w:rsidRDefault="00540C98" w:rsidP="002B170C">
      <w:pPr>
        <w:pStyle w:val="BodyText"/>
        <w:rPr>
          <w:szCs w:val="18"/>
        </w:rPr>
      </w:pPr>
    </w:p>
    <w:p w14:paraId="63BE8A21" w14:textId="3740F773" w:rsidR="00540C98" w:rsidRDefault="005E2DA7" w:rsidP="002B170C">
      <w:pPr>
        <w:pStyle w:val="BodyText"/>
        <w:rPr>
          <w:szCs w:val="18"/>
        </w:rPr>
      </w:pPr>
      <w:bookmarkStart w:id="31" w:name="_MON_1405948668"/>
      <w:bookmarkEnd w:id="31"/>
      <w:r>
        <w:rPr>
          <w:szCs w:val="18"/>
        </w:rPr>
        <w:pict w14:anchorId="274E29F0">
          <v:shape id="_x0000_i1040" type="#_x0000_t75" style="width:435.6pt;height:158.4pt" o:preferrelative="f">
            <v:imagedata r:id="rId41" o:title=""/>
            <o:lock v:ext="edit" aspectratio="f"/>
          </v:shape>
        </w:pict>
      </w:r>
    </w:p>
    <w:p w14:paraId="63BE8A22" w14:textId="77777777" w:rsidR="002B170C" w:rsidRDefault="002B170C" w:rsidP="002B170C">
      <w:pPr>
        <w:pStyle w:val="BodyText"/>
        <w:rPr>
          <w:szCs w:val="18"/>
        </w:rPr>
      </w:pPr>
    </w:p>
    <w:p w14:paraId="63BE8A23" w14:textId="77777777" w:rsidR="002B170C" w:rsidRDefault="002B170C" w:rsidP="002B170C">
      <w:pPr>
        <w:pStyle w:val="BodyText"/>
        <w:rPr>
          <w:szCs w:val="18"/>
        </w:rPr>
      </w:pPr>
      <w:r w:rsidRPr="00B50225">
        <w:rPr>
          <w:szCs w:val="18"/>
        </w:rPr>
        <w:t>Časť sociálneho fondu sa podľa zákona o sociálnom fonde tvorí povinne na ťarchu nákladov a časť sa môže vytvárať zo zisku. Sociálny fond sa podľa zákona o sociálnom fonde čerpá na sociálne, zdravotné, rekreačné a iné potreby zamestnancov.</w:t>
      </w:r>
    </w:p>
    <w:p w14:paraId="63BE8A24" w14:textId="77777777" w:rsidR="00F05756" w:rsidRDefault="00F05756" w:rsidP="002B170C">
      <w:pPr>
        <w:pStyle w:val="BodyText"/>
        <w:rPr>
          <w:szCs w:val="18"/>
        </w:rPr>
      </w:pPr>
    </w:p>
    <w:p w14:paraId="63BE8A27" w14:textId="355A6E21" w:rsidR="004C0F07" w:rsidRDefault="004C0F07" w:rsidP="00F27D18">
      <w:pPr>
        <w:ind w:left="426" w:hanging="142"/>
        <w:jc w:val="both"/>
        <w:rPr>
          <w:color w:val="0070C0"/>
          <w:sz w:val="18"/>
          <w:szCs w:val="18"/>
        </w:rPr>
      </w:pPr>
    </w:p>
    <w:p w14:paraId="3F3391E3" w14:textId="77777777" w:rsidR="00464F5F" w:rsidRDefault="00464F5F" w:rsidP="00464F5F">
      <w:pPr>
        <w:pStyle w:val="Heading2"/>
        <w:numPr>
          <w:ilvl w:val="0"/>
          <w:numId w:val="2"/>
        </w:numPr>
        <w:rPr>
          <w:szCs w:val="18"/>
        </w:rPr>
      </w:pPr>
      <w:r>
        <w:rPr>
          <w:szCs w:val="18"/>
        </w:rPr>
        <w:t>Pôžičky a návratné finančné výpomoci</w:t>
      </w:r>
    </w:p>
    <w:p w14:paraId="63BE8A29" w14:textId="77777777" w:rsidR="002B170C" w:rsidRPr="00B50225" w:rsidRDefault="002B170C" w:rsidP="002B170C">
      <w:pPr>
        <w:pStyle w:val="BodyText"/>
        <w:rPr>
          <w:szCs w:val="18"/>
        </w:rPr>
      </w:pPr>
    </w:p>
    <w:p w14:paraId="63BE8A2A" w14:textId="49E29BEB" w:rsidR="002B170C" w:rsidRDefault="002B170C" w:rsidP="002B170C">
      <w:pPr>
        <w:pStyle w:val="BodyText"/>
        <w:rPr>
          <w:szCs w:val="18"/>
        </w:rPr>
      </w:pPr>
      <w:r w:rsidRPr="0006126C">
        <w:rPr>
          <w:szCs w:val="18"/>
        </w:rPr>
        <w:t xml:space="preserve">Štruktúra </w:t>
      </w:r>
      <w:r w:rsidR="00464F5F">
        <w:rPr>
          <w:szCs w:val="18"/>
        </w:rPr>
        <w:t>p</w:t>
      </w:r>
      <w:r w:rsidR="00464F5F" w:rsidRPr="00464F5F">
        <w:rPr>
          <w:szCs w:val="18"/>
        </w:rPr>
        <w:t>ôžič</w:t>
      </w:r>
      <w:r w:rsidR="00464F5F">
        <w:rPr>
          <w:szCs w:val="18"/>
        </w:rPr>
        <w:t>ie</w:t>
      </w:r>
      <w:r w:rsidR="00464F5F" w:rsidRPr="00464F5F">
        <w:rPr>
          <w:szCs w:val="18"/>
        </w:rPr>
        <w:t>k a návratn</w:t>
      </w:r>
      <w:r w:rsidR="00464F5F">
        <w:rPr>
          <w:szCs w:val="18"/>
        </w:rPr>
        <w:t>ých</w:t>
      </w:r>
      <w:r w:rsidR="00464F5F" w:rsidRPr="00464F5F">
        <w:rPr>
          <w:szCs w:val="18"/>
        </w:rPr>
        <w:t xml:space="preserve"> finančn</w:t>
      </w:r>
      <w:r w:rsidR="00464F5F">
        <w:rPr>
          <w:szCs w:val="18"/>
        </w:rPr>
        <w:t>ých</w:t>
      </w:r>
      <w:r w:rsidR="00464F5F" w:rsidRPr="00464F5F">
        <w:rPr>
          <w:szCs w:val="18"/>
        </w:rPr>
        <w:t xml:space="preserve"> výpomoc</w:t>
      </w:r>
      <w:r w:rsidR="00464F5F">
        <w:rPr>
          <w:szCs w:val="18"/>
        </w:rPr>
        <w:t xml:space="preserve">í </w:t>
      </w:r>
      <w:r w:rsidRPr="0006126C">
        <w:rPr>
          <w:szCs w:val="18"/>
        </w:rPr>
        <w:t>je uvedená v nasledujúcom prehľade:</w:t>
      </w:r>
      <w:r w:rsidRPr="002B170C">
        <w:rPr>
          <w:szCs w:val="18"/>
        </w:rPr>
        <w:t xml:space="preserve"> </w:t>
      </w:r>
    </w:p>
    <w:p w14:paraId="63BE8A2B" w14:textId="77777777" w:rsidR="00540C98" w:rsidRDefault="00540C98" w:rsidP="002B170C">
      <w:pPr>
        <w:pStyle w:val="BodyText"/>
        <w:rPr>
          <w:szCs w:val="18"/>
        </w:rPr>
      </w:pPr>
    </w:p>
    <w:bookmarkStart w:id="32" w:name="_MON_1393751844"/>
    <w:bookmarkEnd w:id="32"/>
    <w:p w14:paraId="63BE8A2C" w14:textId="3B07AC33" w:rsidR="00D65C61" w:rsidRDefault="006C768D" w:rsidP="002B170C">
      <w:pPr>
        <w:pStyle w:val="BodyText"/>
        <w:rPr>
          <w:szCs w:val="18"/>
        </w:rPr>
      </w:pPr>
      <w:r w:rsidRPr="00A72B92">
        <w:object w:dxaOrig="9125" w:dyaOrig="3632" w14:anchorId="257ACFCB">
          <v:shape id="_x0000_i1041" type="#_x0000_t75" style="width:448.2pt;height:198pt" o:ole="" o:preferrelative="f">
            <v:imagedata r:id="rId42" o:title=""/>
            <o:lock v:ext="edit" aspectratio="f"/>
          </v:shape>
          <o:OLEObject Type="Embed" ProgID="Excel.Sheet.12" ShapeID="_x0000_i1041" DrawAspect="Content" ObjectID="_1615380079" r:id="rId43"/>
        </w:object>
      </w:r>
    </w:p>
    <w:p w14:paraId="0B9F7FDC" w14:textId="77777777" w:rsidR="006C768D" w:rsidRDefault="006C768D" w:rsidP="002B170C">
      <w:pPr>
        <w:pStyle w:val="BodyText"/>
        <w:rPr>
          <w:szCs w:val="18"/>
        </w:rPr>
      </w:pPr>
    </w:p>
    <w:p w14:paraId="63BE8A2D" w14:textId="3F67A338" w:rsidR="00D65C61" w:rsidRDefault="00E62C66" w:rsidP="002B170C">
      <w:pPr>
        <w:pStyle w:val="BodyText"/>
        <w:rPr>
          <w:szCs w:val="18"/>
        </w:rPr>
      </w:pPr>
      <w:r>
        <w:rPr>
          <w:szCs w:val="18"/>
        </w:rPr>
        <w:t xml:space="preserve">Splatnosť </w:t>
      </w:r>
      <w:r w:rsidR="006F7723">
        <w:rPr>
          <w:szCs w:val="18"/>
        </w:rPr>
        <w:t>pôžičky od</w:t>
      </w:r>
      <w:r w:rsidR="002D4DB8">
        <w:rPr>
          <w:szCs w:val="18"/>
        </w:rPr>
        <w:t xml:space="preserve"> najvyššej</w:t>
      </w:r>
      <w:r w:rsidR="006F7723">
        <w:rPr>
          <w:szCs w:val="18"/>
        </w:rPr>
        <w:t xml:space="preserve"> materskej spoločnosti</w:t>
      </w:r>
      <w:r>
        <w:rPr>
          <w:szCs w:val="18"/>
        </w:rPr>
        <w:t xml:space="preserve"> bola po uzávierkovom dni predĺžená do 8.10.2019.</w:t>
      </w:r>
    </w:p>
    <w:p w14:paraId="37117855" w14:textId="77777777" w:rsidR="00AE4385" w:rsidRDefault="00AE4385" w:rsidP="00D65C61">
      <w:pPr>
        <w:pStyle w:val="BodyText"/>
        <w:rPr>
          <w:szCs w:val="18"/>
        </w:rPr>
      </w:pPr>
    </w:p>
    <w:p w14:paraId="6304BCE2" w14:textId="77777777" w:rsidR="006C768D" w:rsidRDefault="006C768D" w:rsidP="00D65C61">
      <w:pPr>
        <w:pStyle w:val="BodyText"/>
        <w:rPr>
          <w:szCs w:val="18"/>
        </w:rPr>
      </w:pPr>
    </w:p>
    <w:p w14:paraId="6C558BFE" w14:textId="77777777" w:rsidR="006C768D" w:rsidRDefault="006C768D" w:rsidP="00D65C61">
      <w:pPr>
        <w:pStyle w:val="BodyText"/>
        <w:rPr>
          <w:szCs w:val="18"/>
        </w:rPr>
      </w:pPr>
    </w:p>
    <w:p w14:paraId="7D22A9A6" w14:textId="77777777" w:rsidR="006C768D" w:rsidRDefault="006C768D" w:rsidP="00D65C61">
      <w:pPr>
        <w:pStyle w:val="BodyText"/>
        <w:rPr>
          <w:szCs w:val="18"/>
        </w:rPr>
      </w:pPr>
    </w:p>
    <w:p w14:paraId="01F6A265" w14:textId="77777777" w:rsidR="006C768D" w:rsidRDefault="006C768D" w:rsidP="00D65C61">
      <w:pPr>
        <w:pStyle w:val="BodyText"/>
        <w:rPr>
          <w:szCs w:val="18"/>
        </w:rPr>
      </w:pPr>
    </w:p>
    <w:p w14:paraId="1189F1F3" w14:textId="77777777" w:rsidR="006C768D" w:rsidRDefault="006C768D" w:rsidP="00D65C61">
      <w:pPr>
        <w:pStyle w:val="BodyText"/>
        <w:rPr>
          <w:szCs w:val="18"/>
        </w:rPr>
      </w:pPr>
    </w:p>
    <w:p w14:paraId="31CF7CAF" w14:textId="77777777" w:rsidR="006C768D" w:rsidRDefault="006C768D" w:rsidP="00D65C61">
      <w:pPr>
        <w:pStyle w:val="BodyText"/>
        <w:rPr>
          <w:szCs w:val="18"/>
        </w:rPr>
      </w:pPr>
    </w:p>
    <w:p w14:paraId="10369DFB" w14:textId="77777777" w:rsidR="006C768D" w:rsidRDefault="006C768D" w:rsidP="00D65C61">
      <w:pPr>
        <w:pStyle w:val="BodyText"/>
        <w:rPr>
          <w:szCs w:val="18"/>
        </w:rPr>
      </w:pPr>
    </w:p>
    <w:p w14:paraId="25596B95" w14:textId="77777777" w:rsidR="006C768D" w:rsidRDefault="006C768D" w:rsidP="00D65C61">
      <w:pPr>
        <w:pStyle w:val="BodyText"/>
        <w:rPr>
          <w:szCs w:val="18"/>
        </w:rPr>
      </w:pPr>
    </w:p>
    <w:p w14:paraId="5B9C1A9C" w14:textId="77777777" w:rsidR="006C768D" w:rsidRDefault="006C768D" w:rsidP="00D65C61">
      <w:pPr>
        <w:pStyle w:val="BodyText"/>
        <w:rPr>
          <w:szCs w:val="18"/>
        </w:rPr>
      </w:pPr>
    </w:p>
    <w:p w14:paraId="6CAD57FB" w14:textId="77777777" w:rsidR="006C768D" w:rsidRDefault="006C768D" w:rsidP="00D65C61">
      <w:pPr>
        <w:pStyle w:val="BodyText"/>
        <w:rPr>
          <w:szCs w:val="18"/>
        </w:rPr>
      </w:pPr>
    </w:p>
    <w:p w14:paraId="63BE8A2E" w14:textId="09345B74" w:rsidR="00D65C61" w:rsidRDefault="00D65C61" w:rsidP="00D65C61">
      <w:pPr>
        <w:pStyle w:val="BodyText"/>
        <w:rPr>
          <w:szCs w:val="18"/>
        </w:rPr>
      </w:pPr>
      <w:r w:rsidRPr="00B50225">
        <w:rPr>
          <w:szCs w:val="18"/>
        </w:rPr>
        <w:lastRenderedPageBreak/>
        <w:t xml:space="preserve">Štruktúra </w:t>
      </w:r>
      <w:r w:rsidR="006F7723">
        <w:rPr>
          <w:szCs w:val="18"/>
        </w:rPr>
        <w:t xml:space="preserve">pôžičiek a návratných </w:t>
      </w:r>
      <w:proofErr w:type="spellStart"/>
      <w:r w:rsidR="006F7723">
        <w:rPr>
          <w:szCs w:val="18"/>
        </w:rPr>
        <w:t>finančnýh</w:t>
      </w:r>
      <w:proofErr w:type="spellEnd"/>
      <w:r w:rsidR="006F7723">
        <w:rPr>
          <w:szCs w:val="18"/>
        </w:rPr>
        <w:t xml:space="preserve"> výpomocí </w:t>
      </w:r>
      <w:r w:rsidRPr="00B50225">
        <w:rPr>
          <w:szCs w:val="18"/>
        </w:rPr>
        <w:t>podľa zostatkovej doby splatnosti je uvedená v nasledujúcom prehľade:</w:t>
      </w:r>
    </w:p>
    <w:p w14:paraId="63BE8A30" w14:textId="77777777" w:rsidR="00D65C61" w:rsidRPr="00D06026" w:rsidRDefault="00D65C61" w:rsidP="002B170C">
      <w:pPr>
        <w:pStyle w:val="BodyText"/>
        <w:rPr>
          <w:b/>
          <w:szCs w:val="18"/>
        </w:rPr>
      </w:pPr>
    </w:p>
    <w:bookmarkStart w:id="33" w:name="_MON_1610951516"/>
    <w:bookmarkEnd w:id="33"/>
    <w:p w14:paraId="63BE8A75" w14:textId="7A5A0251" w:rsidR="00835222" w:rsidRPr="00926E0A" w:rsidRDefault="00AE4385" w:rsidP="00926E0A">
      <w:pPr>
        <w:pStyle w:val="BodyText"/>
        <w:rPr>
          <w:szCs w:val="18"/>
        </w:rPr>
      </w:pPr>
      <w:r>
        <w:rPr>
          <w:szCs w:val="18"/>
        </w:rPr>
        <w:object w:dxaOrig="9113" w:dyaOrig="2035" w14:anchorId="39209AF5">
          <v:shape id="_x0000_i1042" type="#_x0000_t75" style="width:439.8pt;height:102.6pt" o:ole="">
            <v:imagedata r:id="rId44" o:title=""/>
          </v:shape>
          <o:OLEObject Type="Embed" ProgID="Excel.Sheet.12" ShapeID="_x0000_i1042" DrawAspect="Content" ObjectID="_1615380080" r:id="rId45"/>
        </w:object>
      </w:r>
    </w:p>
    <w:p w14:paraId="63BE8A76" w14:textId="77777777" w:rsidR="00364A89" w:rsidRPr="00B50225" w:rsidRDefault="00364A89" w:rsidP="00364A89">
      <w:pPr>
        <w:pStyle w:val="Heading1"/>
        <w:tabs>
          <w:tab w:val="num" w:pos="360"/>
        </w:tabs>
        <w:spacing w:before="120"/>
        <w:ind w:left="360"/>
        <w:rPr>
          <w:szCs w:val="18"/>
        </w:rPr>
      </w:pPr>
      <w:bookmarkStart w:id="34" w:name="_Toc530739911"/>
      <w:r w:rsidRPr="00B50225">
        <w:rPr>
          <w:szCs w:val="18"/>
        </w:rPr>
        <w:t>Informácie o daniach z príjmov</w:t>
      </w:r>
    </w:p>
    <w:p w14:paraId="63BE8A77" w14:textId="77777777" w:rsidR="00364A89" w:rsidRPr="00B50225" w:rsidRDefault="00364A89" w:rsidP="00364A89">
      <w:pPr>
        <w:pStyle w:val="BodyText"/>
        <w:rPr>
          <w:szCs w:val="18"/>
        </w:rPr>
      </w:pPr>
    </w:p>
    <w:p w14:paraId="63BE8A78" w14:textId="77777777" w:rsidR="00364A89" w:rsidRDefault="00364A89" w:rsidP="00364A89">
      <w:pPr>
        <w:pStyle w:val="BodyText"/>
        <w:rPr>
          <w:szCs w:val="18"/>
        </w:rPr>
      </w:pPr>
      <w:r w:rsidRPr="00B50225">
        <w:rPr>
          <w:szCs w:val="18"/>
        </w:rPr>
        <w:t>Prevod od teoretickej dane z príjmov k vykázanej dani z príjmov je uvedený v nasledujúcom prehľade:</w:t>
      </w:r>
    </w:p>
    <w:p w14:paraId="63BE8A79" w14:textId="77777777" w:rsidR="00364A89" w:rsidRDefault="00364A89" w:rsidP="00364A89">
      <w:pPr>
        <w:pStyle w:val="BodyText"/>
        <w:rPr>
          <w:szCs w:val="18"/>
        </w:rPr>
      </w:pPr>
    </w:p>
    <w:p w14:paraId="63BE8A7A" w14:textId="77777777" w:rsidR="009533C6" w:rsidRPr="00B50225" w:rsidRDefault="009533C6" w:rsidP="00364A89">
      <w:pPr>
        <w:pStyle w:val="BodyText"/>
        <w:rPr>
          <w:szCs w:val="18"/>
        </w:rPr>
      </w:pPr>
    </w:p>
    <w:bookmarkStart w:id="35" w:name="_MON_1507028930"/>
    <w:bookmarkEnd w:id="35"/>
    <w:p w14:paraId="63BE8A7B" w14:textId="439FAE62" w:rsidR="005D554F" w:rsidRDefault="005E2DA7">
      <w:pPr>
        <w:pStyle w:val="BodyText"/>
        <w:ind w:left="708" w:hanging="282"/>
      </w:pPr>
      <w:r w:rsidRPr="00B50225">
        <w:rPr>
          <w:szCs w:val="18"/>
        </w:rPr>
        <w:object w:dxaOrig="9349" w:dyaOrig="5075" w14:anchorId="2B6E3FA3">
          <v:shape id="_x0000_i1130" type="#_x0000_t75" style="width:453pt;height:273pt" o:ole="" o:preferrelative="f">
            <v:imagedata r:id="rId46" o:title=""/>
            <o:lock v:ext="edit" aspectratio="f"/>
          </v:shape>
          <o:OLEObject Type="Embed" ProgID="Excel.Sheet.12" ShapeID="_x0000_i1130" DrawAspect="Content" ObjectID="_1615380081" r:id="rId47"/>
        </w:object>
      </w:r>
      <w:bookmarkStart w:id="36" w:name="_GoBack"/>
      <w:bookmarkEnd w:id="36"/>
    </w:p>
    <w:p w14:paraId="0CB821F4" w14:textId="77777777" w:rsidR="00AB5083" w:rsidRDefault="00AB5083" w:rsidP="00AB5083">
      <w:pPr>
        <w:pStyle w:val="BodyText"/>
        <w:rPr>
          <w:szCs w:val="18"/>
        </w:rPr>
      </w:pPr>
    </w:p>
    <w:p w14:paraId="5DE437B0" w14:textId="77777777" w:rsidR="004B4C35" w:rsidRDefault="004B4C35" w:rsidP="00AB5083">
      <w:pPr>
        <w:pStyle w:val="BodyText"/>
        <w:rPr>
          <w:szCs w:val="18"/>
        </w:rPr>
      </w:pPr>
    </w:p>
    <w:p w14:paraId="4CED4C53" w14:textId="77777777" w:rsidR="00AB5083" w:rsidRDefault="00AB5083" w:rsidP="00AE178E">
      <w:pPr>
        <w:pStyle w:val="BodyText"/>
        <w:rPr>
          <w:szCs w:val="18"/>
        </w:rPr>
      </w:pPr>
    </w:p>
    <w:p w14:paraId="4695E731" w14:textId="77777777" w:rsidR="00AB5083" w:rsidRDefault="00AB5083" w:rsidP="00AE178E">
      <w:pPr>
        <w:pStyle w:val="BodyText"/>
        <w:rPr>
          <w:szCs w:val="18"/>
        </w:rPr>
      </w:pPr>
    </w:p>
    <w:p w14:paraId="7FD310DF" w14:textId="77777777" w:rsidR="00AB5083" w:rsidRDefault="00AB5083" w:rsidP="00AE178E">
      <w:pPr>
        <w:pStyle w:val="BodyText"/>
        <w:rPr>
          <w:szCs w:val="18"/>
        </w:rPr>
      </w:pPr>
    </w:p>
    <w:p w14:paraId="5F3B458D" w14:textId="77777777" w:rsidR="00AB5083" w:rsidRDefault="00AB5083" w:rsidP="00AE178E">
      <w:pPr>
        <w:pStyle w:val="BodyText"/>
        <w:rPr>
          <w:szCs w:val="18"/>
        </w:rPr>
      </w:pPr>
    </w:p>
    <w:p w14:paraId="7FE82CE0" w14:textId="77777777" w:rsidR="00AB5083" w:rsidRDefault="00AB5083" w:rsidP="00AE178E">
      <w:pPr>
        <w:pStyle w:val="BodyText"/>
        <w:rPr>
          <w:szCs w:val="18"/>
        </w:rPr>
      </w:pPr>
    </w:p>
    <w:p w14:paraId="65FE655B" w14:textId="77777777" w:rsidR="00F107A1" w:rsidRDefault="00F107A1" w:rsidP="00AE178E">
      <w:pPr>
        <w:pStyle w:val="BodyText"/>
        <w:rPr>
          <w:szCs w:val="18"/>
        </w:rPr>
      </w:pPr>
    </w:p>
    <w:p w14:paraId="090E9AD8" w14:textId="77777777" w:rsidR="00AB5083" w:rsidRDefault="00AB5083" w:rsidP="00AE178E">
      <w:pPr>
        <w:pStyle w:val="BodyText"/>
        <w:rPr>
          <w:szCs w:val="18"/>
        </w:rPr>
      </w:pPr>
    </w:p>
    <w:p w14:paraId="70E97EB6" w14:textId="77777777" w:rsidR="00DD25D7" w:rsidRDefault="00DD25D7">
      <w:pPr>
        <w:spacing w:after="200" w:line="276" w:lineRule="auto"/>
        <w:rPr>
          <w:sz w:val="18"/>
          <w:szCs w:val="18"/>
        </w:rPr>
      </w:pPr>
      <w:r>
        <w:rPr>
          <w:szCs w:val="18"/>
        </w:rPr>
        <w:br w:type="page"/>
      </w:r>
    </w:p>
    <w:p w14:paraId="63BE8A7D" w14:textId="4A671DA7" w:rsidR="00AE178E" w:rsidRDefault="00AE178E" w:rsidP="00AE178E">
      <w:pPr>
        <w:pStyle w:val="BodyText"/>
        <w:rPr>
          <w:szCs w:val="18"/>
        </w:rPr>
      </w:pPr>
      <w:r w:rsidRPr="00B50225">
        <w:rPr>
          <w:szCs w:val="18"/>
        </w:rPr>
        <w:lastRenderedPageBreak/>
        <w:t>Ďalšie informácie k odloženým daniam:</w:t>
      </w:r>
    </w:p>
    <w:p w14:paraId="63BE8A7E" w14:textId="77777777" w:rsidR="003F0494" w:rsidRDefault="003F0494" w:rsidP="00AE178E">
      <w:pPr>
        <w:pStyle w:val="BodyText"/>
        <w:rPr>
          <w:szCs w:val="18"/>
        </w:rPr>
      </w:pPr>
    </w:p>
    <w:p w14:paraId="63BE8A7F" w14:textId="77777777" w:rsidR="003F0494" w:rsidRDefault="003F0494" w:rsidP="00AE178E">
      <w:pPr>
        <w:pStyle w:val="BodyText"/>
        <w:rPr>
          <w:szCs w:val="18"/>
        </w:rPr>
      </w:pPr>
    </w:p>
    <w:bookmarkStart w:id="37" w:name="_MON_1500377442"/>
    <w:bookmarkEnd w:id="37"/>
    <w:p w14:paraId="63BE8A81" w14:textId="0069A90C" w:rsidR="009D2E9D" w:rsidRPr="00926E0A" w:rsidRDefault="00926E0A" w:rsidP="00926E0A">
      <w:pPr>
        <w:pStyle w:val="BodyText"/>
        <w:tabs>
          <w:tab w:val="left" w:pos="993"/>
        </w:tabs>
        <w:ind w:left="708" w:hanging="282"/>
        <w:rPr>
          <w:lang w:val="en-US"/>
        </w:rPr>
      </w:pPr>
      <w:r>
        <w:object w:dxaOrig="8791" w:dyaOrig="7472" w14:anchorId="62DC323D">
          <v:shape id="_x0000_i1044" type="#_x0000_t75" style="width:444pt;height:373.8pt" o:ole="">
            <v:imagedata r:id="rId48" o:title=""/>
          </v:shape>
          <o:OLEObject Type="Embed" ProgID="Excel.Sheet.12" ShapeID="_x0000_i1044" DrawAspect="Content" ObjectID="_1615380082" r:id="rId49"/>
        </w:object>
      </w:r>
    </w:p>
    <w:p w14:paraId="1B004E47" w14:textId="31653246" w:rsidR="00B4016F" w:rsidRDefault="00AB5083" w:rsidP="0051635F">
      <w:pPr>
        <w:spacing w:after="200" w:line="276" w:lineRule="auto"/>
        <w:ind w:left="426"/>
        <w:rPr>
          <w:sz w:val="18"/>
          <w:szCs w:val="18"/>
        </w:rPr>
      </w:pPr>
      <w:r>
        <w:rPr>
          <w:sz w:val="18"/>
          <w:szCs w:val="18"/>
        </w:rPr>
        <w:t>Od 1. januára 2017 je s</w:t>
      </w:r>
      <w:r w:rsidR="00FD393C">
        <w:rPr>
          <w:sz w:val="18"/>
          <w:szCs w:val="18"/>
        </w:rPr>
        <w:t>adzba dane z príjmov v</w:t>
      </w:r>
      <w:r w:rsidR="009D2E9D">
        <w:rPr>
          <w:sz w:val="18"/>
          <w:szCs w:val="18"/>
        </w:rPr>
        <w:t> </w:t>
      </w:r>
      <w:r w:rsidR="00FD393C">
        <w:rPr>
          <w:sz w:val="18"/>
          <w:szCs w:val="18"/>
        </w:rPr>
        <w:t>S</w:t>
      </w:r>
      <w:r w:rsidR="009D2E9D">
        <w:rPr>
          <w:sz w:val="18"/>
          <w:szCs w:val="18"/>
        </w:rPr>
        <w:t>lovenskej republike 2</w:t>
      </w:r>
      <w:r w:rsidR="00D14CAC">
        <w:rPr>
          <w:sz w:val="18"/>
          <w:szCs w:val="18"/>
        </w:rPr>
        <w:t>1</w:t>
      </w:r>
      <w:r w:rsidR="009D2E9D">
        <w:rPr>
          <w:sz w:val="18"/>
          <w:szCs w:val="18"/>
        </w:rPr>
        <w:t xml:space="preserve"> %</w:t>
      </w:r>
      <w:r w:rsidR="00532900">
        <w:rPr>
          <w:sz w:val="18"/>
          <w:szCs w:val="18"/>
        </w:rPr>
        <w:t xml:space="preserve">. </w:t>
      </w:r>
    </w:p>
    <w:p w14:paraId="63BE8A9A" w14:textId="431A0BF1" w:rsidR="00A65191" w:rsidRPr="00464EDD" w:rsidRDefault="00C854FD" w:rsidP="00464EDD">
      <w:pPr>
        <w:pStyle w:val="BodyText"/>
        <w:rPr>
          <w:b/>
          <w:szCs w:val="18"/>
        </w:rPr>
      </w:pPr>
      <w:r w:rsidRPr="00B50225">
        <w:rPr>
          <w:szCs w:val="18"/>
        </w:rPr>
        <w:br w:type="page"/>
      </w:r>
      <w:bookmarkEnd w:id="34"/>
    </w:p>
    <w:p w14:paraId="63BE8A9B" w14:textId="7AE95688" w:rsidR="00E231BA" w:rsidRPr="00464EDD" w:rsidRDefault="00CB001A" w:rsidP="00464EDD">
      <w:pPr>
        <w:pStyle w:val="Heading1"/>
        <w:tabs>
          <w:tab w:val="num" w:pos="360"/>
        </w:tabs>
        <w:spacing w:before="120"/>
        <w:ind w:left="360"/>
        <w:rPr>
          <w:szCs w:val="18"/>
        </w:rPr>
      </w:pPr>
      <w:r w:rsidRPr="00464EDD">
        <w:rPr>
          <w:szCs w:val="18"/>
        </w:rPr>
        <w:lastRenderedPageBreak/>
        <w:t>informácie o POLOŽKÁCH VÝKAZU ZISKOV A STRÁT</w:t>
      </w:r>
    </w:p>
    <w:p w14:paraId="63BE8A9C" w14:textId="77777777" w:rsidR="00E231BA" w:rsidRPr="00B50225" w:rsidRDefault="00E231BA" w:rsidP="00E231BA">
      <w:pPr>
        <w:pStyle w:val="Heading2"/>
        <w:rPr>
          <w:szCs w:val="18"/>
        </w:rPr>
      </w:pPr>
      <w:bookmarkStart w:id="38" w:name="_Toc530739914"/>
    </w:p>
    <w:p w14:paraId="63BE8A9D" w14:textId="77777777" w:rsidR="00E231BA" w:rsidRPr="00B50225" w:rsidRDefault="00E231BA" w:rsidP="001210B4">
      <w:pPr>
        <w:pStyle w:val="Heading2"/>
        <w:numPr>
          <w:ilvl w:val="0"/>
          <w:numId w:val="12"/>
        </w:numPr>
        <w:rPr>
          <w:szCs w:val="18"/>
        </w:rPr>
      </w:pPr>
      <w:r w:rsidRPr="00B50225">
        <w:rPr>
          <w:szCs w:val="18"/>
        </w:rPr>
        <w:t>Tržby za vlastné výkony a tovar</w:t>
      </w:r>
      <w:bookmarkEnd w:id="38"/>
    </w:p>
    <w:p w14:paraId="63BE8A9E" w14:textId="77777777" w:rsidR="00E231BA" w:rsidRPr="00B50225" w:rsidRDefault="00E231BA" w:rsidP="00E231BA">
      <w:pPr>
        <w:pStyle w:val="BodyText"/>
        <w:rPr>
          <w:szCs w:val="18"/>
        </w:rPr>
      </w:pPr>
    </w:p>
    <w:p w14:paraId="63BE8A9F" w14:textId="07D23827" w:rsidR="00E231BA" w:rsidRPr="00B50225" w:rsidRDefault="00E231BA" w:rsidP="00E231BA">
      <w:pPr>
        <w:pStyle w:val="BodyText"/>
        <w:rPr>
          <w:szCs w:val="18"/>
        </w:rPr>
      </w:pPr>
      <w:r w:rsidRPr="00D06026">
        <w:rPr>
          <w:szCs w:val="18"/>
        </w:rPr>
        <w:t xml:space="preserve">Tržby za vlastné výkony a tovar podľa jednotlivých segmentov, t. j. podľa typov výrobkov a služieb, </w:t>
      </w:r>
      <w:r w:rsidR="0049591A">
        <w:rPr>
          <w:szCs w:val="18"/>
        </w:rPr>
        <w:t xml:space="preserve">a podľa hlavných teritórií </w:t>
      </w:r>
      <w:r w:rsidRPr="00D06026">
        <w:rPr>
          <w:szCs w:val="18"/>
        </w:rPr>
        <w:t>sú uvedené v nasledujúcom prehľade:</w:t>
      </w:r>
    </w:p>
    <w:p w14:paraId="63BE8AA0" w14:textId="77777777" w:rsidR="00ED51F0" w:rsidRPr="00FC603B" w:rsidRDefault="00ED51F0" w:rsidP="00574527">
      <w:pPr>
        <w:pStyle w:val="BodyText"/>
        <w:rPr>
          <w:i/>
          <w:szCs w:val="18"/>
          <w:u w:val="single"/>
        </w:rPr>
      </w:pPr>
    </w:p>
    <w:bookmarkStart w:id="39" w:name="_MON_1394261308"/>
    <w:bookmarkEnd w:id="39"/>
    <w:p w14:paraId="63BE8AA1" w14:textId="1699B9C2" w:rsidR="00E231BA" w:rsidRPr="00B50225" w:rsidRDefault="00C937A3" w:rsidP="00E231BA">
      <w:pPr>
        <w:pStyle w:val="BodyText"/>
        <w:rPr>
          <w:szCs w:val="18"/>
        </w:rPr>
      </w:pPr>
      <w:r w:rsidRPr="003A5727">
        <w:object w:dxaOrig="9161" w:dyaOrig="2282" w14:anchorId="40382014">
          <v:shape id="_x0000_i1045" type="#_x0000_t75" style="width:462.6pt;height:120pt" o:ole="" o:preferrelative="f">
            <v:imagedata r:id="rId50" o:title=""/>
            <o:lock v:ext="edit" aspectratio="f"/>
          </v:shape>
          <o:OLEObject Type="Embed" ProgID="Excel.Sheet.12" ShapeID="_x0000_i1045" DrawAspect="Content" ObjectID="_1615380083" r:id="rId51"/>
        </w:object>
      </w:r>
    </w:p>
    <w:p w14:paraId="67DA67F2" w14:textId="77777777" w:rsidR="00464F5F" w:rsidRDefault="00464F5F" w:rsidP="00464F5F">
      <w:pPr>
        <w:pStyle w:val="Heading2"/>
        <w:ind w:left="720"/>
        <w:rPr>
          <w:szCs w:val="18"/>
        </w:rPr>
      </w:pPr>
      <w:bookmarkStart w:id="40" w:name="_Toc530739916"/>
    </w:p>
    <w:p w14:paraId="63BE8AB1" w14:textId="015D001F" w:rsidR="00471702" w:rsidRDefault="00471702" w:rsidP="001210B4">
      <w:pPr>
        <w:pStyle w:val="Heading2"/>
        <w:numPr>
          <w:ilvl w:val="0"/>
          <w:numId w:val="12"/>
        </w:numPr>
        <w:rPr>
          <w:szCs w:val="18"/>
        </w:rPr>
      </w:pPr>
      <w:r>
        <w:rPr>
          <w:szCs w:val="18"/>
        </w:rPr>
        <w:t>Ostatné výnosy z hospodárskej činnosti</w:t>
      </w:r>
    </w:p>
    <w:bookmarkStart w:id="41" w:name="_MON_1392447505"/>
    <w:bookmarkEnd w:id="41"/>
    <w:p w14:paraId="63BE8AB2" w14:textId="12162753" w:rsidR="00CB001A" w:rsidRPr="00891481" w:rsidRDefault="00C006E6" w:rsidP="00E61A04">
      <w:pPr>
        <w:pStyle w:val="BodyText"/>
        <w:rPr>
          <w:szCs w:val="18"/>
        </w:rPr>
      </w:pPr>
      <w:r>
        <w:rPr>
          <w:szCs w:val="18"/>
        </w:rPr>
        <w:object w:dxaOrig="8791" w:dyaOrig="1786" w14:anchorId="6514ACEF">
          <v:shape id="_x0000_i1046" type="#_x0000_t75" style="width:439.8pt;height:89.4pt" o:ole="">
            <v:imagedata r:id="rId52" o:title=""/>
          </v:shape>
          <o:OLEObject Type="Embed" ProgID="Excel.Sheet.12" ShapeID="_x0000_i1046" DrawAspect="Content" ObjectID="_1615380084" r:id="rId53"/>
        </w:object>
      </w:r>
    </w:p>
    <w:bookmarkEnd w:id="40"/>
    <w:p w14:paraId="63BE8AB6" w14:textId="77777777" w:rsidR="00401849" w:rsidRPr="00891481" w:rsidRDefault="00401849" w:rsidP="00CB001A">
      <w:pPr>
        <w:pStyle w:val="BodyText"/>
        <w:rPr>
          <w:szCs w:val="18"/>
        </w:rPr>
      </w:pPr>
    </w:p>
    <w:p w14:paraId="63BE8AB7" w14:textId="77777777" w:rsidR="005C50FC" w:rsidRDefault="00401849" w:rsidP="00D06026">
      <w:pPr>
        <w:pStyle w:val="Heading2"/>
        <w:numPr>
          <w:ilvl w:val="0"/>
          <w:numId w:val="12"/>
        </w:numPr>
        <w:rPr>
          <w:szCs w:val="18"/>
        </w:rPr>
      </w:pPr>
      <w:r>
        <w:rPr>
          <w:szCs w:val="18"/>
        </w:rPr>
        <w:t>Kurzové zisky</w:t>
      </w:r>
    </w:p>
    <w:bookmarkStart w:id="42" w:name="_MON_1500893749"/>
    <w:bookmarkEnd w:id="42"/>
    <w:p w14:paraId="63BE8AB8" w14:textId="4767A9CB" w:rsidR="00401849" w:rsidRDefault="00DC5D85" w:rsidP="005C50FC">
      <w:pPr>
        <w:ind w:left="450"/>
        <w:rPr>
          <w:sz w:val="18"/>
          <w:szCs w:val="18"/>
        </w:rPr>
      </w:pPr>
      <w:r>
        <w:rPr>
          <w:szCs w:val="18"/>
        </w:rPr>
        <w:object w:dxaOrig="8779" w:dyaOrig="1707" w14:anchorId="43E27F7B">
          <v:shape id="_x0000_i1047" type="#_x0000_t75" style="width:437.4pt;height:85.8pt" o:ole="">
            <v:imagedata r:id="rId54" o:title=""/>
          </v:shape>
          <o:OLEObject Type="Embed" ProgID="Excel.Sheet.12" ShapeID="_x0000_i1047" DrawAspect="Content" ObjectID="_1615380085" r:id="rId55"/>
        </w:object>
      </w:r>
    </w:p>
    <w:p w14:paraId="63BE8AB9" w14:textId="77777777" w:rsidR="00401849" w:rsidRDefault="00401849" w:rsidP="005C50FC">
      <w:pPr>
        <w:ind w:left="450"/>
        <w:rPr>
          <w:sz w:val="18"/>
          <w:szCs w:val="18"/>
        </w:rPr>
      </w:pPr>
    </w:p>
    <w:p w14:paraId="6BA0C589" w14:textId="77777777" w:rsidR="00464F5F" w:rsidRDefault="00464F5F" w:rsidP="00464F5F">
      <w:pPr>
        <w:pStyle w:val="Heading2"/>
        <w:ind w:left="720"/>
        <w:rPr>
          <w:szCs w:val="18"/>
        </w:rPr>
      </w:pPr>
    </w:p>
    <w:p w14:paraId="63BE8ABD" w14:textId="40D2A215" w:rsidR="00471702" w:rsidRPr="007E15FE" w:rsidRDefault="00471702" w:rsidP="001210B4">
      <w:pPr>
        <w:pStyle w:val="Heading2"/>
        <w:numPr>
          <w:ilvl w:val="0"/>
          <w:numId w:val="12"/>
        </w:numPr>
        <w:rPr>
          <w:szCs w:val="18"/>
        </w:rPr>
      </w:pPr>
      <w:r w:rsidRPr="007E15FE">
        <w:rPr>
          <w:szCs w:val="18"/>
        </w:rPr>
        <w:t xml:space="preserve">Finančné výnosy </w:t>
      </w:r>
    </w:p>
    <w:p w14:paraId="63BE8ABE" w14:textId="77777777" w:rsidR="00471702" w:rsidRPr="00BE2C19" w:rsidRDefault="00471702" w:rsidP="00471702"/>
    <w:p w14:paraId="63BE8ABF" w14:textId="77777777" w:rsidR="00471702" w:rsidRDefault="00471702" w:rsidP="00471702">
      <w:pPr>
        <w:pStyle w:val="BodyText"/>
      </w:pPr>
      <w:r>
        <w:t>Štruktúra finančných výnosov je uvedená v nasledujúcom prehľade:</w:t>
      </w:r>
    </w:p>
    <w:p w14:paraId="63BE8AC0" w14:textId="77777777" w:rsidR="00471702" w:rsidRPr="00BE2C19" w:rsidRDefault="00471702" w:rsidP="00471702"/>
    <w:bookmarkStart w:id="43" w:name="_MON_1500379834"/>
    <w:bookmarkEnd w:id="43"/>
    <w:p w14:paraId="63BE8AC1" w14:textId="0022F3DE" w:rsidR="00CB001A" w:rsidRPr="00891481" w:rsidRDefault="00DC5D85" w:rsidP="00CB001A">
      <w:pPr>
        <w:pStyle w:val="BodyText"/>
        <w:rPr>
          <w:szCs w:val="18"/>
        </w:rPr>
      </w:pPr>
      <w:r>
        <w:rPr>
          <w:szCs w:val="18"/>
        </w:rPr>
        <w:object w:dxaOrig="8866" w:dyaOrig="1786" w14:anchorId="5D74FEE8">
          <v:shape id="_x0000_i1048" type="#_x0000_t75" style="width:442.8pt;height:90pt" o:ole="">
            <v:imagedata r:id="rId56" o:title=""/>
          </v:shape>
          <o:OLEObject Type="Embed" ProgID="Excel.Sheet.12" ShapeID="_x0000_i1048" DrawAspect="Content" ObjectID="_1615380086" r:id="rId57"/>
        </w:object>
      </w:r>
    </w:p>
    <w:p w14:paraId="4961FA37" w14:textId="77777777" w:rsidR="00464F5F" w:rsidRPr="00AE62D9" w:rsidRDefault="00464F5F" w:rsidP="00464F5F">
      <w:pPr>
        <w:pStyle w:val="Heading2"/>
        <w:numPr>
          <w:ilvl w:val="0"/>
          <w:numId w:val="12"/>
        </w:numPr>
      </w:pPr>
      <w:r w:rsidRPr="00AE62D9">
        <w:rPr>
          <w:szCs w:val="18"/>
        </w:rPr>
        <w:lastRenderedPageBreak/>
        <w:t>Osobné náklady</w:t>
      </w:r>
    </w:p>
    <w:bookmarkStart w:id="44" w:name="_MON_1500379734"/>
    <w:bookmarkEnd w:id="44"/>
    <w:p w14:paraId="63BE8AC2" w14:textId="30EFFFC9" w:rsidR="00471702" w:rsidRPr="00DF78F9" w:rsidRDefault="002D4DB8" w:rsidP="00464F5F">
      <w:pPr>
        <w:ind w:left="426"/>
        <w:rPr>
          <w:lang w:val="en-US"/>
        </w:rPr>
      </w:pPr>
      <w:r>
        <w:rPr>
          <w:szCs w:val="18"/>
        </w:rPr>
        <w:object w:dxaOrig="9077" w:dyaOrig="2035" w14:anchorId="3D218116">
          <v:shape id="_x0000_i1082" type="#_x0000_t75" style="width:442.8pt;height:101.4pt" o:ole="">
            <v:imagedata r:id="rId58" o:title=""/>
          </v:shape>
          <o:OLEObject Type="Embed" ProgID="Excel.Sheet.12" ShapeID="_x0000_i1082" DrawAspect="Content" ObjectID="_1615380087" r:id="rId59"/>
        </w:object>
      </w:r>
    </w:p>
    <w:p w14:paraId="63BE8AC6" w14:textId="77777777" w:rsidR="00CB001A" w:rsidRDefault="00CB001A" w:rsidP="00471702">
      <w:pPr>
        <w:pStyle w:val="BodyText"/>
        <w:rPr>
          <w:szCs w:val="18"/>
        </w:rPr>
      </w:pPr>
    </w:p>
    <w:p w14:paraId="63BE8AC7" w14:textId="77777777" w:rsidR="00CB001A" w:rsidRDefault="00CB001A" w:rsidP="00471702">
      <w:pPr>
        <w:pStyle w:val="BodyText"/>
        <w:rPr>
          <w:szCs w:val="18"/>
        </w:rPr>
      </w:pPr>
    </w:p>
    <w:p w14:paraId="63BE8AC8" w14:textId="77777777" w:rsidR="00CB001A" w:rsidRDefault="00CB001A" w:rsidP="001210B4">
      <w:pPr>
        <w:pStyle w:val="Heading2"/>
        <w:numPr>
          <w:ilvl w:val="0"/>
          <w:numId w:val="12"/>
        </w:numPr>
        <w:rPr>
          <w:szCs w:val="18"/>
        </w:rPr>
      </w:pPr>
      <w:r>
        <w:rPr>
          <w:szCs w:val="18"/>
        </w:rPr>
        <w:t>Náklady na poskytnuté služby</w:t>
      </w:r>
    </w:p>
    <w:p w14:paraId="63BE8AC9" w14:textId="77777777" w:rsidR="00CB001A" w:rsidRDefault="00CB001A" w:rsidP="00471702">
      <w:pPr>
        <w:pStyle w:val="BodyText"/>
        <w:rPr>
          <w:szCs w:val="18"/>
        </w:rPr>
      </w:pPr>
    </w:p>
    <w:bookmarkStart w:id="45" w:name="_MON_1500380710"/>
    <w:bookmarkEnd w:id="45"/>
    <w:p w14:paraId="63BE8ACA" w14:textId="11FB0921" w:rsidR="00471702" w:rsidRDefault="00DF78F9" w:rsidP="0028408E">
      <w:pPr>
        <w:pStyle w:val="BodyText"/>
        <w:rPr>
          <w:szCs w:val="18"/>
        </w:rPr>
      </w:pPr>
      <w:r w:rsidRPr="00A417ED">
        <w:rPr>
          <w:szCs w:val="18"/>
        </w:rPr>
        <w:object w:dxaOrig="8709" w:dyaOrig="5213" w14:anchorId="56777EA3">
          <v:shape id="_x0000_i1050" type="#_x0000_t75" style="width:435.6pt;height:261.6pt" o:ole="">
            <v:imagedata r:id="rId60" o:title=""/>
          </v:shape>
          <o:OLEObject Type="Embed" ProgID="Excel.Sheet.12" ShapeID="_x0000_i1050" DrawAspect="Content" ObjectID="_1615380088" r:id="rId61"/>
        </w:object>
      </w:r>
    </w:p>
    <w:p w14:paraId="63BE8ACB" w14:textId="77777777" w:rsidR="002C3448" w:rsidRDefault="002C3448">
      <w:pPr>
        <w:spacing w:after="200" w:line="276" w:lineRule="auto"/>
        <w:rPr>
          <w:b/>
          <w:sz w:val="18"/>
          <w:szCs w:val="18"/>
        </w:rPr>
      </w:pPr>
      <w:r>
        <w:rPr>
          <w:szCs w:val="18"/>
        </w:rPr>
        <w:br w:type="page"/>
      </w:r>
    </w:p>
    <w:p w14:paraId="63BE8ACC" w14:textId="77777777" w:rsidR="00471702" w:rsidRDefault="00471702" w:rsidP="001210B4">
      <w:pPr>
        <w:pStyle w:val="Heading2"/>
        <w:numPr>
          <w:ilvl w:val="0"/>
          <w:numId w:val="12"/>
        </w:numPr>
        <w:rPr>
          <w:szCs w:val="18"/>
        </w:rPr>
      </w:pPr>
      <w:r>
        <w:rPr>
          <w:szCs w:val="18"/>
        </w:rPr>
        <w:lastRenderedPageBreak/>
        <w:t xml:space="preserve">Ostatné </w:t>
      </w:r>
      <w:r w:rsidR="00303F29">
        <w:rPr>
          <w:szCs w:val="18"/>
        </w:rPr>
        <w:t>náklady</w:t>
      </w:r>
      <w:r>
        <w:rPr>
          <w:szCs w:val="18"/>
        </w:rPr>
        <w:t xml:space="preserve"> na hospodársku činnosť</w:t>
      </w:r>
    </w:p>
    <w:p w14:paraId="63BE8ACD" w14:textId="77777777" w:rsidR="00AA0E17" w:rsidRDefault="00AA0E17" w:rsidP="00A31BBB"/>
    <w:bookmarkStart w:id="46" w:name="_MON_1500380926"/>
    <w:bookmarkEnd w:id="46"/>
    <w:p w14:paraId="63BE8ACE" w14:textId="56868E27" w:rsidR="00CB001A" w:rsidRPr="00DF78F9" w:rsidRDefault="00DF78F9" w:rsidP="00690E4C">
      <w:pPr>
        <w:pStyle w:val="BodyText"/>
        <w:rPr>
          <w:szCs w:val="18"/>
          <w:lang w:val="en-US"/>
        </w:rPr>
      </w:pPr>
      <w:r>
        <w:rPr>
          <w:szCs w:val="18"/>
        </w:rPr>
        <w:object w:dxaOrig="9077" w:dyaOrig="2014" w14:anchorId="354216EE">
          <v:shape id="_x0000_i1051" type="#_x0000_t75" style="width:444.6pt;height:100.8pt" o:ole="">
            <v:imagedata r:id="rId62" o:title=""/>
          </v:shape>
          <o:OLEObject Type="Embed" ProgID="Excel.Sheet.12" ShapeID="_x0000_i1051" DrawAspect="Content" ObjectID="_1615380089" r:id="rId63"/>
        </w:object>
      </w:r>
    </w:p>
    <w:p w14:paraId="63BE8ACF" w14:textId="77777777" w:rsidR="003935E0" w:rsidRDefault="003935E0" w:rsidP="00CB001A">
      <w:pPr>
        <w:pStyle w:val="BodyText"/>
        <w:ind w:left="720"/>
        <w:rPr>
          <w:szCs w:val="18"/>
        </w:rPr>
      </w:pPr>
    </w:p>
    <w:p w14:paraId="63BE8AD0" w14:textId="77777777" w:rsidR="003935E0" w:rsidRDefault="003935E0" w:rsidP="003935E0">
      <w:pPr>
        <w:pStyle w:val="Heading2"/>
        <w:numPr>
          <w:ilvl w:val="0"/>
          <w:numId w:val="12"/>
        </w:numPr>
        <w:rPr>
          <w:szCs w:val="18"/>
        </w:rPr>
      </w:pPr>
      <w:r>
        <w:rPr>
          <w:szCs w:val="18"/>
        </w:rPr>
        <w:t>Kurzové straty</w:t>
      </w:r>
    </w:p>
    <w:p w14:paraId="63BE8AD1" w14:textId="77777777" w:rsidR="003935E0" w:rsidRPr="00891481" w:rsidRDefault="003935E0" w:rsidP="00CB001A">
      <w:pPr>
        <w:pStyle w:val="BodyText"/>
        <w:ind w:left="720"/>
        <w:rPr>
          <w:szCs w:val="18"/>
        </w:rPr>
      </w:pPr>
    </w:p>
    <w:bookmarkStart w:id="47" w:name="_MON_1500999233"/>
    <w:bookmarkEnd w:id="47"/>
    <w:p w14:paraId="63BE8AD3" w14:textId="5E0FF547" w:rsidR="003935E0" w:rsidRPr="00D548F7" w:rsidRDefault="002111FE" w:rsidP="00383EA5">
      <w:pPr>
        <w:ind w:left="426"/>
        <w:rPr>
          <w:lang w:val="en-US"/>
        </w:rPr>
      </w:pPr>
      <w:r w:rsidRPr="009B57D6">
        <w:rPr>
          <w:szCs w:val="18"/>
          <w:lang w:val="de-DE"/>
        </w:rPr>
        <w:object w:dxaOrig="8902" w:dyaOrig="1740" w14:anchorId="49422CF9">
          <v:shape id="_x0000_i1052" type="#_x0000_t75" style="width:446.4pt;height:88.2pt" o:ole="">
            <v:imagedata r:id="rId64" o:title=""/>
          </v:shape>
          <o:OLEObject Type="Embed" ProgID="Excel.Sheet.12" ShapeID="_x0000_i1052" DrawAspect="Content" ObjectID="_1615380090" r:id="rId65"/>
        </w:object>
      </w:r>
    </w:p>
    <w:p w14:paraId="63BE8AD4" w14:textId="77777777" w:rsidR="00AA0E17" w:rsidRPr="00032D7F" w:rsidRDefault="00AA0E17" w:rsidP="001210B4">
      <w:pPr>
        <w:pStyle w:val="Heading2"/>
        <w:numPr>
          <w:ilvl w:val="0"/>
          <w:numId w:val="12"/>
        </w:numPr>
        <w:rPr>
          <w:szCs w:val="18"/>
        </w:rPr>
      </w:pPr>
      <w:r w:rsidRPr="00032D7F">
        <w:rPr>
          <w:szCs w:val="18"/>
        </w:rPr>
        <w:t>Finančné náklady</w:t>
      </w:r>
    </w:p>
    <w:p w14:paraId="63BE8AD5" w14:textId="77777777" w:rsidR="00AA0E17" w:rsidRDefault="00AA0E17" w:rsidP="00A31BBB"/>
    <w:bookmarkStart w:id="48" w:name="_MON_1500381210"/>
    <w:bookmarkEnd w:id="48"/>
    <w:p w14:paraId="63BE8AD6" w14:textId="369582C8" w:rsidR="00CB001A" w:rsidRPr="00891481" w:rsidRDefault="002D4DB8" w:rsidP="002C3448">
      <w:pPr>
        <w:pStyle w:val="BodyText"/>
        <w:tabs>
          <w:tab w:val="left" w:pos="9072"/>
        </w:tabs>
        <w:rPr>
          <w:szCs w:val="18"/>
        </w:rPr>
      </w:pPr>
      <w:r>
        <w:rPr>
          <w:szCs w:val="18"/>
        </w:rPr>
        <w:object w:dxaOrig="9052" w:dyaOrig="1537" w14:anchorId="496C4C20">
          <v:shape id="_x0000_i1086" type="#_x0000_t75" style="width:441pt;height:77.4pt" o:ole="">
            <v:imagedata r:id="rId66" o:title=""/>
          </v:shape>
          <o:OLEObject Type="Embed" ProgID="Excel.Sheet.12" ShapeID="_x0000_i1086" DrawAspect="Content" ObjectID="_1615380091" r:id="rId67"/>
        </w:object>
      </w:r>
    </w:p>
    <w:p w14:paraId="63BE8AD7" w14:textId="77777777" w:rsidR="00AA0E17" w:rsidRPr="00A31BBB" w:rsidRDefault="00AA0E17" w:rsidP="00D06026">
      <w:pPr>
        <w:pStyle w:val="BodyText"/>
        <w:ind w:left="851" w:hanging="142"/>
      </w:pPr>
    </w:p>
    <w:p w14:paraId="63BE8AD8" w14:textId="77777777" w:rsidR="00AA0E17" w:rsidRDefault="00AA0E17" w:rsidP="001210B4">
      <w:pPr>
        <w:pStyle w:val="Heading2"/>
        <w:numPr>
          <w:ilvl w:val="0"/>
          <w:numId w:val="12"/>
        </w:numPr>
        <w:rPr>
          <w:szCs w:val="18"/>
        </w:rPr>
      </w:pPr>
      <w:r>
        <w:rPr>
          <w:szCs w:val="18"/>
        </w:rPr>
        <w:t>Náklady za audit a poradenstvo</w:t>
      </w:r>
    </w:p>
    <w:p w14:paraId="63BE8AD9" w14:textId="77777777" w:rsidR="00AA0E17" w:rsidRDefault="00AA0E17" w:rsidP="00A31BBB"/>
    <w:p w14:paraId="63BE8ADA" w14:textId="77777777" w:rsidR="00AA0E17" w:rsidRDefault="00AA0E17">
      <w:pPr>
        <w:pStyle w:val="BodyText"/>
      </w:pPr>
      <w:r>
        <w:t>Náklady za audit a poradenstvo obsahujú náklady za overenie účtovnej závierky audítorskou spoločnosťou a iné služby poskytnuté touto spoločnosťou v nasledujúcom členení:</w:t>
      </w:r>
    </w:p>
    <w:bookmarkStart w:id="49" w:name="_MON_1500381852"/>
    <w:bookmarkEnd w:id="49"/>
    <w:p w14:paraId="1C5AB64C" w14:textId="7CBD8E2A" w:rsidR="008F0C20" w:rsidRDefault="00ED30AB" w:rsidP="00D94678">
      <w:pPr>
        <w:pStyle w:val="BodyText"/>
        <w:rPr>
          <w:szCs w:val="18"/>
        </w:rPr>
      </w:pPr>
      <w:r>
        <w:rPr>
          <w:szCs w:val="18"/>
        </w:rPr>
        <w:object w:dxaOrig="8791" w:dyaOrig="1491" w14:anchorId="2C6553B3">
          <v:shape id="_x0000_i1054" type="#_x0000_t75" style="width:438pt;height:73.8pt" o:ole="">
            <v:imagedata r:id="rId68" o:title=""/>
          </v:shape>
          <o:OLEObject Type="Embed" ProgID="Excel.Sheet.12" ShapeID="_x0000_i1054" DrawAspect="Content" ObjectID="_1615380092" r:id="rId69"/>
        </w:object>
      </w:r>
      <w:r w:rsidR="00A5240F">
        <w:rPr>
          <w:szCs w:val="18"/>
        </w:rPr>
        <w:br w:type="page"/>
      </w:r>
    </w:p>
    <w:p w14:paraId="63BE8ADC" w14:textId="77777777" w:rsidR="005C50FC" w:rsidRPr="00B50225" w:rsidRDefault="005C50FC" w:rsidP="001210B4">
      <w:pPr>
        <w:pStyle w:val="Heading2"/>
        <w:numPr>
          <w:ilvl w:val="0"/>
          <w:numId w:val="12"/>
        </w:numPr>
        <w:rPr>
          <w:szCs w:val="18"/>
        </w:rPr>
      </w:pPr>
      <w:r w:rsidRPr="00891481">
        <w:rPr>
          <w:szCs w:val="18"/>
        </w:rPr>
        <w:lastRenderedPageBreak/>
        <w:t xml:space="preserve">Čistý obrat </w:t>
      </w:r>
    </w:p>
    <w:p w14:paraId="63BE8ADD" w14:textId="77777777" w:rsidR="005C50FC" w:rsidRPr="00B50225" w:rsidRDefault="005C50FC" w:rsidP="005C50FC">
      <w:pPr>
        <w:pStyle w:val="BodyText"/>
        <w:rPr>
          <w:szCs w:val="18"/>
        </w:rPr>
      </w:pPr>
    </w:p>
    <w:p w14:paraId="63BE8ADE" w14:textId="6E9D73CD" w:rsidR="00AA0E17" w:rsidRDefault="00AA0E17" w:rsidP="005C50FC">
      <w:pPr>
        <w:pStyle w:val="BodyText"/>
        <w:rPr>
          <w:szCs w:val="18"/>
        </w:rPr>
      </w:pPr>
      <w:r>
        <w:rPr>
          <w:szCs w:val="18"/>
        </w:rPr>
        <w:t>Členenie čistého obratu podľa § 2 ods. 1</w:t>
      </w:r>
      <w:r w:rsidR="00802060">
        <w:rPr>
          <w:szCs w:val="18"/>
        </w:rPr>
        <w:t>5</w:t>
      </w:r>
      <w:r>
        <w:rPr>
          <w:szCs w:val="18"/>
        </w:rPr>
        <w:t xml:space="preserve"> zákona o účtovníctve podľa jednotlivých typov výrobkov, tovarov a služieb alebo iných činností účtovnej jednotky a hlavných geografických oblastí odbyt</w:t>
      </w:r>
      <w:r w:rsidR="00D804C1">
        <w:rPr>
          <w:szCs w:val="18"/>
        </w:rPr>
        <w:t>u:</w:t>
      </w:r>
    </w:p>
    <w:p w14:paraId="63BE8ADF" w14:textId="77777777" w:rsidR="005C50FC" w:rsidRPr="00B50225" w:rsidRDefault="00AA0E17" w:rsidP="005C50FC">
      <w:pPr>
        <w:pStyle w:val="BodyText"/>
        <w:rPr>
          <w:szCs w:val="18"/>
        </w:rPr>
      </w:pPr>
      <w:r w:rsidRPr="00B50225" w:rsidDel="00AA0E17">
        <w:rPr>
          <w:szCs w:val="18"/>
        </w:rPr>
        <w:t xml:space="preserve"> </w:t>
      </w:r>
    </w:p>
    <w:bookmarkStart w:id="50" w:name="_MON_1539632017"/>
    <w:bookmarkEnd w:id="50"/>
    <w:p w14:paraId="63BE8AE0" w14:textId="405F4038" w:rsidR="00F34308" w:rsidRDefault="00D804C1" w:rsidP="0051635F">
      <w:pPr>
        <w:pStyle w:val="BodyText"/>
        <w:rPr>
          <w:rFonts w:asciiTheme="minorHAnsi" w:eastAsiaTheme="minorHAnsi" w:hAnsiTheme="minorHAnsi" w:cstheme="minorBidi"/>
          <w:sz w:val="22"/>
          <w:szCs w:val="18"/>
          <w:lang w:val="en-US"/>
        </w:rPr>
      </w:pPr>
      <w:r>
        <w:rPr>
          <w:rFonts w:asciiTheme="minorHAnsi" w:eastAsiaTheme="minorHAnsi" w:hAnsiTheme="minorHAnsi" w:cstheme="minorBidi"/>
          <w:sz w:val="22"/>
          <w:szCs w:val="18"/>
          <w:lang w:val="en-US"/>
        </w:rPr>
        <w:object w:dxaOrig="8976" w:dyaOrig="7858" w14:anchorId="57BF3045">
          <v:shape id="_x0000_i1055" type="#_x0000_t75" style="width:449.4pt;height:393.6pt" o:ole="">
            <v:imagedata r:id="rId70" o:title=""/>
          </v:shape>
          <o:OLEObject Type="Embed" ProgID="Excel.Sheet.12" ShapeID="_x0000_i1055" DrawAspect="Content" ObjectID="_1615380093" r:id="rId71"/>
        </w:object>
      </w:r>
    </w:p>
    <w:p w14:paraId="0CA9FCCB" w14:textId="77777777" w:rsidR="005E1F42" w:rsidRDefault="005E1F42" w:rsidP="0051635F">
      <w:pPr>
        <w:pStyle w:val="BodyText"/>
        <w:rPr>
          <w:rFonts w:asciiTheme="minorHAnsi" w:eastAsiaTheme="minorHAnsi" w:hAnsiTheme="minorHAnsi" w:cstheme="minorBidi"/>
          <w:sz w:val="22"/>
          <w:szCs w:val="18"/>
          <w:lang w:val="en-US"/>
        </w:rPr>
      </w:pPr>
    </w:p>
    <w:p w14:paraId="7053A7EC" w14:textId="77777777" w:rsidR="005E1F42" w:rsidRDefault="005E1F42" w:rsidP="0051635F">
      <w:pPr>
        <w:pStyle w:val="BodyText"/>
        <w:rPr>
          <w:rFonts w:asciiTheme="minorHAnsi" w:eastAsiaTheme="minorHAnsi" w:hAnsiTheme="minorHAnsi" w:cstheme="minorBidi"/>
          <w:sz w:val="22"/>
          <w:szCs w:val="18"/>
          <w:lang w:val="en-US"/>
        </w:rPr>
      </w:pPr>
    </w:p>
    <w:p w14:paraId="545E0111" w14:textId="77777777" w:rsidR="005E1F42" w:rsidRDefault="005E1F42" w:rsidP="0051635F">
      <w:pPr>
        <w:pStyle w:val="BodyText"/>
        <w:rPr>
          <w:rFonts w:asciiTheme="minorHAnsi" w:eastAsiaTheme="minorHAnsi" w:hAnsiTheme="minorHAnsi" w:cstheme="minorBidi"/>
          <w:sz w:val="22"/>
          <w:szCs w:val="18"/>
          <w:lang w:val="en-US"/>
        </w:rPr>
      </w:pPr>
    </w:p>
    <w:p w14:paraId="355BDE97" w14:textId="77777777" w:rsidR="005E1F42" w:rsidRDefault="005E1F42" w:rsidP="0051635F">
      <w:pPr>
        <w:pStyle w:val="BodyText"/>
        <w:rPr>
          <w:rFonts w:asciiTheme="minorHAnsi" w:eastAsiaTheme="minorHAnsi" w:hAnsiTheme="minorHAnsi" w:cstheme="minorBidi"/>
          <w:sz w:val="22"/>
          <w:szCs w:val="18"/>
          <w:lang w:val="en-US"/>
        </w:rPr>
      </w:pPr>
    </w:p>
    <w:p w14:paraId="20771289" w14:textId="77777777" w:rsidR="005E1F42" w:rsidRDefault="005E1F42" w:rsidP="0051635F">
      <w:pPr>
        <w:pStyle w:val="BodyText"/>
        <w:rPr>
          <w:rFonts w:asciiTheme="minorHAnsi" w:eastAsiaTheme="minorHAnsi" w:hAnsiTheme="minorHAnsi" w:cstheme="minorBidi"/>
          <w:sz w:val="22"/>
          <w:szCs w:val="18"/>
          <w:lang w:val="en-US"/>
        </w:rPr>
      </w:pPr>
    </w:p>
    <w:p w14:paraId="130ED6C8" w14:textId="77777777" w:rsidR="005E1F42" w:rsidRDefault="005E1F42" w:rsidP="0051635F">
      <w:pPr>
        <w:pStyle w:val="BodyText"/>
        <w:rPr>
          <w:rFonts w:asciiTheme="minorHAnsi" w:eastAsiaTheme="minorHAnsi" w:hAnsiTheme="minorHAnsi" w:cstheme="minorBidi"/>
          <w:sz w:val="22"/>
          <w:szCs w:val="18"/>
          <w:lang w:val="en-US"/>
        </w:rPr>
      </w:pPr>
    </w:p>
    <w:p w14:paraId="3B52754C" w14:textId="604B813E" w:rsidR="005E1F42" w:rsidRDefault="005E1F42" w:rsidP="0051635F">
      <w:pPr>
        <w:pStyle w:val="BodyText"/>
        <w:rPr>
          <w:rFonts w:asciiTheme="minorHAnsi" w:eastAsiaTheme="minorHAnsi" w:hAnsiTheme="minorHAnsi" w:cstheme="minorBidi"/>
          <w:sz w:val="22"/>
          <w:szCs w:val="18"/>
          <w:lang w:val="en-US"/>
        </w:rPr>
      </w:pPr>
    </w:p>
    <w:p w14:paraId="4BAA0BA1" w14:textId="77777777" w:rsidR="004607A7" w:rsidRDefault="004607A7" w:rsidP="0051635F">
      <w:pPr>
        <w:pStyle w:val="BodyText"/>
        <w:rPr>
          <w:rFonts w:asciiTheme="minorHAnsi" w:eastAsiaTheme="minorHAnsi" w:hAnsiTheme="minorHAnsi" w:cstheme="minorBidi"/>
          <w:sz w:val="22"/>
          <w:szCs w:val="18"/>
          <w:lang w:val="en-US"/>
        </w:rPr>
      </w:pPr>
    </w:p>
    <w:p w14:paraId="656AB8C0" w14:textId="77777777" w:rsidR="005E1F42" w:rsidRDefault="005E1F42" w:rsidP="0051635F">
      <w:pPr>
        <w:pStyle w:val="BodyText"/>
        <w:rPr>
          <w:rFonts w:asciiTheme="minorHAnsi" w:eastAsiaTheme="minorHAnsi" w:hAnsiTheme="minorHAnsi" w:cstheme="minorBidi"/>
          <w:sz w:val="22"/>
          <w:szCs w:val="18"/>
          <w:lang w:val="en-US"/>
        </w:rPr>
      </w:pPr>
    </w:p>
    <w:p w14:paraId="4A3E9D47" w14:textId="77777777" w:rsidR="005E1F42" w:rsidRDefault="005E1F42" w:rsidP="0051635F">
      <w:pPr>
        <w:pStyle w:val="BodyText"/>
        <w:rPr>
          <w:rFonts w:asciiTheme="minorHAnsi" w:eastAsiaTheme="minorHAnsi" w:hAnsiTheme="minorHAnsi" w:cstheme="minorBidi"/>
          <w:sz w:val="22"/>
          <w:szCs w:val="18"/>
          <w:lang w:val="en-US"/>
        </w:rPr>
      </w:pPr>
    </w:p>
    <w:p w14:paraId="5F248C7A" w14:textId="77777777" w:rsidR="005E1F42" w:rsidRDefault="005E1F42" w:rsidP="0051635F">
      <w:pPr>
        <w:pStyle w:val="BodyText"/>
        <w:rPr>
          <w:rFonts w:asciiTheme="minorHAnsi" w:eastAsiaTheme="minorHAnsi" w:hAnsiTheme="minorHAnsi" w:cstheme="minorBidi"/>
          <w:sz w:val="22"/>
          <w:szCs w:val="18"/>
          <w:lang w:val="en-US"/>
        </w:rPr>
      </w:pPr>
    </w:p>
    <w:p w14:paraId="182DFC70" w14:textId="77777777" w:rsidR="005E1F42" w:rsidRDefault="005E1F42" w:rsidP="0051635F">
      <w:pPr>
        <w:pStyle w:val="BodyText"/>
        <w:rPr>
          <w:rFonts w:asciiTheme="minorHAnsi" w:eastAsiaTheme="minorHAnsi" w:hAnsiTheme="minorHAnsi" w:cstheme="minorBidi"/>
          <w:sz w:val="22"/>
          <w:szCs w:val="18"/>
          <w:lang w:val="en-US"/>
        </w:rPr>
      </w:pPr>
    </w:p>
    <w:p w14:paraId="373A1F8B" w14:textId="77777777" w:rsidR="005E1F42" w:rsidRDefault="005E1F42" w:rsidP="0051635F">
      <w:pPr>
        <w:pStyle w:val="BodyText"/>
        <w:rPr>
          <w:szCs w:val="18"/>
        </w:rPr>
      </w:pPr>
    </w:p>
    <w:p w14:paraId="63BE8AE4" w14:textId="77777777" w:rsidR="0000290B" w:rsidRDefault="00F4619A" w:rsidP="00B50225">
      <w:pPr>
        <w:pStyle w:val="Heading1"/>
        <w:tabs>
          <w:tab w:val="num" w:pos="360"/>
        </w:tabs>
        <w:spacing w:before="240" w:after="60"/>
        <w:ind w:left="360"/>
        <w:rPr>
          <w:szCs w:val="18"/>
        </w:rPr>
      </w:pPr>
      <w:r w:rsidRPr="00B50225">
        <w:rPr>
          <w:szCs w:val="18"/>
        </w:rPr>
        <w:lastRenderedPageBreak/>
        <w:t>Informácie o iných aktívach a iných pasívach</w:t>
      </w:r>
    </w:p>
    <w:p w14:paraId="63BE8AED" w14:textId="77777777" w:rsidR="00237BB4" w:rsidRPr="0028408E" w:rsidRDefault="00237BB4" w:rsidP="005E1F42">
      <w:pPr>
        <w:pStyle w:val="BodyText"/>
        <w:ind w:left="0"/>
        <w:rPr>
          <w:color w:val="0070C0"/>
          <w:szCs w:val="18"/>
        </w:rPr>
      </w:pPr>
    </w:p>
    <w:p w14:paraId="63BE8AF5" w14:textId="6AF04BBA" w:rsidR="00AA0E17" w:rsidRPr="005E1F42" w:rsidRDefault="005E1F42" w:rsidP="005E1F42">
      <w:pPr>
        <w:pStyle w:val="Heading2"/>
        <w:numPr>
          <w:ilvl w:val="0"/>
          <w:numId w:val="26"/>
        </w:numPr>
        <w:rPr>
          <w:szCs w:val="18"/>
        </w:rPr>
      </w:pPr>
      <w:r w:rsidRPr="005E1F42">
        <w:rPr>
          <w:szCs w:val="18"/>
        </w:rPr>
        <w:t>Najatý majetok</w:t>
      </w:r>
    </w:p>
    <w:p w14:paraId="58A050CA" w14:textId="77777777" w:rsidR="005E1F42" w:rsidRDefault="005E1F42" w:rsidP="005E1F42">
      <w:pPr>
        <w:ind w:left="360"/>
      </w:pPr>
    </w:p>
    <w:p w14:paraId="67AFF541" w14:textId="77777777" w:rsidR="005E1F42" w:rsidRPr="00BE14D0" w:rsidRDefault="005E1F42" w:rsidP="005E1F42">
      <w:pPr>
        <w:pStyle w:val="BodyText"/>
      </w:pPr>
      <w:bookmarkStart w:id="51" w:name="OLE_LINK1"/>
      <w:bookmarkStart w:id="52" w:name="OLE_LINK2"/>
      <w:r w:rsidRPr="00BE14D0">
        <w:t xml:space="preserve">Spoločnosť má v nájme (operatívny prenájom) pozemky a budovy od spoločnosti METRO Group </w:t>
      </w:r>
      <w:proofErr w:type="spellStart"/>
      <w:r w:rsidRPr="00BE14D0">
        <w:t>Properties</w:t>
      </w:r>
      <w:proofErr w:type="spellEnd"/>
      <w:r w:rsidRPr="00BE14D0">
        <w:t xml:space="preserve"> SR </w:t>
      </w:r>
      <w:proofErr w:type="spellStart"/>
      <w:r w:rsidRPr="00BE14D0">
        <w:t>s.r.o</w:t>
      </w:r>
      <w:proofErr w:type="spellEnd"/>
      <w:r w:rsidRPr="00BE14D0">
        <w:t xml:space="preserve">., ktoré slúžia na prevádzkovanie veľkoobchodnej činnosti Spoločnosti. </w:t>
      </w:r>
      <w:bookmarkEnd w:id="51"/>
      <w:bookmarkEnd w:id="52"/>
    </w:p>
    <w:p w14:paraId="6460A6B0" w14:textId="77777777" w:rsidR="005E1F42" w:rsidRDefault="005E1F42" w:rsidP="005E1F42">
      <w:pPr>
        <w:pStyle w:val="BodyText"/>
        <w:ind w:left="0"/>
        <w:rPr>
          <w:szCs w:val="18"/>
        </w:rPr>
      </w:pPr>
    </w:p>
    <w:p w14:paraId="6AE7933D" w14:textId="77777777" w:rsidR="005E1F42" w:rsidRPr="00BE14D0" w:rsidRDefault="005E1F42" w:rsidP="005E1F42">
      <w:pPr>
        <w:pStyle w:val="BodyText"/>
      </w:pPr>
      <w:r w:rsidRPr="00BE14D0">
        <w:t>Prehľad veľkoobchodných stredísk je uvedený v nasledovnej tabuľke:</w:t>
      </w:r>
    </w:p>
    <w:p w14:paraId="51087B2D" w14:textId="77777777" w:rsidR="005E1F42" w:rsidRPr="00BE14D0" w:rsidRDefault="005E1F42" w:rsidP="005E1F42">
      <w:pPr>
        <w:pStyle w:val="BodyText"/>
        <w:rPr>
          <w:b/>
        </w:rPr>
      </w:pPr>
      <w:r w:rsidRPr="00BE14D0">
        <w:rPr>
          <w:b/>
        </w:rPr>
        <w:t xml:space="preserve"> </w:t>
      </w:r>
    </w:p>
    <w:tbl>
      <w:tblPr>
        <w:tblW w:w="9371" w:type="dxa"/>
        <w:tblInd w:w="93" w:type="dxa"/>
        <w:tblLook w:val="04A0" w:firstRow="1" w:lastRow="0" w:firstColumn="1" w:lastColumn="0" w:noHBand="0" w:noVBand="1"/>
      </w:tblPr>
      <w:tblGrid>
        <w:gridCol w:w="2142"/>
        <w:gridCol w:w="2126"/>
        <w:gridCol w:w="1686"/>
        <w:gridCol w:w="1220"/>
        <w:gridCol w:w="2197"/>
      </w:tblGrid>
      <w:tr w:rsidR="005E1F42" w:rsidRPr="00BE14D0" w14:paraId="791955F1" w14:textId="77777777" w:rsidTr="002C7A0E">
        <w:trPr>
          <w:trHeight w:val="255"/>
        </w:trPr>
        <w:tc>
          <w:tcPr>
            <w:tcW w:w="2142" w:type="dxa"/>
            <w:tcBorders>
              <w:top w:val="nil"/>
              <w:left w:val="nil"/>
              <w:bottom w:val="nil"/>
              <w:right w:val="nil"/>
            </w:tcBorders>
            <w:shd w:val="clear" w:color="auto" w:fill="auto"/>
            <w:noWrap/>
            <w:vAlign w:val="bottom"/>
            <w:hideMark/>
          </w:tcPr>
          <w:p w14:paraId="4D6A5C77" w14:textId="77777777" w:rsidR="005E1F42" w:rsidRPr="00BE14D0" w:rsidRDefault="005E1F42" w:rsidP="002C7A0E">
            <w:pPr>
              <w:pStyle w:val="BodyText"/>
              <w:rPr>
                <w:b/>
              </w:rPr>
            </w:pPr>
            <w:r w:rsidRPr="00BE14D0">
              <w:rPr>
                <w:b/>
              </w:rPr>
              <w:t>Názov prevádzky</w:t>
            </w:r>
          </w:p>
        </w:tc>
        <w:tc>
          <w:tcPr>
            <w:tcW w:w="2126" w:type="dxa"/>
            <w:tcBorders>
              <w:top w:val="nil"/>
              <w:left w:val="nil"/>
              <w:bottom w:val="nil"/>
              <w:right w:val="nil"/>
            </w:tcBorders>
            <w:shd w:val="clear" w:color="auto" w:fill="auto"/>
            <w:noWrap/>
            <w:vAlign w:val="bottom"/>
            <w:hideMark/>
          </w:tcPr>
          <w:p w14:paraId="046A2962" w14:textId="77777777" w:rsidR="005E1F42" w:rsidRPr="00BE14D0" w:rsidRDefault="005E1F42" w:rsidP="002C7A0E">
            <w:pPr>
              <w:pStyle w:val="BodyText"/>
              <w:rPr>
                <w:b/>
              </w:rPr>
            </w:pPr>
            <w:r w:rsidRPr="00BE14D0">
              <w:rPr>
                <w:b/>
              </w:rPr>
              <w:t>Ulica</w:t>
            </w:r>
          </w:p>
        </w:tc>
        <w:tc>
          <w:tcPr>
            <w:tcW w:w="1686" w:type="dxa"/>
            <w:tcBorders>
              <w:top w:val="nil"/>
              <w:left w:val="nil"/>
              <w:bottom w:val="nil"/>
              <w:right w:val="nil"/>
            </w:tcBorders>
            <w:shd w:val="clear" w:color="auto" w:fill="auto"/>
            <w:noWrap/>
            <w:vAlign w:val="bottom"/>
            <w:hideMark/>
          </w:tcPr>
          <w:p w14:paraId="77C25A82" w14:textId="77777777" w:rsidR="005E1F42" w:rsidRPr="00BE14D0" w:rsidRDefault="005E1F42" w:rsidP="002C7A0E">
            <w:pPr>
              <w:pStyle w:val="BodyText"/>
              <w:rPr>
                <w:b/>
              </w:rPr>
            </w:pPr>
            <w:r w:rsidRPr="00BE14D0">
              <w:rPr>
                <w:b/>
              </w:rPr>
              <w:t>Popisné číslo</w:t>
            </w:r>
          </w:p>
        </w:tc>
        <w:tc>
          <w:tcPr>
            <w:tcW w:w="1220" w:type="dxa"/>
            <w:tcBorders>
              <w:top w:val="nil"/>
              <w:left w:val="nil"/>
              <w:bottom w:val="nil"/>
              <w:right w:val="nil"/>
            </w:tcBorders>
            <w:shd w:val="clear" w:color="auto" w:fill="auto"/>
            <w:noWrap/>
            <w:vAlign w:val="bottom"/>
            <w:hideMark/>
          </w:tcPr>
          <w:p w14:paraId="7617191F" w14:textId="77777777" w:rsidR="005E1F42" w:rsidRPr="00BE14D0" w:rsidRDefault="005E1F42" w:rsidP="002C7A0E">
            <w:pPr>
              <w:pStyle w:val="BodyText"/>
              <w:rPr>
                <w:b/>
              </w:rPr>
            </w:pPr>
            <w:r w:rsidRPr="00BE14D0">
              <w:rPr>
                <w:b/>
              </w:rPr>
              <w:t>PSČ</w:t>
            </w:r>
          </w:p>
        </w:tc>
        <w:tc>
          <w:tcPr>
            <w:tcW w:w="2197" w:type="dxa"/>
            <w:tcBorders>
              <w:top w:val="nil"/>
              <w:left w:val="nil"/>
              <w:bottom w:val="nil"/>
              <w:right w:val="nil"/>
            </w:tcBorders>
            <w:shd w:val="clear" w:color="auto" w:fill="auto"/>
            <w:noWrap/>
            <w:vAlign w:val="bottom"/>
            <w:hideMark/>
          </w:tcPr>
          <w:p w14:paraId="6F2BA9AD" w14:textId="77777777" w:rsidR="005E1F42" w:rsidRPr="00BE14D0" w:rsidRDefault="005E1F42" w:rsidP="002C7A0E">
            <w:pPr>
              <w:pStyle w:val="BodyText"/>
              <w:rPr>
                <w:b/>
              </w:rPr>
            </w:pPr>
            <w:r w:rsidRPr="00BE14D0">
              <w:rPr>
                <w:b/>
              </w:rPr>
              <w:t>Mesto</w:t>
            </w:r>
          </w:p>
        </w:tc>
      </w:tr>
      <w:tr w:rsidR="005E1F42" w:rsidRPr="00BE14D0" w14:paraId="3A8291C1" w14:textId="77777777" w:rsidTr="002C7A0E">
        <w:trPr>
          <w:trHeight w:val="255"/>
        </w:trPr>
        <w:tc>
          <w:tcPr>
            <w:tcW w:w="2142" w:type="dxa"/>
            <w:tcBorders>
              <w:top w:val="nil"/>
              <w:left w:val="nil"/>
              <w:bottom w:val="nil"/>
              <w:right w:val="nil"/>
            </w:tcBorders>
            <w:shd w:val="clear" w:color="auto" w:fill="auto"/>
            <w:noWrap/>
            <w:vAlign w:val="bottom"/>
            <w:hideMark/>
          </w:tcPr>
          <w:p w14:paraId="5C0307BE" w14:textId="77777777" w:rsidR="005E1F42" w:rsidRPr="00BE14D0" w:rsidRDefault="005E1F42" w:rsidP="002C7A0E">
            <w:pPr>
              <w:pStyle w:val="BodyText"/>
            </w:pPr>
            <w:r w:rsidRPr="00BE14D0">
              <w:t>Ivanka pri Dunaji</w:t>
            </w:r>
          </w:p>
        </w:tc>
        <w:tc>
          <w:tcPr>
            <w:tcW w:w="2126" w:type="dxa"/>
            <w:tcBorders>
              <w:top w:val="nil"/>
              <w:left w:val="nil"/>
              <w:bottom w:val="nil"/>
              <w:right w:val="nil"/>
            </w:tcBorders>
            <w:shd w:val="clear" w:color="auto" w:fill="auto"/>
            <w:noWrap/>
            <w:vAlign w:val="bottom"/>
            <w:hideMark/>
          </w:tcPr>
          <w:p w14:paraId="7B4CF456" w14:textId="77777777" w:rsidR="005E1F42" w:rsidRPr="00BE14D0" w:rsidRDefault="005E1F42" w:rsidP="002C7A0E">
            <w:pPr>
              <w:pStyle w:val="BodyText"/>
            </w:pPr>
            <w:r w:rsidRPr="00BE14D0">
              <w:t>Senecká cesta</w:t>
            </w:r>
          </w:p>
        </w:tc>
        <w:tc>
          <w:tcPr>
            <w:tcW w:w="1686" w:type="dxa"/>
            <w:tcBorders>
              <w:top w:val="nil"/>
              <w:left w:val="nil"/>
              <w:bottom w:val="nil"/>
              <w:right w:val="nil"/>
            </w:tcBorders>
            <w:shd w:val="clear" w:color="auto" w:fill="auto"/>
            <w:noWrap/>
            <w:vAlign w:val="bottom"/>
            <w:hideMark/>
          </w:tcPr>
          <w:p w14:paraId="52469229" w14:textId="77777777" w:rsidR="005E1F42" w:rsidRPr="00BE14D0" w:rsidRDefault="005E1F42" w:rsidP="002C7A0E">
            <w:pPr>
              <w:pStyle w:val="BodyText"/>
              <w:jc w:val="left"/>
            </w:pPr>
            <w:r w:rsidRPr="00BE14D0">
              <w:t>1881</w:t>
            </w:r>
          </w:p>
        </w:tc>
        <w:tc>
          <w:tcPr>
            <w:tcW w:w="1220" w:type="dxa"/>
            <w:tcBorders>
              <w:top w:val="nil"/>
              <w:left w:val="nil"/>
              <w:bottom w:val="nil"/>
              <w:right w:val="nil"/>
            </w:tcBorders>
            <w:shd w:val="clear" w:color="auto" w:fill="auto"/>
            <w:noWrap/>
            <w:vAlign w:val="bottom"/>
            <w:hideMark/>
          </w:tcPr>
          <w:p w14:paraId="7861FFBD" w14:textId="77777777" w:rsidR="005E1F42" w:rsidRPr="00BE14D0" w:rsidRDefault="005E1F42" w:rsidP="002C7A0E">
            <w:pPr>
              <w:pStyle w:val="BodyText"/>
            </w:pPr>
            <w:r w:rsidRPr="00BE14D0">
              <w:t>900 28</w:t>
            </w:r>
          </w:p>
        </w:tc>
        <w:tc>
          <w:tcPr>
            <w:tcW w:w="2197" w:type="dxa"/>
            <w:tcBorders>
              <w:top w:val="nil"/>
              <w:left w:val="nil"/>
              <w:bottom w:val="nil"/>
              <w:right w:val="nil"/>
            </w:tcBorders>
            <w:shd w:val="clear" w:color="auto" w:fill="auto"/>
            <w:noWrap/>
            <w:vAlign w:val="bottom"/>
            <w:hideMark/>
          </w:tcPr>
          <w:p w14:paraId="629CF57C" w14:textId="77777777" w:rsidR="005E1F42" w:rsidRPr="00BE14D0" w:rsidRDefault="005E1F42" w:rsidP="002C7A0E">
            <w:pPr>
              <w:pStyle w:val="BodyText"/>
            </w:pPr>
            <w:r w:rsidRPr="00BE14D0">
              <w:t>Ivanka pri Dunaji</w:t>
            </w:r>
          </w:p>
        </w:tc>
      </w:tr>
      <w:tr w:rsidR="005E1F42" w:rsidRPr="00BE14D0" w14:paraId="330AAB3B" w14:textId="77777777" w:rsidTr="002C7A0E">
        <w:trPr>
          <w:trHeight w:val="255"/>
        </w:trPr>
        <w:tc>
          <w:tcPr>
            <w:tcW w:w="2142" w:type="dxa"/>
            <w:tcBorders>
              <w:top w:val="nil"/>
              <w:left w:val="nil"/>
              <w:bottom w:val="nil"/>
              <w:right w:val="nil"/>
            </w:tcBorders>
            <w:shd w:val="clear" w:color="auto" w:fill="auto"/>
            <w:noWrap/>
            <w:vAlign w:val="bottom"/>
            <w:hideMark/>
          </w:tcPr>
          <w:p w14:paraId="3E1E6EAF" w14:textId="77777777" w:rsidR="005E1F42" w:rsidRPr="00BE14D0" w:rsidRDefault="005E1F42" w:rsidP="002C7A0E">
            <w:pPr>
              <w:pStyle w:val="BodyText"/>
            </w:pPr>
            <w:r w:rsidRPr="00BE14D0">
              <w:t>Nitra</w:t>
            </w:r>
          </w:p>
        </w:tc>
        <w:tc>
          <w:tcPr>
            <w:tcW w:w="2126" w:type="dxa"/>
            <w:tcBorders>
              <w:top w:val="nil"/>
              <w:left w:val="nil"/>
              <w:bottom w:val="nil"/>
              <w:right w:val="nil"/>
            </w:tcBorders>
            <w:shd w:val="clear" w:color="auto" w:fill="auto"/>
            <w:noWrap/>
            <w:vAlign w:val="bottom"/>
            <w:hideMark/>
          </w:tcPr>
          <w:p w14:paraId="3088F3AF" w14:textId="77777777" w:rsidR="005E1F42" w:rsidRPr="00BE14D0" w:rsidRDefault="005E1F42" w:rsidP="002C7A0E">
            <w:pPr>
              <w:pStyle w:val="BodyText"/>
            </w:pPr>
            <w:proofErr w:type="spellStart"/>
            <w:r w:rsidRPr="00BE14D0">
              <w:t>Hlohovecká</w:t>
            </w:r>
            <w:proofErr w:type="spellEnd"/>
            <w:r w:rsidRPr="00BE14D0">
              <w:t xml:space="preserve"> cesta</w:t>
            </w:r>
          </w:p>
        </w:tc>
        <w:tc>
          <w:tcPr>
            <w:tcW w:w="1686" w:type="dxa"/>
            <w:tcBorders>
              <w:top w:val="nil"/>
              <w:left w:val="nil"/>
              <w:bottom w:val="nil"/>
              <w:right w:val="nil"/>
            </w:tcBorders>
            <w:shd w:val="clear" w:color="auto" w:fill="auto"/>
            <w:noWrap/>
            <w:vAlign w:val="bottom"/>
            <w:hideMark/>
          </w:tcPr>
          <w:p w14:paraId="10F95EB0" w14:textId="77777777" w:rsidR="005E1F42" w:rsidRPr="00BE14D0" w:rsidRDefault="005E1F42" w:rsidP="002C7A0E">
            <w:pPr>
              <w:pStyle w:val="BodyText"/>
              <w:jc w:val="left"/>
            </w:pPr>
            <w:r w:rsidRPr="00BE14D0">
              <w:t>11</w:t>
            </w:r>
          </w:p>
        </w:tc>
        <w:tc>
          <w:tcPr>
            <w:tcW w:w="1220" w:type="dxa"/>
            <w:tcBorders>
              <w:top w:val="nil"/>
              <w:left w:val="nil"/>
              <w:bottom w:val="nil"/>
              <w:right w:val="nil"/>
            </w:tcBorders>
            <w:shd w:val="clear" w:color="auto" w:fill="auto"/>
            <w:noWrap/>
            <w:vAlign w:val="bottom"/>
            <w:hideMark/>
          </w:tcPr>
          <w:p w14:paraId="49B23ECF" w14:textId="77777777" w:rsidR="005E1F42" w:rsidRPr="00BE14D0" w:rsidRDefault="005E1F42" w:rsidP="002C7A0E">
            <w:pPr>
              <w:pStyle w:val="BodyText"/>
            </w:pPr>
            <w:r w:rsidRPr="00BE14D0">
              <w:t>949 01</w:t>
            </w:r>
          </w:p>
        </w:tc>
        <w:tc>
          <w:tcPr>
            <w:tcW w:w="2197" w:type="dxa"/>
            <w:tcBorders>
              <w:top w:val="nil"/>
              <w:left w:val="nil"/>
              <w:bottom w:val="nil"/>
              <w:right w:val="nil"/>
            </w:tcBorders>
            <w:shd w:val="clear" w:color="auto" w:fill="auto"/>
            <w:noWrap/>
            <w:vAlign w:val="bottom"/>
            <w:hideMark/>
          </w:tcPr>
          <w:p w14:paraId="56205FDE" w14:textId="77777777" w:rsidR="005E1F42" w:rsidRPr="00BE14D0" w:rsidRDefault="005E1F42" w:rsidP="002C7A0E">
            <w:pPr>
              <w:pStyle w:val="BodyText"/>
            </w:pPr>
            <w:r w:rsidRPr="00BE14D0">
              <w:t>Nitra</w:t>
            </w:r>
          </w:p>
        </w:tc>
      </w:tr>
      <w:tr w:rsidR="005E1F42" w:rsidRPr="00BE14D0" w14:paraId="4D8CF188" w14:textId="77777777" w:rsidTr="002C7A0E">
        <w:trPr>
          <w:trHeight w:val="255"/>
        </w:trPr>
        <w:tc>
          <w:tcPr>
            <w:tcW w:w="2142" w:type="dxa"/>
            <w:tcBorders>
              <w:top w:val="nil"/>
              <w:left w:val="nil"/>
              <w:bottom w:val="nil"/>
              <w:right w:val="nil"/>
            </w:tcBorders>
            <w:shd w:val="clear" w:color="auto" w:fill="auto"/>
            <w:noWrap/>
            <w:vAlign w:val="bottom"/>
            <w:hideMark/>
          </w:tcPr>
          <w:p w14:paraId="3B57B945" w14:textId="77777777" w:rsidR="005E1F42" w:rsidRPr="00BE14D0" w:rsidRDefault="005E1F42" w:rsidP="002C7A0E">
            <w:pPr>
              <w:pStyle w:val="BodyText"/>
            </w:pPr>
            <w:r w:rsidRPr="00BE14D0">
              <w:t>Zvolen</w:t>
            </w:r>
          </w:p>
        </w:tc>
        <w:tc>
          <w:tcPr>
            <w:tcW w:w="2126" w:type="dxa"/>
            <w:tcBorders>
              <w:top w:val="nil"/>
              <w:left w:val="nil"/>
              <w:bottom w:val="nil"/>
              <w:right w:val="nil"/>
            </w:tcBorders>
            <w:shd w:val="clear" w:color="auto" w:fill="auto"/>
            <w:noWrap/>
            <w:vAlign w:val="bottom"/>
            <w:hideMark/>
          </w:tcPr>
          <w:p w14:paraId="2F6B66CE" w14:textId="77777777" w:rsidR="005E1F42" w:rsidRPr="00BE14D0" w:rsidRDefault="005E1F42" w:rsidP="002C7A0E">
            <w:pPr>
              <w:pStyle w:val="BodyText"/>
            </w:pPr>
            <w:r w:rsidRPr="00BE14D0">
              <w:t>Stráž</w:t>
            </w:r>
          </w:p>
        </w:tc>
        <w:tc>
          <w:tcPr>
            <w:tcW w:w="1686" w:type="dxa"/>
            <w:tcBorders>
              <w:top w:val="nil"/>
              <w:left w:val="nil"/>
              <w:bottom w:val="nil"/>
              <w:right w:val="nil"/>
            </w:tcBorders>
            <w:shd w:val="clear" w:color="auto" w:fill="auto"/>
            <w:noWrap/>
            <w:vAlign w:val="bottom"/>
            <w:hideMark/>
          </w:tcPr>
          <w:p w14:paraId="4653C567" w14:textId="77777777" w:rsidR="005E1F42" w:rsidRPr="00BE14D0" w:rsidRDefault="005E1F42" w:rsidP="002C7A0E">
            <w:pPr>
              <w:pStyle w:val="BodyText"/>
              <w:jc w:val="left"/>
            </w:pPr>
            <w:r w:rsidRPr="00BE14D0">
              <w:t>17</w:t>
            </w:r>
          </w:p>
        </w:tc>
        <w:tc>
          <w:tcPr>
            <w:tcW w:w="1220" w:type="dxa"/>
            <w:tcBorders>
              <w:top w:val="nil"/>
              <w:left w:val="nil"/>
              <w:bottom w:val="nil"/>
              <w:right w:val="nil"/>
            </w:tcBorders>
            <w:shd w:val="clear" w:color="auto" w:fill="auto"/>
            <w:noWrap/>
            <w:vAlign w:val="bottom"/>
            <w:hideMark/>
          </w:tcPr>
          <w:p w14:paraId="16C8CEB9" w14:textId="77777777" w:rsidR="005E1F42" w:rsidRPr="00BE14D0" w:rsidRDefault="005E1F42" w:rsidP="002C7A0E">
            <w:pPr>
              <w:pStyle w:val="BodyText"/>
            </w:pPr>
            <w:r w:rsidRPr="00BE14D0">
              <w:t>960 01</w:t>
            </w:r>
          </w:p>
        </w:tc>
        <w:tc>
          <w:tcPr>
            <w:tcW w:w="2197" w:type="dxa"/>
            <w:tcBorders>
              <w:top w:val="nil"/>
              <w:left w:val="nil"/>
              <w:bottom w:val="nil"/>
              <w:right w:val="nil"/>
            </w:tcBorders>
            <w:shd w:val="clear" w:color="auto" w:fill="auto"/>
            <w:noWrap/>
            <w:vAlign w:val="bottom"/>
            <w:hideMark/>
          </w:tcPr>
          <w:p w14:paraId="30AF3B91" w14:textId="77777777" w:rsidR="005E1F42" w:rsidRPr="00BE14D0" w:rsidRDefault="005E1F42" w:rsidP="002C7A0E">
            <w:pPr>
              <w:pStyle w:val="BodyText"/>
            </w:pPr>
            <w:r w:rsidRPr="00BE14D0">
              <w:t>Zvolen</w:t>
            </w:r>
          </w:p>
        </w:tc>
      </w:tr>
      <w:tr w:rsidR="005E1F42" w:rsidRPr="00BE14D0" w14:paraId="7193920F" w14:textId="77777777" w:rsidTr="002C7A0E">
        <w:trPr>
          <w:trHeight w:val="255"/>
        </w:trPr>
        <w:tc>
          <w:tcPr>
            <w:tcW w:w="2142" w:type="dxa"/>
            <w:tcBorders>
              <w:top w:val="nil"/>
              <w:left w:val="nil"/>
              <w:bottom w:val="nil"/>
              <w:right w:val="nil"/>
            </w:tcBorders>
            <w:shd w:val="clear" w:color="auto" w:fill="auto"/>
            <w:noWrap/>
            <w:vAlign w:val="bottom"/>
            <w:hideMark/>
          </w:tcPr>
          <w:p w14:paraId="331ACFAA" w14:textId="77777777" w:rsidR="005E1F42" w:rsidRPr="00BE14D0" w:rsidRDefault="005E1F42" w:rsidP="002C7A0E">
            <w:pPr>
              <w:pStyle w:val="BodyText"/>
            </w:pPr>
            <w:r w:rsidRPr="00BE14D0">
              <w:t>Košice</w:t>
            </w:r>
          </w:p>
        </w:tc>
        <w:tc>
          <w:tcPr>
            <w:tcW w:w="2126" w:type="dxa"/>
            <w:tcBorders>
              <w:top w:val="nil"/>
              <w:left w:val="nil"/>
              <w:bottom w:val="nil"/>
              <w:right w:val="nil"/>
            </w:tcBorders>
            <w:shd w:val="clear" w:color="auto" w:fill="auto"/>
            <w:noWrap/>
            <w:vAlign w:val="bottom"/>
            <w:hideMark/>
          </w:tcPr>
          <w:p w14:paraId="269D7DC2" w14:textId="77777777" w:rsidR="005E1F42" w:rsidRPr="00BE14D0" w:rsidRDefault="005E1F42" w:rsidP="002C7A0E">
            <w:pPr>
              <w:pStyle w:val="BodyText"/>
            </w:pPr>
            <w:r w:rsidRPr="00BE14D0">
              <w:t>Americká trieda</w:t>
            </w:r>
          </w:p>
        </w:tc>
        <w:tc>
          <w:tcPr>
            <w:tcW w:w="1686" w:type="dxa"/>
            <w:tcBorders>
              <w:top w:val="nil"/>
              <w:left w:val="nil"/>
              <w:bottom w:val="nil"/>
              <w:right w:val="nil"/>
            </w:tcBorders>
            <w:shd w:val="clear" w:color="auto" w:fill="auto"/>
            <w:noWrap/>
            <w:vAlign w:val="bottom"/>
            <w:hideMark/>
          </w:tcPr>
          <w:p w14:paraId="02EE3C85" w14:textId="77777777" w:rsidR="005E1F42" w:rsidRPr="00BE14D0" w:rsidRDefault="005E1F42" w:rsidP="002C7A0E">
            <w:pPr>
              <w:pStyle w:val="BodyText"/>
              <w:jc w:val="left"/>
            </w:pPr>
            <w:r w:rsidRPr="00BE14D0">
              <w:t>1/A</w:t>
            </w:r>
          </w:p>
        </w:tc>
        <w:tc>
          <w:tcPr>
            <w:tcW w:w="1220" w:type="dxa"/>
            <w:tcBorders>
              <w:top w:val="nil"/>
              <w:left w:val="nil"/>
              <w:bottom w:val="nil"/>
              <w:right w:val="nil"/>
            </w:tcBorders>
            <w:shd w:val="clear" w:color="auto" w:fill="auto"/>
            <w:noWrap/>
            <w:vAlign w:val="bottom"/>
            <w:hideMark/>
          </w:tcPr>
          <w:p w14:paraId="089460E8" w14:textId="77777777" w:rsidR="005E1F42" w:rsidRPr="00BE14D0" w:rsidRDefault="005E1F42" w:rsidP="002C7A0E">
            <w:pPr>
              <w:pStyle w:val="BodyText"/>
            </w:pPr>
            <w:r w:rsidRPr="00BE14D0">
              <w:t>040 13</w:t>
            </w:r>
          </w:p>
        </w:tc>
        <w:tc>
          <w:tcPr>
            <w:tcW w:w="2197" w:type="dxa"/>
            <w:tcBorders>
              <w:top w:val="nil"/>
              <w:left w:val="nil"/>
              <w:bottom w:val="nil"/>
              <w:right w:val="nil"/>
            </w:tcBorders>
            <w:shd w:val="clear" w:color="auto" w:fill="auto"/>
            <w:noWrap/>
            <w:vAlign w:val="bottom"/>
            <w:hideMark/>
          </w:tcPr>
          <w:p w14:paraId="3F566CAA" w14:textId="77777777" w:rsidR="005E1F42" w:rsidRPr="00BE14D0" w:rsidRDefault="005E1F42" w:rsidP="002C7A0E">
            <w:pPr>
              <w:pStyle w:val="BodyText"/>
            </w:pPr>
            <w:r w:rsidRPr="00BE14D0">
              <w:t>Košice</w:t>
            </w:r>
          </w:p>
        </w:tc>
      </w:tr>
      <w:tr w:rsidR="005E1F42" w:rsidRPr="00BE14D0" w14:paraId="482A098B" w14:textId="77777777" w:rsidTr="002C7A0E">
        <w:trPr>
          <w:trHeight w:val="255"/>
        </w:trPr>
        <w:tc>
          <w:tcPr>
            <w:tcW w:w="2142" w:type="dxa"/>
            <w:tcBorders>
              <w:top w:val="nil"/>
              <w:left w:val="nil"/>
              <w:bottom w:val="nil"/>
              <w:right w:val="nil"/>
            </w:tcBorders>
            <w:shd w:val="clear" w:color="auto" w:fill="auto"/>
            <w:noWrap/>
            <w:vAlign w:val="bottom"/>
            <w:hideMark/>
          </w:tcPr>
          <w:p w14:paraId="455731F9" w14:textId="77777777" w:rsidR="005E1F42" w:rsidRPr="00BE14D0" w:rsidRDefault="005E1F42" w:rsidP="002C7A0E">
            <w:pPr>
              <w:pStyle w:val="BodyText"/>
            </w:pPr>
            <w:r w:rsidRPr="00BE14D0">
              <w:t xml:space="preserve">Devínska Nová Ves </w:t>
            </w:r>
          </w:p>
        </w:tc>
        <w:tc>
          <w:tcPr>
            <w:tcW w:w="2126" w:type="dxa"/>
            <w:tcBorders>
              <w:top w:val="nil"/>
              <w:left w:val="nil"/>
              <w:bottom w:val="nil"/>
              <w:right w:val="nil"/>
            </w:tcBorders>
            <w:shd w:val="clear" w:color="auto" w:fill="auto"/>
            <w:noWrap/>
            <w:vAlign w:val="bottom"/>
            <w:hideMark/>
          </w:tcPr>
          <w:p w14:paraId="3D250648" w14:textId="77777777" w:rsidR="005E1F42" w:rsidRPr="00BE14D0" w:rsidRDefault="005E1F42" w:rsidP="002C7A0E">
            <w:pPr>
              <w:pStyle w:val="BodyText"/>
            </w:pPr>
            <w:r w:rsidRPr="00BE14D0">
              <w:t>Devínska Nová Ves</w:t>
            </w:r>
          </w:p>
        </w:tc>
        <w:tc>
          <w:tcPr>
            <w:tcW w:w="1686" w:type="dxa"/>
            <w:tcBorders>
              <w:top w:val="nil"/>
              <w:left w:val="nil"/>
              <w:bottom w:val="nil"/>
              <w:right w:val="nil"/>
            </w:tcBorders>
            <w:shd w:val="clear" w:color="auto" w:fill="auto"/>
            <w:noWrap/>
            <w:vAlign w:val="bottom"/>
            <w:hideMark/>
          </w:tcPr>
          <w:p w14:paraId="506ED66A" w14:textId="77777777" w:rsidR="005E1F42" w:rsidRPr="00BE14D0" w:rsidRDefault="005E1F42" w:rsidP="002C7A0E">
            <w:pPr>
              <w:pStyle w:val="BodyText"/>
              <w:jc w:val="left"/>
            </w:pPr>
            <w:r w:rsidRPr="00BE14D0">
              <w:t>7081</w:t>
            </w:r>
          </w:p>
        </w:tc>
        <w:tc>
          <w:tcPr>
            <w:tcW w:w="1220" w:type="dxa"/>
            <w:tcBorders>
              <w:top w:val="nil"/>
              <w:left w:val="nil"/>
              <w:bottom w:val="nil"/>
              <w:right w:val="nil"/>
            </w:tcBorders>
            <w:shd w:val="clear" w:color="auto" w:fill="auto"/>
            <w:noWrap/>
            <w:vAlign w:val="bottom"/>
            <w:hideMark/>
          </w:tcPr>
          <w:p w14:paraId="47248DAE" w14:textId="77777777" w:rsidR="005E1F42" w:rsidRPr="00BE14D0" w:rsidRDefault="005E1F42" w:rsidP="002C7A0E">
            <w:pPr>
              <w:pStyle w:val="BodyText"/>
            </w:pPr>
            <w:r w:rsidRPr="00BE14D0">
              <w:t>841 07</w:t>
            </w:r>
          </w:p>
        </w:tc>
        <w:tc>
          <w:tcPr>
            <w:tcW w:w="2197" w:type="dxa"/>
            <w:tcBorders>
              <w:top w:val="nil"/>
              <w:left w:val="nil"/>
              <w:bottom w:val="nil"/>
              <w:right w:val="nil"/>
            </w:tcBorders>
            <w:shd w:val="clear" w:color="auto" w:fill="auto"/>
            <w:noWrap/>
            <w:vAlign w:val="bottom"/>
            <w:hideMark/>
          </w:tcPr>
          <w:p w14:paraId="605C18A3" w14:textId="77777777" w:rsidR="005E1F42" w:rsidRPr="00BE14D0" w:rsidRDefault="005E1F42" w:rsidP="002C7A0E">
            <w:pPr>
              <w:pStyle w:val="BodyText"/>
            </w:pPr>
            <w:r w:rsidRPr="00BE14D0">
              <w:t>Bratislava</w:t>
            </w:r>
          </w:p>
        </w:tc>
      </w:tr>
      <w:tr w:rsidR="005E1F42" w:rsidRPr="00BE14D0" w14:paraId="50C7663C" w14:textId="77777777" w:rsidTr="002C7A0E">
        <w:trPr>
          <w:trHeight w:val="255"/>
        </w:trPr>
        <w:tc>
          <w:tcPr>
            <w:tcW w:w="2142" w:type="dxa"/>
            <w:tcBorders>
              <w:top w:val="nil"/>
              <w:left w:val="nil"/>
              <w:bottom w:val="nil"/>
              <w:right w:val="nil"/>
            </w:tcBorders>
            <w:shd w:val="clear" w:color="auto" w:fill="auto"/>
            <w:noWrap/>
            <w:vAlign w:val="bottom"/>
            <w:hideMark/>
          </w:tcPr>
          <w:p w14:paraId="0FBCFBA8" w14:textId="77777777" w:rsidR="005E1F42" w:rsidRPr="00BE14D0" w:rsidRDefault="005E1F42" w:rsidP="002C7A0E">
            <w:pPr>
              <w:pStyle w:val="BodyText"/>
            </w:pPr>
            <w:r w:rsidRPr="00BE14D0">
              <w:t>Žilina</w:t>
            </w:r>
          </w:p>
        </w:tc>
        <w:tc>
          <w:tcPr>
            <w:tcW w:w="2126" w:type="dxa"/>
            <w:tcBorders>
              <w:top w:val="nil"/>
              <w:left w:val="nil"/>
              <w:bottom w:val="nil"/>
              <w:right w:val="nil"/>
            </w:tcBorders>
            <w:shd w:val="clear" w:color="auto" w:fill="auto"/>
            <w:noWrap/>
            <w:vAlign w:val="bottom"/>
            <w:hideMark/>
          </w:tcPr>
          <w:p w14:paraId="600F0D8F" w14:textId="77777777" w:rsidR="005E1F42" w:rsidRPr="00BE14D0" w:rsidRDefault="005E1F42" w:rsidP="002C7A0E">
            <w:pPr>
              <w:pStyle w:val="BodyText"/>
            </w:pPr>
            <w:r w:rsidRPr="00BE14D0">
              <w:t xml:space="preserve">Prielohy </w:t>
            </w:r>
          </w:p>
        </w:tc>
        <w:tc>
          <w:tcPr>
            <w:tcW w:w="1686" w:type="dxa"/>
            <w:tcBorders>
              <w:top w:val="nil"/>
              <w:left w:val="nil"/>
              <w:bottom w:val="nil"/>
              <w:right w:val="nil"/>
            </w:tcBorders>
            <w:shd w:val="clear" w:color="auto" w:fill="auto"/>
            <w:noWrap/>
            <w:vAlign w:val="bottom"/>
            <w:hideMark/>
          </w:tcPr>
          <w:p w14:paraId="3C880343" w14:textId="77777777" w:rsidR="005E1F42" w:rsidRPr="00BE14D0" w:rsidRDefault="005E1F42" w:rsidP="002C7A0E">
            <w:pPr>
              <w:pStyle w:val="BodyText"/>
              <w:jc w:val="left"/>
            </w:pPr>
            <w:r w:rsidRPr="00BE14D0">
              <w:t>1</w:t>
            </w:r>
          </w:p>
        </w:tc>
        <w:tc>
          <w:tcPr>
            <w:tcW w:w="1220" w:type="dxa"/>
            <w:tcBorders>
              <w:top w:val="nil"/>
              <w:left w:val="nil"/>
              <w:bottom w:val="nil"/>
              <w:right w:val="nil"/>
            </w:tcBorders>
            <w:shd w:val="clear" w:color="auto" w:fill="auto"/>
            <w:noWrap/>
            <w:vAlign w:val="bottom"/>
            <w:hideMark/>
          </w:tcPr>
          <w:p w14:paraId="48F1F2C9" w14:textId="77777777" w:rsidR="005E1F42" w:rsidRPr="00BE14D0" w:rsidRDefault="005E1F42" w:rsidP="002C7A0E">
            <w:pPr>
              <w:pStyle w:val="BodyText"/>
            </w:pPr>
            <w:r w:rsidRPr="00BE14D0">
              <w:t>010 07</w:t>
            </w:r>
          </w:p>
        </w:tc>
        <w:tc>
          <w:tcPr>
            <w:tcW w:w="2197" w:type="dxa"/>
            <w:tcBorders>
              <w:top w:val="nil"/>
              <w:left w:val="nil"/>
              <w:bottom w:val="nil"/>
              <w:right w:val="nil"/>
            </w:tcBorders>
            <w:shd w:val="clear" w:color="auto" w:fill="auto"/>
            <w:noWrap/>
            <w:vAlign w:val="bottom"/>
            <w:hideMark/>
          </w:tcPr>
          <w:p w14:paraId="04FBF3DF" w14:textId="77777777" w:rsidR="005E1F42" w:rsidRPr="00BE14D0" w:rsidRDefault="005E1F42" w:rsidP="002C7A0E">
            <w:pPr>
              <w:pStyle w:val="BodyText"/>
            </w:pPr>
            <w:r w:rsidRPr="00BE14D0">
              <w:t>Žilina</w:t>
            </w:r>
          </w:p>
        </w:tc>
      </w:tr>
    </w:tbl>
    <w:p w14:paraId="7C8EC952" w14:textId="77777777" w:rsidR="005E1F42" w:rsidRDefault="005E1F42" w:rsidP="005E1F42">
      <w:pPr>
        <w:ind w:left="360"/>
      </w:pPr>
    </w:p>
    <w:p w14:paraId="5C66CC44" w14:textId="77777777" w:rsidR="005E1F42" w:rsidRPr="00A31BBB" w:rsidRDefault="005E1F42" w:rsidP="005E1F42">
      <w:pPr>
        <w:pStyle w:val="ListParagraph"/>
        <w:ind w:left="720"/>
      </w:pPr>
    </w:p>
    <w:p w14:paraId="63BE8AF6" w14:textId="77777777" w:rsidR="0000290B" w:rsidRPr="00B50225" w:rsidRDefault="00AA0E17" w:rsidP="001210B4">
      <w:pPr>
        <w:pStyle w:val="Heading2"/>
        <w:numPr>
          <w:ilvl w:val="0"/>
          <w:numId w:val="26"/>
        </w:numPr>
        <w:rPr>
          <w:szCs w:val="18"/>
        </w:rPr>
      </w:pPr>
      <w:r>
        <w:rPr>
          <w:szCs w:val="18"/>
        </w:rPr>
        <w:t>Podmienené záväzky</w:t>
      </w:r>
    </w:p>
    <w:p w14:paraId="63BE8B01" w14:textId="77777777" w:rsidR="0000290B" w:rsidRPr="00B50225" w:rsidRDefault="0000290B" w:rsidP="0000290B">
      <w:pPr>
        <w:pStyle w:val="BodyText"/>
        <w:ind w:left="0"/>
        <w:rPr>
          <w:szCs w:val="18"/>
        </w:rPr>
      </w:pPr>
    </w:p>
    <w:p w14:paraId="63BE8B02" w14:textId="77777777" w:rsidR="00775D22" w:rsidRPr="00F53D2F" w:rsidRDefault="0000290B" w:rsidP="00E23359">
      <w:pPr>
        <w:pStyle w:val="BodyText"/>
        <w:rPr>
          <w:szCs w:val="18"/>
        </w:rPr>
      </w:pPr>
      <w:r w:rsidRPr="00B50225">
        <w:rPr>
          <w:szCs w:val="18"/>
        </w:rPr>
        <w:t>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w:t>
      </w:r>
      <w:r w:rsidR="00E23359" w:rsidRPr="00B50225">
        <w:rPr>
          <w:szCs w:val="18"/>
        </w:rPr>
        <w:t xml:space="preserve"> </w:t>
      </w:r>
      <w:r w:rsidR="00711CE0" w:rsidRPr="00F53D2F">
        <w:rPr>
          <w:szCs w:val="18"/>
        </w:rPr>
        <w:t>Vedenie</w:t>
      </w:r>
      <w:r w:rsidR="00CA0212" w:rsidRPr="00F53D2F">
        <w:rPr>
          <w:szCs w:val="18"/>
        </w:rPr>
        <w:t xml:space="preserve"> </w:t>
      </w:r>
      <w:r w:rsidR="00C43B83" w:rsidRPr="00F53D2F">
        <w:rPr>
          <w:szCs w:val="18"/>
        </w:rPr>
        <w:t>S</w:t>
      </w:r>
      <w:r w:rsidR="00775D22" w:rsidRPr="00F53D2F">
        <w:rPr>
          <w:szCs w:val="18"/>
        </w:rPr>
        <w:t>poločnosti si nie je vedom</w:t>
      </w:r>
      <w:r w:rsidR="00711CE0" w:rsidRPr="00F53D2F">
        <w:rPr>
          <w:szCs w:val="18"/>
        </w:rPr>
        <w:t>é</w:t>
      </w:r>
      <w:r w:rsidR="00775D22" w:rsidRPr="00F53D2F">
        <w:rPr>
          <w:szCs w:val="18"/>
        </w:rPr>
        <w:t xml:space="preserve"> žiadnych okolností, v dôsledku ktorých by jej vznikol významný náklad.</w:t>
      </w:r>
    </w:p>
    <w:p w14:paraId="63BE8B0E" w14:textId="77777777" w:rsidR="00F73EF1" w:rsidRPr="00B50225" w:rsidRDefault="00F73EF1" w:rsidP="00E23359">
      <w:pPr>
        <w:pStyle w:val="BodyText"/>
        <w:rPr>
          <w:szCs w:val="18"/>
        </w:rPr>
      </w:pPr>
    </w:p>
    <w:p w14:paraId="63BE8B0F" w14:textId="77777777" w:rsidR="0000290B" w:rsidRPr="00B50225" w:rsidRDefault="0000290B" w:rsidP="0000290B">
      <w:pPr>
        <w:pStyle w:val="BodyText"/>
        <w:rPr>
          <w:szCs w:val="18"/>
        </w:rPr>
      </w:pPr>
    </w:p>
    <w:p w14:paraId="63BE8B10" w14:textId="77777777" w:rsidR="00AA0E17" w:rsidRPr="00A31BBB" w:rsidRDefault="00AA0E17" w:rsidP="001210B4">
      <w:pPr>
        <w:pStyle w:val="Heading2"/>
        <w:numPr>
          <w:ilvl w:val="0"/>
          <w:numId w:val="26"/>
        </w:numPr>
        <w:rPr>
          <w:szCs w:val="18"/>
        </w:rPr>
      </w:pPr>
      <w:r w:rsidRPr="00A31BBB">
        <w:rPr>
          <w:szCs w:val="18"/>
        </w:rPr>
        <w:t>Ostatné finančné povinnosti</w:t>
      </w:r>
    </w:p>
    <w:p w14:paraId="63BE8B11" w14:textId="77777777" w:rsidR="00AA0E17" w:rsidRPr="00B50225" w:rsidRDefault="00AA0E17" w:rsidP="00AA0E17">
      <w:pPr>
        <w:pStyle w:val="BodyText"/>
        <w:rPr>
          <w:szCs w:val="18"/>
        </w:rPr>
      </w:pPr>
    </w:p>
    <w:p w14:paraId="10BAD718" w14:textId="77777777" w:rsidR="005E1F42" w:rsidRPr="00BE14D0" w:rsidRDefault="005E1F42" w:rsidP="005E1F42">
      <w:pPr>
        <w:pStyle w:val="BodyText"/>
      </w:pPr>
      <w:r w:rsidRPr="00BE14D0">
        <w:t>Ostatné finančné povinnosti, ktoré sa nesledujú v bežnom účtovníctve a neuvádzajú v súvahe, sú tieto:</w:t>
      </w:r>
    </w:p>
    <w:p w14:paraId="6ADA6FE2" w14:textId="77777777" w:rsidR="005E1F42" w:rsidRPr="00BE14D0" w:rsidRDefault="005E1F42" w:rsidP="005E1F42">
      <w:pPr>
        <w:pStyle w:val="BodyText"/>
      </w:pPr>
    </w:p>
    <w:p w14:paraId="59032BD5" w14:textId="6488E70E" w:rsidR="005E1F42" w:rsidRPr="006C768D" w:rsidRDefault="005E1F42" w:rsidP="00B211C1">
      <w:pPr>
        <w:pStyle w:val="BodyText"/>
      </w:pPr>
      <w:r w:rsidRPr="006C768D">
        <w:t xml:space="preserve">Spoločnosť má v nájme pozemky a budovy od spoločnosti METRO Group </w:t>
      </w:r>
      <w:proofErr w:type="spellStart"/>
      <w:r w:rsidRPr="006C768D">
        <w:t>Properties</w:t>
      </w:r>
      <w:proofErr w:type="spellEnd"/>
      <w:r w:rsidRPr="006C768D">
        <w:t xml:space="preserve"> SR </w:t>
      </w:r>
      <w:proofErr w:type="spellStart"/>
      <w:r w:rsidRPr="006C768D">
        <w:t>s.r.o</w:t>
      </w:r>
      <w:proofErr w:type="spellEnd"/>
      <w:r w:rsidRPr="006C768D">
        <w:t>. Za posledný rok predstavuje nájomné pribl</w:t>
      </w:r>
      <w:r w:rsidR="006C768D" w:rsidRPr="006C768D">
        <w:t xml:space="preserve">ižne 7 </w:t>
      </w:r>
      <w:r w:rsidR="00DD35B0">
        <w:t>452</w:t>
      </w:r>
      <w:r w:rsidRPr="006C768D">
        <w:t> tisíc EUR.</w:t>
      </w:r>
    </w:p>
    <w:p w14:paraId="69B57899" w14:textId="77777777" w:rsidR="005E1F42" w:rsidRPr="00BE14D0" w:rsidRDefault="005E1F42" w:rsidP="005E1F42">
      <w:pPr>
        <w:pStyle w:val="BodyText"/>
      </w:pPr>
    </w:p>
    <w:p w14:paraId="71E066D6" w14:textId="2D10C30B" w:rsidR="005E1F42" w:rsidRPr="00BE14D0" w:rsidRDefault="005E1F42" w:rsidP="005E1F42">
      <w:pPr>
        <w:pStyle w:val="BodyText"/>
      </w:pPr>
      <w:r w:rsidRPr="00BE14D0">
        <w:t>Spoločnosť má budúce záväzky v súvislosti s operatívny</w:t>
      </w:r>
      <w:r>
        <w:t>m</w:t>
      </w:r>
      <w:r w:rsidRPr="00BE14D0">
        <w:t xml:space="preserve"> leasingom. Splátky operatívneho leasingu predstavujú platby za prenájom motorových vozidiel. Spoločnosť si prenajíma motorové vozidlá na základe zmlúv o operatívnom leasingu (k 30.</w:t>
      </w:r>
      <w:r w:rsidR="00D804C1">
        <w:t> </w:t>
      </w:r>
      <w:r w:rsidRPr="00BE14D0">
        <w:t xml:space="preserve">septembru </w:t>
      </w:r>
      <w:r>
        <w:t>201</w:t>
      </w:r>
      <w:r w:rsidR="00377232">
        <w:t>8</w:t>
      </w:r>
      <w:r w:rsidRPr="007F3EC9">
        <w:t xml:space="preserve">: </w:t>
      </w:r>
      <w:r w:rsidR="00DD35B0">
        <w:t>213</w:t>
      </w:r>
      <w:r w:rsidRPr="007F3EC9">
        <w:t xml:space="preserve"> vozidiel,</w:t>
      </w:r>
      <w:r>
        <w:t xml:space="preserve"> </w:t>
      </w:r>
      <w:r w:rsidRPr="00BE14D0">
        <w:t>k </w:t>
      </w:r>
      <w:r>
        <w:t>30</w:t>
      </w:r>
      <w:r w:rsidRPr="00BE14D0">
        <w:t xml:space="preserve">. </w:t>
      </w:r>
      <w:r>
        <w:t>septembru</w:t>
      </w:r>
      <w:r w:rsidRPr="00BE14D0">
        <w:t xml:space="preserve"> </w:t>
      </w:r>
      <w:r>
        <w:t>201</w:t>
      </w:r>
      <w:r w:rsidR="00377232">
        <w:t>7</w:t>
      </w:r>
      <w:r w:rsidRPr="00BE14D0">
        <w:t xml:space="preserve">: </w:t>
      </w:r>
      <w:r w:rsidR="00377232">
        <w:t>184</w:t>
      </w:r>
      <w:r>
        <w:t xml:space="preserve"> vozidiel) v obstarávacej cene</w:t>
      </w:r>
      <w:r w:rsidR="007F3EC9" w:rsidRPr="007F3EC9">
        <w:t xml:space="preserve"> 5 857 t</w:t>
      </w:r>
      <w:r w:rsidRPr="00BE14D0">
        <w:t xml:space="preserve">is. EUR (k </w:t>
      </w:r>
      <w:r>
        <w:t>30</w:t>
      </w:r>
      <w:r w:rsidRPr="00BE14D0">
        <w:t>.</w:t>
      </w:r>
      <w:r>
        <w:t> septembru</w:t>
      </w:r>
      <w:r w:rsidR="00D804C1">
        <w:t> </w:t>
      </w:r>
      <w:r>
        <w:t>201</w:t>
      </w:r>
      <w:r w:rsidR="00377232">
        <w:t>7</w:t>
      </w:r>
      <w:r w:rsidRPr="00BE14D0">
        <w:t xml:space="preserve">: </w:t>
      </w:r>
      <w:r w:rsidR="00377232">
        <w:t>4 836</w:t>
      </w:r>
      <w:r w:rsidRPr="00BE14D0">
        <w:t xml:space="preserve"> tis. EUR). Zmluvy majú rôzne podmienky, cenové doložky a podmienky obnovenia.</w:t>
      </w:r>
    </w:p>
    <w:p w14:paraId="40AE80B0" w14:textId="520CC836" w:rsidR="00AC6B42" w:rsidRDefault="00AC6B42" w:rsidP="00BD4D63">
      <w:pPr>
        <w:pStyle w:val="Heading2"/>
        <w:ind w:left="720"/>
        <w:rPr>
          <w:szCs w:val="18"/>
        </w:rPr>
      </w:pPr>
    </w:p>
    <w:p w14:paraId="4F69A1D9" w14:textId="77777777" w:rsidR="00DD35B0" w:rsidRPr="00DD35B0" w:rsidRDefault="00DD35B0" w:rsidP="00DD35B0"/>
    <w:p w14:paraId="63BE8B2D" w14:textId="77777777" w:rsidR="00D15319" w:rsidRPr="00B50225" w:rsidRDefault="00D15319" w:rsidP="00D15319">
      <w:pPr>
        <w:pStyle w:val="Heading1"/>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14:paraId="63BE8B2E" w14:textId="77777777" w:rsidR="00D15319" w:rsidRPr="00B50225" w:rsidRDefault="00D15319" w:rsidP="00D15319">
      <w:pPr>
        <w:pStyle w:val="BodyText"/>
        <w:rPr>
          <w:szCs w:val="18"/>
        </w:rPr>
      </w:pPr>
    </w:p>
    <w:p w14:paraId="4C3AAAEA" w14:textId="0C0BC458" w:rsidR="00D91EF4" w:rsidRDefault="00DD35B0" w:rsidP="00D15319">
      <w:pPr>
        <w:pStyle w:val="BodyText"/>
        <w:rPr>
          <w:szCs w:val="18"/>
        </w:rPr>
      </w:pPr>
      <w:r w:rsidRPr="00DD35B0">
        <w:rPr>
          <w:szCs w:val="18"/>
        </w:rPr>
        <w:t xml:space="preserve">Po 31. </w:t>
      </w:r>
      <w:r>
        <w:rPr>
          <w:szCs w:val="18"/>
        </w:rPr>
        <w:t>septembri</w:t>
      </w:r>
      <w:r w:rsidRPr="00DD35B0">
        <w:rPr>
          <w:szCs w:val="18"/>
        </w:rPr>
        <w:t xml:space="preserve"> 2018 nastali tieto udalosti majúce významný vplyv na verné zobrazenie skutočností, ktoré sú predmetom účtovníctva:</w:t>
      </w:r>
    </w:p>
    <w:p w14:paraId="3A781D11" w14:textId="2CFFD863" w:rsidR="00DD35B0" w:rsidRDefault="00DD35B0" w:rsidP="00D15319">
      <w:pPr>
        <w:pStyle w:val="BodyText"/>
        <w:rPr>
          <w:szCs w:val="18"/>
        </w:rPr>
      </w:pPr>
    </w:p>
    <w:p w14:paraId="6E1D252E" w14:textId="2F0FEF5B" w:rsidR="00542151" w:rsidRDefault="00DD35B0" w:rsidP="00DD35B0">
      <w:pPr>
        <w:pStyle w:val="BodyText"/>
        <w:numPr>
          <w:ilvl w:val="0"/>
          <w:numId w:val="94"/>
        </w:numPr>
        <w:ind w:left="720"/>
        <w:rPr>
          <w:szCs w:val="18"/>
        </w:rPr>
      </w:pPr>
      <w:r w:rsidRPr="00B50225">
        <w:rPr>
          <w:szCs w:val="18"/>
        </w:rPr>
        <w:t xml:space="preserve">k </w:t>
      </w:r>
      <w:r>
        <w:rPr>
          <w:szCs w:val="18"/>
        </w:rPr>
        <w:t>24</w:t>
      </w:r>
      <w:r w:rsidRPr="00B50225">
        <w:rPr>
          <w:szCs w:val="18"/>
        </w:rPr>
        <w:t xml:space="preserve">. </w:t>
      </w:r>
      <w:r>
        <w:rPr>
          <w:szCs w:val="18"/>
        </w:rPr>
        <w:t>októbru</w:t>
      </w:r>
      <w:r w:rsidRPr="00B50225">
        <w:rPr>
          <w:szCs w:val="18"/>
        </w:rPr>
        <w:t xml:space="preserve"> </w:t>
      </w:r>
      <w:r>
        <w:rPr>
          <w:szCs w:val="18"/>
        </w:rPr>
        <w:t>2018</w:t>
      </w:r>
      <w:r w:rsidRPr="00B50225">
        <w:rPr>
          <w:szCs w:val="18"/>
        </w:rPr>
        <w:t xml:space="preserve"> Spoločnosť</w:t>
      </w:r>
      <w:r>
        <w:rPr>
          <w:szCs w:val="18"/>
        </w:rPr>
        <w:t xml:space="preserve"> odvolala p. Simona </w:t>
      </w:r>
      <w:proofErr w:type="spellStart"/>
      <w:r>
        <w:rPr>
          <w:szCs w:val="18"/>
        </w:rPr>
        <w:t>Zuckschwerdta</w:t>
      </w:r>
      <w:proofErr w:type="spellEnd"/>
      <w:r>
        <w:rPr>
          <w:szCs w:val="18"/>
        </w:rPr>
        <w:t xml:space="preserve"> z pozície konateľa.</w:t>
      </w:r>
    </w:p>
    <w:p w14:paraId="115E4FD3" w14:textId="77777777" w:rsidR="00542151" w:rsidRDefault="00542151">
      <w:pPr>
        <w:spacing w:after="200" w:line="276" w:lineRule="auto"/>
        <w:rPr>
          <w:sz w:val="18"/>
          <w:szCs w:val="18"/>
        </w:rPr>
      </w:pPr>
      <w:r>
        <w:rPr>
          <w:szCs w:val="18"/>
        </w:rPr>
        <w:br w:type="page"/>
      </w:r>
    </w:p>
    <w:p w14:paraId="63BE8B40" w14:textId="77777777" w:rsidR="00D15319" w:rsidRDefault="00D15319" w:rsidP="00D15319">
      <w:pPr>
        <w:pStyle w:val="Heading1"/>
        <w:tabs>
          <w:tab w:val="num" w:pos="360"/>
        </w:tabs>
        <w:spacing w:before="120" w:after="60"/>
        <w:ind w:left="360"/>
        <w:rPr>
          <w:szCs w:val="18"/>
        </w:rPr>
      </w:pPr>
      <w:r w:rsidRPr="00891481">
        <w:rPr>
          <w:szCs w:val="18"/>
        </w:rPr>
        <w:lastRenderedPageBreak/>
        <w:t>Informácie o ekonomických vzťahoch účtovnej jednotky a spriaznených osôb</w:t>
      </w:r>
    </w:p>
    <w:p w14:paraId="63BE8B41" w14:textId="77777777" w:rsidR="0022251C" w:rsidRDefault="0022251C" w:rsidP="00D06026"/>
    <w:p w14:paraId="63BE8B42" w14:textId="70C9A10B" w:rsidR="0022251C" w:rsidRDefault="0022251C" w:rsidP="00D06026">
      <w:pPr>
        <w:pStyle w:val="BodyText"/>
        <w:rPr>
          <w:szCs w:val="18"/>
        </w:rPr>
      </w:pPr>
      <w:r w:rsidRPr="00D06026">
        <w:rPr>
          <w:szCs w:val="18"/>
        </w:rPr>
        <w:t>Spriaznenými osobami Spoločnosti sú spriaznené </w:t>
      </w:r>
      <w:r w:rsidR="001C39EE">
        <w:rPr>
          <w:szCs w:val="18"/>
        </w:rPr>
        <w:t xml:space="preserve">účtovné jednotky </w:t>
      </w:r>
      <w:r w:rsidRPr="00D06026">
        <w:rPr>
          <w:szCs w:val="18"/>
        </w:rPr>
        <w:t xml:space="preserve">v skupine, ako aj ich štatutárne orgány, riaditelia a výkonní riaditelia. Najvyššou kontrolujúcou </w:t>
      </w:r>
      <w:r w:rsidR="000A3FE4">
        <w:rPr>
          <w:szCs w:val="18"/>
        </w:rPr>
        <w:t>účtovnou jednotkou</w:t>
      </w:r>
      <w:r w:rsidRPr="00D06026">
        <w:rPr>
          <w:szCs w:val="18"/>
        </w:rPr>
        <w:t xml:space="preserve"> je spoločnosť </w:t>
      </w:r>
      <w:r w:rsidR="006B16F9" w:rsidRPr="00D607C7">
        <w:rPr>
          <w:szCs w:val="18"/>
        </w:rPr>
        <w:t>Metro Cas</w:t>
      </w:r>
      <w:r w:rsidR="006B16F9">
        <w:rPr>
          <w:szCs w:val="18"/>
        </w:rPr>
        <w:t>h &amp; Carry International Holding </w:t>
      </w:r>
      <w:r w:rsidR="006B16F9" w:rsidRPr="00D607C7">
        <w:rPr>
          <w:szCs w:val="18"/>
        </w:rPr>
        <w:t>B.V.</w:t>
      </w:r>
      <w:r w:rsidR="006B16F9">
        <w:rPr>
          <w:szCs w:val="18"/>
        </w:rPr>
        <w:t>, Amsterdam</w:t>
      </w:r>
      <w:r w:rsidR="00A32D77">
        <w:rPr>
          <w:szCs w:val="18"/>
        </w:rPr>
        <w:t>.</w:t>
      </w:r>
    </w:p>
    <w:p w14:paraId="63BE8B43" w14:textId="77777777" w:rsidR="00217F63" w:rsidRDefault="00217F63" w:rsidP="00D06026">
      <w:pPr>
        <w:pStyle w:val="BodyText"/>
        <w:rPr>
          <w:szCs w:val="18"/>
        </w:rPr>
      </w:pPr>
    </w:p>
    <w:p w14:paraId="63BE8B44" w14:textId="6FF05A97" w:rsidR="00217F63" w:rsidRPr="00BD51AC" w:rsidRDefault="00217F63" w:rsidP="00217F63">
      <w:pPr>
        <w:ind w:left="426"/>
        <w:jc w:val="both"/>
        <w:rPr>
          <w:b/>
          <w:sz w:val="18"/>
          <w:szCs w:val="18"/>
          <w:lang w:val="en-US"/>
        </w:rPr>
      </w:pPr>
      <w:r w:rsidRPr="007F47BA">
        <w:rPr>
          <w:b/>
          <w:sz w:val="18"/>
          <w:szCs w:val="18"/>
        </w:rPr>
        <w:t>Transakcie s</w:t>
      </w:r>
      <w:r w:rsidR="001A0BD1">
        <w:rPr>
          <w:b/>
          <w:sz w:val="18"/>
          <w:szCs w:val="18"/>
        </w:rPr>
        <w:t> najvyššou</w:t>
      </w:r>
      <w:r>
        <w:rPr>
          <w:b/>
          <w:sz w:val="18"/>
          <w:szCs w:val="18"/>
        </w:rPr>
        <w:t> </w:t>
      </w:r>
      <w:r w:rsidRPr="007F47BA">
        <w:rPr>
          <w:b/>
          <w:sz w:val="18"/>
          <w:szCs w:val="18"/>
        </w:rPr>
        <w:t>maters</w:t>
      </w:r>
      <w:r>
        <w:rPr>
          <w:b/>
          <w:sz w:val="18"/>
          <w:szCs w:val="18"/>
        </w:rPr>
        <w:t xml:space="preserve">kou </w:t>
      </w:r>
      <w:r w:rsidR="00A11FFB">
        <w:rPr>
          <w:b/>
          <w:sz w:val="18"/>
          <w:szCs w:val="18"/>
        </w:rPr>
        <w:t>účtovnou jednotkou</w:t>
      </w:r>
      <w:r w:rsidR="00BD51AC">
        <w:rPr>
          <w:b/>
          <w:sz w:val="18"/>
          <w:szCs w:val="18"/>
        </w:rPr>
        <w:t xml:space="preserve"> </w:t>
      </w:r>
      <w:r w:rsidR="00BD51AC">
        <w:rPr>
          <w:b/>
          <w:sz w:val="18"/>
          <w:szCs w:val="18"/>
          <w:lang w:val="en-US"/>
        </w:rPr>
        <w:t>(Metro AG)</w:t>
      </w:r>
    </w:p>
    <w:p w14:paraId="63BE8B45" w14:textId="77777777" w:rsidR="0022251C" w:rsidRPr="00217F63" w:rsidRDefault="0022251C" w:rsidP="00D06026">
      <w:pPr>
        <w:ind w:left="360"/>
      </w:pPr>
    </w:p>
    <w:p w14:paraId="63BE8B48" w14:textId="274519B8" w:rsidR="007E764B" w:rsidRPr="006B16F9" w:rsidRDefault="00D15319" w:rsidP="006B16F9">
      <w:pPr>
        <w:ind w:left="567" w:hanging="141"/>
        <w:jc w:val="both"/>
        <w:rPr>
          <w:sz w:val="18"/>
          <w:szCs w:val="18"/>
        </w:rPr>
      </w:pPr>
      <w:r w:rsidRPr="00FC603B">
        <w:rPr>
          <w:sz w:val="18"/>
          <w:szCs w:val="18"/>
        </w:rPr>
        <w:t>Spoločnosť uskutočnila nasledujúce transakcie s</w:t>
      </w:r>
      <w:r w:rsidR="00BD51AC">
        <w:rPr>
          <w:sz w:val="18"/>
          <w:szCs w:val="18"/>
        </w:rPr>
        <w:t> najvyššou</w:t>
      </w:r>
      <w:r w:rsidR="00217F63">
        <w:rPr>
          <w:sz w:val="18"/>
          <w:szCs w:val="18"/>
        </w:rPr>
        <w:t xml:space="preserve"> materskou </w:t>
      </w:r>
      <w:r w:rsidR="00A11FFB">
        <w:rPr>
          <w:sz w:val="18"/>
          <w:szCs w:val="18"/>
        </w:rPr>
        <w:t>účtovnou jednotkou:</w:t>
      </w:r>
    </w:p>
    <w:p w14:paraId="63BE8B4F" w14:textId="77777777" w:rsidR="00217F63" w:rsidRDefault="00217F63" w:rsidP="006B16F9">
      <w:pPr>
        <w:pStyle w:val="BodyText"/>
        <w:ind w:left="0"/>
        <w:rPr>
          <w:b/>
          <w:szCs w:val="18"/>
        </w:rPr>
      </w:pPr>
    </w:p>
    <w:bookmarkStart w:id="53" w:name="_MON_1615302618"/>
    <w:bookmarkEnd w:id="53"/>
    <w:p w14:paraId="63BE8B50" w14:textId="3A7D2B97" w:rsidR="00D15319" w:rsidRDefault="00BD3268" w:rsidP="0094159B">
      <w:pPr>
        <w:pStyle w:val="BodyText"/>
        <w:rPr>
          <w:b/>
          <w:szCs w:val="18"/>
        </w:rPr>
      </w:pPr>
      <w:r>
        <w:rPr>
          <w:b/>
          <w:szCs w:val="18"/>
        </w:rPr>
        <w:object w:dxaOrig="8760" w:dyaOrig="1254" w14:anchorId="697CA3DD">
          <v:shape id="_x0000_i1056" type="#_x0000_t75" style="width:438.6pt;height:63pt" o:ole="">
            <v:imagedata r:id="rId72" o:title=""/>
          </v:shape>
          <o:OLEObject Type="Embed" ProgID="Excel.Sheet.12" ShapeID="_x0000_i1056" DrawAspect="Content" ObjectID="_1615380094" r:id="rId73"/>
        </w:object>
      </w:r>
    </w:p>
    <w:bookmarkStart w:id="54" w:name="_MON_1615353840"/>
    <w:bookmarkEnd w:id="54"/>
    <w:p w14:paraId="646F69D9" w14:textId="456CBA2A" w:rsidR="006B16F9" w:rsidRDefault="00542151" w:rsidP="0094159B">
      <w:pPr>
        <w:pStyle w:val="BodyText"/>
        <w:rPr>
          <w:b/>
          <w:i/>
          <w:szCs w:val="18"/>
          <w:u w:val="single"/>
        </w:rPr>
      </w:pPr>
      <w:r>
        <w:rPr>
          <w:b/>
          <w:szCs w:val="18"/>
        </w:rPr>
        <w:object w:dxaOrig="8760" w:dyaOrig="1273" w14:anchorId="787221BF">
          <v:shape id="_x0000_i1057" type="#_x0000_t75" style="width:438.6pt;height:64.2pt" o:ole="">
            <v:imagedata r:id="rId74" o:title=""/>
          </v:shape>
          <o:OLEObject Type="Embed" ProgID="Excel.Sheet.12" ShapeID="_x0000_i1057" DrawAspect="Content" ObjectID="_1615380095" r:id="rId75"/>
        </w:object>
      </w:r>
    </w:p>
    <w:bookmarkStart w:id="55" w:name="_MON_1615353881"/>
    <w:bookmarkEnd w:id="55"/>
    <w:p w14:paraId="767D10CD" w14:textId="2AA77720" w:rsidR="00542151" w:rsidRDefault="00542151" w:rsidP="0094159B">
      <w:pPr>
        <w:pStyle w:val="BodyText"/>
        <w:rPr>
          <w:b/>
          <w:i/>
          <w:szCs w:val="18"/>
          <w:u w:val="single"/>
        </w:rPr>
      </w:pPr>
      <w:r>
        <w:object w:dxaOrig="8673" w:dyaOrig="1767" w14:anchorId="4D97B079">
          <v:shape id="_x0000_i1058" type="#_x0000_t75" style="width:439.8pt;height:88.8pt" o:ole="">
            <v:imagedata r:id="rId76" o:title=""/>
          </v:shape>
          <o:OLEObject Type="Embed" ProgID="Excel.Sheet.12" ShapeID="_x0000_i1058" DrawAspect="Content" ObjectID="_1615380096" r:id="rId77"/>
        </w:object>
      </w:r>
    </w:p>
    <w:p w14:paraId="4446076D" w14:textId="77777777" w:rsidR="00542151" w:rsidRDefault="00542151" w:rsidP="0094159B">
      <w:pPr>
        <w:pStyle w:val="BodyText"/>
        <w:rPr>
          <w:b/>
          <w:i/>
          <w:szCs w:val="18"/>
          <w:u w:val="single"/>
        </w:rPr>
      </w:pPr>
    </w:p>
    <w:p w14:paraId="0B55A002" w14:textId="77777777" w:rsidR="00542151" w:rsidRDefault="00542151" w:rsidP="00BD3268">
      <w:pPr>
        <w:ind w:left="426"/>
        <w:jc w:val="both"/>
        <w:rPr>
          <w:sz w:val="18"/>
          <w:szCs w:val="18"/>
        </w:rPr>
      </w:pPr>
    </w:p>
    <w:p w14:paraId="15CC0B3C" w14:textId="3A37D791" w:rsidR="00BD3268" w:rsidRPr="009945C8" w:rsidRDefault="00BD3268" w:rsidP="00BD3268">
      <w:pPr>
        <w:ind w:left="426"/>
        <w:jc w:val="both"/>
        <w:rPr>
          <w:sz w:val="18"/>
          <w:szCs w:val="18"/>
        </w:rPr>
      </w:pPr>
      <w:r w:rsidRPr="009945C8">
        <w:rPr>
          <w:sz w:val="18"/>
          <w:szCs w:val="18"/>
        </w:rPr>
        <w:t>Majetok a záväzky z transakcií s</w:t>
      </w:r>
      <w:r>
        <w:rPr>
          <w:sz w:val="18"/>
          <w:szCs w:val="18"/>
        </w:rPr>
        <w:t xml:space="preserve"> materskou účtovnou jednotkou </w:t>
      </w:r>
      <w:r w:rsidRPr="009945C8">
        <w:rPr>
          <w:sz w:val="18"/>
          <w:szCs w:val="18"/>
        </w:rPr>
        <w:t xml:space="preserve">sú uvedené v nasledujúcom prehľade: </w:t>
      </w:r>
    </w:p>
    <w:p w14:paraId="74A3E25A" w14:textId="4FD7AC4D" w:rsidR="00BD3268" w:rsidRDefault="00BD3268" w:rsidP="00914B4E">
      <w:pPr>
        <w:ind w:left="426"/>
        <w:jc w:val="both"/>
        <w:rPr>
          <w:b/>
          <w:sz w:val="18"/>
          <w:szCs w:val="18"/>
        </w:rPr>
      </w:pPr>
    </w:p>
    <w:bookmarkStart w:id="56" w:name="_MON_1615302355"/>
    <w:bookmarkEnd w:id="56"/>
    <w:p w14:paraId="1FF9E5F5" w14:textId="25F32DDF" w:rsidR="00BD3268" w:rsidRDefault="00BD3268" w:rsidP="00914B4E">
      <w:pPr>
        <w:ind w:left="426"/>
        <w:jc w:val="both"/>
        <w:rPr>
          <w:b/>
          <w:sz w:val="18"/>
          <w:szCs w:val="18"/>
        </w:rPr>
      </w:pPr>
      <w:r>
        <w:rPr>
          <w:b/>
          <w:szCs w:val="18"/>
        </w:rPr>
        <w:object w:dxaOrig="8580" w:dyaOrig="1356" w14:anchorId="182E56F9">
          <v:shape id="_x0000_i1059" type="#_x0000_t75" style="width:428.4pt;height:69pt" o:ole="">
            <v:imagedata r:id="rId78" o:title=""/>
          </v:shape>
          <o:OLEObject Type="Embed" ProgID="Excel.Sheet.12" ShapeID="_x0000_i1059" DrawAspect="Content" ObjectID="_1615380097" r:id="rId79"/>
        </w:object>
      </w:r>
    </w:p>
    <w:bookmarkStart w:id="57" w:name="_MON_1615303155"/>
    <w:bookmarkEnd w:id="57"/>
    <w:p w14:paraId="0E6CF8F7" w14:textId="6A561614" w:rsidR="00BD3268" w:rsidRDefault="00BF3CFF" w:rsidP="00914B4E">
      <w:pPr>
        <w:ind w:left="426"/>
        <w:jc w:val="both"/>
        <w:rPr>
          <w:b/>
          <w:sz w:val="18"/>
          <w:szCs w:val="18"/>
        </w:rPr>
      </w:pPr>
      <w:r>
        <w:rPr>
          <w:b/>
          <w:szCs w:val="18"/>
        </w:rPr>
        <w:object w:dxaOrig="8909" w:dyaOrig="1520" w14:anchorId="18A75D51">
          <v:shape id="_x0000_i1060" type="#_x0000_t75" style="width:442.8pt;height:77.4pt" o:ole="">
            <v:imagedata r:id="rId80" o:title=""/>
          </v:shape>
          <o:OLEObject Type="Embed" ProgID="Excel.Sheet.12" ShapeID="_x0000_i1060" DrawAspect="Content" ObjectID="_1615380098" r:id="rId81"/>
        </w:object>
      </w:r>
    </w:p>
    <w:p w14:paraId="15A3B8FB" w14:textId="2FB84D5A" w:rsidR="00BD3268" w:rsidRDefault="00BD3268" w:rsidP="00914B4E">
      <w:pPr>
        <w:ind w:left="426"/>
        <w:jc w:val="both"/>
        <w:rPr>
          <w:b/>
          <w:sz w:val="18"/>
          <w:szCs w:val="18"/>
        </w:rPr>
      </w:pPr>
    </w:p>
    <w:p w14:paraId="4C7C3336" w14:textId="6A291C5B" w:rsidR="001968D0" w:rsidRDefault="001968D0" w:rsidP="00914B4E">
      <w:pPr>
        <w:ind w:left="426"/>
        <w:jc w:val="both"/>
        <w:rPr>
          <w:b/>
          <w:sz w:val="18"/>
          <w:szCs w:val="18"/>
        </w:rPr>
      </w:pPr>
    </w:p>
    <w:p w14:paraId="4631AC92" w14:textId="7AB62AE3" w:rsidR="00542151" w:rsidRDefault="00542151" w:rsidP="00914B4E">
      <w:pPr>
        <w:ind w:left="426"/>
        <w:jc w:val="both"/>
        <w:rPr>
          <w:b/>
          <w:sz w:val="18"/>
          <w:szCs w:val="18"/>
        </w:rPr>
      </w:pPr>
    </w:p>
    <w:p w14:paraId="39983C1A" w14:textId="2046922E" w:rsidR="00542151" w:rsidRDefault="00542151" w:rsidP="00914B4E">
      <w:pPr>
        <w:ind w:left="426"/>
        <w:jc w:val="both"/>
        <w:rPr>
          <w:b/>
          <w:sz w:val="18"/>
          <w:szCs w:val="18"/>
        </w:rPr>
      </w:pPr>
    </w:p>
    <w:p w14:paraId="4E62B54B" w14:textId="3BD1DC22" w:rsidR="00542151" w:rsidRDefault="00542151" w:rsidP="00914B4E">
      <w:pPr>
        <w:ind w:left="426"/>
        <w:jc w:val="both"/>
        <w:rPr>
          <w:b/>
          <w:sz w:val="18"/>
          <w:szCs w:val="18"/>
        </w:rPr>
      </w:pPr>
    </w:p>
    <w:p w14:paraId="7CF6CEAD" w14:textId="2363CA3F" w:rsidR="00542151" w:rsidRDefault="00542151" w:rsidP="00914B4E">
      <w:pPr>
        <w:ind w:left="426"/>
        <w:jc w:val="both"/>
        <w:rPr>
          <w:b/>
          <w:sz w:val="18"/>
          <w:szCs w:val="18"/>
        </w:rPr>
      </w:pPr>
    </w:p>
    <w:p w14:paraId="46528F0E" w14:textId="6846E074" w:rsidR="00542151" w:rsidRDefault="00542151" w:rsidP="00914B4E">
      <w:pPr>
        <w:ind w:left="426"/>
        <w:jc w:val="both"/>
        <w:rPr>
          <w:b/>
          <w:sz w:val="18"/>
          <w:szCs w:val="18"/>
        </w:rPr>
      </w:pPr>
    </w:p>
    <w:p w14:paraId="021DB037" w14:textId="47FDDAF0" w:rsidR="00542151" w:rsidRDefault="00542151" w:rsidP="00914B4E">
      <w:pPr>
        <w:ind w:left="426"/>
        <w:jc w:val="both"/>
        <w:rPr>
          <w:b/>
          <w:sz w:val="18"/>
          <w:szCs w:val="18"/>
        </w:rPr>
      </w:pPr>
    </w:p>
    <w:p w14:paraId="70C5026D" w14:textId="50FB0D40" w:rsidR="00542151" w:rsidRDefault="00542151" w:rsidP="00914B4E">
      <w:pPr>
        <w:ind w:left="426"/>
        <w:jc w:val="both"/>
        <w:rPr>
          <w:b/>
          <w:sz w:val="18"/>
          <w:szCs w:val="18"/>
        </w:rPr>
      </w:pPr>
    </w:p>
    <w:p w14:paraId="4A38419E" w14:textId="77777777" w:rsidR="00542151" w:rsidRDefault="00542151" w:rsidP="00914B4E">
      <w:pPr>
        <w:ind w:left="426"/>
        <w:jc w:val="both"/>
        <w:rPr>
          <w:b/>
          <w:sz w:val="18"/>
          <w:szCs w:val="18"/>
        </w:rPr>
      </w:pPr>
    </w:p>
    <w:p w14:paraId="5A65C9C5" w14:textId="0DFA64A2" w:rsidR="001968D0" w:rsidRDefault="001968D0" w:rsidP="00914B4E">
      <w:pPr>
        <w:ind w:left="426"/>
        <w:jc w:val="both"/>
        <w:rPr>
          <w:b/>
          <w:sz w:val="18"/>
          <w:szCs w:val="18"/>
        </w:rPr>
      </w:pPr>
    </w:p>
    <w:p w14:paraId="59F35B10" w14:textId="77777777" w:rsidR="001968D0" w:rsidRDefault="001968D0" w:rsidP="00914B4E">
      <w:pPr>
        <w:ind w:left="426"/>
        <w:jc w:val="both"/>
        <w:rPr>
          <w:b/>
          <w:sz w:val="18"/>
          <w:szCs w:val="18"/>
        </w:rPr>
      </w:pPr>
    </w:p>
    <w:p w14:paraId="152C1095" w14:textId="4E2F7A20" w:rsidR="00914B4E" w:rsidRPr="00BD51AC" w:rsidRDefault="00914B4E" w:rsidP="00914B4E">
      <w:pPr>
        <w:ind w:left="426"/>
        <w:jc w:val="both"/>
        <w:rPr>
          <w:b/>
          <w:sz w:val="18"/>
          <w:szCs w:val="18"/>
          <w:lang w:val="en-US"/>
        </w:rPr>
      </w:pPr>
      <w:r w:rsidRPr="007F47BA">
        <w:rPr>
          <w:b/>
          <w:sz w:val="18"/>
          <w:szCs w:val="18"/>
        </w:rPr>
        <w:lastRenderedPageBreak/>
        <w:t>Transakcie s maters</w:t>
      </w:r>
      <w:r>
        <w:rPr>
          <w:b/>
          <w:sz w:val="18"/>
          <w:szCs w:val="18"/>
        </w:rPr>
        <w:t>kou účtovnou jednotkou</w:t>
      </w:r>
    </w:p>
    <w:p w14:paraId="37DC300C" w14:textId="65659654" w:rsidR="00914B4E" w:rsidRDefault="00914B4E" w:rsidP="0094159B">
      <w:pPr>
        <w:pStyle w:val="BodyText"/>
        <w:rPr>
          <w:b/>
          <w:i/>
          <w:szCs w:val="18"/>
          <w:u w:val="single"/>
        </w:rPr>
      </w:pPr>
    </w:p>
    <w:p w14:paraId="45E82C23" w14:textId="5759D111" w:rsidR="00914B4E" w:rsidRDefault="00914B4E" w:rsidP="00914B4E">
      <w:pPr>
        <w:ind w:left="567" w:hanging="141"/>
        <w:jc w:val="both"/>
        <w:rPr>
          <w:sz w:val="18"/>
          <w:szCs w:val="18"/>
        </w:rPr>
      </w:pPr>
      <w:r w:rsidRPr="00FC603B">
        <w:rPr>
          <w:sz w:val="18"/>
          <w:szCs w:val="18"/>
        </w:rPr>
        <w:t>Spoločnosť uskutočnila nasledujúce transakcie s</w:t>
      </w:r>
      <w:r>
        <w:rPr>
          <w:sz w:val="18"/>
          <w:szCs w:val="18"/>
        </w:rPr>
        <w:t> materskou účtovnou jednotkou:</w:t>
      </w:r>
    </w:p>
    <w:p w14:paraId="2BB6533E" w14:textId="0CA431BE" w:rsidR="00914B4E" w:rsidRDefault="00914B4E" w:rsidP="00914B4E">
      <w:pPr>
        <w:ind w:left="567" w:hanging="141"/>
        <w:jc w:val="both"/>
        <w:rPr>
          <w:sz w:val="18"/>
          <w:szCs w:val="18"/>
        </w:rPr>
      </w:pPr>
    </w:p>
    <w:bookmarkStart w:id="58" w:name="_MON_1615301787"/>
    <w:bookmarkEnd w:id="58"/>
    <w:p w14:paraId="1214ECB1" w14:textId="4D9943F8" w:rsidR="00914B4E" w:rsidRDefault="00914B4E" w:rsidP="00914B4E">
      <w:pPr>
        <w:ind w:left="567" w:hanging="141"/>
        <w:jc w:val="both"/>
        <w:rPr>
          <w:b/>
          <w:szCs w:val="18"/>
        </w:rPr>
      </w:pPr>
      <w:r>
        <w:rPr>
          <w:b/>
          <w:szCs w:val="18"/>
        </w:rPr>
        <w:object w:dxaOrig="8760" w:dyaOrig="760" w14:anchorId="47C8EB49">
          <v:shape id="_x0000_i1061" type="#_x0000_t75" style="width:438.6pt;height:37.8pt" o:ole="">
            <v:imagedata r:id="rId82" o:title=""/>
          </v:shape>
          <o:OLEObject Type="Embed" ProgID="Excel.Sheet.12" ShapeID="_x0000_i1061" DrawAspect="Content" ObjectID="_1615380099" r:id="rId83"/>
        </w:object>
      </w:r>
    </w:p>
    <w:p w14:paraId="0BD171DD" w14:textId="19D8DD89" w:rsidR="00914B4E" w:rsidRDefault="00914B4E" w:rsidP="00914B4E">
      <w:pPr>
        <w:ind w:left="567" w:hanging="141"/>
        <w:jc w:val="both"/>
        <w:rPr>
          <w:sz w:val="18"/>
          <w:szCs w:val="18"/>
        </w:rPr>
      </w:pPr>
    </w:p>
    <w:bookmarkStart w:id="59" w:name="_MON_1615303850"/>
    <w:bookmarkEnd w:id="59"/>
    <w:p w14:paraId="08E1A8FB" w14:textId="6BB284FE" w:rsidR="00BD3268" w:rsidRDefault="00542151" w:rsidP="00914B4E">
      <w:pPr>
        <w:ind w:left="426"/>
        <w:jc w:val="both"/>
        <w:rPr>
          <w:sz w:val="18"/>
          <w:szCs w:val="18"/>
        </w:rPr>
      </w:pPr>
      <w:r>
        <w:object w:dxaOrig="8673" w:dyaOrig="1520" w14:anchorId="53BB1D21">
          <v:shape id="_x0000_i1062" type="#_x0000_t75" style="width:439.8pt;height:76.2pt" o:ole="">
            <v:imagedata r:id="rId84" o:title=""/>
          </v:shape>
          <o:OLEObject Type="Embed" ProgID="Excel.Sheet.12" ShapeID="_x0000_i1062" DrawAspect="Content" ObjectID="_1615380100" r:id="rId85"/>
        </w:object>
      </w:r>
    </w:p>
    <w:p w14:paraId="499A2986" w14:textId="77777777" w:rsidR="00542151" w:rsidRDefault="00542151" w:rsidP="00914B4E">
      <w:pPr>
        <w:ind w:left="426"/>
        <w:jc w:val="both"/>
        <w:rPr>
          <w:sz w:val="18"/>
          <w:szCs w:val="18"/>
        </w:rPr>
      </w:pPr>
    </w:p>
    <w:p w14:paraId="38839864" w14:textId="348ABDA5" w:rsidR="00914B4E" w:rsidRPr="009945C8" w:rsidRDefault="00914B4E" w:rsidP="00914B4E">
      <w:pPr>
        <w:ind w:left="426"/>
        <w:jc w:val="both"/>
        <w:rPr>
          <w:sz w:val="18"/>
          <w:szCs w:val="18"/>
        </w:rPr>
      </w:pPr>
      <w:r w:rsidRPr="009945C8">
        <w:rPr>
          <w:sz w:val="18"/>
          <w:szCs w:val="18"/>
        </w:rPr>
        <w:t>Majetok a záväzky z transakcií s</w:t>
      </w:r>
      <w:r>
        <w:rPr>
          <w:sz w:val="18"/>
          <w:szCs w:val="18"/>
        </w:rPr>
        <w:t xml:space="preserve"> materskou účtovnou jednotkou </w:t>
      </w:r>
      <w:r w:rsidRPr="009945C8">
        <w:rPr>
          <w:sz w:val="18"/>
          <w:szCs w:val="18"/>
        </w:rPr>
        <w:t xml:space="preserve">sú uvedené v nasledujúcom prehľade: </w:t>
      </w:r>
    </w:p>
    <w:p w14:paraId="00D2F813" w14:textId="77777777" w:rsidR="00914B4E" w:rsidRPr="006B16F9" w:rsidRDefault="00914B4E" w:rsidP="00914B4E">
      <w:pPr>
        <w:jc w:val="both"/>
        <w:rPr>
          <w:sz w:val="18"/>
          <w:szCs w:val="18"/>
        </w:rPr>
      </w:pPr>
    </w:p>
    <w:p w14:paraId="054512A0" w14:textId="4BB8FF45" w:rsidR="00914B4E" w:rsidRDefault="00914B4E" w:rsidP="0094159B">
      <w:pPr>
        <w:pStyle w:val="BodyText"/>
        <w:rPr>
          <w:b/>
          <w:i/>
          <w:szCs w:val="18"/>
          <w:u w:val="single"/>
        </w:rPr>
      </w:pPr>
    </w:p>
    <w:bookmarkStart w:id="60" w:name="_MON_1615302194"/>
    <w:bookmarkEnd w:id="60"/>
    <w:p w14:paraId="1325D362" w14:textId="334E82E5" w:rsidR="00914B4E" w:rsidRDefault="00BD3268" w:rsidP="0094159B">
      <w:pPr>
        <w:pStyle w:val="BodyText"/>
        <w:rPr>
          <w:b/>
          <w:szCs w:val="18"/>
        </w:rPr>
      </w:pPr>
      <w:r>
        <w:rPr>
          <w:b/>
          <w:szCs w:val="18"/>
        </w:rPr>
        <w:object w:dxaOrig="8784" w:dyaOrig="1273" w14:anchorId="36AA45D5">
          <v:shape id="_x0000_i1063" type="#_x0000_t75" style="width:438.6pt;height:64.8pt" o:ole="">
            <v:imagedata r:id="rId86" o:title=""/>
          </v:shape>
          <o:OLEObject Type="Embed" ProgID="Excel.Sheet.12" ShapeID="_x0000_i1063" DrawAspect="Content" ObjectID="_1615380101" r:id="rId87"/>
        </w:object>
      </w:r>
    </w:p>
    <w:bookmarkStart w:id="61" w:name="_MON_1615302936"/>
    <w:bookmarkEnd w:id="61"/>
    <w:p w14:paraId="5F8EC54D" w14:textId="3460F6E2" w:rsidR="00BD3268" w:rsidRDefault="00BF3CFF" w:rsidP="0094159B">
      <w:pPr>
        <w:pStyle w:val="BodyText"/>
        <w:rPr>
          <w:b/>
          <w:i/>
          <w:szCs w:val="18"/>
          <w:u w:val="single"/>
        </w:rPr>
      </w:pPr>
      <w:r>
        <w:rPr>
          <w:b/>
          <w:szCs w:val="18"/>
        </w:rPr>
        <w:object w:dxaOrig="8909" w:dyaOrig="1520" w14:anchorId="7F0FDE95">
          <v:shape id="_x0000_i1064" type="#_x0000_t75" style="width:442.8pt;height:77.4pt" o:ole="">
            <v:imagedata r:id="rId88" o:title=""/>
          </v:shape>
          <o:OLEObject Type="Embed" ProgID="Excel.Sheet.12" ShapeID="_x0000_i1064" DrawAspect="Content" ObjectID="_1615380102" r:id="rId89"/>
        </w:object>
      </w:r>
    </w:p>
    <w:p w14:paraId="6A2550CB" w14:textId="77777777" w:rsidR="00914B4E" w:rsidRDefault="00914B4E" w:rsidP="0094159B">
      <w:pPr>
        <w:pStyle w:val="BodyText"/>
        <w:rPr>
          <w:b/>
          <w:i/>
          <w:szCs w:val="18"/>
          <w:u w:val="single"/>
        </w:rPr>
      </w:pPr>
    </w:p>
    <w:p w14:paraId="63BE8B89" w14:textId="77777777" w:rsidR="00DA364B" w:rsidRDefault="00DA364B" w:rsidP="006B16F9">
      <w:pPr>
        <w:pStyle w:val="BodyText"/>
        <w:ind w:left="0"/>
        <w:rPr>
          <w:b/>
          <w:szCs w:val="18"/>
        </w:rPr>
      </w:pPr>
    </w:p>
    <w:p w14:paraId="63BE8B8A" w14:textId="77777777" w:rsidR="00DE48D3" w:rsidRDefault="00DE48D3" w:rsidP="00DE48D3">
      <w:pPr>
        <w:pStyle w:val="BodyText"/>
        <w:rPr>
          <w:b/>
          <w:szCs w:val="18"/>
        </w:rPr>
      </w:pPr>
      <w:r>
        <w:rPr>
          <w:b/>
          <w:szCs w:val="18"/>
        </w:rPr>
        <w:t>Transakcie s ostatnými spriaznenými osobami</w:t>
      </w:r>
    </w:p>
    <w:p w14:paraId="63BE8B8B" w14:textId="77777777" w:rsidR="00DE48D3" w:rsidRDefault="00DE48D3" w:rsidP="00DE48D3">
      <w:pPr>
        <w:pStyle w:val="BodyText"/>
        <w:rPr>
          <w:b/>
          <w:szCs w:val="18"/>
        </w:rPr>
      </w:pPr>
    </w:p>
    <w:p w14:paraId="63BE8B8C" w14:textId="4373C77E" w:rsidR="00DE48D3" w:rsidRDefault="00DE48D3" w:rsidP="009E0040">
      <w:pPr>
        <w:ind w:left="567" w:hanging="141"/>
        <w:jc w:val="both"/>
        <w:rPr>
          <w:sz w:val="18"/>
          <w:szCs w:val="18"/>
        </w:rPr>
      </w:pPr>
      <w:r w:rsidRPr="00FC603B">
        <w:rPr>
          <w:sz w:val="18"/>
          <w:szCs w:val="18"/>
        </w:rPr>
        <w:t>Spoločnosť uskutočni</w:t>
      </w:r>
      <w:r>
        <w:rPr>
          <w:sz w:val="18"/>
          <w:szCs w:val="18"/>
        </w:rPr>
        <w:t xml:space="preserve">la </w:t>
      </w:r>
      <w:r w:rsidRPr="00FC603B">
        <w:rPr>
          <w:sz w:val="18"/>
          <w:szCs w:val="18"/>
        </w:rPr>
        <w:t>nasledujúce transakcie s</w:t>
      </w:r>
      <w:r w:rsidR="006C768D">
        <w:rPr>
          <w:sz w:val="18"/>
          <w:szCs w:val="18"/>
        </w:rPr>
        <w:t> ostatnými spriazneným</w:t>
      </w:r>
      <w:r w:rsidR="00DD35B0">
        <w:rPr>
          <w:sz w:val="18"/>
          <w:szCs w:val="18"/>
        </w:rPr>
        <w:t xml:space="preserve">i </w:t>
      </w:r>
      <w:r w:rsidR="00914B4E">
        <w:rPr>
          <w:sz w:val="18"/>
          <w:szCs w:val="18"/>
        </w:rPr>
        <w:t>jednotkami</w:t>
      </w:r>
      <w:r w:rsidR="006C768D">
        <w:rPr>
          <w:sz w:val="18"/>
          <w:szCs w:val="18"/>
        </w:rPr>
        <w:t>:</w:t>
      </w:r>
    </w:p>
    <w:p w14:paraId="63BE8B8D" w14:textId="77777777" w:rsidR="00DE48D3" w:rsidRDefault="00DE48D3" w:rsidP="00DE48D3">
      <w:pPr>
        <w:ind w:left="567" w:hanging="141"/>
        <w:jc w:val="both"/>
        <w:rPr>
          <w:sz w:val="18"/>
          <w:szCs w:val="18"/>
        </w:rPr>
      </w:pPr>
    </w:p>
    <w:bookmarkStart w:id="62" w:name="_MON_1610954971"/>
    <w:bookmarkEnd w:id="62"/>
    <w:p w14:paraId="63BE8B8E" w14:textId="5845D4CD" w:rsidR="00DE48D3" w:rsidRDefault="00682CB6" w:rsidP="00127702">
      <w:pPr>
        <w:tabs>
          <w:tab w:val="left" w:pos="6804"/>
        </w:tabs>
        <w:ind w:left="426"/>
        <w:rPr>
          <w:b/>
          <w:sz w:val="18"/>
          <w:szCs w:val="18"/>
        </w:rPr>
      </w:pPr>
      <w:r>
        <w:rPr>
          <w:b/>
          <w:sz w:val="18"/>
          <w:szCs w:val="18"/>
        </w:rPr>
        <w:object w:dxaOrig="8760" w:dyaOrig="1520" w14:anchorId="3E9399D1">
          <v:shape id="_x0000_i1065" type="#_x0000_t75" style="width:438.6pt;height:76.8pt" o:ole="">
            <v:imagedata r:id="rId90" o:title=""/>
          </v:shape>
          <o:OLEObject Type="Embed" ProgID="Excel.Sheet.12" ShapeID="_x0000_i1065" DrawAspect="Content" ObjectID="_1615380103" r:id="rId91"/>
        </w:object>
      </w:r>
    </w:p>
    <w:bookmarkStart w:id="63" w:name="_MON_1501409919"/>
    <w:bookmarkEnd w:id="63"/>
    <w:p w14:paraId="63BE8B8F" w14:textId="65262F17" w:rsidR="009533C6" w:rsidRDefault="00682CB6" w:rsidP="00694BA8">
      <w:pPr>
        <w:ind w:left="567" w:hanging="141"/>
        <w:jc w:val="both"/>
        <w:rPr>
          <w:sz w:val="18"/>
          <w:szCs w:val="18"/>
        </w:rPr>
      </w:pPr>
      <w:r>
        <w:object w:dxaOrig="8673" w:dyaOrig="1767" w14:anchorId="7B1FCB46">
          <v:shape id="_x0000_i1066" type="#_x0000_t75" style="width:439.8pt;height:88.8pt" o:ole="">
            <v:imagedata r:id="rId92" o:title=""/>
          </v:shape>
          <o:OLEObject Type="Embed" ProgID="Excel.Sheet.12" ShapeID="_x0000_i1066" DrawAspect="Content" ObjectID="_1615380104" r:id="rId93"/>
        </w:object>
      </w:r>
    </w:p>
    <w:p w14:paraId="63BE8B90" w14:textId="77777777" w:rsidR="00CE727C" w:rsidRDefault="00CE727C" w:rsidP="009E0040">
      <w:pPr>
        <w:ind w:left="426"/>
        <w:jc w:val="both"/>
        <w:rPr>
          <w:sz w:val="18"/>
          <w:szCs w:val="18"/>
        </w:rPr>
      </w:pPr>
    </w:p>
    <w:p w14:paraId="2F87759A" w14:textId="77777777" w:rsidR="00542151" w:rsidRDefault="00542151" w:rsidP="009E0040">
      <w:pPr>
        <w:ind w:left="426"/>
        <w:jc w:val="both"/>
        <w:rPr>
          <w:sz w:val="18"/>
          <w:szCs w:val="18"/>
        </w:rPr>
      </w:pPr>
    </w:p>
    <w:p w14:paraId="68C8F635" w14:textId="77777777" w:rsidR="00542151" w:rsidRDefault="00542151" w:rsidP="009E0040">
      <w:pPr>
        <w:ind w:left="426"/>
        <w:jc w:val="both"/>
        <w:rPr>
          <w:sz w:val="18"/>
          <w:szCs w:val="18"/>
        </w:rPr>
      </w:pPr>
    </w:p>
    <w:p w14:paraId="3A3A94F0" w14:textId="77777777" w:rsidR="00542151" w:rsidRDefault="00542151" w:rsidP="009E0040">
      <w:pPr>
        <w:ind w:left="426"/>
        <w:jc w:val="both"/>
        <w:rPr>
          <w:sz w:val="18"/>
          <w:szCs w:val="18"/>
        </w:rPr>
      </w:pPr>
    </w:p>
    <w:p w14:paraId="1AD07030" w14:textId="77777777" w:rsidR="00542151" w:rsidRDefault="00542151" w:rsidP="009E0040">
      <w:pPr>
        <w:ind w:left="426"/>
        <w:jc w:val="both"/>
        <w:rPr>
          <w:sz w:val="18"/>
          <w:szCs w:val="18"/>
        </w:rPr>
      </w:pPr>
    </w:p>
    <w:p w14:paraId="6537EB13" w14:textId="77777777" w:rsidR="00542151" w:rsidRDefault="00542151" w:rsidP="009E0040">
      <w:pPr>
        <w:ind w:left="426"/>
        <w:jc w:val="both"/>
        <w:rPr>
          <w:sz w:val="18"/>
          <w:szCs w:val="18"/>
        </w:rPr>
      </w:pPr>
    </w:p>
    <w:p w14:paraId="63BE8B94" w14:textId="496C925E" w:rsidR="00694BA8" w:rsidRPr="009945C8" w:rsidRDefault="00694BA8" w:rsidP="009E0040">
      <w:pPr>
        <w:ind w:left="426"/>
        <w:jc w:val="both"/>
        <w:rPr>
          <w:sz w:val="18"/>
          <w:szCs w:val="18"/>
        </w:rPr>
      </w:pPr>
      <w:r w:rsidRPr="009945C8">
        <w:rPr>
          <w:sz w:val="18"/>
          <w:szCs w:val="18"/>
        </w:rPr>
        <w:lastRenderedPageBreak/>
        <w:t>Majetok a záväzky z transakcií s</w:t>
      </w:r>
      <w:r w:rsidR="00914B4E">
        <w:rPr>
          <w:sz w:val="18"/>
          <w:szCs w:val="18"/>
        </w:rPr>
        <w:t> ostatnými spriaznenými</w:t>
      </w:r>
      <w:r w:rsidR="009945C8" w:rsidRPr="009945C8">
        <w:rPr>
          <w:sz w:val="18"/>
          <w:szCs w:val="18"/>
        </w:rPr>
        <w:t xml:space="preserve"> jednotkami </w:t>
      </w:r>
      <w:r w:rsidRPr="009945C8">
        <w:rPr>
          <w:sz w:val="18"/>
          <w:szCs w:val="18"/>
        </w:rPr>
        <w:t xml:space="preserve">sú uvedené v nasledujúcom prehľade: </w:t>
      </w:r>
    </w:p>
    <w:p w14:paraId="63BE8B95" w14:textId="77777777" w:rsidR="00B85818" w:rsidRDefault="00B85818" w:rsidP="00694BA8">
      <w:pPr>
        <w:ind w:left="567" w:hanging="141"/>
        <w:jc w:val="both"/>
        <w:rPr>
          <w:sz w:val="18"/>
          <w:szCs w:val="18"/>
        </w:rPr>
      </w:pPr>
    </w:p>
    <w:bookmarkStart w:id="64" w:name="_MON_1501415786"/>
    <w:bookmarkEnd w:id="64"/>
    <w:p w14:paraId="63BE8B96" w14:textId="4302FDDA" w:rsidR="00B85818" w:rsidRDefault="00BF3CFF" w:rsidP="00694BA8">
      <w:pPr>
        <w:ind w:left="567" w:hanging="141"/>
        <w:jc w:val="both"/>
        <w:rPr>
          <w:b/>
          <w:szCs w:val="18"/>
        </w:rPr>
      </w:pPr>
      <w:r>
        <w:rPr>
          <w:b/>
          <w:szCs w:val="18"/>
        </w:rPr>
        <w:object w:dxaOrig="8784" w:dyaOrig="1520" w14:anchorId="55F7418D">
          <v:shape id="_x0000_i1067" type="#_x0000_t75" style="width:438.6pt;height:77.4pt" o:ole="">
            <v:imagedata r:id="rId94" o:title=""/>
          </v:shape>
          <o:OLEObject Type="Embed" ProgID="Excel.Sheet.12" ShapeID="_x0000_i1067" DrawAspect="Content" ObjectID="_1615380105" r:id="rId95"/>
        </w:object>
      </w:r>
    </w:p>
    <w:p w14:paraId="63BE8B97" w14:textId="77777777" w:rsidR="00B85818" w:rsidRDefault="00B85818" w:rsidP="00694BA8">
      <w:pPr>
        <w:ind w:left="567" w:hanging="141"/>
        <w:jc w:val="both"/>
        <w:rPr>
          <w:b/>
          <w:szCs w:val="18"/>
        </w:rPr>
      </w:pPr>
    </w:p>
    <w:bookmarkStart w:id="65" w:name="_MON_1610955506"/>
    <w:bookmarkEnd w:id="65"/>
    <w:p w14:paraId="63BE8BA2" w14:textId="2D76B197" w:rsidR="00694BA8" w:rsidRPr="009945C8" w:rsidRDefault="00682CB6" w:rsidP="009945C8">
      <w:pPr>
        <w:ind w:left="567" w:hanging="141"/>
        <w:jc w:val="both"/>
        <w:rPr>
          <w:b/>
          <w:szCs w:val="18"/>
        </w:rPr>
      </w:pPr>
      <w:r>
        <w:rPr>
          <w:b/>
          <w:szCs w:val="18"/>
        </w:rPr>
        <w:object w:dxaOrig="8909" w:dyaOrig="1273" w14:anchorId="3FCB21DB">
          <v:shape id="_x0000_i1068" type="#_x0000_t75" style="width:442.8pt;height:64.8pt" o:ole="">
            <v:imagedata r:id="rId96" o:title=""/>
          </v:shape>
          <o:OLEObject Type="Embed" ProgID="Excel.Sheet.12" ShapeID="_x0000_i1068" DrawAspect="Content" ObjectID="_1615380106" r:id="rId97"/>
        </w:object>
      </w:r>
    </w:p>
    <w:p w14:paraId="63BE8BA3" w14:textId="77777777" w:rsidR="00694BA8" w:rsidRDefault="00694BA8" w:rsidP="0094159B">
      <w:pPr>
        <w:pStyle w:val="BodyText"/>
        <w:rPr>
          <w:b/>
          <w:i/>
          <w:szCs w:val="18"/>
          <w:u w:val="single"/>
        </w:rPr>
      </w:pPr>
    </w:p>
    <w:p w14:paraId="63BE8BA4" w14:textId="77777777" w:rsidR="0094159B" w:rsidRDefault="0094159B" w:rsidP="0094159B">
      <w:pPr>
        <w:pStyle w:val="BodyText"/>
        <w:rPr>
          <w:b/>
          <w:szCs w:val="18"/>
        </w:rPr>
      </w:pPr>
      <w:r w:rsidRPr="0094159B">
        <w:rPr>
          <w:b/>
          <w:szCs w:val="18"/>
        </w:rPr>
        <w:t>Transakcie s</w:t>
      </w:r>
      <w:r w:rsidR="00EF5B56">
        <w:rPr>
          <w:b/>
          <w:szCs w:val="18"/>
        </w:rPr>
        <w:t> </w:t>
      </w:r>
      <w:r w:rsidRPr="0094159B">
        <w:rPr>
          <w:b/>
          <w:szCs w:val="18"/>
        </w:rPr>
        <w:t>kľúčovým</w:t>
      </w:r>
      <w:r w:rsidR="00EF5B56">
        <w:rPr>
          <w:b/>
          <w:szCs w:val="18"/>
        </w:rPr>
        <w:t xml:space="preserve"> manažmentom </w:t>
      </w:r>
    </w:p>
    <w:p w14:paraId="63BE8BA5" w14:textId="77777777" w:rsidR="0022251C" w:rsidRDefault="0022251C" w:rsidP="0094159B">
      <w:pPr>
        <w:pStyle w:val="BodyText"/>
        <w:rPr>
          <w:b/>
          <w:szCs w:val="18"/>
        </w:rPr>
      </w:pPr>
    </w:p>
    <w:p w14:paraId="63BE8BA6" w14:textId="6DACA632" w:rsidR="009D0C3F" w:rsidRDefault="00303F29" w:rsidP="002101C8">
      <w:pPr>
        <w:pStyle w:val="BodyText"/>
        <w:rPr>
          <w:szCs w:val="18"/>
        </w:rPr>
      </w:pPr>
      <w:r w:rsidRPr="00D06026">
        <w:rPr>
          <w:szCs w:val="18"/>
        </w:rPr>
        <w:t>Kľúčovým</w:t>
      </w:r>
      <w:r w:rsidR="00EF5B56">
        <w:rPr>
          <w:szCs w:val="18"/>
        </w:rPr>
        <w:t xml:space="preserve"> </w:t>
      </w:r>
      <w:r w:rsidRPr="00D06026">
        <w:rPr>
          <w:szCs w:val="18"/>
        </w:rPr>
        <w:t>manažment</w:t>
      </w:r>
      <w:r w:rsidR="00EF5B56">
        <w:rPr>
          <w:szCs w:val="18"/>
        </w:rPr>
        <w:t>om</w:t>
      </w:r>
      <w:r w:rsidR="0022251C" w:rsidRPr="00D06026">
        <w:rPr>
          <w:szCs w:val="18"/>
        </w:rPr>
        <w:t xml:space="preserve"> sú </w:t>
      </w:r>
      <w:r w:rsidR="00EF5B56">
        <w:rPr>
          <w:szCs w:val="18"/>
        </w:rPr>
        <w:t xml:space="preserve">osoby, ktoré majú právomoc a zodpovednosť za plánovanie, riadenie a kontrolu činnosti účtovnej jednotky, priamo alebo nepriamo, vrátane každého výkonného riaditeľa alebo iného riaditeľa účtovnej jednotky. </w:t>
      </w:r>
      <w:r w:rsidR="0022251C" w:rsidRPr="00D06026">
        <w:rPr>
          <w:szCs w:val="18"/>
        </w:rPr>
        <w:t xml:space="preserve">Priemerný počet </w:t>
      </w:r>
      <w:r w:rsidR="00F408DD">
        <w:rPr>
          <w:szCs w:val="18"/>
        </w:rPr>
        <w:t>osôb kľúčového manažmentu</w:t>
      </w:r>
      <w:r w:rsidR="0022251C" w:rsidRPr="00D06026">
        <w:rPr>
          <w:szCs w:val="18"/>
        </w:rPr>
        <w:t xml:space="preserve"> v rok</w:t>
      </w:r>
      <w:r w:rsidR="003900F0">
        <w:rPr>
          <w:szCs w:val="18"/>
        </w:rPr>
        <w:t>u</w:t>
      </w:r>
      <w:r w:rsidR="0022251C" w:rsidRPr="00D06026">
        <w:rPr>
          <w:szCs w:val="18"/>
        </w:rPr>
        <w:t xml:space="preserve"> </w:t>
      </w:r>
      <w:r w:rsidR="004A54F9">
        <w:rPr>
          <w:szCs w:val="18"/>
        </w:rPr>
        <w:t>201</w:t>
      </w:r>
      <w:r w:rsidR="00E87357">
        <w:rPr>
          <w:szCs w:val="18"/>
        </w:rPr>
        <w:t>8</w:t>
      </w:r>
      <w:r w:rsidR="0022251C" w:rsidRPr="00D06026">
        <w:rPr>
          <w:szCs w:val="18"/>
        </w:rPr>
        <w:t xml:space="preserve"> bol </w:t>
      </w:r>
      <w:r w:rsidR="006C768D">
        <w:rPr>
          <w:szCs w:val="18"/>
        </w:rPr>
        <w:t>4</w:t>
      </w:r>
      <w:r w:rsidR="00890589" w:rsidRPr="00D06026">
        <w:rPr>
          <w:szCs w:val="18"/>
        </w:rPr>
        <w:t xml:space="preserve"> </w:t>
      </w:r>
      <w:r w:rsidR="00890589" w:rsidRPr="003E3C45">
        <w:rPr>
          <w:szCs w:val="18"/>
        </w:rPr>
        <w:t xml:space="preserve">a v roku </w:t>
      </w:r>
      <w:r w:rsidR="004A54F9">
        <w:rPr>
          <w:szCs w:val="18"/>
        </w:rPr>
        <w:t>201</w:t>
      </w:r>
      <w:r w:rsidR="00E87357">
        <w:rPr>
          <w:szCs w:val="18"/>
        </w:rPr>
        <w:t>7</w:t>
      </w:r>
      <w:r w:rsidR="002909BD" w:rsidRPr="003C597F">
        <w:rPr>
          <w:szCs w:val="18"/>
        </w:rPr>
        <w:t xml:space="preserve"> bol</w:t>
      </w:r>
      <w:r w:rsidR="009945C8">
        <w:rPr>
          <w:szCs w:val="18"/>
        </w:rPr>
        <w:t xml:space="preserve"> 5</w:t>
      </w:r>
      <w:r w:rsidR="002909BD" w:rsidRPr="00217F63">
        <w:rPr>
          <w:szCs w:val="18"/>
        </w:rPr>
        <w:t xml:space="preserve">. </w:t>
      </w:r>
    </w:p>
    <w:p w14:paraId="63BE8BA7" w14:textId="77777777" w:rsidR="009D0C3F" w:rsidRDefault="009D0C3F" w:rsidP="002101C8">
      <w:pPr>
        <w:pStyle w:val="BodyText"/>
        <w:rPr>
          <w:szCs w:val="18"/>
        </w:rPr>
      </w:pPr>
    </w:p>
    <w:p w14:paraId="63BE8BAC" w14:textId="29BF71D2" w:rsidR="00512D17" w:rsidRDefault="009945C8" w:rsidP="009945C8">
      <w:pPr>
        <w:pStyle w:val="BodyText"/>
        <w:rPr>
          <w:szCs w:val="18"/>
        </w:rPr>
      </w:pPr>
      <w:r>
        <w:rPr>
          <w:szCs w:val="18"/>
        </w:rPr>
        <w:t>Neboli vyplatené žiadne o</w:t>
      </w:r>
      <w:r w:rsidRPr="00D06026">
        <w:rPr>
          <w:szCs w:val="18"/>
        </w:rPr>
        <w:t xml:space="preserve">dmeny alebo záväzky voči osobám </w:t>
      </w:r>
      <w:r>
        <w:rPr>
          <w:szCs w:val="18"/>
        </w:rPr>
        <w:t xml:space="preserve">kľúčového </w:t>
      </w:r>
      <w:r w:rsidRPr="00D06026">
        <w:rPr>
          <w:szCs w:val="18"/>
        </w:rPr>
        <w:t>manažmentu (ktoré sa vykaz</w:t>
      </w:r>
      <w:r>
        <w:rPr>
          <w:szCs w:val="18"/>
        </w:rPr>
        <w:t xml:space="preserve">ujú v rámci osobných </w:t>
      </w:r>
      <w:r w:rsidRPr="00D06026">
        <w:rPr>
          <w:szCs w:val="18"/>
        </w:rPr>
        <w:t>nák</w:t>
      </w:r>
      <w:r>
        <w:rPr>
          <w:szCs w:val="18"/>
        </w:rPr>
        <w:t>ladov vo výkaze ziskov a strát). Kľúčový manažment je odmeňovaný spoločnosťou METRO AG</w:t>
      </w:r>
      <w:r w:rsidR="006C768D">
        <w:rPr>
          <w:szCs w:val="18"/>
        </w:rPr>
        <w:t>.</w:t>
      </w:r>
    </w:p>
    <w:p w14:paraId="63BE8BAD" w14:textId="0C44CCCA" w:rsidR="00512D17" w:rsidRDefault="00512D17">
      <w:pPr>
        <w:spacing w:after="200" w:line="276" w:lineRule="auto"/>
        <w:rPr>
          <w:sz w:val="18"/>
          <w:szCs w:val="18"/>
        </w:rPr>
      </w:pPr>
    </w:p>
    <w:p w14:paraId="63BE8BBD" w14:textId="77777777" w:rsidR="0000290B" w:rsidRDefault="0000290B" w:rsidP="0000290B">
      <w:pPr>
        <w:pStyle w:val="Heading1"/>
        <w:tabs>
          <w:tab w:val="num" w:pos="360"/>
        </w:tabs>
        <w:spacing w:before="120" w:after="60"/>
        <w:ind w:left="360"/>
        <w:rPr>
          <w:szCs w:val="18"/>
        </w:rPr>
      </w:pPr>
      <w:bookmarkStart w:id="66" w:name="_Toc530739923"/>
      <w:r w:rsidRPr="00B50225">
        <w:rPr>
          <w:szCs w:val="18"/>
        </w:rPr>
        <w:t>Informácie o príjmoch a výhodách členov štatutárnych orgánov, dozorných orgánov</w:t>
      </w:r>
      <w:bookmarkEnd w:id="66"/>
      <w:r w:rsidRPr="00B50225">
        <w:rPr>
          <w:szCs w:val="18"/>
        </w:rPr>
        <w:t xml:space="preserve"> a iných orgánov účtovnej jednotky</w:t>
      </w:r>
    </w:p>
    <w:p w14:paraId="63BE8BBE" w14:textId="77777777" w:rsidR="00824A7E" w:rsidRDefault="00824A7E" w:rsidP="00824A7E"/>
    <w:p w14:paraId="115FBB3B" w14:textId="4BC90783" w:rsidR="00AC7626" w:rsidRDefault="00AC7626" w:rsidP="00AC7626">
      <w:pPr>
        <w:pStyle w:val="BodyText"/>
        <w:rPr>
          <w:szCs w:val="18"/>
        </w:rPr>
      </w:pPr>
      <w:r w:rsidRPr="00B50225">
        <w:rPr>
          <w:szCs w:val="18"/>
        </w:rPr>
        <w:t>Odmeny  členov štatutárnych orgánov Spoločnosti z dôvodu výkonu ich funkcie pre Spoločnosť v sledovanom účtov</w:t>
      </w:r>
      <w:r>
        <w:rPr>
          <w:szCs w:val="18"/>
        </w:rPr>
        <w:t>nom období boli vo výške  305 846</w:t>
      </w:r>
      <w:r w:rsidRPr="00B50225">
        <w:rPr>
          <w:szCs w:val="18"/>
        </w:rPr>
        <w:t xml:space="preserve"> EUR (v roku </w:t>
      </w:r>
      <w:r>
        <w:rPr>
          <w:szCs w:val="18"/>
        </w:rPr>
        <w:t>2017</w:t>
      </w:r>
      <w:r w:rsidRPr="00B50225">
        <w:rPr>
          <w:szCs w:val="18"/>
        </w:rPr>
        <w:t>:</w:t>
      </w:r>
      <w:r>
        <w:rPr>
          <w:szCs w:val="18"/>
        </w:rPr>
        <w:t xml:space="preserve"> žiadne</w:t>
      </w:r>
      <w:r w:rsidRPr="00B50225">
        <w:rPr>
          <w:szCs w:val="18"/>
        </w:rPr>
        <w:t>), odmeny dozorných org</w:t>
      </w:r>
      <w:r>
        <w:rPr>
          <w:szCs w:val="18"/>
        </w:rPr>
        <w:t>ánov Spoločnosti neboli vyplatené žiadne</w:t>
      </w:r>
      <w:r w:rsidRPr="00B50225">
        <w:rPr>
          <w:szCs w:val="18"/>
        </w:rPr>
        <w:t xml:space="preserve"> (v roku </w:t>
      </w:r>
      <w:r>
        <w:rPr>
          <w:szCs w:val="18"/>
        </w:rPr>
        <w:t>2017: žiadne</w:t>
      </w:r>
      <w:r w:rsidRPr="00B50225">
        <w:rPr>
          <w:szCs w:val="18"/>
        </w:rPr>
        <w:t>).</w:t>
      </w:r>
    </w:p>
    <w:p w14:paraId="63BE8BC0" w14:textId="77777777" w:rsidR="007F4CC3" w:rsidRDefault="007F4CC3" w:rsidP="0000290B">
      <w:pPr>
        <w:pStyle w:val="BodyText"/>
        <w:rPr>
          <w:szCs w:val="18"/>
        </w:rPr>
      </w:pPr>
    </w:p>
    <w:p w14:paraId="63BE8BC1" w14:textId="392DEA77" w:rsidR="00464ED2" w:rsidRDefault="008A4A75" w:rsidP="0000290B">
      <w:pPr>
        <w:pStyle w:val="BodyText"/>
        <w:rPr>
          <w:szCs w:val="18"/>
        </w:rPr>
      </w:pPr>
      <w:r w:rsidRPr="00B50225">
        <w:rPr>
          <w:szCs w:val="18"/>
        </w:rPr>
        <w:t>Členom š</w:t>
      </w:r>
      <w:r w:rsidR="0000290B" w:rsidRPr="00B50225">
        <w:rPr>
          <w:szCs w:val="18"/>
        </w:rPr>
        <w:t>tatutárne</w:t>
      </w:r>
      <w:r w:rsidR="00440E78">
        <w:rPr>
          <w:szCs w:val="18"/>
        </w:rPr>
        <w:t>ho</w:t>
      </w:r>
      <w:r w:rsidR="0000290B" w:rsidRPr="00B50225">
        <w:rPr>
          <w:szCs w:val="18"/>
        </w:rPr>
        <w:t xml:space="preserve"> orgánu</w:t>
      </w:r>
      <w:r w:rsidRPr="00B50225">
        <w:rPr>
          <w:szCs w:val="18"/>
        </w:rPr>
        <w:t xml:space="preserve">, ani členom dozorných orgánov </w:t>
      </w:r>
      <w:r w:rsidR="0000290B" w:rsidRPr="00B50225">
        <w:rPr>
          <w:szCs w:val="18"/>
        </w:rPr>
        <w:t xml:space="preserve"> </w:t>
      </w:r>
      <w:r w:rsidRPr="00B50225">
        <w:rPr>
          <w:szCs w:val="18"/>
        </w:rPr>
        <w:t>ne</w:t>
      </w:r>
      <w:r w:rsidR="0000290B" w:rsidRPr="00B50225">
        <w:rPr>
          <w:szCs w:val="18"/>
        </w:rPr>
        <w:t>bol</w:t>
      </w:r>
      <w:r w:rsidRPr="00B50225">
        <w:rPr>
          <w:szCs w:val="18"/>
        </w:rPr>
        <w:t>i</w:t>
      </w:r>
      <w:r w:rsidR="0000290B" w:rsidRPr="00B50225">
        <w:rPr>
          <w:szCs w:val="18"/>
        </w:rPr>
        <w:t xml:space="preserve"> v roku </w:t>
      </w:r>
      <w:r w:rsidR="004A54F9">
        <w:rPr>
          <w:szCs w:val="18"/>
        </w:rPr>
        <w:t>201</w:t>
      </w:r>
      <w:r w:rsidR="00E87357">
        <w:rPr>
          <w:szCs w:val="18"/>
        </w:rPr>
        <w:t>8</w:t>
      </w:r>
      <w:r w:rsidR="00C9243F" w:rsidRPr="00B50225">
        <w:rPr>
          <w:szCs w:val="18"/>
        </w:rPr>
        <w:t xml:space="preserve"> </w:t>
      </w:r>
      <w:r w:rsidR="0000290B" w:rsidRPr="00B50225">
        <w:rPr>
          <w:szCs w:val="18"/>
        </w:rPr>
        <w:t>poskytnut</w:t>
      </w:r>
      <w:r w:rsidRPr="00B50225">
        <w:rPr>
          <w:szCs w:val="18"/>
        </w:rPr>
        <w:t>é žiadne pôžičky, záruky alebo iné formy zabezpečenia, ani finančné prostriedky alebo iné pln</w:t>
      </w:r>
      <w:r w:rsidR="00D9677E" w:rsidRPr="00B50225">
        <w:rPr>
          <w:szCs w:val="18"/>
        </w:rPr>
        <w:t xml:space="preserve">enia na súkromné účely členov, </w:t>
      </w:r>
      <w:r w:rsidRPr="00B50225">
        <w:rPr>
          <w:szCs w:val="18"/>
        </w:rPr>
        <w:t>ktoré sa vyúčtovávajú</w:t>
      </w:r>
      <w:r w:rsidR="00B42033" w:rsidRPr="00B50225">
        <w:rPr>
          <w:szCs w:val="18"/>
        </w:rPr>
        <w:t xml:space="preserve">            </w:t>
      </w:r>
      <w:r w:rsidRPr="00B50225">
        <w:rPr>
          <w:szCs w:val="18"/>
        </w:rPr>
        <w:t xml:space="preserve"> (v roku </w:t>
      </w:r>
      <w:r w:rsidR="004A54F9">
        <w:rPr>
          <w:szCs w:val="18"/>
        </w:rPr>
        <w:t>201</w:t>
      </w:r>
      <w:r w:rsidR="00E87357">
        <w:rPr>
          <w:szCs w:val="18"/>
        </w:rPr>
        <w:t>7</w:t>
      </w:r>
      <w:r w:rsidRPr="00B50225">
        <w:rPr>
          <w:szCs w:val="18"/>
        </w:rPr>
        <w:t>: žiadne).</w:t>
      </w:r>
    </w:p>
    <w:p w14:paraId="63BE8BEA" w14:textId="1073722C" w:rsidR="0007097A" w:rsidRPr="00FC603B" w:rsidRDefault="000C17C3" w:rsidP="00C4318F">
      <w:pPr>
        <w:pBdr>
          <w:left w:val="single" w:sz="4" w:space="4" w:color="auto"/>
        </w:pBdr>
        <w:spacing w:after="200" w:line="276" w:lineRule="auto"/>
        <w:ind w:left="142"/>
        <w:jc w:val="both"/>
        <w:rPr>
          <w:b/>
          <w:caps/>
          <w:sz w:val="18"/>
          <w:szCs w:val="18"/>
        </w:rPr>
      </w:pPr>
      <w:bookmarkStart w:id="67" w:name="_Toc530739926"/>
      <w:r w:rsidRPr="00FC603B">
        <w:rPr>
          <w:sz w:val="18"/>
          <w:szCs w:val="18"/>
        </w:rPr>
        <w:br w:type="page"/>
      </w:r>
    </w:p>
    <w:p w14:paraId="63BE8BEB" w14:textId="77777777" w:rsidR="00860149" w:rsidRDefault="00860149" w:rsidP="00860149">
      <w:pPr>
        <w:pStyle w:val="Heading1"/>
        <w:tabs>
          <w:tab w:val="num" w:pos="360"/>
        </w:tabs>
        <w:spacing w:before="120" w:after="60"/>
        <w:ind w:left="360"/>
        <w:rPr>
          <w:szCs w:val="18"/>
        </w:rPr>
      </w:pPr>
      <w:r>
        <w:rPr>
          <w:szCs w:val="18"/>
        </w:rPr>
        <w:lastRenderedPageBreak/>
        <w:t>PREHĽAD O POHYBE VLASTNÉHO IMANIA</w:t>
      </w:r>
    </w:p>
    <w:p w14:paraId="63BE8BEC" w14:textId="77777777" w:rsidR="00860149" w:rsidRPr="00860149" w:rsidRDefault="00860149" w:rsidP="00860149"/>
    <w:p w14:paraId="63BE8BED" w14:textId="77777777" w:rsidR="00860149" w:rsidRDefault="00860149" w:rsidP="00860149">
      <w:pPr>
        <w:pStyle w:val="BodyText"/>
      </w:pPr>
      <w:r>
        <w:t>Prehľad o pohybe vlastného imania v priebehu účtovného obdobia je uvedený v nasledujúcom prehľade:</w:t>
      </w:r>
    </w:p>
    <w:p w14:paraId="63BE8BEE" w14:textId="77777777" w:rsidR="00860149" w:rsidRDefault="00860149" w:rsidP="00860149">
      <w:pPr>
        <w:pStyle w:val="BodyText"/>
      </w:pPr>
    </w:p>
    <w:bookmarkStart w:id="68" w:name="_MON_1610955759"/>
    <w:bookmarkEnd w:id="68"/>
    <w:p w14:paraId="63BE8BEF" w14:textId="62CEDFE9" w:rsidR="00860149" w:rsidRDefault="004607A7" w:rsidP="00860149">
      <w:pPr>
        <w:pStyle w:val="BodyText"/>
      </w:pPr>
      <w:r w:rsidRPr="001949D3">
        <w:rPr>
          <w:szCs w:val="18"/>
        </w:rPr>
        <w:object w:dxaOrig="9388" w:dyaOrig="6993" w14:anchorId="1880C0C5">
          <v:shape id="_x0000_i1069" type="#_x0000_t75" style="width:436.8pt;height:369pt" o:ole="" o:preferrelative="f">
            <v:imagedata r:id="rId98" o:title=""/>
            <o:lock v:ext="edit" aspectratio="f"/>
          </v:shape>
          <o:OLEObject Type="Embed" ProgID="Excel.Sheet.12" ShapeID="_x0000_i1069" DrawAspect="Content" ObjectID="_1615380107" r:id="rId99"/>
        </w:object>
      </w:r>
    </w:p>
    <w:p w14:paraId="63BE8BF0" w14:textId="77777777" w:rsidR="00860149" w:rsidRDefault="00860149" w:rsidP="00860149">
      <w:pPr>
        <w:pStyle w:val="BodyText"/>
      </w:pPr>
    </w:p>
    <w:p w14:paraId="63BE8BF1" w14:textId="77777777" w:rsidR="00860149" w:rsidRDefault="00860149" w:rsidP="00860149">
      <w:pPr>
        <w:pStyle w:val="BodyText"/>
      </w:pPr>
    </w:p>
    <w:p w14:paraId="63BE8BF5" w14:textId="77777777" w:rsidR="00860149" w:rsidRDefault="00860149" w:rsidP="00860149">
      <w:pPr>
        <w:pStyle w:val="BodyText"/>
      </w:pPr>
    </w:p>
    <w:p w14:paraId="63BE8BF7" w14:textId="77777777" w:rsidR="009533C6" w:rsidRDefault="009533C6" w:rsidP="00860149">
      <w:pPr>
        <w:pStyle w:val="BodyText"/>
      </w:pPr>
    </w:p>
    <w:p w14:paraId="63BE8BF8" w14:textId="77777777" w:rsidR="009533C6" w:rsidRDefault="009533C6" w:rsidP="00860149">
      <w:pPr>
        <w:pStyle w:val="BodyText"/>
      </w:pPr>
    </w:p>
    <w:p w14:paraId="63BE8BF9" w14:textId="77777777" w:rsidR="009533C6" w:rsidRDefault="009533C6" w:rsidP="00860149">
      <w:pPr>
        <w:pStyle w:val="BodyText"/>
      </w:pPr>
    </w:p>
    <w:p w14:paraId="63BE8BFA" w14:textId="77777777" w:rsidR="009533C6" w:rsidRDefault="009533C6" w:rsidP="00860149">
      <w:pPr>
        <w:pStyle w:val="BodyText"/>
      </w:pPr>
    </w:p>
    <w:p w14:paraId="63BE8BFB" w14:textId="77777777" w:rsidR="009533C6" w:rsidRDefault="009533C6" w:rsidP="00860149">
      <w:pPr>
        <w:pStyle w:val="BodyText"/>
      </w:pPr>
    </w:p>
    <w:p w14:paraId="63BE8C01" w14:textId="77777777" w:rsidR="009533C6" w:rsidRDefault="009533C6" w:rsidP="009E0040">
      <w:pPr>
        <w:pStyle w:val="BodyText"/>
        <w:ind w:left="0"/>
      </w:pPr>
    </w:p>
    <w:p w14:paraId="40641DFF" w14:textId="77777777" w:rsidR="009945C8" w:rsidRDefault="009945C8" w:rsidP="009E0040">
      <w:pPr>
        <w:pStyle w:val="BodyText"/>
        <w:ind w:left="0"/>
      </w:pPr>
    </w:p>
    <w:p w14:paraId="5BDF8DDC" w14:textId="77777777" w:rsidR="009945C8" w:rsidRDefault="009945C8" w:rsidP="009E0040">
      <w:pPr>
        <w:pStyle w:val="BodyText"/>
        <w:ind w:left="0"/>
      </w:pPr>
    </w:p>
    <w:p w14:paraId="2A52230A" w14:textId="77777777" w:rsidR="009945C8" w:rsidRDefault="009945C8" w:rsidP="009E0040">
      <w:pPr>
        <w:pStyle w:val="BodyText"/>
        <w:ind w:left="0"/>
      </w:pPr>
    </w:p>
    <w:p w14:paraId="2C17029D" w14:textId="77777777" w:rsidR="009945C8" w:rsidRDefault="009945C8" w:rsidP="009E0040">
      <w:pPr>
        <w:pStyle w:val="BodyText"/>
        <w:ind w:left="0"/>
      </w:pPr>
    </w:p>
    <w:p w14:paraId="09CBFB8F" w14:textId="77777777" w:rsidR="009945C8" w:rsidRDefault="009945C8" w:rsidP="009E0040">
      <w:pPr>
        <w:pStyle w:val="BodyText"/>
        <w:ind w:left="0"/>
      </w:pPr>
    </w:p>
    <w:p w14:paraId="717E4B1A" w14:textId="77777777" w:rsidR="009945C8" w:rsidRDefault="009945C8" w:rsidP="009E0040">
      <w:pPr>
        <w:pStyle w:val="BodyText"/>
        <w:ind w:left="0"/>
      </w:pPr>
    </w:p>
    <w:p w14:paraId="15142074" w14:textId="77777777" w:rsidR="009945C8" w:rsidRDefault="009945C8" w:rsidP="009E0040">
      <w:pPr>
        <w:pStyle w:val="BodyText"/>
        <w:ind w:left="0"/>
      </w:pPr>
    </w:p>
    <w:p w14:paraId="402DCD4B" w14:textId="77777777" w:rsidR="009945C8" w:rsidRDefault="009945C8" w:rsidP="009E0040">
      <w:pPr>
        <w:pStyle w:val="BodyText"/>
        <w:ind w:left="0"/>
      </w:pPr>
    </w:p>
    <w:p w14:paraId="20E31900" w14:textId="7994D842" w:rsidR="0087389A" w:rsidRDefault="0087389A" w:rsidP="009E0040">
      <w:pPr>
        <w:pStyle w:val="BodyText"/>
        <w:ind w:left="0"/>
      </w:pPr>
    </w:p>
    <w:p w14:paraId="5E394DA4" w14:textId="77777777" w:rsidR="004652C8" w:rsidRDefault="004652C8" w:rsidP="009E0040">
      <w:pPr>
        <w:pStyle w:val="BodyText"/>
        <w:ind w:left="0"/>
      </w:pPr>
    </w:p>
    <w:p w14:paraId="4342CC26" w14:textId="77777777" w:rsidR="0087389A" w:rsidRDefault="0087389A" w:rsidP="009E0040">
      <w:pPr>
        <w:pStyle w:val="BodyText"/>
        <w:ind w:left="0"/>
      </w:pPr>
    </w:p>
    <w:p w14:paraId="38299734" w14:textId="77777777" w:rsidR="009945C8" w:rsidRDefault="009945C8" w:rsidP="009E0040">
      <w:pPr>
        <w:pStyle w:val="BodyText"/>
        <w:ind w:left="0"/>
      </w:pPr>
    </w:p>
    <w:p w14:paraId="2E9A8161" w14:textId="77777777" w:rsidR="009945C8" w:rsidRDefault="009945C8" w:rsidP="009E0040">
      <w:pPr>
        <w:pStyle w:val="BodyText"/>
        <w:ind w:left="0"/>
      </w:pPr>
    </w:p>
    <w:p w14:paraId="63BE8C02" w14:textId="77777777" w:rsidR="00860149" w:rsidRDefault="00860149" w:rsidP="00860149">
      <w:pPr>
        <w:pStyle w:val="BodyText"/>
      </w:pPr>
      <w:r>
        <w:lastRenderedPageBreak/>
        <w:t>Prehľad o pohybe vlastného imania za predchádzajúce účtovné obdobie je uvedený v nasledujúcej tabuľke:</w:t>
      </w:r>
    </w:p>
    <w:p w14:paraId="63BE8C03" w14:textId="77777777" w:rsidR="00200C9C" w:rsidRDefault="00200C9C" w:rsidP="00860149">
      <w:pPr>
        <w:pStyle w:val="BodyText"/>
      </w:pPr>
    </w:p>
    <w:bookmarkStart w:id="69" w:name="_MON_1405950579"/>
    <w:bookmarkEnd w:id="69"/>
    <w:p w14:paraId="63BE8C04" w14:textId="71C6807F" w:rsidR="00860149" w:rsidRDefault="009945C8" w:rsidP="00860149">
      <w:pPr>
        <w:pStyle w:val="BodyText"/>
      </w:pPr>
      <w:r w:rsidRPr="001949D3">
        <w:rPr>
          <w:szCs w:val="18"/>
        </w:rPr>
        <w:object w:dxaOrig="9459" w:dyaOrig="7043" w14:anchorId="7BE3EB4A">
          <v:shape id="_x0000_i1070" type="#_x0000_t75" style="width:440.4pt;height:372pt" o:ole="" o:preferrelative="f">
            <v:imagedata r:id="rId100" o:title=""/>
            <o:lock v:ext="edit" aspectratio="f"/>
          </v:shape>
          <o:OLEObject Type="Embed" ProgID="Excel.Sheet.12" ShapeID="_x0000_i1070" DrawAspect="Content" ObjectID="_1615380108" r:id="rId101"/>
        </w:object>
      </w:r>
    </w:p>
    <w:p w14:paraId="63BE8C05" w14:textId="77777777" w:rsidR="00860149" w:rsidRDefault="00860149" w:rsidP="00860149">
      <w:pPr>
        <w:pStyle w:val="Heading1"/>
        <w:numPr>
          <w:ilvl w:val="0"/>
          <w:numId w:val="0"/>
        </w:numPr>
        <w:spacing w:before="120" w:after="60"/>
        <w:rPr>
          <w:b w:val="0"/>
          <w:caps w:val="0"/>
          <w:szCs w:val="18"/>
        </w:rPr>
      </w:pPr>
    </w:p>
    <w:p w14:paraId="63BE8C06" w14:textId="77777777" w:rsidR="00860149" w:rsidRDefault="00860149" w:rsidP="00860149">
      <w:pPr>
        <w:pStyle w:val="Heading1"/>
        <w:numPr>
          <w:ilvl w:val="0"/>
          <w:numId w:val="0"/>
        </w:numPr>
        <w:spacing w:before="120" w:after="60"/>
        <w:rPr>
          <w:b w:val="0"/>
          <w:caps w:val="0"/>
          <w:szCs w:val="18"/>
        </w:rPr>
      </w:pPr>
    </w:p>
    <w:p w14:paraId="63BE8C07" w14:textId="77777777" w:rsidR="00B62963" w:rsidRPr="00FC603B" w:rsidRDefault="000C17C3" w:rsidP="00860149">
      <w:pPr>
        <w:pStyle w:val="Heading1"/>
        <w:numPr>
          <w:ilvl w:val="0"/>
          <w:numId w:val="0"/>
        </w:numPr>
        <w:spacing w:before="120" w:after="60"/>
        <w:rPr>
          <w:b w:val="0"/>
          <w:caps w:val="0"/>
          <w:szCs w:val="18"/>
        </w:rPr>
      </w:pPr>
      <w:r w:rsidRPr="00FC603B">
        <w:rPr>
          <w:b w:val="0"/>
          <w:caps w:val="0"/>
          <w:szCs w:val="18"/>
        </w:rPr>
        <w:br w:type="page"/>
      </w:r>
    </w:p>
    <w:p w14:paraId="63BE8C08" w14:textId="07CBB3E3" w:rsidR="00D566E2" w:rsidRDefault="003E0FA2">
      <w:pPr>
        <w:pStyle w:val="Heading1"/>
        <w:tabs>
          <w:tab w:val="num" w:pos="360"/>
        </w:tabs>
        <w:spacing w:before="120" w:after="60"/>
        <w:ind w:left="360"/>
        <w:rPr>
          <w:szCs w:val="18"/>
        </w:rPr>
      </w:pPr>
      <w:r w:rsidRPr="00891481">
        <w:rPr>
          <w:szCs w:val="18"/>
        </w:rPr>
        <w:lastRenderedPageBreak/>
        <w:t>Prehľad peňaž</w:t>
      </w:r>
      <w:r w:rsidRPr="00B50225">
        <w:rPr>
          <w:szCs w:val="18"/>
        </w:rPr>
        <w:t xml:space="preserve">ných tokov k 31. decembru </w:t>
      </w:r>
      <w:bookmarkEnd w:id="67"/>
      <w:r w:rsidR="004A54F9">
        <w:rPr>
          <w:szCs w:val="18"/>
        </w:rPr>
        <w:t>201</w:t>
      </w:r>
      <w:r w:rsidR="00E87357">
        <w:rPr>
          <w:szCs w:val="18"/>
        </w:rPr>
        <w:t>8</w:t>
      </w:r>
    </w:p>
    <w:p w14:paraId="63BE8C09" w14:textId="77777777" w:rsidR="00B25695" w:rsidRDefault="00B25695" w:rsidP="009E0040"/>
    <w:bookmarkStart w:id="70" w:name="_MON_1405950641"/>
    <w:bookmarkEnd w:id="70"/>
    <w:p w14:paraId="34785639" w14:textId="6E423DDA" w:rsidR="007A3456" w:rsidRPr="009945C8" w:rsidRDefault="003B791D" w:rsidP="009E0040">
      <w:pPr>
        <w:rPr>
          <w:lang w:val="en-US"/>
        </w:rPr>
      </w:pPr>
      <w:r w:rsidRPr="00B66BC2">
        <w:object w:dxaOrig="8837" w:dyaOrig="7080" w14:anchorId="2633AF00">
          <v:shape id="_x0000_i1071" type="#_x0000_t75" style="width:440.4pt;height:396.6pt" o:ole="" o:preferrelative="f">
            <v:imagedata r:id="rId102" o:title=""/>
            <o:lock v:ext="edit" aspectratio="f"/>
          </v:shape>
          <o:OLEObject Type="Embed" ProgID="Excel.Sheet.12" ShapeID="_x0000_i1071" DrawAspect="Content" ObjectID="_1615380109" r:id="rId103"/>
        </w:object>
      </w:r>
    </w:p>
    <w:p w14:paraId="63BE8C0C" w14:textId="77777777" w:rsidR="0058479C" w:rsidRPr="00B50225" w:rsidRDefault="00301C73" w:rsidP="0051635F">
      <w:pPr>
        <w:pStyle w:val="BodyText"/>
        <w:rPr>
          <w:szCs w:val="18"/>
        </w:rPr>
      </w:pPr>
      <w:r w:rsidRPr="009E0040">
        <w:rPr>
          <w:b/>
          <w:szCs w:val="18"/>
          <w:highlight w:val="yellow"/>
          <w:lang w:val="en-US"/>
        </w:rPr>
        <w:br w:type="page"/>
      </w:r>
      <w:r w:rsidR="0058479C" w:rsidRPr="00B50225">
        <w:rPr>
          <w:b/>
          <w:szCs w:val="18"/>
        </w:rPr>
        <w:lastRenderedPageBreak/>
        <w:t>Peňažné toky z prevádzky</w:t>
      </w:r>
    </w:p>
    <w:bookmarkStart w:id="71" w:name="_MON_1405950650"/>
    <w:bookmarkEnd w:id="71"/>
    <w:p w14:paraId="63BE8C0D" w14:textId="4485C290" w:rsidR="000A6FBA" w:rsidRPr="00891481" w:rsidRDefault="00E859CD" w:rsidP="0051635F">
      <w:pPr>
        <w:pStyle w:val="BodyText"/>
        <w:ind w:right="-1"/>
        <w:rPr>
          <w:szCs w:val="18"/>
          <w:lang w:val="de-DE"/>
        </w:rPr>
      </w:pPr>
      <w:r w:rsidRPr="00B50225">
        <w:rPr>
          <w:szCs w:val="18"/>
        </w:rPr>
        <w:object w:dxaOrig="8282" w:dyaOrig="7425" w14:anchorId="3F07348B">
          <v:shape id="_x0000_i1072" type="#_x0000_t75" style="width:431.4pt;height:407.4pt" o:ole="" o:preferrelative="f">
            <v:imagedata r:id="rId104" o:title=""/>
            <o:lock v:ext="edit" aspectratio="f"/>
          </v:shape>
          <o:OLEObject Type="Embed" ProgID="Excel.Sheet.12" ShapeID="_x0000_i1072" DrawAspect="Content" ObjectID="_1615380110" r:id="rId105"/>
        </w:object>
      </w:r>
    </w:p>
    <w:p w14:paraId="63BE8C0E" w14:textId="77777777" w:rsidR="0051635F" w:rsidRDefault="0051635F" w:rsidP="0051635F">
      <w:pPr>
        <w:pStyle w:val="BodyText"/>
        <w:rPr>
          <w:b/>
          <w:szCs w:val="18"/>
        </w:rPr>
      </w:pPr>
    </w:p>
    <w:p w14:paraId="63BE8C0F" w14:textId="77777777" w:rsidR="0058479C" w:rsidRPr="00B50225" w:rsidRDefault="0058479C" w:rsidP="0051635F">
      <w:pPr>
        <w:pStyle w:val="BodyText"/>
        <w:rPr>
          <w:b/>
          <w:szCs w:val="18"/>
        </w:rPr>
      </w:pPr>
      <w:r w:rsidRPr="00B50225">
        <w:rPr>
          <w:b/>
          <w:szCs w:val="18"/>
        </w:rPr>
        <w:t>Peňažné prostriedky</w:t>
      </w:r>
    </w:p>
    <w:p w14:paraId="63BE8C10" w14:textId="77777777" w:rsidR="0058479C" w:rsidRPr="00B50225" w:rsidRDefault="0058479C" w:rsidP="0051635F">
      <w:pPr>
        <w:pStyle w:val="BodyText"/>
        <w:rPr>
          <w:b/>
          <w:szCs w:val="18"/>
        </w:rPr>
      </w:pPr>
    </w:p>
    <w:p w14:paraId="63BE8C11" w14:textId="77777777" w:rsidR="0058479C" w:rsidRPr="00B50225" w:rsidRDefault="0058479C" w:rsidP="0051635F">
      <w:pPr>
        <w:pStyle w:val="BodyText"/>
        <w:rPr>
          <w:szCs w:val="18"/>
        </w:rPr>
      </w:pPr>
      <w:r w:rsidRPr="00B50225">
        <w:rPr>
          <w:szCs w:val="18"/>
        </w:rPr>
        <w:t xml:space="preserve">Peňažnými prostriedkami </w:t>
      </w:r>
      <w:r w:rsidR="008A5403">
        <w:rPr>
          <w:szCs w:val="18"/>
        </w:rPr>
        <w:t>(angl. cash) sa rozumie peňažná hotovosť, ekvivalenty peňažnej hotovosti</w:t>
      </w:r>
      <w:r w:rsidRPr="00B50225">
        <w:rPr>
          <w:szCs w:val="18"/>
        </w:rPr>
        <w:t>, peňažné prostriedky na bežných účtoch v</w:t>
      </w:r>
      <w:r w:rsidR="008A5403">
        <w:rPr>
          <w:szCs w:val="18"/>
        </w:rPr>
        <w:t> </w:t>
      </w:r>
      <w:r w:rsidRPr="00B50225">
        <w:rPr>
          <w:szCs w:val="18"/>
        </w:rPr>
        <w:t>bankách</w:t>
      </w:r>
      <w:r w:rsidR="008A5403">
        <w:rPr>
          <w:szCs w:val="18"/>
        </w:rPr>
        <w:t xml:space="preserve"> alebo pobočkách zahraničných bánk</w:t>
      </w:r>
      <w:r w:rsidRPr="00B50225">
        <w:rPr>
          <w:szCs w:val="18"/>
        </w:rPr>
        <w:t>, kontokor</w:t>
      </w:r>
      <w:r w:rsidR="00B076E6">
        <w:rPr>
          <w:szCs w:val="18"/>
        </w:rPr>
        <w:t>entný účet a časť zostatku účtu p</w:t>
      </w:r>
      <w:r w:rsidRPr="00B50225">
        <w:rPr>
          <w:szCs w:val="18"/>
        </w:rPr>
        <w:t>en</w:t>
      </w:r>
      <w:r w:rsidR="00B076E6">
        <w:rPr>
          <w:szCs w:val="18"/>
        </w:rPr>
        <w:t>iaze na ceste, ktorý sa viaže k</w:t>
      </w:r>
      <w:r w:rsidRPr="00B50225">
        <w:rPr>
          <w:szCs w:val="18"/>
        </w:rPr>
        <w:t> prevod</w:t>
      </w:r>
      <w:r w:rsidR="00B076E6">
        <w:rPr>
          <w:szCs w:val="18"/>
        </w:rPr>
        <w:t>u</w:t>
      </w:r>
      <w:r w:rsidRPr="00B50225">
        <w:rPr>
          <w:szCs w:val="18"/>
        </w:rPr>
        <w:t xml:space="preserve"> medzi bežným účtom a pokladnicou alebo medzi dvoma bankovými účtami. </w:t>
      </w:r>
    </w:p>
    <w:p w14:paraId="63BE8C12" w14:textId="77777777" w:rsidR="0058479C" w:rsidRPr="00B50225" w:rsidRDefault="0058479C" w:rsidP="0051635F">
      <w:pPr>
        <w:pStyle w:val="BodyText"/>
        <w:rPr>
          <w:szCs w:val="18"/>
        </w:rPr>
      </w:pPr>
    </w:p>
    <w:p w14:paraId="63BE8C13" w14:textId="627B9248" w:rsidR="0058479C" w:rsidRPr="00303F29" w:rsidRDefault="00DA3044" w:rsidP="0051635F">
      <w:pPr>
        <w:pStyle w:val="BodyText"/>
        <w:rPr>
          <w:b/>
          <w:szCs w:val="18"/>
        </w:rPr>
      </w:pPr>
      <w:r>
        <w:rPr>
          <w:b/>
          <w:szCs w:val="18"/>
        </w:rPr>
        <w:t>Peňažné ekvivalenty</w:t>
      </w:r>
    </w:p>
    <w:p w14:paraId="63BE8C14" w14:textId="77777777" w:rsidR="0058479C" w:rsidRPr="00303F29" w:rsidRDefault="0058479C" w:rsidP="0051635F">
      <w:pPr>
        <w:pStyle w:val="BodyText"/>
        <w:rPr>
          <w:szCs w:val="18"/>
        </w:rPr>
      </w:pPr>
    </w:p>
    <w:p w14:paraId="63BE8C15" w14:textId="554CE1D4" w:rsidR="0058479C" w:rsidRPr="00B50225" w:rsidRDefault="00757748" w:rsidP="0051635F">
      <w:pPr>
        <w:pStyle w:val="BodyText"/>
        <w:rPr>
          <w:szCs w:val="18"/>
        </w:rPr>
      </w:pPr>
      <w:r>
        <w:rPr>
          <w:szCs w:val="18"/>
        </w:rPr>
        <w:t>Peňažnými ekvivalentmi</w:t>
      </w:r>
      <w:r w:rsidR="00B076E6" w:rsidRPr="00303F29">
        <w:rPr>
          <w:szCs w:val="18"/>
        </w:rPr>
        <w:t xml:space="preserve"> </w:t>
      </w:r>
      <w:r w:rsidR="0058479C" w:rsidRPr="00303F29">
        <w:rPr>
          <w:szCs w:val="18"/>
        </w:rPr>
        <w:t xml:space="preserve"> (angl. cash </w:t>
      </w:r>
      <w:proofErr w:type="spellStart"/>
      <w:r w:rsidR="0058479C" w:rsidRPr="00303F29">
        <w:rPr>
          <w:szCs w:val="18"/>
        </w:rPr>
        <w:t>equivalents</w:t>
      </w:r>
      <w:proofErr w:type="spellEnd"/>
      <w:r w:rsidR="0058479C" w:rsidRPr="00303F29">
        <w:rPr>
          <w:szCs w:val="18"/>
        </w:rPr>
        <w:t>) sa rozumie krátkodobý finančný majetok zameniteľný za vopred známu sumu peňažných prostriedkov, pri ktorom nie je riziko výraznej zmeny jeho hodnoty v najbližších troch mesiacoch odo dňa, ku ktorému sa zostavuje účtovná závierka, napríklad termínované vklady na bankových účtoch, ktoré sú uložené najviac na trojmesačnú výpovednú lehotu, likvidné cenné papiere určené na obchodovanie, prioritné akcie obstarané účtovnou jednotkou, ktoré sú splatné do troch mesiacov odo dňa</w:t>
      </w:r>
      <w:r w:rsidR="0058479C" w:rsidRPr="00B50225">
        <w:rPr>
          <w:szCs w:val="18"/>
        </w:rPr>
        <w:t>, ku ktorému sa zostavuje účtovná závierka.</w:t>
      </w:r>
    </w:p>
    <w:p w14:paraId="63BE8C16" w14:textId="77777777" w:rsidR="007D6502" w:rsidRPr="00B50225" w:rsidRDefault="007D6502" w:rsidP="0051635F">
      <w:pPr>
        <w:pStyle w:val="BodyText"/>
        <w:rPr>
          <w:szCs w:val="18"/>
        </w:rPr>
      </w:pPr>
    </w:p>
    <w:sectPr w:rsidR="007D6502" w:rsidRPr="00B50225" w:rsidSect="00D6277C">
      <w:headerReference w:type="default" r:id="rId106"/>
      <w:footerReference w:type="default" r:id="rId107"/>
      <w:headerReference w:type="first" r:id="rId108"/>
      <w:footerReference w:type="first" r:id="rId109"/>
      <w:pgSz w:w="11906" w:h="16838" w:code="9"/>
      <w:pgMar w:top="1979" w:right="991" w:bottom="1134" w:left="1673" w:header="675" w:footer="340"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F03D" w14:textId="77777777" w:rsidR="00525C14" w:rsidRDefault="00525C14" w:rsidP="00E95128">
      <w:r>
        <w:separator/>
      </w:r>
    </w:p>
  </w:endnote>
  <w:endnote w:type="continuationSeparator" w:id="0">
    <w:p w14:paraId="63E5827F" w14:textId="77777777" w:rsidR="00525C14" w:rsidRDefault="00525C14" w:rsidP="00E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55">
    <w:panose1 w:val="02000000000000000000"/>
    <w:charset w:val="00"/>
    <w:family w:val="auto"/>
    <w:pitch w:val="variable"/>
    <w:sig w:usb0="80000023" w:usb1="00000000" w:usb2="00000000" w:usb3="00000000" w:csb0="00000001" w:csb1="00000000"/>
  </w:font>
  <w:font w:name="Univers 45 Light">
    <w:panose1 w:val="00000000000000000000"/>
    <w:charset w:val="00"/>
    <w:family w:val="auto"/>
    <w:pitch w:val="variable"/>
    <w:sig w:usb0="8000002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Univers for KPMG">
    <w:panose1 w:val="020B0603020202020204"/>
    <w:charset w:val="EE"/>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1546"/>
      <w:docPartObj>
        <w:docPartGallery w:val="Page Numbers (Bottom of Page)"/>
        <w:docPartUnique/>
      </w:docPartObj>
    </w:sdtPr>
    <w:sdtEndPr>
      <w:rPr>
        <w:noProof/>
      </w:rPr>
    </w:sdtEndPr>
    <w:sdtContent>
      <w:p w14:paraId="3A213F95" w14:textId="60366C69" w:rsidR="005E2DA7" w:rsidRDefault="005E2DA7">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296245EC" w14:textId="77777777" w:rsidR="005E2DA7" w:rsidRDefault="005E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8CD7" w14:textId="77777777" w:rsidR="005E2DA7" w:rsidRDefault="005E2DA7" w:rsidP="00F70C00">
    <w:pPr>
      <w:pStyle w:val="Footer"/>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w:t>
    </w:r>
    <w:proofErr w:type="spellStart"/>
    <w:r w:rsidRPr="00803D2C">
      <w:rPr>
        <w:sz w:val="16"/>
        <w:szCs w:val="16"/>
        <w:lang w:val="en-US"/>
      </w:rPr>
      <w:t>Slovensko</w:t>
    </w:r>
    <w:proofErr w:type="spellEnd"/>
    <w:r w:rsidRPr="00803D2C">
      <w:rPr>
        <w:sz w:val="16"/>
        <w:szCs w:val="16"/>
        <w:lang w:val="en-US"/>
      </w:rPr>
      <w:t xml:space="preserve">, </w:t>
    </w:r>
    <w:proofErr w:type="spellStart"/>
    <w:r w:rsidRPr="00803D2C">
      <w:rPr>
        <w:sz w:val="16"/>
        <w:szCs w:val="16"/>
        <w:lang w:val="en-US"/>
      </w:rPr>
      <w:t>spol</w:t>
    </w:r>
    <w:proofErr w:type="spellEnd"/>
    <w:r w:rsidRPr="00803D2C">
      <w:rPr>
        <w:sz w:val="16"/>
        <w:szCs w:val="16"/>
        <w:lang w:val="en-US"/>
      </w:rPr>
      <w:t>. s r. o. V</w:t>
    </w:r>
    <w:proofErr w:type="spellStart"/>
    <w:r w:rsidRPr="00803D2C">
      <w:rPr>
        <w:sz w:val="16"/>
        <w:szCs w:val="16"/>
      </w:rPr>
      <w:t>šetky</w:t>
    </w:r>
    <w:proofErr w:type="spellEnd"/>
    <w:r w:rsidRPr="00803D2C">
      <w:rPr>
        <w:sz w:val="16"/>
        <w:szCs w:val="16"/>
      </w:rPr>
      <w:t xml:space="preserve"> práva vyhradené. Vytlačené na Slovensku.</w:t>
    </w:r>
    <w:r w:rsidRPr="00E95128">
      <w:t xml:space="preserve"> </w:t>
    </w:r>
    <w:r>
      <w:tab/>
    </w:r>
    <w:sdt>
      <w:sdtPr>
        <w:id w:val="-197405061"/>
        <w:docPartObj>
          <w:docPartGallery w:val="Page Numbers (Bottom of Page)"/>
          <w:docPartUnique/>
        </w:docPartObj>
      </w:sdt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14:paraId="63BE8CD8" w14:textId="77777777" w:rsidR="005E2DA7" w:rsidRDefault="005E2DA7" w:rsidP="00F70C00">
    <w:pPr>
      <w:pStyle w:val="Footer"/>
      <w:tabs>
        <w:tab w:val="clear" w:pos="9072"/>
        <w:tab w:val="right" w:pos="9214"/>
      </w:tabs>
      <w:rPr>
        <w:sz w:val="16"/>
        <w:szCs w:val="16"/>
      </w:rPr>
    </w:pPr>
  </w:p>
  <w:p w14:paraId="63BE8CD9" w14:textId="77777777" w:rsidR="005E2DA7" w:rsidRPr="00F70C00" w:rsidRDefault="005E2DA7" w:rsidP="00F70C00">
    <w:pPr>
      <w:pStyle w:val="Footer"/>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BFD22" w14:textId="77777777" w:rsidR="00525C14" w:rsidRDefault="00525C14" w:rsidP="00E95128">
      <w:r>
        <w:separator/>
      </w:r>
    </w:p>
  </w:footnote>
  <w:footnote w:type="continuationSeparator" w:id="0">
    <w:p w14:paraId="3A237405" w14:textId="77777777" w:rsidR="00525C14" w:rsidRDefault="00525C14" w:rsidP="00E9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8CA5" w14:textId="62FA34EE" w:rsidR="005E2DA7" w:rsidRPr="00E95128" w:rsidRDefault="005E2DA7" w:rsidP="00650498">
    <w:pPr>
      <w:pStyle w:val="Header"/>
      <w:tabs>
        <w:tab w:val="center" w:pos="4820"/>
        <w:tab w:val="right" w:pos="9213"/>
      </w:tabs>
      <w:jc w:val="right"/>
      <w:rPr>
        <w:sz w:val="18"/>
      </w:rPr>
    </w:pPr>
    <w:r w:rsidRPr="008648B4">
      <w:rPr>
        <w:sz w:val="18"/>
        <w:szCs w:val="18"/>
      </w:rPr>
      <w:t xml:space="preserve"> </w:t>
    </w:r>
    <w:r>
      <w:rPr>
        <w:sz w:val="18"/>
        <w:szCs w:val="18"/>
      </w:rPr>
      <w:t>Ú</w:t>
    </w:r>
    <w:r w:rsidRPr="008D6361">
      <w:rPr>
        <w:sz w:val="18"/>
        <w:szCs w:val="18"/>
      </w:rPr>
      <w:t>čtovná závierka</w:t>
    </w:r>
  </w:p>
  <w:p w14:paraId="63BE8CA6" w14:textId="6D8BC444" w:rsidR="005E2DA7" w:rsidRDefault="005E2DA7" w:rsidP="00650498">
    <w:pPr>
      <w:pStyle w:val="Header"/>
      <w:tabs>
        <w:tab w:val="clear" w:pos="4536"/>
        <w:tab w:val="clear" w:pos="9072"/>
        <w:tab w:val="center" w:pos="3969"/>
        <w:tab w:val="right" w:pos="9213"/>
      </w:tabs>
      <w:spacing w:after="120"/>
      <w:jc w:val="right"/>
      <w:rPr>
        <w:sz w:val="18"/>
        <w:szCs w:val="18"/>
      </w:rPr>
    </w:pPr>
    <w:r w:rsidRPr="00353590">
      <w:rPr>
        <w:b/>
        <w:bCs/>
        <w:noProof/>
        <w:sz w:val="18"/>
        <w:szCs w:val="18"/>
        <w:lang w:eastAsia="sk-SK"/>
      </w:rPr>
      <w:drawing>
        <wp:inline distT="0" distB="0" distL="0" distR="0" wp14:anchorId="17C5C9BE" wp14:editId="19D9310D">
          <wp:extent cx="907000" cy="243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0" cy="243899"/>
                  </a:xfrm>
                  <a:prstGeom prst="rect">
                    <a:avLst/>
                  </a:prstGeom>
                  <a:noFill/>
                </pic:spPr>
              </pic:pic>
            </a:graphicData>
          </a:graphic>
        </wp:inline>
      </w:drawing>
    </w:r>
    <w:r>
      <w:rPr>
        <w:b/>
        <w:bCs/>
        <w:sz w:val="18"/>
        <w:szCs w:val="18"/>
      </w:rPr>
      <w:tab/>
    </w:r>
    <w:r w:rsidRPr="00084E56">
      <w:rPr>
        <w:rStyle w:val="ra"/>
        <w:b/>
      </w:rPr>
      <w:t>METRO Cash &amp; Carry SR s. r. o.</w:t>
    </w:r>
    <w:r>
      <w:rPr>
        <w:b/>
        <w:bCs/>
        <w:sz w:val="18"/>
        <w:szCs w:val="18"/>
      </w:rPr>
      <w:tab/>
    </w:r>
    <w:r w:rsidRPr="00E95128">
      <w:rPr>
        <w:b/>
        <w:bCs/>
        <w:sz w:val="18"/>
        <w:szCs w:val="18"/>
      </w:rPr>
      <w:t xml:space="preserve"> </w:t>
    </w:r>
    <w:r w:rsidRPr="008D6361">
      <w:rPr>
        <w:sz w:val="18"/>
        <w:szCs w:val="18"/>
      </w:rPr>
      <w:t>k</w:t>
    </w:r>
    <w:r>
      <w:rPr>
        <w:b/>
        <w:bCs/>
        <w:sz w:val="18"/>
        <w:szCs w:val="18"/>
      </w:rPr>
      <w:t> </w:t>
    </w:r>
    <w:r w:rsidRPr="0075768F">
      <w:rPr>
        <w:sz w:val="18"/>
        <w:szCs w:val="18"/>
      </w:rPr>
      <w:t>3</w:t>
    </w:r>
    <w:r>
      <w:rPr>
        <w:sz w:val="18"/>
        <w:szCs w:val="18"/>
      </w:rPr>
      <w:t>0</w:t>
    </w:r>
    <w:r w:rsidRPr="008D6361">
      <w:rPr>
        <w:sz w:val="18"/>
        <w:szCs w:val="18"/>
      </w:rPr>
      <w:t xml:space="preserve">. </w:t>
    </w:r>
    <w:r>
      <w:rPr>
        <w:sz w:val="18"/>
        <w:szCs w:val="18"/>
      </w:rPr>
      <w:t>septembru</w:t>
    </w:r>
    <w:r w:rsidRPr="008D6361">
      <w:rPr>
        <w:sz w:val="18"/>
        <w:szCs w:val="18"/>
      </w:rPr>
      <w:t xml:space="preserve"> </w:t>
    </w:r>
    <w:r>
      <w:rPr>
        <w:sz w:val="18"/>
        <w:szCs w:val="18"/>
      </w:rPr>
      <w:t>2018</w:t>
    </w:r>
  </w:p>
  <w:p w14:paraId="63BE8CA7" w14:textId="77777777" w:rsidR="005E2DA7" w:rsidRDefault="005E2DA7" w:rsidP="00650498">
    <w:pPr>
      <w:pStyle w:val="Header"/>
      <w:tabs>
        <w:tab w:val="clear" w:pos="4536"/>
        <w:tab w:val="clear" w:pos="9072"/>
        <w:tab w:val="center" w:pos="3969"/>
        <w:tab w:val="left" w:pos="7920"/>
        <w:tab w:val="right" w:pos="9213"/>
      </w:tabs>
      <w:rPr>
        <w:sz w:val="18"/>
        <w:szCs w:val="18"/>
      </w:rPr>
    </w:pPr>
    <w:r>
      <w:rPr>
        <w:sz w:val="18"/>
        <w:szCs w:val="18"/>
      </w:rPr>
      <w:tab/>
    </w:r>
    <w:r>
      <w:rPr>
        <w:sz w:val="18"/>
        <w:szCs w:val="18"/>
      </w:rPr>
      <w:tab/>
    </w: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2"/>
      <w:gridCol w:w="4317"/>
      <w:gridCol w:w="280"/>
      <w:gridCol w:w="279"/>
      <w:gridCol w:w="283"/>
      <w:gridCol w:w="282"/>
      <w:gridCol w:w="283"/>
      <w:gridCol w:w="282"/>
      <w:gridCol w:w="283"/>
      <w:gridCol w:w="282"/>
      <w:gridCol w:w="283"/>
      <w:gridCol w:w="282"/>
    </w:tblGrid>
    <w:tr w:rsidR="005E2DA7" w:rsidRPr="00C14925" w14:paraId="63BE8CB4" w14:textId="77777777" w:rsidTr="0028408E">
      <w:trPr>
        <w:trHeight w:hRule="exact" w:val="278"/>
      </w:trPr>
      <w:tc>
        <w:tcPr>
          <w:tcW w:w="2062" w:type="dxa"/>
          <w:tcBorders>
            <w:top w:val="nil"/>
            <w:left w:val="nil"/>
            <w:bottom w:val="nil"/>
            <w:right w:val="nil"/>
          </w:tcBorders>
          <w:vAlign w:val="center"/>
        </w:tcPr>
        <w:p w14:paraId="63BE8CA8" w14:textId="77777777" w:rsidR="005E2DA7" w:rsidRPr="00C14925" w:rsidRDefault="005E2DA7" w:rsidP="00141C6E">
          <w:pPr>
            <w:pStyle w:val="Header"/>
            <w:tabs>
              <w:tab w:val="clear" w:pos="4536"/>
              <w:tab w:val="center" w:pos="4253"/>
              <w:tab w:val="right" w:pos="9213"/>
            </w:tabs>
            <w:spacing w:line="276" w:lineRule="auto"/>
            <w:ind w:right="-276" w:firstLine="2"/>
            <w:rPr>
              <w:sz w:val="18"/>
              <w:szCs w:val="18"/>
            </w:rPr>
          </w:pPr>
          <w:r w:rsidRPr="00C14925">
            <w:rPr>
              <w:sz w:val="18"/>
              <w:szCs w:val="18"/>
            </w:rPr>
            <w:t xml:space="preserve">Poznámky </w:t>
          </w:r>
          <w:proofErr w:type="spellStart"/>
          <w:r w:rsidRPr="00C14925">
            <w:rPr>
              <w:sz w:val="18"/>
              <w:szCs w:val="18"/>
            </w:rPr>
            <w:t>Úč</w:t>
          </w:r>
          <w:proofErr w:type="spellEnd"/>
          <w:r w:rsidRPr="00C14925">
            <w:rPr>
              <w:sz w:val="18"/>
              <w:szCs w:val="18"/>
            </w:rPr>
            <w:t xml:space="preserve">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317" w:type="dxa"/>
          <w:tcBorders>
            <w:top w:val="nil"/>
            <w:left w:val="nil"/>
            <w:bottom w:val="nil"/>
            <w:right w:val="nil"/>
          </w:tcBorders>
          <w:vAlign w:val="center"/>
          <w:hideMark/>
        </w:tcPr>
        <w:p w14:paraId="63BE8CA9" w14:textId="77777777" w:rsidR="005E2DA7" w:rsidRPr="00C14925" w:rsidRDefault="005E2DA7" w:rsidP="00141C6E">
          <w:pPr>
            <w:pStyle w:val="Header"/>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80" w:type="dxa"/>
          <w:tcBorders>
            <w:top w:val="nil"/>
            <w:left w:val="nil"/>
            <w:bottom w:val="nil"/>
            <w:right w:val="nil"/>
          </w:tcBorders>
          <w:vAlign w:val="center"/>
        </w:tcPr>
        <w:p w14:paraId="63BE8CAA" w14:textId="77777777" w:rsidR="005E2DA7" w:rsidRPr="00833D0C" w:rsidRDefault="005E2DA7" w:rsidP="00141C6E">
          <w:pPr>
            <w:pStyle w:val="Header"/>
            <w:tabs>
              <w:tab w:val="clear" w:pos="4536"/>
              <w:tab w:val="center" w:pos="4253"/>
              <w:tab w:val="right" w:pos="9213"/>
            </w:tabs>
            <w:spacing w:line="276" w:lineRule="auto"/>
            <w:jc w:val="center"/>
            <w:rPr>
              <w:sz w:val="18"/>
              <w:szCs w:val="18"/>
            </w:rPr>
          </w:pPr>
        </w:p>
      </w:tc>
      <w:tc>
        <w:tcPr>
          <w:tcW w:w="279" w:type="dxa"/>
          <w:tcBorders>
            <w:top w:val="nil"/>
            <w:left w:val="nil"/>
            <w:bottom w:val="nil"/>
            <w:right w:val="single" w:sz="4" w:space="0" w:color="auto"/>
          </w:tcBorders>
          <w:vAlign w:val="center"/>
        </w:tcPr>
        <w:p w14:paraId="63BE8CAB" w14:textId="77777777" w:rsidR="005E2DA7" w:rsidRPr="00833D0C" w:rsidRDefault="005E2DA7" w:rsidP="00141C6E">
          <w:pPr>
            <w:pStyle w:val="Header"/>
            <w:tabs>
              <w:tab w:val="clear" w:pos="4536"/>
              <w:tab w:val="center" w:pos="4253"/>
              <w:tab w:val="right" w:pos="9213"/>
            </w:tabs>
            <w:spacing w:line="276" w:lineRule="auto"/>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3BE8CAC" w14:textId="6C53FD60"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4</w:t>
          </w:r>
        </w:p>
      </w:tc>
      <w:tc>
        <w:tcPr>
          <w:tcW w:w="282" w:type="dxa"/>
          <w:tcBorders>
            <w:top w:val="single" w:sz="4" w:space="0" w:color="auto"/>
            <w:left w:val="single" w:sz="4" w:space="0" w:color="auto"/>
            <w:bottom w:val="single" w:sz="4" w:space="0" w:color="auto"/>
            <w:right w:val="single" w:sz="4" w:space="0" w:color="auto"/>
          </w:tcBorders>
          <w:vAlign w:val="center"/>
          <w:hideMark/>
        </w:tcPr>
        <w:p w14:paraId="63BE8CAD" w14:textId="553366AC"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14:paraId="63BE8CAE" w14:textId="27A6DF83"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9</w:t>
          </w:r>
        </w:p>
      </w:tc>
      <w:tc>
        <w:tcPr>
          <w:tcW w:w="282" w:type="dxa"/>
          <w:tcBorders>
            <w:top w:val="single" w:sz="4" w:space="0" w:color="auto"/>
            <w:left w:val="single" w:sz="4" w:space="0" w:color="auto"/>
            <w:bottom w:val="single" w:sz="4" w:space="0" w:color="auto"/>
            <w:right w:val="single" w:sz="4" w:space="0" w:color="auto"/>
          </w:tcBorders>
          <w:vAlign w:val="center"/>
          <w:hideMark/>
        </w:tcPr>
        <w:p w14:paraId="63BE8CAF" w14:textId="7CA36157"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5</w:t>
          </w:r>
        </w:p>
      </w:tc>
      <w:tc>
        <w:tcPr>
          <w:tcW w:w="283" w:type="dxa"/>
          <w:tcBorders>
            <w:top w:val="single" w:sz="4" w:space="0" w:color="auto"/>
            <w:left w:val="single" w:sz="4" w:space="0" w:color="auto"/>
            <w:bottom w:val="single" w:sz="4" w:space="0" w:color="auto"/>
            <w:right w:val="single" w:sz="4" w:space="0" w:color="auto"/>
          </w:tcBorders>
          <w:vAlign w:val="center"/>
          <w:hideMark/>
        </w:tcPr>
        <w:p w14:paraId="63BE8CB0" w14:textId="27436E55"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2</w:t>
          </w:r>
        </w:p>
      </w:tc>
      <w:tc>
        <w:tcPr>
          <w:tcW w:w="282" w:type="dxa"/>
          <w:tcBorders>
            <w:top w:val="single" w:sz="4" w:space="0" w:color="auto"/>
            <w:left w:val="single" w:sz="4" w:space="0" w:color="auto"/>
            <w:bottom w:val="single" w:sz="4" w:space="0" w:color="auto"/>
            <w:right w:val="single" w:sz="4" w:space="0" w:color="auto"/>
          </w:tcBorders>
          <w:vAlign w:val="center"/>
          <w:hideMark/>
        </w:tcPr>
        <w:p w14:paraId="63BE8CB1" w14:textId="6B417EA5"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6</w:t>
          </w:r>
        </w:p>
      </w:tc>
      <w:tc>
        <w:tcPr>
          <w:tcW w:w="283" w:type="dxa"/>
          <w:tcBorders>
            <w:top w:val="single" w:sz="4" w:space="0" w:color="auto"/>
            <w:left w:val="single" w:sz="4" w:space="0" w:color="auto"/>
            <w:bottom w:val="single" w:sz="4" w:space="0" w:color="auto"/>
            <w:right w:val="single" w:sz="4" w:space="0" w:color="auto"/>
          </w:tcBorders>
          <w:vAlign w:val="center"/>
          <w:hideMark/>
        </w:tcPr>
        <w:p w14:paraId="63BE8CB2" w14:textId="23EEBBF4"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7</w:t>
          </w:r>
        </w:p>
      </w:tc>
      <w:tc>
        <w:tcPr>
          <w:tcW w:w="282" w:type="dxa"/>
          <w:tcBorders>
            <w:top w:val="single" w:sz="4" w:space="0" w:color="auto"/>
            <w:left w:val="single" w:sz="4" w:space="0" w:color="auto"/>
            <w:bottom w:val="single" w:sz="4" w:space="0" w:color="auto"/>
            <w:right w:val="single" w:sz="4" w:space="0" w:color="auto"/>
          </w:tcBorders>
          <w:vAlign w:val="center"/>
          <w:hideMark/>
        </w:tcPr>
        <w:p w14:paraId="63BE8CB3" w14:textId="47AE7626"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1</w:t>
          </w:r>
        </w:p>
      </w:tc>
    </w:tr>
  </w:tbl>
  <w:p w14:paraId="63BE8CB5" w14:textId="77777777" w:rsidR="005E2DA7" w:rsidRPr="00833D0C" w:rsidRDefault="005E2DA7" w:rsidP="00650498">
    <w:pPr>
      <w:pStyle w:val="Header"/>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4162"/>
      <w:gridCol w:w="279"/>
      <w:gridCol w:w="280"/>
      <w:gridCol w:w="279"/>
      <w:gridCol w:w="287"/>
      <w:gridCol w:w="279"/>
      <w:gridCol w:w="278"/>
      <w:gridCol w:w="279"/>
      <w:gridCol w:w="278"/>
      <w:gridCol w:w="279"/>
      <w:gridCol w:w="278"/>
    </w:tblGrid>
    <w:tr w:rsidR="005E2DA7" w:rsidRPr="00C14925" w14:paraId="63BE8CC2" w14:textId="77777777" w:rsidTr="008C19C4">
      <w:trPr>
        <w:trHeight w:val="127"/>
      </w:trPr>
      <w:tc>
        <w:tcPr>
          <w:tcW w:w="2012" w:type="dxa"/>
          <w:tcBorders>
            <w:top w:val="nil"/>
            <w:left w:val="nil"/>
            <w:bottom w:val="nil"/>
            <w:right w:val="nil"/>
          </w:tcBorders>
          <w:vAlign w:val="center"/>
          <w:hideMark/>
        </w:tcPr>
        <w:p w14:paraId="63BE8CB6" w14:textId="77777777" w:rsidR="005E2DA7" w:rsidRPr="00C14925" w:rsidRDefault="005E2DA7" w:rsidP="00141C6E">
          <w:pPr>
            <w:pStyle w:val="Header"/>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14:paraId="63BE8CB7" w14:textId="77777777" w:rsidR="005E2DA7" w:rsidRPr="00C14925" w:rsidRDefault="005E2DA7" w:rsidP="00141C6E">
          <w:pPr>
            <w:pStyle w:val="Header"/>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tcBorders>
            <w:top w:val="single" w:sz="4" w:space="0" w:color="auto"/>
            <w:left w:val="single" w:sz="4" w:space="0" w:color="auto"/>
            <w:bottom w:val="single" w:sz="4" w:space="0" w:color="auto"/>
            <w:right w:val="single" w:sz="4" w:space="0" w:color="auto"/>
          </w:tcBorders>
          <w:vAlign w:val="center"/>
          <w:hideMark/>
        </w:tcPr>
        <w:p w14:paraId="63BE8CB8" w14:textId="4323CBB5"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14:paraId="63BE8CB9" w14:textId="7F482005"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14:paraId="63BE8CBA" w14:textId="0640EED9"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14:paraId="63BE8CBB" w14:textId="1DABE5AC"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3</w:t>
          </w:r>
        </w:p>
      </w:tc>
      <w:tc>
        <w:tcPr>
          <w:tcW w:w="279" w:type="dxa"/>
          <w:tcBorders>
            <w:top w:val="single" w:sz="4" w:space="0" w:color="auto"/>
            <w:left w:val="single" w:sz="4" w:space="0" w:color="auto"/>
            <w:bottom w:val="single" w:sz="4" w:space="0" w:color="auto"/>
            <w:right w:val="single" w:sz="4" w:space="0" w:color="auto"/>
          </w:tcBorders>
          <w:vAlign w:val="center"/>
          <w:hideMark/>
        </w:tcPr>
        <w:p w14:paraId="63BE8CBC" w14:textId="3FDE31DF"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1</w:t>
          </w:r>
        </w:p>
      </w:tc>
      <w:tc>
        <w:tcPr>
          <w:tcW w:w="278" w:type="dxa"/>
          <w:tcBorders>
            <w:top w:val="single" w:sz="4" w:space="0" w:color="auto"/>
            <w:left w:val="single" w:sz="4" w:space="0" w:color="auto"/>
            <w:bottom w:val="single" w:sz="4" w:space="0" w:color="auto"/>
            <w:right w:val="single" w:sz="4" w:space="0" w:color="auto"/>
          </w:tcBorders>
          <w:vAlign w:val="center"/>
          <w:hideMark/>
        </w:tcPr>
        <w:p w14:paraId="63BE8CBD" w14:textId="18484346"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5</w:t>
          </w:r>
        </w:p>
      </w:tc>
      <w:tc>
        <w:tcPr>
          <w:tcW w:w="279" w:type="dxa"/>
          <w:tcBorders>
            <w:top w:val="single" w:sz="4" w:space="0" w:color="auto"/>
            <w:left w:val="single" w:sz="4" w:space="0" w:color="auto"/>
            <w:bottom w:val="single" w:sz="4" w:space="0" w:color="auto"/>
            <w:right w:val="single" w:sz="4" w:space="0" w:color="auto"/>
          </w:tcBorders>
          <w:vAlign w:val="center"/>
          <w:hideMark/>
        </w:tcPr>
        <w:p w14:paraId="63BE8CBE" w14:textId="4DDDDF33"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0</w:t>
          </w:r>
        </w:p>
      </w:tc>
      <w:tc>
        <w:tcPr>
          <w:tcW w:w="278" w:type="dxa"/>
          <w:tcBorders>
            <w:top w:val="single" w:sz="4" w:space="0" w:color="auto"/>
            <w:left w:val="single" w:sz="4" w:space="0" w:color="auto"/>
            <w:bottom w:val="single" w:sz="4" w:space="0" w:color="auto"/>
            <w:right w:val="single" w:sz="4" w:space="0" w:color="auto"/>
          </w:tcBorders>
          <w:vAlign w:val="center"/>
          <w:hideMark/>
        </w:tcPr>
        <w:p w14:paraId="63BE8CBF" w14:textId="4DCFE80E"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7</w:t>
          </w:r>
        </w:p>
      </w:tc>
      <w:tc>
        <w:tcPr>
          <w:tcW w:w="279" w:type="dxa"/>
          <w:tcBorders>
            <w:top w:val="single" w:sz="4" w:space="0" w:color="auto"/>
            <w:left w:val="single" w:sz="4" w:space="0" w:color="auto"/>
            <w:bottom w:val="single" w:sz="4" w:space="0" w:color="auto"/>
            <w:right w:val="single" w:sz="4" w:space="0" w:color="auto"/>
          </w:tcBorders>
          <w:vAlign w:val="center"/>
          <w:hideMark/>
        </w:tcPr>
        <w:p w14:paraId="63BE8CC0" w14:textId="542F5D5E"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0</w:t>
          </w:r>
        </w:p>
      </w:tc>
      <w:tc>
        <w:tcPr>
          <w:tcW w:w="278" w:type="dxa"/>
          <w:tcBorders>
            <w:top w:val="single" w:sz="4" w:space="0" w:color="auto"/>
            <w:left w:val="single" w:sz="4" w:space="0" w:color="auto"/>
            <w:bottom w:val="single" w:sz="4" w:space="0" w:color="auto"/>
            <w:right w:val="single" w:sz="4" w:space="0" w:color="auto"/>
          </w:tcBorders>
          <w:vAlign w:val="center"/>
          <w:hideMark/>
        </w:tcPr>
        <w:p w14:paraId="63BE8CC1" w14:textId="66E4385D" w:rsidR="005E2DA7" w:rsidRPr="00833D0C" w:rsidRDefault="005E2DA7" w:rsidP="00141C6E">
          <w:pPr>
            <w:pStyle w:val="Header"/>
            <w:tabs>
              <w:tab w:val="clear" w:pos="4536"/>
              <w:tab w:val="center" w:pos="4253"/>
              <w:tab w:val="right" w:pos="9213"/>
            </w:tabs>
            <w:spacing w:line="276" w:lineRule="auto"/>
            <w:jc w:val="center"/>
            <w:rPr>
              <w:sz w:val="18"/>
              <w:szCs w:val="18"/>
            </w:rPr>
          </w:pPr>
          <w:r>
            <w:rPr>
              <w:sz w:val="18"/>
              <w:szCs w:val="18"/>
            </w:rPr>
            <w:t>1</w:t>
          </w:r>
        </w:p>
      </w:tc>
    </w:tr>
  </w:tbl>
  <w:p w14:paraId="63BE8CC3" w14:textId="77777777" w:rsidR="005E2DA7" w:rsidRDefault="005E2DA7" w:rsidP="00B50225">
    <w:pPr>
      <w:pStyle w:val="Header"/>
      <w:tabs>
        <w:tab w:val="clear" w:pos="4536"/>
        <w:tab w:val="clear" w:pos="9072"/>
        <w:tab w:val="center" w:pos="3969"/>
        <w:tab w:val="right" w:pos="9214"/>
      </w:tabs>
    </w:pPr>
  </w:p>
  <w:p w14:paraId="63BE8CC4" w14:textId="77777777" w:rsidR="005E2DA7" w:rsidRPr="00E95128" w:rsidRDefault="005E2DA7" w:rsidP="00B50225">
    <w:pPr>
      <w:pStyle w:val="Header"/>
      <w:tabs>
        <w:tab w:val="clear" w:pos="4536"/>
        <w:tab w:val="clear" w:pos="9072"/>
        <w:tab w:val="center" w:pos="3969"/>
        <w:tab w:val="right"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8CC5" w14:textId="77777777" w:rsidR="005E2DA7" w:rsidRDefault="005E2DA7" w:rsidP="008A2D79">
    <w:pPr>
      <w:pStyle w:val="Header"/>
      <w:tabs>
        <w:tab w:val="center" w:pos="4820"/>
        <w:tab w:val="right" w:pos="9214"/>
      </w:tabs>
      <w:jc w:val="right"/>
      <w:rPr>
        <w:sz w:val="18"/>
      </w:rPr>
    </w:pPr>
  </w:p>
  <w:p w14:paraId="63BE8CC6" w14:textId="77777777" w:rsidR="005E2DA7" w:rsidRPr="00E95128" w:rsidRDefault="005E2DA7" w:rsidP="008A2D79">
    <w:pPr>
      <w:pStyle w:val="Header"/>
      <w:tabs>
        <w:tab w:val="center" w:pos="4820"/>
        <w:tab w:val="right" w:pos="9214"/>
      </w:tabs>
      <w:jc w:val="right"/>
      <w:rPr>
        <w:sz w:val="18"/>
      </w:rPr>
    </w:pPr>
    <w:r>
      <w:rPr>
        <w:rFonts w:eastAsiaTheme="minorHAnsi"/>
        <w:noProof/>
        <w:lang w:eastAsia="sk-SK"/>
      </w:rPr>
      <w:drawing>
        <wp:anchor distT="0" distB="0" distL="114300" distR="114300" simplePos="0" relativeHeight="251668480" behindDoc="1" locked="0" layoutInCell="1" allowOverlap="1" wp14:anchorId="63BE8CE6" wp14:editId="63BE8CE7">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14:paraId="63BE8CC7" w14:textId="77777777" w:rsidR="005E2DA7" w:rsidRDefault="005E2DA7" w:rsidP="008A2D79">
    <w:pPr>
      <w:pStyle w:val="Header"/>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14:paraId="63BE8CC8" w14:textId="77777777" w:rsidR="005E2DA7" w:rsidRPr="00E95128" w:rsidRDefault="005E2DA7" w:rsidP="008A2D79">
    <w:pPr>
      <w:pStyle w:val="Header"/>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5E2DA7" w14:paraId="63BE8CD5" w14:textId="77777777" w:rsidTr="00D34B3E">
      <w:trPr>
        <w:trHeight w:val="299"/>
      </w:trPr>
      <w:tc>
        <w:tcPr>
          <w:tcW w:w="2251" w:type="dxa"/>
          <w:vAlign w:val="center"/>
        </w:tcPr>
        <w:p w14:paraId="63BE8CC9" w14:textId="77777777" w:rsidR="005E2DA7" w:rsidRDefault="005E2DA7" w:rsidP="00D34B3E">
          <w:pPr>
            <w:pStyle w:val="Header"/>
            <w:tabs>
              <w:tab w:val="clear" w:pos="4536"/>
              <w:tab w:val="center" w:pos="4253"/>
              <w:tab w:val="right" w:pos="9214"/>
            </w:tabs>
            <w:jc w:val="center"/>
            <w:rPr>
              <w:sz w:val="22"/>
            </w:rPr>
          </w:pPr>
          <w:r>
            <w:rPr>
              <w:rFonts w:cs="Arial"/>
              <w:szCs w:val="22"/>
              <w:lang w:eastAsia="sk-SK"/>
            </w:rPr>
            <w:t xml:space="preserve">Poznámky </w:t>
          </w:r>
          <w:proofErr w:type="spellStart"/>
          <w:r>
            <w:rPr>
              <w:rFonts w:cs="Arial"/>
              <w:szCs w:val="22"/>
              <w:lang w:eastAsia="sk-SK"/>
            </w:rPr>
            <w:t>Úč</w:t>
          </w:r>
          <w:proofErr w:type="spellEnd"/>
          <w:r>
            <w:rPr>
              <w:rFonts w:cs="Arial"/>
              <w:szCs w:val="22"/>
              <w:lang w:eastAsia="sk-SK"/>
            </w:rPr>
            <w:t xml:space="preserve"> POD 3 - 04</w:t>
          </w:r>
        </w:p>
      </w:tc>
      <w:tc>
        <w:tcPr>
          <w:tcW w:w="4252" w:type="dxa"/>
          <w:tcBorders>
            <w:top w:val="nil"/>
            <w:bottom w:val="nil"/>
          </w:tcBorders>
          <w:vAlign w:val="center"/>
        </w:tcPr>
        <w:p w14:paraId="63BE8CCA" w14:textId="77777777" w:rsidR="005E2DA7" w:rsidRDefault="005E2DA7" w:rsidP="00D34B3E">
          <w:pPr>
            <w:pStyle w:val="Header"/>
            <w:tabs>
              <w:tab w:val="clear" w:pos="4536"/>
              <w:tab w:val="center" w:pos="4253"/>
              <w:tab w:val="right" w:pos="9214"/>
            </w:tabs>
            <w:jc w:val="right"/>
            <w:rPr>
              <w:sz w:val="22"/>
            </w:rPr>
          </w:pPr>
          <w:r>
            <w:rPr>
              <w:sz w:val="22"/>
            </w:rPr>
            <w:t>DIČ</w:t>
          </w:r>
        </w:p>
      </w:tc>
      <w:tc>
        <w:tcPr>
          <w:tcW w:w="284" w:type="dxa"/>
          <w:vAlign w:val="center"/>
        </w:tcPr>
        <w:p w14:paraId="63BE8CCB" w14:textId="77777777" w:rsidR="005E2DA7" w:rsidRDefault="005E2DA7" w:rsidP="00D34B3E">
          <w:pPr>
            <w:pStyle w:val="Header"/>
            <w:tabs>
              <w:tab w:val="clear" w:pos="4536"/>
              <w:tab w:val="center" w:pos="4253"/>
              <w:tab w:val="right" w:pos="9214"/>
            </w:tabs>
            <w:jc w:val="center"/>
            <w:rPr>
              <w:sz w:val="22"/>
            </w:rPr>
          </w:pPr>
        </w:p>
      </w:tc>
      <w:tc>
        <w:tcPr>
          <w:tcW w:w="283" w:type="dxa"/>
          <w:vAlign w:val="center"/>
        </w:tcPr>
        <w:p w14:paraId="63BE8CCC" w14:textId="77777777" w:rsidR="005E2DA7" w:rsidRDefault="005E2DA7" w:rsidP="00D34B3E">
          <w:pPr>
            <w:pStyle w:val="Header"/>
            <w:tabs>
              <w:tab w:val="clear" w:pos="4536"/>
              <w:tab w:val="center" w:pos="4253"/>
              <w:tab w:val="right" w:pos="9214"/>
            </w:tabs>
            <w:jc w:val="center"/>
            <w:rPr>
              <w:sz w:val="22"/>
            </w:rPr>
          </w:pPr>
        </w:p>
      </w:tc>
      <w:tc>
        <w:tcPr>
          <w:tcW w:w="284" w:type="dxa"/>
          <w:vAlign w:val="center"/>
        </w:tcPr>
        <w:p w14:paraId="63BE8CCD" w14:textId="77777777" w:rsidR="005E2DA7" w:rsidRDefault="005E2DA7" w:rsidP="00D34B3E">
          <w:pPr>
            <w:pStyle w:val="Header"/>
            <w:tabs>
              <w:tab w:val="clear" w:pos="4536"/>
              <w:tab w:val="center" w:pos="4253"/>
              <w:tab w:val="right" w:pos="9214"/>
            </w:tabs>
            <w:jc w:val="center"/>
            <w:rPr>
              <w:sz w:val="22"/>
            </w:rPr>
          </w:pPr>
        </w:p>
      </w:tc>
      <w:tc>
        <w:tcPr>
          <w:tcW w:w="283" w:type="dxa"/>
          <w:vAlign w:val="center"/>
        </w:tcPr>
        <w:p w14:paraId="63BE8CCE" w14:textId="77777777" w:rsidR="005E2DA7" w:rsidRDefault="005E2DA7" w:rsidP="00D34B3E">
          <w:pPr>
            <w:pStyle w:val="Header"/>
            <w:tabs>
              <w:tab w:val="clear" w:pos="4536"/>
              <w:tab w:val="center" w:pos="4253"/>
              <w:tab w:val="right" w:pos="9214"/>
            </w:tabs>
            <w:jc w:val="center"/>
            <w:rPr>
              <w:sz w:val="22"/>
            </w:rPr>
          </w:pPr>
        </w:p>
      </w:tc>
      <w:tc>
        <w:tcPr>
          <w:tcW w:w="284" w:type="dxa"/>
          <w:vAlign w:val="center"/>
        </w:tcPr>
        <w:p w14:paraId="63BE8CCF" w14:textId="77777777" w:rsidR="005E2DA7" w:rsidRDefault="005E2DA7" w:rsidP="00D34B3E">
          <w:pPr>
            <w:pStyle w:val="Header"/>
            <w:tabs>
              <w:tab w:val="clear" w:pos="4536"/>
              <w:tab w:val="center" w:pos="4253"/>
              <w:tab w:val="right" w:pos="9214"/>
            </w:tabs>
            <w:jc w:val="center"/>
            <w:rPr>
              <w:sz w:val="22"/>
            </w:rPr>
          </w:pPr>
        </w:p>
      </w:tc>
      <w:tc>
        <w:tcPr>
          <w:tcW w:w="283" w:type="dxa"/>
          <w:vAlign w:val="center"/>
        </w:tcPr>
        <w:p w14:paraId="63BE8CD0" w14:textId="77777777" w:rsidR="005E2DA7" w:rsidRDefault="005E2DA7" w:rsidP="00D34B3E">
          <w:pPr>
            <w:pStyle w:val="Header"/>
            <w:tabs>
              <w:tab w:val="clear" w:pos="4536"/>
              <w:tab w:val="center" w:pos="4253"/>
              <w:tab w:val="right" w:pos="9214"/>
            </w:tabs>
            <w:jc w:val="center"/>
            <w:rPr>
              <w:sz w:val="22"/>
            </w:rPr>
          </w:pPr>
        </w:p>
      </w:tc>
      <w:tc>
        <w:tcPr>
          <w:tcW w:w="284" w:type="dxa"/>
          <w:vAlign w:val="center"/>
        </w:tcPr>
        <w:p w14:paraId="63BE8CD1" w14:textId="77777777" w:rsidR="005E2DA7" w:rsidRDefault="005E2DA7" w:rsidP="00D34B3E">
          <w:pPr>
            <w:pStyle w:val="Header"/>
            <w:tabs>
              <w:tab w:val="clear" w:pos="4536"/>
              <w:tab w:val="center" w:pos="4253"/>
              <w:tab w:val="right" w:pos="9214"/>
            </w:tabs>
            <w:jc w:val="center"/>
            <w:rPr>
              <w:sz w:val="22"/>
            </w:rPr>
          </w:pPr>
        </w:p>
      </w:tc>
      <w:tc>
        <w:tcPr>
          <w:tcW w:w="283" w:type="dxa"/>
          <w:vAlign w:val="center"/>
        </w:tcPr>
        <w:p w14:paraId="63BE8CD2" w14:textId="77777777" w:rsidR="005E2DA7" w:rsidRDefault="005E2DA7" w:rsidP="00D34B3E">
          <w:pPr>
            <w:pStyle w:val="Header"/>
            <w:tabs>
              <w:tab w:val="clear" w:pos="4536"/>
              <w:tab w:val="center" w:pos="4253"/>
              <w:tab w:val="right" w:pos="9214"/>
            </w:tabs>
            <w:jc w:val="center"/>
            <w:rPr>
              <w:sz w:val="22"/>
            </w:rPr>
          </w:pPr>
        </w:p>
      </w:tc>
      <w:tc>
        <w:tcPr>
          <w:tcW w:w="284" w:type="dxa"/>
          <w:vAlign w:val="center"/>
        </w:tcPr>
        <w:p w14:paraId="63BE8CD3" w14:textId="77777777" w:rsidR="005E2DA7" w:rsidRDefault="005E2DA7" w:rsidP="00D34B3E">
          <w:pPr>
            <w:pStyle w:val="Header"/>
            <w:tabs>
              <w:tab w:val="clear" w:pos="4536"/>
              <w:tab w:val="center" w:pos="4253"/>
              <w:tab w:val="right" w:pos="9214"/>
            </w:tabs>
            <w:jc w:val="center"/>
            <w:rPr>
              <w:sz w:val="22"/>
            </w:rPr>
          </w:pPr>
        </w:p>
      </w:tc>
      <w:tc>
        <w:tcPr>
          <w:tcW w:w="283" w:type="dxa"/>
          <w:vAlign w:val="center"/>
        </w:tcPr>
        <w:p w14:paraId="63BE8CD4" w14:textId="77777777" w:rsidR="005E2DA7" w:rsidRDefault="005E2DA7" w:rsidP="00D34B3E">
          <w:pPr>
            <w:pStyle w:val="Header"/>
            <w:tabs>
              <w:tab w:val="clear" w:pos="4536"/>
              <w:tab w:val="center" w:pos="4253"/>
              <w:tab w:val="right" w:pos="9214"/>
            </w:tabs>
            <w:jc w:val="center"/>
            <w:rPr>
              <w:sz w:val="22"/>
            </w:rPr>
          </w:pPr>
        </w:p>
      </w:tc>
    </w:tr>
  </w:tbl>
  <w:p w14:paraId="63BE8CD6" w14:textId="77777777" w:rsidR="005E2DA7" w:rsidRPr="00E95128" w:rsidRDefault="005E2DA7" w:rsidP="008648B4">
    <w:pPr>
      <w:pStyle w:val="Header"/>
      <w:tabs>
        <w:tab w:val="clear" w:pos="4536"/>
        <w:tab w:val="center" w:pos="4253"/>
        <w:tab w:val="right" w:pos="9214"/>
      </w:tabs>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2354CC2"/>
    <w:multiLevelType w:val="singleLevel"/>
    <w:tmpl w:val="FFFFFFFF"/>
    <w:lvl w:ilvl="0">
      <w:start w:val="1"/>
      <w:numFmt w:val="bullet"/>
      <w:lvlText w:val="-"/>
      <w:lvlJc w:val="left"/>
      <w:pPr>
        <w:ind w:left="360" w:hanging="360"/>
      </w:pPr>
      <w:rPr>
        <w:rFonts w:hint="default"/>
        <w:color w:val="auto"/>
        <w:sz w:val="24"/>
      </w:rPr>
    </w:lvl>
  </w:abstractNum>
  <w:abstractNum w:abstractNumId="3" w15:restartNumberingAfterBreak="0">
    <w:nsid w:val="05302F6A"/>
    <w:multiLevelType w:val="singleLevel"/>
    <w:tmpl w:val="D4101BA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6A051EB"/>
    <w:multiLevelType w:val="singleLevel"/>
    <w:tmpl w:val="DB5046F2"/>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6" w15:restartNumberingAfterBreak="0">
    <w:nsid w:val="0E157F6B"/>
    <w:multiLevelType w:val="hybridMultilevel"/>
    <w:tmpl w:val="85BE57D6"/>
    <w:lvl w:ilvl="0" w:tplc="05BA1CA8">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EA206E0"/>
    <w:multiLevelType w:val="singleLevel"/>
    <w:tmpl w:val="A8EE215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FF42CFF"/>
    <w:multiLevelType w:val="singleLevel"/>
    <w:tmpl w:val="F7CA8176"/>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0890113"/>
    <w:multiLevelType w:val="singleLevel"/>
    <w:tmpl w:val="D41A76FC"/>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11F0278"/>
    <w:multiLevelType w:val="hybridMultilevel"/>
    <w:tmpl w:val="18643598"/>
    <w:lvl w:ilvl="0" w:tplc="93F4A19E">
      <w:start w:val="1"/>
      <w:numFmt w:val="lowerLetter"/>
      <w:lvlText w:val="%1)"/>
      <w:lvlJc w:val="left"/>
      <w:pPr>
        <w:ind w:left="1211" w:hanging="360"/>
      </w:pPr>
      <w:rPr>
        <w:rFonts w:ascii="Times New Roman" w:eastAsia="Times New Roman" w:hAnsi="Times New Roman" w:cs="Times New Roman"/>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1" w15:restartNumberingAfterBreak="0">
    <w:nsid w:val="116C184F"/>
    <w:multiLevelType w:val="hybridMultilevel"/>
    <w:tmpl w:val="3E886CF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562205"/>
    <w:multiLevelType w:val="hybridMultilevel"/>
    <w:tmpl w:val="BB4E1B76"/>
    <w:lvl w:ilvl="0" w:tplc="795ADBB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141343CD"/>
    <w:multiLevelType w:val="singleLevel"/>
    <w:tmpl w:val="55AAC7D0"/>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4A36042"/>
    <w:multiLevelType w:val="singleLevel"/>
    <w:tmpl w:val="005C07A8"/>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16A8711D"/>
    <w:multiLevelType w:val="singleLevel"/>
    <w:tmpl w:val="DBF8471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76B2B9C"/>
    <w:multiLevelType w:val="singleLevel"/>
    <w:tmpl w:val="819CBD7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95B70C4"/>
    <w:multiLevelType w:val="singleLevel"/>
    <w:tmpl w:val="E828E29C"/>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19A33832"/>
    <w:multiLevelType w:val="singleLevel"/>
    <w:tmpl w:val="0DB6575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19D81C94"/>
    <w:multiLevelType w:val="hybridMultilevel"/>
    <w:tmpl w:val="1FFA05A6"/>
    <w:lvl w:ilvl="0" w:tplc="6660CD6E">
      <w:start w:val="1"/>
      <w:numFmt w:val="bullet"/>
      <w:lvlText w:val="–"/>
      <w:lvlJc w:val="left"/>
      <w:pPr>
        <w:ind w:left="1060" w:hanging="360"/>
      </w:pPr>
      <w:rPr>
        <w:rFonts w:ascii="Times New Roman" w:hAnsi="Times New Roman"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0" w15:restartNumberingAfterBreak="0">
    <w:nsid w:val="1B413207"/>
    <w:multiLevelType w:val="singleLevel"/>
    <w:tmpl w:val="E570B138"/>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1C1F00FC"/>
    <w:multiLevelType w:val="hybridMultilevel"/>
    <w:tmpl w:val="BB425714"/>
    <w:lvl w:ilvl="0" w:tplc="0E345142">
      <w:start w:val="1"/>
      <w:numFmt w:val="lowerLetter"/>
      <w:lvlText w:val="%1)"/>
      <w:lvlJc w:val="left"/>
      <w:pPr>
        <w:ind w:left="360" w:hanging="360"/>
      </w:pPr>
      <w:rPr>
        <w:rFonts w:ascii="Times New Roman" w:eastAsia="Times New Roman" w:hAnsi="Times New Roman" w:cs="Times New Roman"/>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1C7D1952"/>
    <w:multiLevelType w:val="hybridMultilevel"/>
    <w:tmpl w:val="3A7296C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1D2A1A4E"/>
    <w:multiLevelType w:val="hybridMultilevel"/>
    <w:tmpl w:val="B034514E"/>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1EF37DA4"/>
    <w:multiLevelType w:val="singleLevel"/>
    <w:tmpl w:val="AE14E3A2"/>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2182282A"/>
    <w:multiLevelType w:val="singleLevel"/>
    <w:tmpl w:val="C08A15F8"/>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237329C6"/>
    <w:multiLevelType w:val="hybridMultilevel"/>
    <w:tmpl w:val="AA0C3734"/>
    <w:lvl w:ilvl="0" w:tplc="6660CD6E">
      <w:start w:val="1"/>
      <w:numFmt w:val="bullet"/>
      <w:lvlText w:val="–"/>
      <w:lvlJc w:val="left"/>
      <w:pPr>
        <w:ind w:left="1150" w:hanging="360"/>
      </w:pPr>
      <w:rPr>
        <w:rFonts w:ascii="Times New Roman" w:hAnsi="Times New Roman"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28" w15:restartNumberingAfterBreak="0">
    <w:nsid w:val="24480A66"/>
    <w:multiLevelType w:val="singleLevel"/>
    <w:tmpl w:val="F6B893A6"/>
    <w:lvl w:ilvl="0">
      <w:start w:val="1"/>
      <w:numFmt w:val="decimal"/>
      <w:lvlText w:val="%1."/>
      <w:lvlJc w:val="left"/>
      <w:pPr>
        <w:tabs>
          <w:tab w:val="num" w:pos="5888"/>
        </w:tabs>
        <w:ind w:left="5888" w:hanging="360"/>
      </w:pPr>
      <w:rPr>
        <w:rFonts w:cs="Times New Roman"/>
        <w:b w:val="0"/>
        <w:sz w:val="20"/>
        <w:szCs w:val="20"/>
      </w:rPr>
    </w:lvl>
  </w:abstractNum>
  <w:abstractNum w:abstractNumId="29" w15:restartNumberingAfterBreak="0">
    <w:nsid w:val="28283ED9"/>
    <w:multiLevelType w:val="singleLevel"/>
    <w:tmpl w:val="2FE8388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29612C8E"/>
    <w:multiLevelType w:val="singleLevel"/>
    <w:tmpl w:val="B65ED314"/>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2AED02E9"/>
    <w:multiLevelType w:val="singleLevel"/>
    <w:tmpl w:val="5546DFCC"/>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2F7B4804"/>
    <w:multiLevelType w:val="hybridMultilevel"/>
    <w:tmpl w:val="93CEEAAE"/>
    <w:lvl w:ilvl="0" w:tplc="C5700CFC">
      <w:start w:val="1"/>
      <w:numFmt w:val="decimal"/>
      <w:lvlText w:val="(%1)"/>
      <w:lvlJc w:val="left"/>
      <w:pPr>
        <w:ind w:left="218" w:hanging="360"/>
      </w:pPr>
      <w:rPr>
        <w:rFonts w:cs="Times New Roman" w:hint="default"/>
        <w:strike w:val="0"/>
        <w:color w:val="auto"/>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33" w15:restartNumberingAfterBreak="0">
    <w:nsid w:val="2F8F3912"/>
    <w:multiLevelType w:val="singleLevel"/>
    <w:tmpl w:val="BB564BD4"/>
    <w:lvl w:ilvl="0">
      <w:start w:val="1"/>
      <w:numFmt w:val="bullet"/>
      <w:lvlText w:val=""/>
      <w:lvlJc w:val="left"/>
      <w:pPr>
        <w:tabs>
          <w:tab w:val="num" w:pos="340"/>
        </w:tabs>
        <w:ind w:left="340" w:hanging="340"/>
      </w:pPr>
      <w:rPr>
        <w:rFonts w:ascii="Symbol" w:hAnsi="Symbol" w:hint="default"/>
        <w:color w:val="auto"/>
        <w:sz w:val="22"/>
      </w:rPr>
    </w:lvl>
  </w:abstractNum>
  <w:abstractNum w:abstractNumId="34" w15:restartNumberingAfterBreak="0">
    <w:nsid w:val="30625EDD"/>
    <w:multiLevelType w:val="multilevel"/>
    <w:tmpl w:val="D7600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1431598"/>
    <w:multiLevelType w:val="singleLevel"/>
    <w:tmpl w:val="12882AC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31AB2169"/>
    <w:multiLevelType w:val="singleLevel"/>
    <w:tmpl w:val="680C2030"/>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32D96499"/>
    <w:multiLevelType w:val="hybridMultilevel"/>
    <w:tmpl w:val="B232C7CA"/>
    <w:lvl w:ilvl="0" w:tplc="1E785576">
      <w:start w:val="1"/>
      <w:numFmt w:val="lowerLetter"/>
      <w:lvlText w:val="%1)"/>
      <w:lvlJc w:val="left"/>
      <w:pPr>
        <w:ind w:left="786" w:hanging="360"/>
      </w:pPr>
      <w:rPr>
        <w:rFonts w:hint="default"/>
      </w:rPr>
    </w:lvl>
    <w:lvl w:ilvl="1" w:tplc="041B000F">
      <w:start w:val="1"/>
      <w:numFmt w:val="decimal"/>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33A61FDA"/>
    <w:multiLevelType w:val="hybridMultilevel"/>
    <w:tmpl w:val="BB18381E"/>
    <w:lvl w:ilvl="0" w:tplc="A62A3F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9" w15:restartNumberingAfterBreak="0">
    <w:nsid w:val="34D03E9E"/>
    <w:multiLevelType w:val="hybridMultilevel"/>
    <w:tmpl w:val="D5501E60"/>
    <w:lvl w:ilvl="0" w:tplc="4924559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36BE61C3"/>
    <w:multiLevelType w:val="singleLevel"/>
    <w:tmpl w:val="041B000F"/>
    <w:lvl w:ilvl="0">
      <w:start w:val="1"/>
      <w:numFmt w:val="decimal"/>
      <w:lvlText w:val="%1."/>
      <w:lvlJc w:val="left"/>
      <w:pPr>
        <w:ind w:left="720" w:hanging="360"/>
      </w:pPr>
      <w:rPr>
        <w:rFonts w:hint="default"/>
      </w:rPr>
    </w:lvl>
  </w:abstractNum>
  <w:abstractNum w:abstractNumId="41" w15:restartNumberingAfterBreak="0">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3AB567E1"/>
    <w:multiLevelType w:val="hybridMultilevel"/>
    <w:tmpl w:val="C87AA2CC"/>
    <w:lvl w:ilvl="0" w:tplc="F7620860">
      <w:start w:val="1"/>
      <w:numFmt w:val="lowerLetter"/>
      <w:pStyle w:val="abc"/>
      <w:lvlText w:val="%1)"/>
      <w:lvlJc w:val="left"/>
      <w:pPr>
        <w:tabs>
          <w:tab w:val="num" w:pos="425"/>
        </w:tabs>
        <w:ind w:left="425" w:hanging="425"/>
      </w:pPr>
      <w:rPr>
        <w:rFonts w:cs="Times New Roman"/>
      </w:rPr>
    </w:lvl>
    <w:lvl w:ilvl="1" w:tplc="E88E46A2">
      <w:start w:val="1"/>
      <w:numFmt w:val="lowerLetter"/>
      <w:lvlText w:val="%2."/>
      <w:lvlJc w:val="left"/>
      <w:pPr>
        <w:tabs>
          <w:tab w:val="num" w:pos="1440"/>
        </w:tabs>
        <w:ind w:left="1440" w:hanging="360"/>
      </w:pPr>
      <w:rPr>
        <w:rFonts w:cs="Times New Roman"/>
      </w:rPr>
    </w:lvl>
    <w:lvl w:ilvl="2" w:tplc="450C293A">
      <w:start w:val="1"/>
      <w:numFmt w:val="lowerRoman"/>
      <w:lvlText w:val="%3."/>
      <w:lvlJc w:val="right"/>
      <w:pPr>
        <w:tabs>
          <w:tab w:val="num" w:pos="2160"/>
        </w:tabs>
        <w:ind w:left="2160" w:hanging="180"/>
      </w:pPr>
      <w:rPr>
        <w:rFonts w:cs="Times New Roman"/>
      </w:rPr>
    </w:lvl>
    <w:lvl w:ilvl="3" w:tplc="01821AFE">
      <w:start w:val="1"/>
      <w:numFmt w:val="decimal"/>
      <w:lvlText w:val="%4."/>
      <w:lvlJc w:val="left"/>
      <w:pPr>
        <w:tabs>
          <w:tab w:val="num" w:pos="2880"/>
        </w:tabs>
        <w:ind w:left="2880" w:hanging="360"/>
      </w:pPr>
      <w:rPr>
        <w:rFonts w:cs="Times New Roman"/>
      </w:rPr>
    </w:lvl>
    <w:lvl w:ilvl="4" w:tplc="DB8048B2">
      <w:start w:val="1"/>
      <w:numFmt w:val="lowerLetter"/>
      <w:lvlText w:val="%5."/>
      <w:lvlJc w:val="left"/>
      <w:pPr>
        <w:tabs>
          <w:tab w:val="num" w:pos="3600"/>
        </w:tabs>
        <w:ind w:left="3600" w:hanging="360"/>
      </w:pPr>
      <w:rPr>
        <w:rFonts w:cs="Times New Roman"/>
      </w:rPr>
    </w:lvl>
    <w:lvl w:ilvl="5" w:tplc="513CD49E">
      <w:start w:val="1"/>
      <w:numFmt w:val="lowerRoman"/>
      <w:lvlText w:val="%6."/>
      <w:lvlJc w:val="right"/>
      <w:pPr>
        <w:tabs>
          <w:tab w:val="num" w:pos="4320"/>
        </w:tabs>
        <w:ind w:left="4320" w:hanging="180"/>
      </w:pPr>
      <w:rPr>
        <w:rFonts w:cs="Times New Roman"/>
      </w:rPr>
    </w:lvl>
    <w:lvl w:ilvl="6" w:tplc="58647F86">
      <w:start w:val="1"/>
      <w:numFmt w:val="decimal"/>
      <w:lvlText w:val="%7."/>
      <w:lvlJc w:val="left"/>
      <w:pPr>
        <w:tabs>
          <w:tab w:val="num" w:pos="5040"/>
        </w:tabs>
        <w:ind w:left="5040" w:hanging="360"/>
      </w:pPr>
      <w:rPr>
        <w:rFonts w:cs="Times New Roman"/>
      </w:rPr>
    </w:lvl>
    <w:lvl w:ilvl="7" w:tplc="D2C0C662">
      <w:start w:val="1"/>
      <w:numFmt w:val="lowerLetter"/>
      <w:lvlText w:val="%8."/>
      <w:lvlJc w:val="left"/>
      <w:pPr>
        <w:tabs>
          <w:tab w:val="num" w:pos="5760"/>
        </w:tabs>
        <w:ind w:left="5760" w:hanging="360"/>
      </w:pPr>
      <w:rPr>
        <w:rFonts w:cs="Times New Roman"/>
      </w:rPr>
    </w:lvl>
    <w:lvl w:ilvl="8" w:tplc="1D32645C">
      <w:start w:val="1"/>
      <w:numFmt w:val="lowerRoman"/>
      <w:lvlText w:val="%9."/>
      <w:lvlJc w:val="right"/>
      <w:pPr>
        <w:tabs>
          <w:tab w:val="num" w:pos="6480"/>
        </w:tabs>
        <w:ind w:left="6480" w:hanging="180"/>
      </w:pPr>
      <w:rPr>
        <w:rFonts w:cs="Times New Roman"/>
      </w:rPr>
    </w:lvl>
  </w:abstractNum>
  <w:abstractNum w:abstractNumId="43" w15:restartNumberingAfterBreak="0">
    <w:nsid w:val="3AE47215"/>
    <w:multiLevelType w:val="hybridMultilevel"/>
    <w:tmpl w:val="F482A070"/>
    <w:lvl w:ilvl="0" w:tplc="3932B882">
      <w:start w:val="1"/>
      <w:numFmt w:val="lowerLetter"/>
      <w:lvlText w:val="%1)"/>
      <w:lvlJc w:val="left"/>
      <w:pPr>
        <w:ind w:left="786" w:hanging="360"/>
      </w:pPr>
      <w:rPr>
        <w:rFonts w:hint="default"/>
      </w:rPr>
    </w:lvl>
    <w:lvl w:ilvl="1" w:tplc="041B000F">
      <w:start w:val="1"/>
      <w:numFmt w:val="decimal"/>
      <w:lvlText w:val="%2."/>
      <w:lvlJc w:val="left"/>
      <w:pPr>
        <w:ind w:left="78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BEF0379"/>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E615B64"/>
    <w:multiLevelType w:val="singleLevel"/>
    <w:tmpl w:val="AB8212BE"/>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3ED958D1"/>
    <w:multiLevelType w:val="singleLevel"/>
    <w:tmpl w:val="447EFAB4"/>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40D84ED2"/>
    <w:multiLevelType w:val="singleLevel"/>
    <w:tmpl w:val="C89E085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8" w15:restartNumberingAfterBreak="0">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1DB22E3"/>
    <w:multiLevelType w:val="hybridMultilevel"/>
    <w:tmpl w:val="6C0EECBE"/>
    <w:lvl w:ilvl="0" w:tplc="A172259E">
      <w:numFmt w:val="bullet"/>
      <w:lvlText w:val="-"/>
      <w:lvlJc w:val="left"/>
      <w:pPr>
        <w:ind w:left="437" w:hanging="360"/>
      </w:pPr>
      <w:rPr>
        <w:rFonts w:ascii="Calibri" w:eastAsia="Times New Roman" w:hAnsi="Calibri" w:cs="Times New Roman" w:hint="default"/>
      </w:rPr>
    </w:lvl>
    <w:lvl w:ilvl="1" w:tplc="041B0003">
      <w:start w:val="1"/>
      <w:numFmt w:val="bullet"/>
      <w:lvlText w:val="o"/>
      <w:lvlJc w:val="left"/>
      <w:pPr>
        <w:ind w:left="1157" w:hanging="360"/>
      </w:pPr>
      <w:rPr>
        <w:rFonts w:ascii="Courier New" w:hAnsi="Courier New" w:cs="Times New Roman"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cs="Times New Roman"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cs="Times New Roman" w:hint="default"/>
      </w:rPr>
    </w:lvl>
    <w:lvl w:ilvl="8" w:tplc="041B0005">
      <w:start w:val="1"/>
      <w:numFmt w:val="bullet"/>
      <w:lvlText w:val=""/>
      <w:lvlJc w:val="left"/>
      <w:pPr>
        <w:ind w:left="6197" w:hanging="360"/>
      </w:pPr>
      <w:rPr>
        <w:rFonts w:ascii="Wingdings" w:hAnsi="Wingdings" w:hint="default"/>
      </w:rPr>
    </w:lvl>
  </w:abstractNum>
  <w:abstractNum w:abstractNumId="50" w15:restartNumberingAfterBreak="0">
    <w:nsid w:val="42074114"/>
    <w:multiLevelType w:val="hybridMultilevel"/>
    <w:tmpl w:val="D99AA040"/>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2292"/>
        </w:tabs>
        <w:ind w:left="2292" w:hanging="360"/>
      </w:pPr>
      <w:rPr>
        <w:rFonts w:ascii="Courier New" w:hAnsi="Courier New" w:hint="default"/>
      </w:rPr>
    </w:lvl>
    <w:lvl w:ilvl="2" w:tplc="041B0005" w:tentative="1">
      <w:start w:val="1"/>
      <w:numFmt w:val="bullet"/>
      <w:lvlText w:val=""/>
      <w:lvlJc w:val="left"/>
      <w:pPr>
        <w:tabs>
          <w:tab w:val="num" w:pos="3012"/>
        </w:tabs>
        <w:ind w:left="3012" w:hanging="360"/>
      </w:pPr>
      <w:rPr>
        <w:rFonts w:ascii="Wingdings" w:hAnsi="Wingdings" w:hint="default"/>
      </w:rPr>
    </w:lvl>
    <w:lvl w:ilvl="3" w:tplc="041B0001" w:tentative="1">
      <w:start w:val="1"/>
      <w:numFmt w:val="bullet"/>
      <w:lvlText w:val=""/>
      <w:lvlJc w:val="left"/>
      <w:pPr>
        <w:tabs>
          <w:tab w:val="num" w:pos="3732"/>
        </w:tabs>
        <w:ind w:left="3732" w:hanging="360"/>
      </w:pPr>
      <w:rPr>
        <w:rFonts w:ascii="Symbol" w:hAnsi="Symbol" w:hint="default"/>
      </w:rPr>
    </w:lvl>
    <w:lvl w:ilvl="4" w:tplc="041B0003" w:tentative="1">
      <w:start w:val="1"/>
      <w:numFmt w:val="bullet"/>
      <w:lvlText w:val="o"/>
      <w:lvlJc w:val="left"/>
      <w:pPr>
        <w:tabs>
          <w:tab w:val="num" w:pos="4452"/>
        </w:tabs>
        <w:ind w:left="4452" w:hanging="360"/>
      </w:pPr>
      <w:rPr>
        <w:rFonts w:ascii="Courier New" w:hAnsi="Courier New" w:hint="default"/>
      </w:rPr>
    </w:lvl>
    <w:lvl w:ilvl="5" w:tplc="041B0005" w:tentative="1">
      <w:start w:val="1"/>
      <w:numFmt w:val="bullet"/>
      <w:lvlText w:val=""/>
      <w:lvlJc w:val="left"/>
      <w:pPr>
        <w:tabs>
          <w:tab w:val="num" w:pos="5172"/>
        </w:tabs>
        <w:ind w:left="5172" w:hanging="360"/>
      </w:pPr>
      <w:rPr>
        <w:rFonts w:ascii="Wingdings" w:hAnsi="Wingdings" w:hint="default"/>
      </w:rPr>
    </w:lvl>
    <w:lvl w:ilvl="6" w:tplc="041B0001" w:tentative="1">
      <w:start w:val="1"/>
      <w:numFmt w:val="bullet"/>
      <w:lvlText w:val=""/>
      <w:lvlJc w:val="left"/>
      <w:pPr>
        <w:tabs>
          <w:tab w:val="num" w:pos="5892"/>
        </w:tabs>
        <w:ind w:left="5892" w:hanging="360"/>
      </w:pPr>
      <w:rPr>
        <w:rFonts w:ascii="Symbol" w:hAnsi="Symbol" w:hint="default"/>
      </w:rPr>
    </w:lvl>
    <w:lvl w:ilvl="7" w:tplc="041B0003" w:tentative="1">
      <w:start w:val="1"/>
      <w:numFmt w:val="bullet"/>
      <w:lvlText w:val="o"/>
      <w:lvlJc w:val="left"/>
      <w:pPr>
        <w:tabs>
          <w:tab w:val="num" w:pos="6612"/>
        </w:tabs>
        <w:ind w:left="6612" w:hanging="360"/>
      </w:pPr>
      <w:rPr>
        <w:rFonts w:ascii="Courier New" w:hAnsi="Courier New" w:hint="default"/>
      </w:rPr>
    </w:lvl>
    <w:lvl w:ilvl="8" w:tplc="041B0005" w:tentative="1">
      <w:start w:val="1"/>
      <w:numFmt w:val="bullet"/>
      <w:lvlText w:val=""/>
      <w:lvlJc w:val="left"/>
      <w:pPr>
        <w:tabs>
          <w:tab w:val="num" w:pos="7332"/>
        </w:tabs>
        <w:ind w:left="7332" w:hanging="360"/>
      </w:pPr>
      <w:rPr>
        <w:rFonts w:ascii="Wingdings" w:hAnsi="Wingdings" w:hint="default"/>
      </w:rPr>
    </w:lvl>
  </w:abstractNum>
  <w:abstractNum w:abstractNumId="51" w15:restartNumberingAfterBreak="0">
    <w:nsid w:val="452736AD"/>
    <w:multiLevelType w:val="singleLevel"/>
    <w:tmpl w:val="5FF84A52"/>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48A23368"/>
    <w:multiLevelType w:val="hybridMultilevel"/>
    <w:tmpl w:val="AB9287D6"/>
    <w:lvl w:ilvl="0" w:tplc="0442AFDA">
      <w:start w:val="1"/>
      <w:numFmt w:val="bullet"/>
      <w:lvlText w:val=""/>
      <w:lvlJc w:val="left"/>
      <w:pPr>
        <w:ind w:left="1146" w:hanging="360"/>
      </w:pPr>
      <w:rPr>
        <w:rFonts w:ascii="Symbol" w:hAnsi="Symbol" w:hint="default"/>
        <w:color w:val="auto"/>
        <w:sz w:val="22"/>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3" w15:restartNumberingAfterBreak="0">
    <w:nsid w:val="4E5E3DA5"/>
    <w:multiLevelType w:val="hybridMultilevel"/>
    <w:tmpl w:val="4ED478B8"/>
    <w:lvl w:ilvl="0" w:tplc="A54030B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508E288C"/>
    <w:multiLevelType w:val="singleLevel"/>
    <w:tmpl w:val="EAA674DC"/>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50B57FB0"/>
    <w:multiLevelType w:val="singleLevel"/>
    <w:tmpl w:val="D66C8D6A"/>
    <w:lvl w:ilvl="0">
      <w:start w:val="1"/>
      <w:numFmt w:val="bullet"/>
      <w:lvlText w:val=""/>
      <w:lvlJc w:val="left"/>
      <w:pPr>
        <w:tabs>
          <w:tab w:val="num" w:pos="340"/>
        </w:tabs>
        <w:ind w:left="340" w:hanging="340"/>
      </w:pPr>
      <w:rPr>
        <w:rFonts w:ascii="Symbol" w:hAnsi="Symbol" w:hint="default"/>
        <w:color w:val="auto"/>
        <w:sz w:val="22"/>
      </w:rPr>
    </w:lvl>
  </w:abstractNum>
  <w:abstractNum w:abstractNumId="56" w15:restartNumberingAfterBreak="0">
    <w:nsid w:val="52C63C04"/>
    <w:multiLevelType w:val="multilevel"/>
    <w:tmpl w:val="18643598"/>
    <w:lvl w:ilvl="0">
      <w:start w:val="1"/>
      <w:numFmt w:val="lowerLetter"/>
      <w:lvlText w:val="%1)"/>
      <w:lvlJc w:val="left"/>
      <w:pPr>
        <w:ind w:left="1211" w:hanging="360"/>
      </w:pPr>
      <w:rPr>
        <w:rFonts w:ascii="Times New Roman" w:eastAsia="Times New Roman" w:hAnsi="Times New Roman" w:cs="Times New Roman"/>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57" w15:restartNumberingAfterBreak="0">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58" w15:restartNumberingAfterBreak="0">
    <w:nsid w:val="5B922B72"/>
    <w:multiLevelType w:val="singleLevel"/>
    <w:tmpl w:val="A946934E"/>
    <w:lvl w:ilvl="0">
      <w:start w:val="1"/>
      <w:numFmt w:val="bullet"/>
      <w:lvlText w:val=""/>
      <w:lvlJc w:val="left"/>
      <w:pPr>
        <w:tabs>
          <w:tab w:val="num" w:pos="340"/>
        </w:tabs>
        <w:ind w:left="340" w:hanging="340"/>
      </w:pPr>
      <w:rPr>
        <w:rFonts w:ascii="Symbol" w:hAnsi="Symbol" w:hint="default"/>
        <w:color w:val="auto"/>
        <w:sz w:val="22"/>
      </w:rPr>
    </w:lvl>
  </w:abstractNum>
  <w:abstractNum w:abstractNumId="59" w15:restartNumberingAfterBreak="0">
    <w:nsid w:val="5CC11DDE"/>
    <w:multiLevelType w:val="hybridMultilevel"/>
    <w:tmpl w:val="FB269118"/>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0" w15:restartNumberingAfterBreak="0">
    <w:nsid w:val="5F190D94"/>
    <w:multiLevelType w:val="hybridMultilevel"/>
    <w:tmpl w:val="3ECED388"/>
    <w:lvl w:ilvl="0" w:tplc="041B0001">
      <w:start w:val="1"/>
      <w:numFmt w:val="bullet"/>
      <w:lvlText w:val=""/>
      <w:lvlJc w:val="left"/>
      <w:pPr>
        <w:ind w:left="1188" w:hanging="360"/>
      </w:pPr>
      <w:rPr>
        <w:rFonts w:ascii="Symbol" w:hAnsi="Symbol" w:hint="default"/>
      </w:rPr>
    </w:lvl>
    <w:lvl w:ilvl="1" w:tplc="041B0003" w:tentative="1">
      <w:start w:val="1"/>
      <w:numFmt w:val="bullet"/>
      <w:lvlText w:val="o"/>
      <w:lvlJc w:val="left"/>
      <w:pPr>
        <w:ind w:left="1908" w:hanging="360"/>
      </w:pPr>
      <w:rPr>
        <w:rFonts w:ascii="Courier New" w:hAnsi="Courier New" w:cs="Courier New" w:hint="default"/>
      </w:rPr>
    </w:lvl>
    <w:lvl w:ilvl="2" w:tplc="041B0005" w:tentative="1">
      <w:start w:val="1"/>
      <w:numFmt w:val="bullet"/>
      <w:lvlText w:val=""/>
      <w:lvlJc w:val="left"/>
      <w:pPr>
        <w:ind w:left="2628" w:hanging="360"/>
      </w:pPr>
      <w:rPr>
        <w:rFonts w:ascii="Wingdings" w:hAnsi="Wingdings" w:hint="default"/>
      </w:rPr>
    </w:lvl>
    <w:lvl w:ilvl="3" w:tplc="041B0001" w:tentative="1">
      <w:start w:val="1"/>
      <w:numFmt w:val="bullet"/>
      <w:lvlText w:val=""/>
      <w:lvlJc w:val="left"/>
      <w:pPr>
        <w:ind w:left="3348" w:hanging="360"/>
      </w:pPr>
      <w:rPr>
        <w:rFonts w:ascii="Symbol" w:hAnsi="Symbol" w:hint="default"/>
      </w:rPr>
    </w:lvl>
    <w:lvl w:ilvl="4" w:tplc="041B0003" w:tentative="1">
      <w:start w:val="1"/>
      <w:numFmt w:val="bullet"/>
      <w:lvlText w:val="o"/>
      <w:lvlJc w:val="left"/>
      <w:pPr>
        <w:ind w:left="4068" w:hanging="360"/>
      </w:pPr>
      <w:rPr>
        <w:rFonts w:ascii="Courier New" w:hAnsi="Courier New" w:cs="Courier New" w:hint="default"/>
      </w:rPr>
    </w:lvl>
    <w:lvl w:ilvl="5" w:tplc="041B0005" w:tentative="1">
      <w:start w:val="1"/>
      <w:numFmt w:val="bullet"/>
      <w:lvlText w:val=""/>
      <w:lvlJc w:val="left"/>
      <w:pPr>
        <w:ind w:left="4788" w:hanging="360"/>
      </w:pPr>
      <w:rPr>
        <w:rFonts w:ascii="Wingdings" w:hAnsi="Wingdings" w:hint="default"/>
      </w:rPr>
    </w:lvl>
    <w:lvl w:ilvl="6" w:tplc="041B0001" w:tentative="1">
      <w:start w:val="1"/>
      <w:numFmt w:val="bullet"/>
      <w:lvlText w:val=""/>
      <w:lvlJc w:val="left"/>
      <w:pPr>
        <w:ind w:left="5508" w:hanging="360"/>
      </w:pPr>
      <w:rPr>
        <w:rFonts w:ascii="Symbol" w:hAnsi="Symbol" w:hint="default"/>
      </w:rPr>
    </w:lvl>
    <w:lvl w:ilvl="7" w:tplc="041B0003" w:tentative="1">
      <w:start w:val="1"/>
      <w:numFmt w:val="bullet"/>
      <w:lvlText w:val="o"/>
      <w:lvlJc w:val="left"/>
      <w:pPr>
        <w:ind w:left="6228" w:hanging="360"/>
      </w:pPr>
      <w:rPr>
        <w:rFonts w:ascii="Courier New" w:hAnsi="Courier New" w:cs="Courier New" w:hint="default"/>
      </w:rPr>
    </w:lvl>
    <w:lvl w:ilvl="8" w:tplc="041B0005" w:tentative="1">
      <w:start w:val="1"/>
      <w:numFmt w:val="bullet"/>
      <w:lvlText w:val=""/>
      <w:lvlJc w:val="left"/>
      <w:pPr>
        <w:ind w:left="6948" w:hanging="360"/>
      </w:pPr>
      <w:rPr>
        <w:rFonts w:ascii="Wingdings" w:hAnsi="Wingdings" w:hint="default"/>
      </w:rPr>
    </w:lvl>
  </w:abstractNum>
  <w:abstractNum w:abstractNumId="61" w15:restartNumberingAfterBreak="0">
    <w:nsid w:val="602B2EB3"/>
    <w:multiLevelType w:val="hybridMultilevel"/>
    <w:tmpl w:val="01A46FB0"/>
    <w:lvl w:ilvl="0" w:tplc="63E496A0">
      <w:start w:val="1"/>
      <w:numFmt w:val="bullet"/>
      <w:lvlText w:val="–"/>
      <w:lvlJc w:val="left"/>
      <w:pPr>
        <w:tabs>
          <w:tab w:val="num" w:pos="786"/>
        </w:tabs>
        <w:ind w:left="786" w:hanging="360"/>
      </w:pPr>
      <w:rPr>
        <w:rFonts w:ascii="Times New Roman" w:eastAsia="Times New Roman" w:hAnsi="Times New Roman" w:cs="Times New Roman" w:hint="default"/>
      </w:rPr>
    </w:lvl>
    <w:lvl w:ilvl="1" w:tplc="1AB86698">
      <w:numFmt w:val="bullet"/>
      <w:lvlText w:val="-"/>
      <w:lvlJc w:val="left"/>
      <w:pPr>
        <w:tabs>
          <w:tab w:val="num" w:pos="1506"/>
        </w:tabs>
        <w:ind w:left="1506" w:hanging="360"/>
      </w:pPr>
      <w:rPr>
        <w:rFonts w:ascii="Times New Roman" w:eastAsia="Times New Roman" w:hAnsi="Times New Roman" w:cs="Times New Roman"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62"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3" w15:restartNumberingAfterBreak="0">
    <w:nsid w:val="69DF6D5E"/>
    <w:multiLevelType w:val="hybridMultilevel"/>
    <w:tmpl w:val="2C96D272"/>
    <w:lvl w:ilvl="0" w:tplc="CEC022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4" w15:restartNumberingAfterBreak="0">
    <w:nsid w:val="6A126FF4"/>
    <w:multiLevelType w:val="singleLevel"/>
    <w:tmpl w:val="E8ACBF34"/>
    <w:lvl w:ilvl="0">
      <w:start w:val="1"/>
      <w:numFmt w:val="bullet"/>
      <w:lvlText w:val=""/>
      <w:lvlJc w:val="left"/>
      <w:pPr>
        <w:tabs>
          <w:tab w:val="num" w:pos="340"/>
        </w:tabs>
        <w:ind w:left="340" w:hanging="340"/>
      </w:pPr>
      <w:rPr>
        <w:rFonts w:ascii="Symbol" w:hAnsi="Symbol" w:hint="default"/>
        <w:color w:val="auto"/>
        <w:sz w:val="22"/>
      </w:rPr>
    </w:lvl>
  </w:abstractNum>
  <w:abstractNum w:abstractNumId="65" w15:restartNumberingAfterBreak="0">
    <w:nsid w:val="6A853D09"/>
    <w:multiLevelType w:val="singleLevel"/>
    <w:tmpl w:val="74382278"/>
    <w:lvl w:ilvl="0">
      <w:start w:val="1"/>
      <w:numFmt w:val="bullet"/>
      <w:lvlText w:val=""/>
      <w:lvlJc w:val="left"/>
      <w:pPr>
        <w:tabs>
          <w:tab w:val="num" w:pos="340"/>
        </w:tabs>
        <w:ind w:left="340" w:hanging="340"/>
      </w:pPr>
      <w:rPr>
        <w:rFonts w:ascii="Symbol" w:hAnsi="Symbol" w:hint="default"/>
        <w:color w:val="auto"/>
        <w:sz w:val="22"/>
      </w:rPr>
    </w:lvl>
  </w:abstractNum>
  <w:abstractNum w:abstractNumId="66" w15:restartNumberingAfterBreak="0">
    <w:nsid w:val="719825F6"/>
    <w:multiLevelType w:val="hybridMultilevel"/>
    <w:tmpl w:val="E4AE81A0"/>
    <w:lvl w:ilvl="0" w:tplc="8D64AB1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3473C13"/>
    <w:multiLevelType w:val="singleLevel"/>
    <w:tmpl w:val="3080EF0E"/>
    <w:lvl w:ilvl="0">
      <w:start w:val="1"/>
      <w:numFmt w:val="upperLetter"/>
      <w:pStyle w:val="Heading1"/>
      <w:lvlText w:val="%1."/>
      <w:lvlJc w:val="left"/>
      <w:pPr>
        <w:tabs>
          <w:tab w:val="num" w:pos="2062"/>
        </w:tabs>
        <w:ind w:left="2062" w:hanging="360"/>
      </w:pPr>
      <w:rPr>
        <w:rFonts w:cs="Times New Roman" w:hint="default"/>
      </w:rPr>
    </w:lvl>
  </w:abstractNum>
  <w:abstractNum w:abstractNumId="69" w15:restartNumberingAfterBreak="0">
    <w:nsid w:val="76CE0C42"/>
    <w:multiLevelType w:val="singleLevel"/>
    <w:tmpl w:val="BC940338"/>
    <w:lvl w:ilvl="0">
      <w:start w:val="1"/>
      <w:numFmt w:val="bullet"/>
      <w:lvlText w:val=""/>
      <w:lvlJc w:val="left"/>
      <w:pPr>
        <w:tabs>
          <w:tab w:val="num" w:pos="340"/>
        </w:tabs>
        <w:ind w:left="340" w:hanging="340"/>
      </w:pPr>
      <w:rPr>
        <w:rFonts w:ascii="Symbol" w:hAnsi="Symbol" w:hint="default"/>
        <w:color w:val="auto"/>
        <w:sz w:val="22"/>
      </w:rPr>
    </w:lvl>
  </w:abstractNum>
  <w:abstractNum w:abstractNumId="70" w15:restartNumberingAfterBreak="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71" w15:restartNumberingAfterBreak="0">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72" w15:restartNumberingAfterBreak="0">
    <w:nsid w:val="7FA06E1E"/>
    <w:multiLevelType w:val="hybridMultilevel"/>
    <w:tmpl w:val="E1D44646"/>
    <w:lvl w:ilvl="0" w:tplc="95F20A84">
      <w:start w:val="1"/>
      <w:numFmt w:val="bullet"/>
      <w:pStyle w:val="ListBullet"/>
      <w:lvlText w:val="—"/>
      <w:lvlJc w:val="left"/>
      <w:pPr>
        <w:tabs>
          <w:tab w:val="num" w:pos="1616"/>
        </w:tabs>
        <w:ind w:left="1616" w:hanging="340"/>
      </w:pPr>
      <w:rPr>
        <w:rFonts w:ascii="Arial" w:hAnsi="Arial" w:cs="Arial" w:hint="default"/>
        <w:color w:val="auto"/>
        <w:sz w:val="24"/>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68"/>
  </w:num>
  <w:num w:numId="2">
    <w:abstractNumId w:val="40"/>
  </w:num>
  <w:num w:numId="3">
    <w:abstractNumId w:val="28"/>
  </w:num>
  <w:num w:numId="4">
    <w:abstractNumId w:val="0"/>
    <w:lvlOverride w:ilvl="0">
      <w:lvl w:ilvl="0">
        <w:start w:val="1"/>
        <w:numFmt w:val="bullet"/>
        <w:lvlText w:val="-"/>
        <w:legacy w:legacy="1" w:legacySpace="0" w:legacyIndent="360"/>
        <w:lvlJc w:val="left"/>
        <w:pPr>
          <w:ind w:left="360" w:hanging="360"/>
        </w:pPr>
      </w:lvl>
    </w:lvlOverride>
  </w:num>
  <w:num w:numId="5">
    <w:abstractNumId w:val="70"/>
  </w:num>
  <w:num w:numId="6">
    <w:abstractNumId w:val="5"/>
  </w:num>
  <w:num w:numId="7">
    <w:abstractNumId w:val="50"/>
  </w:num>
  <w:num w:numId="8">
    <w:abstractNumId w:val="23"/>
  </w:num>
  <w:num w:numId="9">
    <w:abstractNumId w:val="22"/>
  </w:num>
  <w:num w:numId="10">
    <w:abstractNumId w:val="71"/>
  </w:num>
  <w:num w:numId="11">
    <w:abstractNumId w:val="40"/>
    <w:lvlOverride w:ilvl="0">
      <w:startOverride w:val="1"/>
    </w:lvlOverride>
  </w:num>
  <w:num w:numId="12">
    <w:abstractNumId w:val="40"/>
    <w:lvlOverride w:ilvl="0">
      <w:startOverride w:val="1"/>
    </w:lvlOverride>
  </w:num>
  <w:num w:numId="13">
    <w:abstractNumId w:val="13"/>
  </w:num>
  <w:num w:numId="14">
    <w:abstractNumId w:val="9"/>
  </w:num>
  <w:num w:numId="15">
    <w:abstractNumId w:val="27"/>
  </w:num>
  <w:num w:numId="16">
    <w:abstractNumId w:val="15"/>
  </w:num>
  <w:num w:numId="17">
    <w:abstractNumId w:val="8"/>
  </w:num>
  <w:num w:numId="18">
    <w:abstractNumId w:val="19"/>
  </w:num>
  <w:num w:numId="19">
    <w:abstractNumId w:val="4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2"/>
  </w:num>
  <w:num w:numId="23">
    <w:abstractNumId w:val="72"/>
  </w:num>
  <w:num w:numId="24">
    <w:abstractNumId w:val="14"/>
  </w:num>
  <w:num w:numId="25">
    <w:abstractNumId w:val="44"/>
  </w:num>
  <w:num w:numId="26">
    <w:abstractNumId w:val="48"/>
  </w:num>
  <w:num w:numId="27">
    <w:abstractNumId w:val="49"/>
  </w:num>
  <w:num w:numId="28">
    <w:abstractNumId w:val="31"/>
  </w:num>
  <w:num w:numId="29">
    <w:abstractNumId w:val="30"/>
  </w:num>
  <w:num w:numId="30">
    <w:abstractNumId w:val="58"/>
  </w:num>
  <w:num w:numId="31">
    <w:abstractNumId w:val="34"/>
  </w:num>
  <w:num w:numId="32">
    <w:abstractNumId w:val="67"/>
  </w:num>
  <w:num w:numId="33">
    <w:abstractNumId w:val="24"/>
  </w:num>
  <w:num w:numId="34">
    <w:abstractNumId w:val="55"/>
  </w:num>
  <w:num w:numId="35">
    <w:abstractNumId w:val="26"/>
  </w:num>
  <w:num w:numId="36">
    <w:abstractNumId w:val="18"/>
  </w:num>
  <w:num w:numId="37">
    <w:abstractNumId w:val="57"/>
  </w:num>
  <w:num w:numId="38">
    <w:abstractNumId w:val="3"/>
  </w:num>
  <w:num w:numId="39">
    <w:abstractNumId w:val="33"/>
  </w:num>
  <w:num w:numId="40">
    <w:abstractNumId w:val="36"/>
  </w:num>
  <w:num w:numId="41">
    <w:abstractNumId w:val="16"/>
  </w:num>
  <w:num w:numId="42">
    <w:abstractNumId w:val="17"/>
  </w:num>
  <w:num w:numId="43">
    <w:abstractNumId w:val="69"/>
  </w:num>
  <w:num w:numId="44">
    <w:abstractNumId w:val="25"/>
  </w:num>
  <w:num w:numId="45">
    <w:abstractNumId w:val="38"/>
  </w:num>
  <w:num w:numId="46">
    <w:abstractNumId w:val="59"/>
  </w:num>
  <w:num w:numId="47">
    <w:abstractNumId w:val="12"/>
  </w:num>
  <w:num w:numId="48">
    <w:abstractNumId w:val="70"/>
  </w:num>
  <w:num w:numId="49">
    <w:abstractNumId w:val="70"/>
  </w:num>
  <w:num w:numId="50">
    <w:abstractNumId w:val="1"/>
  </w:num>
  <w:num w:numId="51">
    <w:abstractNumId w:val="63"/>
  </w:num>
  <w:num w:numId="52">
    <w:abstractNumId w:val="4"/>
  </w:num>
  <w:num w:numId="53">
    <w:abstractNumId w:val="65"/>
  </w:num>
  <w:num w:numId="54">
    <w:abstractNumId w:val="46"/>
  </w:num>
  <w:num w:numId="55">
    <w:abstractNumId w:val="54"/>
  </w:num>
  <w:num w:numId="56">
    <w:abstractNumId w:val="37"/>
  </w:num>
  <w:num w:numId="57">
    <w:abstractNumId w:val="53"/>
  </w:num>
  <w:num w:numId="58">
    <w:abstractNumId w:val="43"/>
  </w:num>
  <w:num w:numId="59">
    <w:abstractNumId w:val="20"/>
  </w:num>
  <w:num w:numId="60">
    <w:abstractNumId w:val="29"/>
  </w:num>
  <w:num w:numId="61">
    <w:abstractNumId w:val="35"/>
  </w:num>
  <w:num w:numId="62">
    <w:abstractNumId w:val="52"/>
  </w:num>
  <w:num w:numId="63">
    <w:abstractNumId w:val="70"/>
  </w:num>
  <w:num w:numId="64">
    <w:abstractNumId w:val="70"/>
  </w:num>
  <w:num w:numId="65">
    <w:abstractNumId w:val="66"/>
  </w:num>
  <w:num w:numId="66">
    <w:abstractNumId w:val="51"/>
  </w:num>
  <w:num w:numId="67">
    <w:abstractNumId w:val="7"/>
  </w:num>
  <w:num w:numId="68">
    <w:abstractNumId w:val="45"/>
  </w:num>
  <w:num w:numId="69">
    <w:abstractNumId w:val="64"/>
  </w:num>
  <w:num w:numId="70">
    <w:abstractNumId w:val="68"/>
  </w:num>
  <w:num w:numId="71">
    <w:abstractNumId w:val="10"/>
  </w:num>
  <w:num w:numId="72">
    <w:abstractNumId w:val="21"/>
  </w:num>
  <w:num w:numId="73">
    <w:abstractNumId w:val="6"/>
  </w:num>
  <w:num w:numId="74">
    <w:abstractNumId w:val="70"/>
  </w:num>
  <w:num w:numId="75">
    <w:abstractNumId w:val="39"/>
  </w:num>
  <w:num w:numId="76">
    <w:abstractNumId w:val="68"/>
  </w:num>
  <w:num w:numId="77">
    <w:abstractNumId w:val="68"/>
  </w:num>
  <w:num w:numId="78">
    <w:abstractNumId w:val="68"/>
  </w:num>
  <w:num w:numId="79">
    <w:abstractNumId w:val="70"/>
  </w:num>
  <w:num w:numId="80">
    <w:abstractNumId w:val="70"/>
  </w:num>
  <w:num w:numId="81">
    <w:abstractNumId w:val="70"/>
  </w:num>
  <w:num w:numId="82">
    <w:abstractNumId w:val="70"/>
  </w:num>
  <w:num w:numId="83">
    <w:abstractNumId w:val="70"/>
  </w:num>
  <w:num w:numId="84">
    <w:abstractNumId w:val="56"/>
  </w:num>
  <w:num w:numId="85">
    <w:abstractNumId w:val="11"/>
  </w:num>
  <w:num w:numId="86">
    <w:abstractNumId w:val="47"/>
  </w:num>
  <w:num w:numId="87">
    <w:abstractNumId w:val="32"/>
  </w:num>
  <w:num w:numId="88">
    <w:abstractNumId w:val="70"/>
  </w:num>
  <w:num w:numId="89">
    <w:abstractNumId w:val="70"/>
  </w:num>
  <w:num w:numId="90">
    <w:abstractNumId w:val="60"/>
  </w:num>
  <w:num w:numId="91">
    <w:abstractNumId w:val="70"/>
  </w:num>
  <w:num w:numId="92">
    <w:abstractNumId w:val="61"/>
  </w:num>
  <w:num w:numId="93">
    <w:abstractNumId w:val="68"/>
  </w:num>
  <w:num w:numId="94">
    <w:abstractNumId w:val="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28"/>
    <w:rsid w:val="0000092C"/>
    <w:rsid w:val="00000EBD"/>
    <w:rsid w:val="0000290B"/>
    <w:rsid w:val="00002921"/>
    <w:rsid w:val="00003C63"/>
    <w:rsid w:val="00003DEF"/>
    <w:rsid w:val="000040F5"/>
    <w:rsid w:val="00004F99"/>
    <w:rsid w:val="00005618"/>
    <w:rsid w:val="00006E86"/>
    <w:rsid w:val="00006F02"/>
    <w:rsid w:val="000106B7"/>
    <w:rsid w:val="000106BA"/>
    <w:rsid w:val="00010822"/>
    <w:rsid w:val="00010C2A"/>
    <w:rsid w:val="00011460"/>
    <w:rsid w:val="00012C04"/>
    <w:rsid w:val="000166DC"/>
    <w:rsid w:val="000172DD"/>
    <w:rsid w:val="00017791"/>
    <w:rsid w:val="000178A5"/>
    <w:rsid w:val="000203C6"/>
    <w:rsid w:val="00021C95"/>
    <w:rsid w:val="000225A5"/>
    <w:rsid w:val="00025561"/>
    <w:rsid w:val="000324E1"/>
    <w:rsid w:val="00032D7F"/>
    <w:rsid w:val="000331E6"/>
    <w:rsid w:val="000338A2"/>
    <w:rsid w:val="00035987"/>
    <w:rsid w:val="00036B7B"/>
    <w:rsid w:val="0003793C"/>
    <w:rsid w:val="00041167"/>
    <w:rsid w:val="000422E9"/>
    <w:rsid w:val="000425A6"/>
    <w:rsid w:val="00042A09"/>
    <w:rsid w:val="00042F64"/>
    <w:rsid w:val="00043393"/>
    <w:rsid w:val="00044533"/>
    <w:rsid w:val="00045A17"/>
    <w:rsid w:val="000465C6"/>
    <w:rsid w:val="00046826"/>
    <w:rsid w:val="000470EC"/>
    <w:rsid w:val="00047F10"/>
    <w:rsid w:val="00047F14"/>
    <w:rsid w:val="0005109A"/>
    <w:rsid w:val="0005179B"/>
    <w:rsid w:val="000517AC"/>
    <w:rsid w:val="00052495"/>
    <w:rsid w:val="00052B4D"/>
    <w:rsid w:val="00054859"/>
    <w:rsid w:val="000548CA"/>
    <w:rsid w:val="00055202"/>
    <w:rsid w:val="000567CC"/>
    <w:rsid w:val="0006126C"/>
    <w:rsid w:val="0006170F"/>
    <w:rsid w:val="00062334"/>
    <w:rsid w:val="000626E8"/>
    <w:rsid w:val="00062DCD"/>
    <w:rsid w:val="000655FE"/>
    <w:rsid w:val="000658BA"/>
    <w:rsid w:val="000667CF"/>
    <w:rsid w:val="00067E22"/>
    <w:rsid w:val="0007097A"/>
    <w:rsid w:val="00073283"/>
    <w:rsid w:val="00073853"/>
    <w:rsid w:val="000738DF"/>
    <w:rsid w:val="000739AC"/>
    <w:rsid w:val="00074F02"/>
    <w:rsid w:val="0007523E"/>
    <w:rsid w:val="00075B41"/>
    <w:rsid w:val="00076486"/>
    <w:rsid w:val="00076DF3"/>
    <w:rsid w:val="00077153"/>
    <w:rsid w:val="00077A38"/>
    <w:rsid w:val="00077C57"/>
    <w:rsid w:val="00077C6D"/>
    <w:rsid w:val="000812CD"/>
    <w:rsid w:val="00082DB2"/>
    <w:rsid w:val="0008425B"/>
    <w:rsid w:val="00084356"/>
    <w:rsid w:val="0008496E"/>
    <w:rsid w:val="00085012"/>
    <w:rsid w:val="00085A3A"/>
    <w:rsid w:val="00086A82"/>
    <w:rsid w:val="000876F9"/>
    <w:rsid w:val="0009088A"/>
    <w:rsid w:val="00090F78"/>
    <w:rsid w:val="00092C39"/>
    <w:rsid w:val="00092E6F"/>
    <w:rsid w:val="00093CC4"/>
    <w:rsid w:val="00093E41"/>
    <w:rsid w:val="0009489C"/>
    <w:rsid w:val="00095A95"/>
    <w:rsid w:val="00095C11"/>
    <w:rsid w:val="0009657F"/>
    <w:rsid w:val="000965D0"/>
    <w:rsid w:val="000A13A1"/>
    <w:rsid w:val="000A1BBA"/>
    <w:rsid w:val="000A1DAE"/>
    <w:rsid w:val="000A2204"/>
    <w:rsid w:val="000A246E"/>
    <w:rsid w:val="000A25E0"/>
    <w:rsid w:val="000A28B6"/>
    <w:rsid w:val="000A39A1"/>
    <w:rsid w:val="000A3BBB"/>
    <w:rsid w:val="000A3FE4"/>
    <w:rsid w:val="000A4ACF"/>
    <w:rsid w:val="000A5AA5"/>
    <w:rsid w:val="000A6FBA"/>
    <w:rsid w:val="000B01A7"/>
    <w:rsid w:val="000B0BE8"/>
    <w:rsid w:val="000B3DDB"/>
    <w:rsid w:val="000B4629"/>
    <w:rsid w:val="000B6195"/>
    <w:rsid w:val="000B6D83"/>
    <w:rsid w:val="000B7957"/>
    <w:rsid w:val="000C02C8"/>
    <w:rsid w:val="000C17C3"/>
    <w:rsid w:val="000C2046"/>
    <w:rsid w:val="000C2309"/>
    <w:rsid w:val="000C2D66"/>
    <w:rsid w:val="000C2E5F"/>
    <w:rsid w:val="000C3011"/>
    <w:rsid w:val="000C3422"/>
    <w:rsid w:val="000C68B3"/>
    <w:rsid w:val="000C7A1D"/>
    <w:rsid w:val="000D07FE"/>
    <w:rsid w:val="000D0E62"/>
    <w:rsid w:val="000D1324"/>
    <w:rsid w:val="000D1BD5"/>
    <w:rsid w:val="000D22FF"/>
    <w:rsid w:val="000D25B8"/>
    <w:rsid w:val="000D3FB1"/>
    <w:rsid w:val="000D479C"/>
    <w:rsid w:val="000D4824"/>
    <w:rsid w:val="000D560B"/>
    <w:rsid w:val="000D5BEE"/>
    <w:rsid w:val="000D6061"/>
    <w:rsid w:val="000D76F9"/>
    <w:rsid w:val="000D7E4B"/>
    <w:rsid w:val="000E07D2"/>
    <w:rsid w:val="000E08F9"/>
    <w:rsid w:val="000E27EA"/>
    <w:rsid w:val="000E2958"/>
    <w:rsid w:val="000E2A37"/>
    <w:rsid w:val="000E2C42"/>
    <w:rsid w:val="000E4B8D"/>
    <w:rsid w:val="000E4D12"/>
    <w:rsid w:val="000E56F8"/>
    <w:rsid w:val="000E59C2"/>
    <w:rsid w:val="000E6FA7"/>
    <w:rsid w:val="000F038C"/>
    <w:rsid w:val="000F0431"/>
    <w:rsid w:val="000F070F"/>
    <w:rsid w:val="000F0A6B"/>
    <w:rsid w:val="000F0FA7"/>
    <w:rsid w:val="000F1306"/>
    <w:rsid w:val="000F1CF9"/>
    <w:rsid w:val="000F24BC"/>
    <w:rsid w:val="000F2533"/>
    <w:rsid w:val="000F27A2"/>
    <w:rsid w:val="000F2A75"/>
    <w:rsid w:val="000F40C4"/>
    <w:rsid w:val="000F4640"/>
    <w:rsid w:val="000F5666"/>
    <w:rsid w:val="000F66C2"/>
    <w:rsid w:val="00100466"/>
    <w:rsid w:val="00102C1A"/>
    <w:rsid w:val="00103563"/>
    <w:rsid w:val="00103B71"/>
    <w:rsid w:val="00103E4E"/>
    <w:rsid w:val="00104E7E"/>
    <w:rsid w:val="00107FAD"/>
    <w:rsid w:val="0011133F"/>
    <w:rsid w:val="00111DFD"/>
    <w:rsid w:val="00113259"/>
    <w:rsid w:val="00113508"/>
    <w:rsid w:val="001139DB"/>
    <w:rsid w:val="0011485D"/>
    <w:rsid w:val="00116DD8"/>
    <w:rsid w:val="00116F7A"/>
    <w:rsid w:val="001176F5"/>
    <w:rsid w:val="00117C0F"/>
    <w:rsid w:val="00120034"/>
    <w:rsid w:val="00120F3A"/>
    <w:rsid w:val="001210B4"/>
    <w:rsid w:val="0012205A"/>
    <w:rsid w:val="00122E14"/>
    <w:rsid w:val="00122FD4"/>
    <w:rsid w:val="00123685"/>
    <w:rsid w:val="001246FB"/>
    <w:rsid w:val="00124A2D"/>
    <w:rsid w:val="0012534F"/>
    <w:rsid w:val="00125E19"/>
    <w:rsid w:val="00126844"/>
    <w:rsid w:val="00126EB9"/>
    <w:rsid w:val="00127702"/>
    <w:rsid w:val="00127D9C"/>
    <w:rsid w:val="00130146"/>
    <w:rsid w:val="00130FB9"/>
    <w:rsid w:val="0013160B"/>
    <w:rsid w:val="0013369F"/>
    <w:rsid w:val="00134145"/>
    <w:rsid w:val="00134FB7"/>
    <w:rsid w:val="00135187"/>
    <w:rsid w:val="00136151"/>
    <w:rsid w:val="00136273"/>
    <w:rsid w:val="00136A4A"/>
    <w:rsid w:val="0013703B"/>
    <w:rsid w:val="0013788A"/>
    <w:rsid w:val="001379E6"/>
    <w:rsid w:val="00137CAC"/>
    <w:rsid w:val="00137E3C"/>
    <w:rsid w:val="00140343"/>
    <w:rsid w:val="001406E8"/>
    <w:rsid w:val="00141691"/>
    <w:rsid w:val="00141832"/>
    <w:rsid w:val="00141C6E"/>
    <w:rsid w:val="00142367"/>
    <w:rsid w:val="0014244E"/>
    <w:rsid w:val="00142529"/>
    <w:rsid w:val="00142DDE"/>
    <w:rsid w:val="001438AC"/>
    <w:rsid w:val="0014486E"/>
    <w:rsid w:val="001456BC"/>
    <w:rsid w:val="00145A7E"/>
    <w:rsid w:val="00146904"/>
    <w:rsid w:val="00146C70"/>
    <w:rsid w:val="00147FB3"/>
    <w:rsid w:val="0015039D"/>
    <w:rsid w:val="00150D3F"/>
    <w:rsid w:val="00151067"/>
    <w:rsid w:val="0015114A"/>
    <w:rsid w:val="001528FD"/>
    <w:rsid w:val="00152DFF"/>
    <w:rsid w:val="00153603"/>
    <w:rsid w:val="00153CCD"/>
    <w:rsid w:val="00153E22"/>
    <w:rsid w:val="001540BC"/>
    <w:rsid w:val="00154694"/>
    <w:rsid w:val="00155499"/>
    <w:rsid w:val="00156231"/>
    <w:rsid w:val="0015673B"/>
    <w:rsid w:val="0015674B"/>
    <w:rsid w:val="00156830"/>
    <w:rsid w:val="00156885"/>
    <w:rsid w:val="001570D9"/>
    <w:rsid w:val="001578E7"/>
    <w:rsid w:val="00160AAA"/>
    <w:rsid w:val="001612EC"/>
    <w:rsid w:val="00162383"/>
    <w:rsid w:val="00163B7A"/>
    <w:rsid w:val="00166FA8"/>
    <w:rsid w:val="00170B9E"/>
    <w:rsid w:val="001712A8"/>
    <w:rsid w:val="0017194C"/>
    <w:rsid w:val="0017267A"/>
    <w:rsid w:val="00172D44"/>
    <w:rsid w:val="001733C5"/>
    <w:rsid w:val="00174A8F"/>
    <w:rsid w:val="00174E55"/>
    <w:rsid w:val="00175133"/>
    <w:rsid w:val="0017651F"/>
    <w:rsid w:val="00177051"/>
    <w:rsid w:val="00177897"/>
    <w:rsid w:val="00177BCA"/>
    <w:rsid w:val="00177C59"/>
    <w:rsid w:val="00180903"/>
    <w:rsid w:val="001824D2"/>
    <w:rsid w:val="001844A9"/>
    <w:rsid w:val="00184E52"/>
    <w:rsid w:val="001871CD"/>
    <w:rsid w:val="0018792B"/>
    <w:rsid w:val="00187B00"/>
    <w:rsid w:val="00190DBB"/>
    <w:rsid w:val="00191563"/>
    <w:rsid w:val="00193EE6"/>
    <w:rsid w:val="00194A39"/>
    <w:rsid w:val="001968D0"/>
    <w:rsid w:val="001A063A"/>
    <w:rsid w:val="001A072E"/>
    <w:rsid w:val="001A0BD1"/>
    <w:rsid w:val="001A14AF"/>
    <w:rsid w:val="001A1C39"/>
    <w:rsid w:val="001A39B9"/>
    <w:rsid w:val="001A4977"/>
    <w:rsid w:val="001A566C"/>
    <w:rsid w:val="001A5F91"/>
    <w:rsid w:val="001A5F9F"/>
    <w:rsid w:val="001A67EF"/>
    <w:rsid w:val="001A69AC"/>
    <w:rsid w:val="001A6CC5"/>
    <w:rsid w:val="001A7CD7"/>
    <w:rsid w:val="001A7D3F"/>
    <w:rsid w:val="001A7FDC"/>
    <w:rsid w:val="001B3087"/>
    <w:rsid w:val="001B3829"/>
    <w:rsid w:val="001B4232"/>
    <w:rsid w:val="001B5156"/>
    <w:rsid w:val="001B5855"/>
    <w:rsid w:val="001B5C2C"/>
    <w:rsid w:val="001C0A6A"/>
    <w:rsid w:val="001C2141"/>
    <w:rsid w:val="001C39EE"/>
    <w:rsid w:val="001C6938"/>
    <w:rsid w:val="001D06F0"/>
    <w:rsid w:val="001D0C7D"/>
    <w:rsid w:val="001D181E"/>
    <w:rsid w:val="001D3160"/>
    <w:rsid w:val="001D3DCB"/>
    <w:rsid w:val="001D4E8A"/>
    <w:rsid w:val="001D507C"/>
    <w:rsid w:val="001D5398"/>
    <w:rsid w:val="001D5F78"/>
    <w:rsid w:val="001D5FA3"/>
    <w:rsid w:val="001E03E6"/>
    <w:rsid w:val="001E1815"/>
    <w:rsid w:val="001E27A6"/>
    <w:rsid w:val="001E2891"/>
    <w:rsid w:val="001E3EC9"/>
    <w:rsid w:val="001E4423"/>
    <w:rsid w:val="001E4714"/>
    <w:rsid w:val="001E4DDA"/>
    <w:rsid w:val="001E6A82"/>
    <w:rsid w:val="001E7DAF"/>
    <w:rsid w:val="001F338B"/>
    <w:rsid w:val="001F340D"/>
    <w:rsid w:val="001F439B"/>
    <w:rsid w:val="001F4E5F"/>
    <w:rsid w:val="001F5524"/>
    <w:rsid w:val="001F6331"/>
    <w:rsid w:val="002001A5"/>
    <w:rsid w:val="00200829"/>
    <w:rsid w:val="002009AC"/>
    <w:rsid w:val="00200C9C"/>
    <w:rsid w:val="00203C71"/>
    <w:rsid w:val="00204925"/>
    <w:rsid w:val="00205E14"/>
    <w:rsid w:val="0020722A"/>
    <w:rsid w:val="002074F0"/>
    <w:rsid w:val="002101C8"/>
    <w:rsid w:val="002111FE"/>
    <w:rsid w:val="002112DA"/>
    <w:rsid w:val="0021293B"/>
    <w:rsid w:val="002130D8"/>
    <w:rsid w:val="00214198"/>
    <w:rsid w:val="00214924"/>
    <w:rsid w:val="0021533B"/>
    <w:rsid w:val="00216E9E"/>
    <w:rsid w:val="0021757D"/>
    <w:rsid w:val="002177BC"/>
    <w:rsid w:val="00217F63"/>
    <w:rsid w:val="00221D59"/>
    <w:rsid w:val="00221F76"/>
    <w:rsid w:val="0022251C"/>
    <w:rsid w:val="00223446"/>
    <w:rsid w:val="0022347C"/>
    <w:rsid w:val="0022452D"/>
    <w:rsid w:val="00225398"/>
    <w:rsid w:val="0023026F"/>
    <w:rsid w:val="002303A4"/>
    <w:rsid w:val="002304B6"/>
    <w:rsid w:val="002311B6"/>
    <w:rsid w:val="00232D0A"/>
    <w:rsid w:val="0023562B"/>
    <w:rsid w:val="00236308"/>
    <w:rsid w:val="00237825"/>
    <w:rsid w:val="00237BB4"/>
    <w:rsid w:val="002414BC"/>
    <w:rsid w:val="002415F0"/>
    <w:rsid w:val="002418D5"/>
    <w:rsid w:val="00241AD1"/>
    <w:rsid w:val="00241F81"/>
    <w:rsid w:val="0024234B"/>
    <w:rsid w:val="00242D1D"/>
    <w:rsid w:val="00243B5A"/>
    <w:rsid w:val="0024584A"/>
    <w:rsid w:val="00245B3F"/>
    <w:rsid w:val="00246542"/>
    <w:rsid w:val="00246DE3"/>
    <w:rsid w:val="002476A7"/>
    <w:rsid w:val="0025042B"/>
    <w:rsid w:val="002505EC"/>
    <w:rsid w:val="00251025"/>
    <w:rsid w:val="002513D6"/>
    <w:rsid w:val="00251772"/>
    <w:rsid w:val="00251BF2"/>
    <w:rsid w:val="00254418"/>
    <w:rsid w:val="0025662A"/>
    <w:rsid w:val="00260C4C"/>
    <w:rsid w:val="00262CD4"/>
    <w:rsid w:val="00262E33"/>
    <w:rsid w:val="002648FE"/>
    <w:rsid w:val="00265153"/>
    <w:rsid w:val="00265B4F"/>
    <w:rsid w:val="00266203"/>
    <w:rsid w:val="0026780B"/>
    <w:rsid w:val="002679A0"/>
    <w:rsid w:val="00271316"/>
    <w:rsid w:val="002724ED"/>
    <w:rsid w:val="0027298D"/>
    <w:rsid w:val="00274C00"/>
    <w:rsid w:val="002761B2"/>
    <w:rsid w:val="00280A3A"/>
    <w:rsid w:val="00280D5B"/>
    <w:rsid w:val="00281DF2"/>
    <w:rsid w:val="00283139"/>
    <w:rsid w:val="0028408E"/>
    <w:rsid w:val="002861DB"/>
    <w:rsid w:val="002868CF"/>
    <w:rsid w:val="00286A3D"/>
    <w:rsid w:val="00286D2A"/>
    <w:rsid w:val="00287150"/>
    <w:rsid w:val="002909BD"/>
    <w:rsid w:val="00290A84"/>
    <w:rsid w:val="00290F83"/>
    <w:rsid w:val="00292079"/>
    <w:rsid w:val="002920A2"/>
    <w:rsid w:val="002939C6"/>
    <w:rsid w:val="002946AB"/>
    <w:rsid w:val="00294BAE"/>
    <w:rsid w:val="00295001"/>
    <w:rsid w:val="002977CC"/>
    <w:rsid w:val="002A264B"/>
    <w:rsid w:val="002A28B7"/>
    <w:rsid w:val="002A338E"/>
    <w:rsid w:val="002A3458"/>
    <w:rsid w:val="002A34E1"/>
    <w:rsid w:val="002A350A"/>
    <w:rsid w:val="002A597C"/>
    <w:rsid w:val="002A7B1C"/>
    <w:rsid w:val="002A7CDF"/>
    <w:rsid w:val="002B057C"/>
    <w:rsid w:val="002B170C"/>
    <w:rsid w:val="002B295C"/>
    <w:rsid w:val="002B2E36"/>
    <w:rsid w:val="002B4000"/>
    <w:rsid w:val="002B450F"/>
    <w:rsid w:val="002B4A67"/>
    <w:rsid w:val="002B6120"/>
    <w:rsid w:val="002C191C"/>
    <w:rsid w:val="002C1FCC"/>
    <w:rsid w:val="002C2178"/>
    <w:rsid w:val="002C228B"/>
    <w:rsid w:val="002C341E"/>
    <w:rsid w:val="002C3448"/>
    <w:rsid w:val="002C3C41"/>
    <w:rsid w:val="002C4BC0"/>
    <w:rsid w:val="002C59EE"/>
    <w:rsid w:val="002C7662"/>
    <w:rsid w:val="002C7A0E"/>
    <w:rsid w:val="002D01DF"/>
    <w:rsid w:val="002D1B57"/>
    <w:rsid w:val="002D4AEE"/>
    <w:rsid w:val="002D4DB8"/>
    <w:rsid w:val="002D535C"/>
    <w:rsid w:val="002D5797"/>
    <w:rsid w:val="002D5A7F"/>
    <w:rsid w:val="002D69FB"/>
    <w:rsid w:val="002D79A9"/>
    <w:rsid w:val="002D7F2C"/>
    <w:rsid w:val="002E0DE7"/>
    <w:rsid w:val="002E0E7B"/>
    <w:rsid w:val="002E1079"/>
    <w:rsid w:val="002E226B"/>
    <w:rsid w:val="002E2E64"/>
    <w:rsid w:val="002E31E7"/>
    <w:rsid w:val="002E35FC"/>
    <w:rsid w:val="002E56D3"/>
    <w:rsid w:val="002E5C64"/>
    <w:rsid w:val="002E64D5"/>
    <w:rsid w:val="002F033C"/>
    <w:rsid w:val="002F05C7"/>
    <w:rsid w:val="002F2C69"/>
    <w:rsid w:val="002F2E62"/>
    <w:rsid w:val="002F3429"/>
    <w:rsid w:val="002F3C09"/>
    <w:rsid w:val="002F5513"/>
    <w:rsid w:val="002F626C"/>
    <w:rsid w:val="002F770F"/>
    <w:rsid w:val="002F7A72"/>
    <w:rsid w:val="00300FD6"/>
    <w:rsid w:val="00301031"/>
    <w:rsid w:val="00301C73"/>
    <w:rsid w:val="00302042"/>
    <w:rsid w:val="00302B7A"/>
    <w:rsid w:val="00303F29"/>
    <w:rsid w:val="0030497C"/>
    <w:rsid w:val="00305352"/>
    <w:rsid w:val="0030592D"/>
    <w:rsid w:val="00307540"/>
    <w:rsid w:val="00310907"/>
    <w:rsid w:val="0031104D"/>
    <w:rsid w:val="003147AA"/>
    <w:rsid w:val="0032138D"/>
    <w:rsid w:val="003226A5"/>
    <w:rsid w:val="00324AF8"/>
    <w:rsid w:val="003262E6"/>
    <w:rsid w:val="00327C80"/>
    <w:rsid w:val="00330CB9"/>
    <w:rsid w:val="00331FD6"/>
    <w:rsid w:val="00332108"/>
    <w:rsid w:val="00332136"/>
    <w:rsid w:val="003323AD"/>
    <w:rsid w:val="003326E7"/>
    <w:rsid w:val="00334301"/>
    <w:rsid w:val="00335C04"/>
    <w:rsid w:val="00340CB1"/>
    <w:rsid w:val="0034119B"/>
    <w:rsid w:val="00342E08"/>
    <w:rsid w:val="003434C5"/>
    <w:rsid w:val="003452C2"/>
    <w:rsid w:val="00345D2D"/>
    <w:rsid w:val="0034638A"/>
    <w:rsid w:val="003463DE"/>
    <w:rsid w:val="00347D6B"/>
    <w:rsid w:val="003500E4"/>
    <w:rsid w:val="00352453"/>
    <w:rsid w:val="00353C69"/>
    <w:rsid w:val="00354B2F"/>
    <w:rsid w:val="00355F4D"/>
    <w:rsid w:val="00361248"/>
    <w:rsid w:val="00361281"/>
    <w:rsid w:val="00362135"/>
    <w:rsid w:val="003630F6"/>
    <w:rsid w:val="003642CE"/>
    <w:rsid w:val="00364A89"/>
    <w:rsid w:val="0036502B"/>
    <w:rsid w:val="003654E8"/>
    <w:rsid w:val="00367411"/>
    <w:rsid w:val="00367A6E"/>
    <w:rsid w:val="00370F56"/>
    <w:rsid w:val="00372E8B"/>
    <w:rsid w:val="00373215"/>
    <w:rsid w:val="00374CFA"/>
    <w:rsid w:val="00375AB4"/>
    <w:rsid w:val="00375CD4"/>
    <w:rsid w:val="00377232"/>
    <w:rsid w:val="003805B6"/>
    <w:rsid w:val="00381C98"/>
    <w:rsid w:val="00381D7F"/>
    <w:rsid w:val="00383EA5"/>
    <w:rsid w:val="003846B1"/>
    <w:rsid w:val="00384B13"/>
    <w:rsid w:val="00384B3F"/>
    <w:rsid w:val="00387A23"/>
    <w:rsid w:val="003900F0"/>
    <w:rsid w:val="0039013D"/>
    <w:rsid w:val="00390480"/>
    <w:rsid w:val="0039097A"/>
    <w:rsid w:val="003911FC"/>
    <w:rsid w:val="003935E0"/>
    <w:rsid w:val="0039453B"/>
    <w:rsid w:val="00394C5B"/>
    <w:rsid w:val="00394DC4"/>
    <w:rsid w:val="0039706A"/>
    <w:rsid w:val="00397EC0"/>
    <w:rsid w:val="00397F54"/>
    <w:rsid w:val="003A0C66"/>
    <w:rsid w:val="003A0F96"/>
    <w:rsid w:val="003A1071"/>
    <w:rsid w:val="003A1A88"/>
    <w:rsid w:val="003A2AE6"/>
    <w:rsid w:val="003A4094"/>
    <w:rsid w:val="003A4862"/>
    <w:rsid w:val="003A5476"/>
    <w:rsid w:val="003A6371"/>
    <w:rsid w:val="003A6AE8"/>
    <w:rsid w:val="003B03F8"/>
    <w:rsid w:val="003B1FF2"/>
    <w:rsid w:val="003B2A5D"/>
    <w:rsid w:val="003B5333"/>
    <w:rsid w:val="003B591C"/>
    <w:rsid w:val="003B68A5"/>
    <w:rsid w:val="003B762E"/>
    <w:rsid w:val="003B791D"/>
    <w:rsid w:val="003B7C90"/>
    <w:rsid w:val="003C0DE9"/>
    <w:rsid w:val="003C233B"/>
    <w:rsid w:val="003C2375"/>
    <w:rsid w:val="003C3FDF"/>
    <w:rsid w:val="003C4B78"/>
    <w:rsid w:val="003C597F"/>
    <w:rsid w:val="003C6202"/>
    <w:rsid w:val="003C6505"/>
    <w:rsid w:val="003C6B7B"/>
    <w:rsid w:val="003D134E"/>
    <w:rsid w:val="003D140B"/>
    <w:rsid w:val="003D18B3"/>
    <w:rsid w:val="003D2067"/>
    <w:rsid w:val="003D5127"/>
    <w:rsid w:val="003D65AA"/>
    <w:rsid w:val="003D7756"/>
    <w:rsid w:val="003E0FA2"/>
    <w:rsid w:val="003E149A"/>
    <w:rsid w:val="003E1D5F"/>
    <w:rsid w:val="003E25DD"/>
    <w:rsid w:val="003E3C45"/>
    <w:rsid w:val="003E4261"/>
    <w:rsid w:val="003E5412"/>
    <w:rsid w:val="003E7CCC"/>
    <w:rsid w:val="003F0494"/>
    <w:rsid w:val="003F06F9"/>
    <w:rsid w:val="003F28D5"/>
    <w:rsid w:val="003F3EFB"/>
    <w:rsid w:val="003F4C92"/>
    <w:rsid w:val="003F788D"/>
    <w:rsid w:val="003F7ACC"/>
    <w:rsid w:val="003F7ADD"/>
    <w:rsid w:val="004007CA"/>
    <w:rsid w:val="00401849"/>
    <w:rsid w:val="00401912"/>
    <w:rsid w:val="00401C8C"/>
    <w:rsid w:val="00401F9E"/>
    <w:rsid w:val="004027CF"/>
    <w:rsid w:val="00403FF5"/>
    <w:rsid w:val="0040522D"/>
    <w:rsid w:val="0040614D"/>
    <w:rsid w:val="0040680F"/>
    <w:rsid w:val="00407243"/>
    <w:rsid w:val="00407557"/>
    <w:rsid w:val="004079DB"/>
    <w:rsid w:val="00407EE5"/>
    <w:rsid w:val="004107C2"/>
    <w:rsid w:val="004108AD"/>
    <w:rsid w:val="00411D88"/>
    <w:rsid w:val="00411EDB"/>
    <w:rsid w:val="00412482"/>
    <w:rsid w:val="004145EE"/>
    <w:rsid w:val="00416A0F"/>
    <w:rsid w:val="00420D87"/>
    <w:rsid w:val="00422195"/>
    <w:rsid w:val="00423130"/>
    <w:rsid w:val="00423AFA"/>
    <w:rsid w:val="00424C34"/>
    <w:rsid w:val="00425519"/>
    <w:rsid w:val="004262D7"/>
    <w:rsid w:val="00426669"/>
    <w:rsid w:val="00430148"/>
    <w:rsid w:val="004313A2"/>
    <w:rsid w:val="004317F0"/>
    <w:rsid w:val="00432AE6"/>
    <w:rsid w:val="004330B3"/>
    <w:rsid w:val="00433687"/>
    <w:rsid w:val="0043488E"/>
    <w:rsid w:val="00434E61"/>
    <w:rsid w:val="00435C31"/>
    <w:rsid w:val="0043618D"/>
    <w:rsid w:val="00436388"/>
    <w:rsid w:val="004401E3"/>
    <w:rsid w:val="004409F5"/>
    <w:rsid w:val="00440E78"/>
    <w:rsid w:val="004417B1"/>
    <w:rsid w:val="00441A76"/>
    <w:rsid w:val="00442157"/>
    <w:rsid w:val="004430B4"/>
    <w:rsid w:val="00444033"/>
    <w:rsid w:val="0044554A"/>
    <w:rsid w:val="00446423"/>
    <w:rsid w:val="0044642A"/>
    <w:rsid w:val="004465CA"/>
    <w:rsid w:val="0044737A"/>
    <w:rsid w:val="004476FD"/>
    <w:rsid w:val="00450117"/>
    <w:rsid w:val="0045047E"/>
    <w:rsid w:val="004508CD"/>
    <w:rsid w:val="00450EE8"/>
    <w:rsid w:val="00452357"/>
    <w:rsid w:val="004526C7"/>
    <w:rsid w:val="00452C96"/>
    <w:rsid w:val="004530F3"/>
    <w:rsid w:val="00453B09"/>
    <w:rsid w:val="0045465E"/>
    <w:rsid w:val="00454E4F"/>
    <w:rsid w:val="0045536D"/>
    <w:rsid w:val="00455E94"/>
    <w:rsid w:val="00456775"/>
    <w:rsid w:val="0045690F"/>
    <w:rsid w:val="00457013"/>
    <w:rsid w:val="0046024D"/>
    <w:rsid w:val="00460337"/>
    <w:rsid w:val="004607A7"/>
    <w:rsid w:val="00460A08"/>
    <w:rsid w:val="0046138C"/>
    <w:rsid w:val="00461D2D"/>
    <w:rsid w:val="00462D57"/>
    <w:rsid w:val="00463164"/>
    <w:rsid w:val="00464ED2"/>
    <w:rsid w:val="00464EDD"/>
    <w:rsid w:val="00464F45"/>
    <w:rsid w:val="00464F5F"/>
    <w:rsid w:val="004652C8"/>
    <w:rsid w:val="00465F01"/>
    <w:rsid w:val="004669E9"/>
    <w:rsid w:val="00471702"/>
    <w:rsid w:val="00471807"/>
    <w:rsid w:val="00472548"/>
    <w:rsid w:val="00472F8F"/>
    <w:rsid w:val="00474171"/>
    <w:rsid w:val="004749A3"/>
    <w:rsid w:val="004760A1"/>
    <w:rsid w:val="00481F68"/>
    <w:rsid w:val="0048346B"/>
    <w:rsid w:val="004838B9"/>
    <w:rsid w:val="00483A16"/>
    <w:rsid w:val="00485C1F"/>
    <w:rsid w:val="00486070"/>
    <w:rsid w:val="00490ED4"/>
    <w:rsid w:val="0049140D"/>
    <w:rsid w:val="00491AF0"/>
    <w:rsid w:val="00491C69"/>
    <w:rsid w:val="004931D2"/>
    <w:rsid w:val="00493F12"/>
    <w:rsid w:val="00494B7D"/>
    <w:rsid w:val="0049591A"/>
    <w:rsid w:val="00496A4E"/>
    <w:rsid w:val="00497423"/>
    <w:rsid w:val="00497945"/>
    <w:rsid w:val="00497A08"/>
    <w:rsid w:val="004A045E"/>
    <w:rsid w:val="004A085B"/>
    <w:rsid w:val="004A1419"/>
    <w:rsid w:val="004A3E88"/>
    <w:rsid w:val="004A4C7A"/>
    <w:rsid w:val="004A4D80"/>
    <w:rsid w:val="004A54F9"/>
    <w:rsid w:val="004A591E"/>
    <w:rsid w:val="004A5E5B"/>
    <w:rsid w:val="004A64A5"/>
    <w:rsid w:val="004A6C40"/>
    <w:rsid w:val="004B0930"/>
    <w:rsid w:val="004B0BBB"/>
    <w:rsid w:val="004B0F19"/>
    <w:rsid w:val="004B1959"/>
    <w:rsid w:val="004B1B38"/>
    <w:rsid w:val="004B227C"/>
    <w:rsid w:val="004B233F"/>
    <w:rsid w:val="004B2651"/>
    <w:rsid w:val="004B28EF"/>
    <w:rsid w:val="004B3FDA"/>
    <w:rsid w:val="004B43F5"/>
    <w:rsid w:val="004B4663"/>
    <w:rsid w:val="004B4763"/>
    <w:rsid w:val="004B4940"/>
    <w:rsid w:val="004B4C35"/>
    <w:rsid w:val="004B52AA"/>
    <w:rsid w:val="004B599A"/>
    <w:rsid w:val="004B69E1"/>
    <w:rsid w:val="004C09B5"/>
    <w:rsid w:val="004C0B85"/>
    <w:rsid w:val="004C0D06"/>
    <w:rsid w:val="004C0F07"/>
    <w:rsid w:val="004C154B"/>
    <w:rsid w:val="004C17CA"/>
    <w:rsid w:val="004C1C27"/>
    <w:rsid w:val="004C25C2"/>
    <w:rsid w:val="004C29EC"/>
    <w:rsid w:val="004C2BE7"/>
    <w:rsid w:val="004C33F4"/>
    <w:rsid w:val="004C345E"/>
    <w:rsid w:val="004C461D"/>
    <w:rsid w:val="004C540D"/>
    <w:rsid w:val="004C587E"/>
    <w:rsid w:val="004D0994"/>
    <w:rsid w:val="004D1815"/>
    <w:rsid w:val="004D25F3"/>
    <w:rsid w:val="004D3B14"/>
    <w:rsid w:val="004D3B4A"/>
    <w:rsid w:val="004D6075"/>
    <w:rsid w:val="004D68AC"/>
    <w:rsid w:val="004D74F8"/>
    <w:rsid w:val="004D76AD"/>
    <w:rsid w:val="004D7B01"/>
    <w:rsid w:val="004E0168"/>
    <w:rsid w:val="004E0BAA"/>
    <w:rsid w:val="004E0C8C"/>
    <w:rsid w:val="004E182C"/>
    <w:rsid w:val="004E21C9"/>
    <w:rsid w:val="004E3A41"/>
    <w:rsid w:val="004E48D3"/>
    <w:rsid w:val="004E61B7"/>
    <w:rsid w:val="004E7FC9"/>
    <w:rsid w:val="004F1F45"/>
    <w:rsid w:val="004F3DD3"/>
    <w:rsid w:val="004F5D96"/>
    <w:rsid w:val="004F78BE"/>
    <w:rsid w:val="004F7A8F"/>
    <w:rsid w:val="00500104"/>
    <w:rsid w:val="00500B7D"/>
    <w:rsid w:val="005013EA"/>
    <w:rsid w:val="00501418"/>
    <w:rsid w:val="00503C90"/>
    <w:rsid w:val="00504487"/>
    <w:rsid w:val="005048F4"/>
    <w:rsid w:val="00504CD2"/>
    <w:rsid w:val="00505643"/>
    <w:rsid w:val="00506E0F"/>
    <w:rsid w:val="00507B8B"/>
    <w:rsid w:val="00507CB4"/>
    <w:rsid w:val="005108F0"/>
    <w:rsid w:val="00512D17"/>
    <w:rsid w:val="005131C0"/>
    <w:rsid w:val="005138B1"/>
    <w:rsid w:val="00515879"/>
    <w:rsid w:val="0051635F"/>
    <w:rsid w:val="00520FA6"/>
    <w:rsid w:val="0052114D"/>
    <w:rsid w:val="005213F9"/>
    <w:rsid w:val="00522617"/>
    <w:rsid w:val="00525C14"/>
    <w:rsid w:val="00530F38"/>
    <w:rsid w:val="00532900"/>
    <w:rsid w:val="00534BFA"/>
    <w:rsid w:val="00535663"/>
    <w:rsid w:val="0053581F"/>
    <w:rsid w:val="00537FDE"/>
    <w:rsid w:val="0054025F"/>
    <w:rsid w:val="00540718"/>
    <w:rsid w:val="00540852"/>
    <w:rsid w:val="00540C98"/>
    <w:rsid w:val="00541789"/>
    <w:rsid w:val="00542006"/>
    <w:rsid w:val="00542151"/>
    <w:rsid w:val="005422A4"/>
    <w:rsid w:val="005422B4"/>
    <w:rsid w:val="0054259E"/>
    <w:rsid w:val="00543F06"/>
    <w:rsid w:val="005450B9"/>
    <w:rsid w:val="00545B77"/>
    <w:rsid w:val="00546BD3"/>
    <w:rsid w:val="0054786F"/>
    <w:rsid w:val="005521F1"/>
    <w:rsid w:val="0055226C"/>
    <w:rsid w:val="0055329C"/>
    <w:rsid w:val="00553566"/>
    <w:rsid w:val="00553AFB"/>
    <w:rsid w:val="00554218"/>
    <w:rsid w:val="005561D1"/>
    <w:rsid w:val="005579D4"/>
    <w:rsid w:val="00560173"/>
    <w:rsid w:val="00564B72"/>
    <w:rsid w:val="00565ABC"/>
    <w:rsid w:val="00566389"/>
    <w:rsid w:val="00567765"/>
    <w:rsid w:val="00567BDE"/>
    <w:rsid w:val="00570A3B"/>
    <w:rsid w:val="0057149D"/>
    <w:rsid w:val="00571627"/>
    <w:rsid w:val="00572CB8"/>
    <w:rsid w:val="0057382A"/>
    <w:rsid w:val="00574527"/>
    <w:rsid w:val="0057480F"/>
    <w:rsid w:val="0057594E"/>
    <w:rsid w:val="0057747A"/>
    <w:rsid w:val="00581515"/>
    <w:rsid w:val="005825D7"/>
    <w:rsid w:val="005826E3"/>
    <w:rsid w:val="0058479C"/>
    <w:rsid w:val="005852DC"/>
    <w:rsid w:val="0058657D"/>
    <w:rsid w:val="00590177"/>
    <w:rsid w:val="005918F5"/>
    <w:rsid w:val="00592616"/>
    <w:rsid w:val="00592B74"/>
    <w:rsid w:val="00594529"/>
    <w:rsid w:val="00595B76"/>
    <w:rsid w:val="00595C22"/>
    <w:rsid w:val="00596FF7"/>
    <w:rsid w:val="005979C3"/>
    <w:rsid w:val="005A0CAB"/>
    <w:rsid w:val="005A2556"/>
    <w:rsid w:val="005A25EA"/>
    <w:rsid w:val="005A38F9"/>
    <w:rsid w:val="005A5552"/>
    <w:rsid w:val="005A67EA"/>
    <w:rsid w:val="005A76F0"/>
    <w:rsid w:val="005A7FDD"/>
    <w:rsid w:val="005B1F3D"/>
    <w:rsid w:val="005B316E"/>
    <w:rsid w:val="005B40F8"/>
    <w:rsid w:val="005B41C1"/>
    <w:rsid w:val="005B4970"/>
    <w:rsid w:val="005B508D"/>
    <w:rsid w:val="005B5538"/>
    <w:rsid w:val="005B70DE"/>
    <w:rsid w:val="005C00A5"/>
    <w:rsid w:val="005C0A25"/>
    <w:rsid w:val="005C0D00"/>
    <w:rsid w:val="005C31DA"/>
    <w:rsid w:val="005C50FC"/>
    <w:rsid w:val="005C6657"/>
    <w:rsid w:val="005C7637"/>
    <w:rsid w:val="005D0C04"/>
    <w:rsid w:val="005D1CC0"/>
    <w:rsid w:val="005D25E4"/>
    <w:rsid w:val="005D26A6"/>
    <w:rsid w:val="005D27E2"/>
    <w:rsid w:val="005D2A89"/>
    <w:rsid w:val="005D330E"/>
    <w:rsid w:val="005D474F"/>
    <w:rsid w:val="005D4842"/>
    <w:rsid w:val="005D554F"/>
    <w:rsid w:val="005D614C"/>
    <w:rsid w:val="005E0045"/>
    <w:rsid w:val="005E020D"/>
    <w:rsid w:val="005E042A"/>
    <w:rsid w:val="005E07C9"/>
    <w:rsid w:val="005E09B4"/>
    <w:rsid w:val="005E0DD6"/>
    <w:rsid w:val="005E0DF4"/>
    <w:rsid w:val="005E1F42"/>
    <w:rsid w:val="005E29ED"/>
    <w:rsid w:val="005E2DA7"/>
    <w:rsid w:val="005E35DD"/>
    <w:rsid w:val="005E3ACC"/>
    <w:rsid w:val="005E4178"/>
    <w:rsid w:val="005E44F5"/>
    <w:rsid w:val="005E696B"/>
    <w:rsid w:val="005E6DC3"/>
    <w:rsid w:val="005E75DA"/>
    <w:rsid w:val="005E7AC3"/>
    <w:rsid w:val="005F0BED"/>
    <w:rsid w:val="005F2512"/>
    <w:rsid w:val="005F2BC8"/>
    <w:rsid w:val="005F2FDA"/>
    <w:rsid w:val="005F3320"/>
    <w:rsid w:val="005F53ED"/>
    <w:rsid w:val="005F54A3"/>
    <w:rsid w:val="005F59C8"/>
    <w:rsid w:val="005F5D4F"/>
    <w:rsid w:val="005F66BA"/>
    <w:rsid w:val="005F6E8B"/>
    <w:rsid w:val="005F6EE4"/>
    <w:rsid w:val="005F7FDE"/>
    <w:rsid w:val="00600330"/>
    <w:rsid w:val="0060038D"/>
    <w:rsid w:val="0060192E"/>
    <w:rsid w:val="0060236A"/>
    <w:rsid w:val="0060256B"/>
    <w:rsid w:val="0060270E"/>
    <w:rsid w:val="00603EFB"/>
    <w:rsid w:val="00605372"/>
    <w:rsid w:val="006063E8"/>
    <w:rsid w:val="006069D3"/>
    <w:rsid w:val="0060790D"/>
    <w:rsid w:val="0061062A"/>
    <w:rsid w:val="00611027"/>
    <w:rsid w:val="00611960"/>
    <w:rsid w:val="00615CEA"/>
    <w:rsid w:val="00616806"/>
    <w:rsid w:val="00617450"/>
    <w:rsid w:val="006177F5"/>
    <w:rsid w:val="00621780"/>
    <w:rsid w:val="006241F9"/>
    <w:rsid w:val="00625557"/>
    <w:rsid w:val="006261D1"/>
    <w:rsid w:val="00627B6C"/>
    <w:rsid w:val="00630386"/>
    <w:rsid w:val="006303CB"/>
    <w:rsid w:val="0063278E"/>
    <w:rsid w:val="00632FB0"/>
    <w:rsid w:val="006331FA"/>
    <w:rsid w:val="006337C5"/>
    <w:rsid w:val="006339DC"/>
    <w:rsid w:val="00634730"/>
    <w:rsid w:val="0063550B"/>
    <w:rsid w:val="00637396"/>
    <w:rsid w:val="00637D68"/>
    <w:rsid w:val="00641278"/>
    <w:rsid w:val="00641554"/>
    <w:rsid w:val="006422BD"/>
    <w:rsid w:val="00642387"/>
    <w:rsid w:val="006441BC"/>
    <w:rsid w:val="00644449"/>
    <w:rsid w:val="006451DD"/>
    <w:rsid w:val="0064520D"/>
    <w:rsid w:val="006470D0"/>
    <w:rsid w:val="00647862"/>
    <w:rsid w:val="00650498"/>
    <w:rsid w:val="0065070C"/>
    <w:rsid w:val="006510AA"/>
    <w:rsid w:val="00651689"/>
    <w:rsid w:val="00651C5D"/>
    <w:rsid w:val="00653F5B"/>
    <w:rsid w:val="00654981"/>
    <w:rsid w:val="00656AD7"/>
    <w:rsid w:val="006575EA"/>
    <w:rsid w:val="0066152D"/>
    <w:rsid w:val="00662C25"/>
    <w:rsid w:val="0066327E"/>
    <w:rsid w:val="0066346C"/>
    <w:rsid w:val="00663D17"/>
    <w:rsid w:val="00663DFD"/>
    <w:rsid w:val="00664515"/>
    <w:rsid w:val="0066618F"/>
    <w:rsid w:val="00670AF4"/>
    <w:rsid w:val="00670ECB"/>
    <w:rsid w:val="00671BB4"/>
    <w:rsid w:val="00672B70"/>
    <w:rsid w:val="00672D39"/>
    <w:rsid w:val="00674FDB"/>
    <w:rsid w:val="006750FE"/>
    <w:rsid w:val="00676CB7"/>
    <w:rsid w:val="00676D74"/>
    <w:rsid w:val="00677AB7"/>
    <w:rsid w:val="00681E3B"/>
    <w:rsid w:val="00682CB6"/>
    <w:rsid w:val="0068449F"/>
    <w:rsid w:val="0068537D"/>
    <w:rsid w:val="006878D4"/>
    <w:rsid w:val="006901D0"/>
    <w:rsid w:val="00690E4C"/>
    <w:rsid w:val="006941BA"/>
    <w:rsid w:val="00694931"/>
    <w:rsid w:val="00694BA8"/>
    <w:rsid w:val="006957CC"/>
    <w:rsid w:val="00696C90"/>
    <w:rsid w:val="00697F7C"/>
    <w:rsid w:val="006A124A"/>
    <w:rsid w:val="006A169D"/>
    <w:rsid w:val="006A29BB"/>
    <w:rsid w:val="006A3C75"/>
    <w:rsid w:val="006A6EB4"/>
    <w:rsid w:val="006A737C"/>
    <w:rsid w:val="006B0BC4"/>
    <w:rsid w:val="006B126B"/>
    <w:rsid w:val="006B16F9"/>
    <w:rsid w:val="006B2C7E"/>
    <w:rsid w:val="006B2D3C"/>
    <w:rsid w:val="006B2E72"/>
    <w:rsid w:val="006B3E4A"/>
    <w:rsid w:val="006B3E8C"/>
    <w:rsid w:val="006B43FA"/>
    <w:rsid w:val="006B60AE"/>
    <w:rsid w:val="006B6B12"/>
    <w:rsid w:val="006B74EA"/>
    <w:rsid w:val="006C0296"/>
    <w:rsid w:val="006C0323"/>
    <w:rsid w:val="006C0F4D"/>
    <w:rsid w:val="006C27AA"/>
    <w:rsid w:val="006C3FDF"/>
    <w:rsid w:val="006C57EE"/>
    <w:rsid w:val="006C58F6"/>
    <w:rsid w:val="006C5B03"/>
    <w:rsid w:val="006C768D"/>
    <w:rsid w:val="006C7E90"/>
    <w:rsid w:val="006D0A4B"/>
    <w:rsid w:val="006D36EA"/>
    <w:rsid w:val="006D3989"/>
    <w:rsid w:val="006D3C83"/>
    <w:rsid w:val="006D3D0B"/>
    <w:rsid w:val="006D3D41"/>
    <w:rsid w:val="006D4AE5"/>
    <w:rsid w:val="006D7585"/>
    <w:rsid w:val="006D75D8"/>
    <w:rsid w:val="006D7E17"/>
    <w:rsid w:val="006E26E5"/>
    <w:rsid w:val="006E2F64"/>
    <w:rsid w:val="006E36A2"/>
    <w:rsid w:val="006E4804"/>
    <w:rsid w:val="006E4DE3"/>
    <w:rsid w:val="006E554A"/>
    <w:rsid w:val="006E575D"/>
    <w:rsid w:val="006E6B24"/>
    <w:rsid w:val="006E7A01"/>
    <w:rsid w:val="006F056A"/>
    <w:rsid w:val="006F25AA"/>
    <w:rsid w:val="006F2860"/>
    <w:rsid w:val="006F28DA"/>
    <w:rsid w:val="006F2B34"/>
    <w:rsid w:val="006F53C7"/>
    <w:rsid w:val="006F5D26"/>
    <w:rsid w:val="006F693B"/>
    <w:rsid w:val="006F7723"/>
    <w:rsid w:val="006F7B65"/>
    <w:rsid w:val="0070104B"/>
    <w:rsid w:val="007019A7"/>
    <w:rsid w:val="00701F03"/>
    <w:rsid w:val="00702D5E"/>
    <w:rsid w:val="00703344"/>
    <w:rsid w:val="00703D6F"/>
    <w:rsid w:val="00703E75"/>
    <w:rsid w:val="00704D77"/>
    <w:rsid w:val="00705108"/>
    <w:rsid w:val="00706EEB"/>
    <w:rsid w:val="00707BD3"/>
    <w:rsid w:val="007118E1"/>
    <w:rsid w:val="00711CE0"/>
    <w:rsid w:val="00711E03"/>
    <w:rsid w:val="00714597"/>
    <w:rsid w:val="0071599A"/>
    <w:rsid w:val="00717626"/>
    <w:rsid w:val="0071779C"/>
    <w:rsid w:val="007224BE"/>
    <w:rsid w:val="007234E1"/>
    <w:rsid w:val="007239B4"/>
    <w:rsid w:val="0072695D"/>
    <w:rsid w:val="00726991"/>
    <w:rsid w:val="00726DDA"/>
    <w:rsid w:val="0073064B"/>
    <w:rsid w:val="0073065F"/>
    <w:rsid w:val="007309FE"/>
    <w:rsid w:val="00732CCB"/>
    <w:rsid w:val="007336EE"/>
    <w:rsid w:val="00734BF4"/>
    <w:rsid w:val="00736771"/>
    <w:rsid w:val="0073695C"/>
    <w:rsid w:val="00737326"/>
    <w:rsid w:val="00741092"/>
    <w:rsid w:val="00741F8B"/>
    <w:rsid w:val="00742680"/>
    <w:rsid w:val="007432E7"/>
    <w:rsid w:val="007434A2"/>
    <w:rsid w:val="00743C10"/>
    <w:rsid w:val="00744DA2"/>
    <w:rsid w:val="007461A0"/>
    <w:rsid w:val="007464D9"/>
    <w:rsid w:val="00746C9E"/>
    <w:rsid w:val="00746F6B"/>
    <w:rsid w:val="0074752E"/>
    <w:rsid w:val="00750259"/>
    <w:rsid w:val="00750629"/>
    <w:rsid w:val="007508D8"/>
    <w:rsid w:val="0075139D"/>
    <w:rsid w:val="00751E23"/>
    <w:rsid w:val="00751E25"/>
    <w:rsid w:val="00755DE6"/>
    <w:rsid w:val="0075655F"/>
    <w:rsid w:val="00756D0D"/>
    <w:rsid w:val="00757523"/>
    <w:rsid w:val="00757748"/>
    <w:rsid w:val="00757A32"/>
    <w:rsid w:val="00760750"/>
    <w:rsid w:val="0076129D"/>
    <w:rsid w:val="007616D8"/>
    <w:rsid w:val="00761D76"/>
    <w:rsid w:val="00761E3B"/>
    <w:rsid w:val="00762D9A"/>
    <w:rsid w:val="00763B21"/>
    <w:rsid w:val="007647F1"/>
    <w:rsid w:val="007658EA"/>
    <w:rsid w:val="0077399F"/>
    <w:rsid w:val="00775C20"/>
    <w:rsid w:val="00775D22"/>
    <w:rsid w:val="00775FE7"/>
    <w:rsid w:val="007760BC"/>
    <w:rsid w:val="00777324"/>
    <w:rsid w:val="00781875"/>
    <w:rsid w:val="00782B97"/>
    <w:rsid w:val="00782BB3"/>
    <w:rsid w:val="00783CA6"/>
    <w:rsid w:val="00783EFD"/>
    <w:rsid w:val="007859A6"/>
    <w:rsid w:val="0078754C"/>
    <w:rsid w:val="007902B7"/>
    <w:rsid w:val="007903B8"/>
    <w:rsid w:val="00790CD0"/>
    <w:rsid w:val="00790D5D"/>
    <w:rsid w:val="0079191F"/>
    <w:rsid w:val="00793DB8"/>
    <w:rsid w:val="00793FFB"/>
    <w:rsid w:val="00797006"/>
    <w:rsid w:val="00797FDF"/>
    <w:rsid w:val="007A005F"/>
    <w:rsid w:val="007A1781"/>
    <w:rsid w:val="007A1E20"/>
    <w:rsid w:val="007A2053"/>
    <w:rsid w:val="007A2998"/>
    <w:rsid w:val="007A2E51"/>
    <w:rsid w:val="007A3456"/>
    <w:rsid w:val="007A491D"/>
    <w:rsid w:val="007A69A8"/>
    <w:rsid w:val="007A6CB9"/>
    <w:rsid w:val="007A7B97"/>
    <w:rsid w:val="007A7F84"/>
    <w:rsid w:val="007B0E90"/>
    <w:rsid w:val="007B1BB0"/>
    <w:rsid w:val="007B2031"/>
    <w:rsid w:val="007B2E7A"/>
    <w:rsid w:val="007B314C"/>
    <w:rsid w:val="007B3A69"/>
    <w:rsid w:val="007B54E7"/>
    <w:rsid w:val="007C00E6"/>
    <w:rsid w:val="007C065D"/>
    <w:rsid w:val="007C3B50"/>
    <w:rsid w:val="007C6233"/>
    <w:rsid w:val="007C6A37"/>
    <w:rsid w:val="007D3E38"/>
    <w:rsid w:val="007D4590"/>
    <w:rsid w:val="007D6502"/>
    <w:rsid w:val="007D66A0"/>
    <w:rsid w:val="007D75B4"/>
    <w:rsid w:val="007D7B37"/>
    <w:rsid w:val="007D7C7F"/>
    <w:rsid w:val="007E04F1"/>
    <w:rsid w:val="007E0A24"/>
    <w:rsid w:val="007E0F81"/>
    <w:rsid w:val="007E15FE"/>
    <w:rsid w:val="007E1652"/>
    <w:rsid w:val="007E2083"/>
    <w:rsid w:val="007E29FF"/>
    <w:rsid w:val="007E47FA"/>
    <w:rsid w:val="007E4E9F"/>
    <w:rsid w:val="007E50B7"/>
    <w:rsid w:val="007E57D5"/>
    <w:rsid w:val="007E594B"/>
    <w:rsid w:val="007E5F38"/>
    <w:rsid w:val="007E6194"/>
    <w:rsid w:val="007E6628"/>
    <w:rsid w:val="007E764B"/>
    <w:rsid w:val="007F0C3F"/>
    <w:rsid w:val="007F232A"/>
    <w:rsid w:val="007F3EC9"/>
    <w:rsid w:val="007F4330"/>
    <w:rsid w:val="007F4606"/>
    <w:rsid w:val="007F4631"/>
    <w:rsid w:val="007F47BA"/>
    <w:rsid w:val="007F4CC3"/>
    <w:rsid w:val="007F54A7"/>
    <w:rsid w:val="007F6CF4"/>
    <w:rsid w:val="007F7C2E"/>
    <w:rsid w:val="008018EE"/>
    <w:rsid w:val="0080190B"/>
    <w:rsid w:val="00801E73"/>
    <w:rsid w:val="00802060"/>
    <w:rsid w:val="00802233"/>
    <w:rsid w:val="00802DBA"/>
    <w:rsid w:val="00803BD1"/>
    <w:rsid w:val="00803E7D"/>
    <w:rsid w:val="008048A2"/>
    <w:rsid w:val="00804AFA"/>
    <w:rsid w:val="00804E60"/>
    <w:rsid w:val="00805075"/>
    <w:rsid w:val="0080548E"/>
    <w:rsid w:val="00805AB5"/>
    <w:rsid w:val="00806CE9"/>
    <w:rsid w:val="00806EE2"/>
    <w:rsid w:val="008073F8"/>
    <w:rsid w:val="00812AA4"/>
    <w:rsid w:val="00813301"/>
    <w:rsid w:val="008142CC"/>
    <w:rsid w:val="00815894"/>
    <w:rsid w:val="00815A32"/>
    <w:rsid w:val="00815B5A"/>
    <w:rsid w:val="00816C5F"/>
    <w:rsid w:val="00816D37"/>
    <w:rsid w:val="0081724B"/>
    <w:rsid w:val="00817276"/>
    <w:rsid w:val="0081740D"/>
    <w:rsid w:val="008176EF"/>
    <w:rsid w:val="008211DA"/>
    <w:rsid w:val="008227BA"/>
    <w:rsid w:val="008227D4"/>
    <w:rsid w:val="00822DE0"/>
    <w:rsid w:val="00824A7E"/>
    <w:rsid w:val="008261CF"/>
    <w:rsid w:val="0082667F"/>
    <w:rsid w:val="0082704D"/>
    <w:rsid w:val="00830C02"/>
    <w:rsid w:val="0083201C"/>
    <w:rsid w:val="008323FB"/>
    <w:rsid w:val="00832EE6"/>
    <w:rsid w:val="0083362D"/>
    <w:rsid w:val="0083467A"/>
    <w:rsid w:val="00835222"/>
    <w:rsid w:val="008355A6"/>
    <w:rsid w:val="008361ED"/>
    <w:rsid w:val="00836CCE"/>
    <w:rsid w:val="00837B46"/>
    <w:rsid w:val="00840740"/>
    <w:rsid w:val="00841F55"/>
    <w:rsid w:val="008422F4"/>
    <w:rsid w:val="00843BCF"/>
    <w:rsid w:val="00844796"/>
    <w:rsid w:val="0085044B"/>
    <w:rsid w:val="0085196C"/>
    <w:rsid w:val="008524A0"/>
    <w:rsid w:val="00852D4F"/>
    <w:rsid w:val="00853B65"/>
    <w:rsid w:val="008543BA"/>
    <w:rsid w:val="00854DEA"/>
    <w:rsid w:val="0085539F"/>
    <w:rsid w:val="00856A1C"/>
    <w:rsid w:val="00856BF4"/>
    <w:rsid w:val="00857145"/>
    <w:rsid w:val="00857559"/>
    <w:rsid w:val="00860149"/>
    <w:rsid w:val="0086095B"/>
    <w:rsid w:val="00860CA9"/>
    <w:rsid w:val="00861749"/>
    <w:rsid w:val="00863C60"/>
    <w:rsid w:val="008648B4"/>
    <w:rsid w:val="00864CBA"/>
    <w:rsid w:val="0086513F"/>
    <w:rsid w:val="008669C1"/>
    <w:rsid w:val="00867BF9"/>
    <w:rsid w:val="00867EC0"/>
    <w:rsid w:val="00867FB4"/>
    <w:rsid w:val="0087053C"/>
    <w:rsid w:val="00870FD1"/>
    <w:rsid w:val="00871463"/>
    <w:rsid w:val="00871D6F"/>
    <w:rsid w:val="00871EED"/>
    <w:rsid w:val="0087389A"/>
    <w:rsid w:val="00873CDE"/>
    <w:rsid w:val="00874443"/>
    <w:rsid w:val="0087477C"/>
    <w:rsid w:val="00875528"/>
    <w:rsid w:val="00875D5D"/>
    <w:rsid w:val="00875DA7"/>
    <w:rsid w:val="0087799B"/>
    <w:rsid w:val="008809FB"/>
    <w:rsid w:val="008812D1"/>
    <w:rsid w:val="008821BF"/>
    <w:rsid w:val="008837EF"/>
    <w:rsid w:val="00884150"/>
    <w:rsid w:val="00884AD7"/>
    <w:rsid w:val="008856CD"/>
    <w:rsid w:val="0088588A"/>
    <w:rsid w:val="00886593"/>
    <w:rsid w:val="0088729A"/>
    <w:rsid w:val="00887301"/>
    <w:rsid w:val="00887683"/>
    <w:rsid w:val="00887C84"/>
    <w:rsid w:val="00890589"/>
    <w:rsid w:val="00891481"/>
    <w:rsid w:val="008925D9"/>
    <w:rsid w:val="00893223"/>
    <w:rsid w:val="008933B7"/>
    <w:rsid w:val="00893756"/>
    <w:rsid w:val="0089652C"/>
    <w:rsid w:val="00896A20"/>
    <w:rsid w:val="00896DD3"/>
    <w:rsid w:val="00897E47"/>
    <w:rsid w:val="008A0D60"/>
    <w:rsid w:val="008A0EA1"/>
    <w:rsid w:val="008A1BA8"/>
    <w:rsid w:val="008A1C0E"/>
    <w:rsid w:val="008A1E50"/>
    <w:rsid w:val="008A22AF"/>
    <w:rsid w:val="008A2957"/>
    <w:rsid w:val="008A2D79"/>
    <w:rsid w:val="008A3F3F"/>
    <w:rsid w:val="008A433F"/>
    <w:rsid w:val="008A452F"/>
    <w:rsid w:val="008A4A75"/>
    <w:rsid w:val="008A4F86"/>
    <w:rsid w:val="008A53D5"/>
    <w:rsid w:val="008A5403"/>
    <w:rsid w:val="008A5C84"/>
    <w:rsid w:val="008A6149"/>
    <w:rsid w:val="008A6D28"/>
    <w:rsid w:val="008A724F"/>
    <w:rsid w:val="008B0250"/>
    <w:rsid w:val="008B1245"/>
    <w:rsid w:val="008B1B50"/>
    <w:rsid w:val="008B206F"/>
    <w:rsid w:val="008B31AE"/>
    <w:rsid w:val="008B439F"/>
    <w:rsid w:val="008B54F1"/>
    <w:rsid w:val="008B5909"/>
    <w:rsid w:val="008B5973"/>
    <w:rsid w:val="008B6694"/>
    <w:rsid w:val="008B78D2"/>
    <w:rsid w:val="008B79CE"/>
    <w:rsid w:val="008C0838"/>
    <w:rsid w:val="008C19C4"/>
    <w:rsid w:val="008C1BD7"/>
    <w:rsid w:val="008C1FAF"/>
    <w:rsid w:val="008C2ED0"/>
    <w:rsid w:val="008C370A"/>
    <w:rsid w:val="008C3F06"/>
    <w:rsid w:val="008C6806"/>
    <w:rsid w:val="008C6DA5"/>
    <w:rsid w:val="008C7812"/>
    <w:rsid w:val="008C7F72"/>
    <w:rsid w:val="008D081B"/>
    <w:rsid w:val="008D0944"/>
    <w:rsid w:val="008D1F34"/>
    <w:rsid w:val="008D2F11"/>
    <w:rsid w:val="008D347E"/>
    <w:rsid w:val="008D38F3"/>
    <w:rsid w:val="008D3A6A"/>
    <w:rsid w:val="008D48E9"/>
    <w:rsid w:val="008D4A2B"/>
    <w:rsid w:val="008D4C3A"/>
    <w:rsid w:val="008D4EAD"/>
    <w:rsid w:val="008D522C"/>
    <w:rsid w:val="008D587C"/>
    <w:rsid w:val="008D5C0A"/>
    <w:rsid w:val="008D6E14"/>
    <w:rsid w:val="008D7145"/>
    <w:rsid w:val="008D763E"/>
    <w:rsid w:val="008E0423"/>
    <w:rsid w:val="008E04AE"/>
    <w:rsid w:val="008E3068"/>
    <w:rsid w:val="008E3532"/>
    <w:rsid w:val="008E3DB7"/>
    <w:rsid w:val="008E4D82"/>
    <w:rsid w:val="008E5275"/>
    <w:rsid w:val="008E68A4"/>
    <w:rsid w:val="008E7463"/>
    <w:rsid w:val="008E7A31"/>
    <w:rsid w:val="008F0030"/>
    <w:rsid w:val="008F0C20"/>
    <w:rsid w:val="008F25F7"/>
    <w:rsid w:val="008F49A3"/>
    <w:rsid w:val="008F5559"/>
    <w:rsid w:val="008F580A"/>
    <w:rsid w:val="008F7E04"/>
    <w:rsid w:val="00900696"/>
    <w:rsid w:val="0090078A"/>
    <w:rsid w:val="009009A0"/>
    <w:rsid w:val="0090140E"/>
    <w:rsid w:val="0090192B"/>
    <w:rsid w:val="009068AD"/>
    <w:rsid w:val="0091081D"/>
    <w:rsid w:val="0091242A"/>
    <w:rsid w:val="00912B87"/>
    <w:rsid w:val="0091347D"/>
    <w:rsid w:val="0091359F"/>
    <w:rsid w:val="00913B04"/>
    <w:rsid w:val="009145D4"/>
    <w:rsid w:val="0091492E"/>
    <w:rsid w:val="00914B4E"/>
    <w:rsid w:val="00915C15"/>
    <w:rsid w:val="00916A1E"/>
    <w:rsid w:val="00916DA3"/>
    <w:rsid w:val="00920B1D"/>
    <w:rsid w:val="00921335"/>
    <w:rsid w:val="0092200E"/>
    <w:rsid w:val="009226CD"/>
    <w:rsid w:val="00922BD5"/>
    <w:rsid w:val="00923139"/>
    <w:rsid w:val="009232E8"/>
    <w:rsid w:val="00923813"/>
    <w:rsid w:val="009257EB"/>
    <w:rsid w:val="00926E0A"/>
    <w:rsid w:val="00927709"/>
    <w:rsid w:val="009277FC"/>
    <w:rsid w:val="0093153F"/>
    <w:rsid w:val="00931AEF"/>
    <w:rsid w:val="00931E37"/>
    <w:rsid w:val="0093309F"/>
    <w:rsid w:val="00933102"/>
    <w:rsid w:val="00935AFF"/>
    <w:rsid w:val="00935B9B"/>
    <w:rsid w:val="00935FE3"/>
    <w:rsid w:val="00940D06"/>
    <w:rsid w:val="0094159B"/>
    <w:rsid w:val="00942E47"/>
    <w:rsid w:val="0094321F"/>
    <w:rsid w:val="00943517"/>
    <w:rsid w:val="009441EB"/>
    <w:rsid w:val="00944984"/>
    <w:rsid w:val="009458E0"/>
    <w:rsid w:val="0094680E"/>
    <w:rsid w:val="00946BD5"/>
    <w:rsid w:val="0095003F"/>
    <w:rsid w:val="00951A64"/>
    <w:rsid w:val="00952104"/>
    <w:rsid w:val="009533C6"/>
    <w:rsid w:val="00953A9B"/>
    <w:rsid w:val="00953F9F"/>
    <w:rsid w:val="00954399"/>
    <w:rsid w:val="00955776"/>
    <w:rsid w:val="009561D8"/>
    <w:rsid w:val="00960872"/>
    <w:rsid w:val="00962CA1"/>
    <w:rsid w:val="00966BB7"/>
    <w:rsid w:val="00970198"/>
    <w:rsid w:val="00972988"/>
    <w:rsid w:val="00973324"/>
    <w:rsid w:val="009738C3"/>
    <w:rsid w:val="009743BF"/>
    <w:rsid w:val="009748D7"/>
    <w:rsid w:val="00976EEA"/>
    <w:rsid w:val="00977B3B"/>
    <w:rsid w:val="00980279"/>
    <w:rsid w:val="0098136C"/>
    <w:rsid w:val="00981A10"/>
    <w:rsid w:val="009838C2"/>
    <w:rsid w:val="0098468E"/>
    <w:rsid w:val="0098537D"/>
    <w:rsid w:val="00985D23"/>
    <w:rsid w:val="0098647C"/>
    <w:rsid w:val="009904D9"/>
    <w:rsid w:val="00991C72"/>
    <w:rsid w:val="00992FAC"/>
    <w:rsid w:val="009936EB"/>
    <w:rsid w:val="009945C8"/>
    <w:rsid w:val="00994CF3"/>
    <w:rsid w:val="00994D41"/>
    <w:rsid w:val="009951A0"/>
    <w:rsid w:val="00995608"/>
    <w:rsid w:val="00995B8C"/>
    <w:rsid w:val="00996B08"/>
    <w:rsid w:val="00996D2F"/>
    <w:rsid w:val="00996D6A"/>
    <w:rsid w:val="00996FFB"/>
    <w:rsid w:val="00997015"/>
    <w:rsid w:val="00997FE0"/>
    <w:rsid w:val="009A024D"/>
    <w:rsid w:val="009A1CEB"/>
    <w:rsid w:val="009A22F8"/>
    <w:rsid w:val="009A399A"/>
    <w:rsid w:val="009A57FC"/>
    <w:rsid w:val="009A7168"/>
    <w:rsid w:val="009A7933"/>
    <w:rsid w:val="009B1E3A"/>
    <w:rsid w:val="009B2404"/>
    <w:rsid w:val="009B24F4"/>
    <w:rsid w:val="009B2573"/>
    <w:rsid w:val="009B265F"/>
    <w:rsid w:val="009B2884"/>
    <w:rsid w:val="009B2BE5"/>
    <w:rsid w:val="009B2D72"/>
    <w:rsid w:val="009B31A1"/>
    <w:rsid w:val="009B46BC"/>
    <w:rsid w:val="009B56FC"/>
    <w:rsid w:val="009B57D6"/>
    <w:rsid w:val="009B5977"/>
    <w:rsid w:val="009B60B7"/>
    <w:rsid w:val="009B7215"/>
    <w:rsid w:val="009B7785"/>
    <w:rsid w:val="009C08A7"/>
    <w:rsid w:val="009C1F30"/>
    <w:rsid w:val="009C7699"/>
    <w:rsid w:val="009D02E9"/>
    <w:rsid w:val="009D0700"/>
    <w:rsid w:val="009D0879"/>
    <w:rsid w:val="009D0C3F"/>
    <w:rsid w:val="009D24CD"/>
    <w:rsid w:val="009D2E9D"/>
    <w:rsid w:val="009D2ECF"/>
    <w:rsid w:val="009D56B6"/>
    <w:rsid w:val="009D56BB"/>
    <w:rsid w:val="009D7120"/>
    <w:rsid w:val="009D7F50"/>
    <w:rsid w:val="009E002F"/>
    <w:rsid w:val="009E0040"/>
    <w:rsid w:val="009E1555"/>
    <w:rsid w:val="009E16EA"/>
    <w:rsid w:val="009E34D7"/>
    <w:rsid w:val="009E5E66"/>
    <w:rsid w:val="009E6876"/>
    <w:rsid w:val="009E6D88"/>
    <w:rsid w:val="009E736D"/>
    <w:rsid w:val="009E7683"/>
    <w:rsid w:val="009E7CC2"/>
    <w:rsid w:val="009F04A6"/>
    <w:rsid w:val="009F0F7E"/>
    <w:rsid w:val="009F14F2"/>
    <w:rsid w:val="009F2D9A"/>
    <w:rsid w:val="009F3759"/>
    <w:rsid w:val="009F614A"/>
    <w:rsid w:val="009F6927"/>
    <w:rsid w:val="009F7D8D"/>
    <w:rsid w:val="00A001BC"/>
    <w:rsid w:val="00A0137D"/>
    <w:rsid w:val="00A02942"/>
    <w:rsid w:val="00A029AC"/>
    <w:rsid w:val="00A02F71"/>
    <w:rsid w:val="00A03823"/>
    <w:rsid w:val="00A0389B"/>
    <w:rsid w:val="00A04D47"/>
    <w:rsid w:val="00A05FBA"/>
    <w:rsid w:val="00A06C29"/>
    <w:rsid w:val="00A07873"/>
    <w:rsid w:val="00A111BE"/>
    <w:rsid w:val="00A11FFB"/>
    <w:rsid w:val="00A13E99"/>
    <w:rsid w:val="00A2012A"/>
    <w:rsid w:val="00A20891"/>
    <w:rsid w:val="00A209D2"/>
    <w:rsid w:val="00A20D49"/>
    <w:rsid w:val="00A20DD0"/>
    <w:rsid w:val="00A214FA"/>
    <w:rsid w:val="00A21B29"/>
    <w:rsid w:val="00A2269B"/>
    <w:rsid w:val="00A22D6C"/>
    <w:rsid w:val="00A23D4E"/>
    <w:rsid w:val="00A25722"/>
    <w:rsid w:val="00A26359"/>
    <w:rsid w:val="00A26C17"/>
    <w:rsid w:val="00A27A9B"/>
    <w:rsid w:val="00A31BBB"/>
    <w:rsid w:val="00A31DFF"/>
    <w:rsid w:val="00A32D77"/>
    <w:rsid w:val="00A355CC"/>
    <w:rsid w:val="00A4032B"/>
    <w:rsid w:val="00A40EFF"/>
    <w:rsid w:val="00A4147A"/>
    <w:rsid w:val="00A41EC6"/>
    <w:rsid w:val="00A420D8"/>
    <w:rsid w:val="00A42365"/>
    <w:rsid w:val="00A44192"/>
    <w:rsid w:val="00A443B1"/>
    <w:rsid w:val="00A453C3"/>
    <w:rsid w:val="00A45660"/>
    <w:rsid w:val="00A4637B"/>
    <w:rsid w:val="00A46A96"/>
    <w:rsid w:val="00A46F0E"/>
    <w:rsid w:val="00A4756B"/>
    <w:rsid w:val="00A4774C"/>
    <w:rsid w:val="00A51287"/>
    <w:rsid w:val="00A52311"/>
    <w:rsid w:val="00A5240F"/>
    <w:rsid w:val="00A5391E"/>
    <w:rsid w:val="00A54A61"/>
    <w:rsid w:val="00A5502E"/>
    <w:rsid w:val="00A558FF"/>
    <w:rsid w:val="00A5618F"/>
    <w:rsid w:val="00A56A53"/>
    <w:rsid w:val="00A56B4E"/>
    <w:rsid w:val="00A56FC4"/>
    <w:rsid w:val="00A604D6"/>
    <w:rsid w:val="00A613F8"/>
    <w:rsid w:val="00A6161C"/>
    <w:rsid w:val="00A61B19"/>
    <w:rsid w:val="00A61FB3"/>
    <w:rsid w:val="00A626AB"/>
    <w:rsid w:val="00A639F4"/>
    <w:rsid w:val="00A65191"/>
    <w:rsid w:val="00A6527B"/>
    <w:rsid w:val="00A65AED"/>
    <w:rsid w:val="00A70B8E"/>
    <w:rsid w:val="00A7144F"/>
    <w:rsid w:val="00A72805"/>
    <w:rsid w:val="00A73483"/>
    <w:rsid w:val="00A73577"/>
    <w:rsid w:val="00A73CDE"/>
    <w:rsid w:val="00A740C0"/>
    <w:rsid w:val="00A752E6"/>
    <w:rsid w:val="00A75E13"/>
    <w:rsid w:val="00A7672A"/>
    <w:rsid w:val="00A76984"/>
    <w:rsid w:val="00A777E1"/>
    <w:rsid w:val="00A8108C"/>
    <w:rsid w:val="00A8551E"/>
    <w:rsid w:val="00A8607B"/>
    <w:rsid w:val="00A86BBF"/>
    <w:rsid w:val="00A86EC1"/>
    <w:rsid w:val="00A872CB"/>
    <w:rsid w:val="00A9048F"/>
    <w:rsid w:val="00A91281"/>
    <w:rsid w:val="00A91A60"/>
    <w:rsid w:val="00A91E48"/>
    <w:rsid w:val="00A922B5"/>
    <w:rsid w:val="00A94356"/>
    <w:rsid w:val="00A945FD"/>
    <w:rsid w:val="00A947C7"/>
    <w:rsid w:val="00A94FFF"/>
    <w:rsid w:val="00A95312"/>
    <w:rsid w:val="00A967B5"/>
    <w:rsid w:val="00AA0675"/>
    <w:rsid w:val="00AA08EC"/>
    <w:rsid w:val="00AA0B8B"/>
    <w:rsid w:val="00AA0E17"/>
    <w:rsid w:val="00AA0EE4"/>
    <w:rsid w:val="00AA14FA"/>
    <w:rsid w:val="00AA159B"/>
    <w:rsid w:val="00AA230D"/>
    <w:rsid w:val="00AA2493"/>
    <w:rsid w:val="00AA2AAB"/>
    <w:rsid w:val="00AA381B"/>
    <w:rsid w:val="00AA4A34"/>
    <w:rsid w:val="00AA51D1"/>
    <w:rsid w:val="00AA544C"/>
    <w:rsid w:val="00AA5BF1"/>
    <w:rsid w:val="00AA5D23"/>
    <w:rsid w:val="00AB0237"/>
    <w:rsid w:val="00AB1CF7"/>
    <w:rsid w:val="00AB23BF"/>
    <w:rsid w:val="00AB2AFD"/>
    <w:rsid w:val="00AB308E"/>
    <w:rsid w:val="00AB3D9A"/>
    <w:rsid w:val="00AB3FDB"/>
    <w:rsid w:val="00AB5083"/>
    <w:rsid w:val="00AB572C"/>
    <w:rsid w:val="00AB58B6"/>
    <w:rsid w:val="00AB5BA9"/>
    <w:rsid w:val="00AB6B04"/>
    <w:rsid w:val="00AC12B2"/>
    <w:rsid w:val="00AC493A"/>
    <w:rsid w:val="00AC63EC"/>
    <w:rsid w:val="00AC6B42"/>
    <w:rsid w:val="00AC7164"/>
    <w:rsid w:val="00AC7626"/>
    <w:rsid w:val="00AD0575"/>
    <w:rsid w:val="00AD26D8"/>
    <w:rsid w:val="00AD43BD"/>
    <w:rsid w:val="00AD4FCA"/>
    <w:rsid w:val="00AD5CCC"/>
    <w:rsid w:val="00AD6758"/>
    <w:rsid w:val="00AD7880"/>
    <w:rsid w:val="00AE0C13"/>
    <w:rsid w:val="00AE178E"/>
    <w:rsid w:val="00AE4385"/>
    <w:rsid w:val="00AE4708"/>
    <w:rsid w:val="00AE4AC7"/>
    <w:rsid w:val="00AE5250"/>
    <w:rsid w:val="00AE5E4B"/>
    <w:rsid w:val="00AE62D9"/>
    <w:rsid w:val="00AE7763"/>
    <w:rsid w:val="00AE7EB1"/>
    <w:rsid w:val="00AF03E0"/>
    <w:rsid w:val="00AF0B12"/>
    <w:rsid w:val="00AF24DA"/>
    <w:rsid w:val="00AF29D2"/>
    <w:rsid w:val="00AF337F"/>
    <w:rsid w:val="00AF3D80"/>
    <w:rsid w:val="00AF48F5"/>
    <w:rsid w:val="00AF4EF4"/>
    <w:rsid w:val="00AF685D"/>
    <w:rsid w:val="00AF7986"/>
    <w:rsid w:val="00B0162F"/>
    <w:rsid w:val="00B01B3A"/>
    <w:rsid w:val="00B02E20"/>
    <w:rsid w:val="00B03577"/>
    <w:rsid w:val="00B0368E"/>
    <w:rsid w:val="00B076E6"/>
    <w:rsid w:val="00B100DF"/>
    <w:rsid w:val="00B12204"/>
    <w:rsid w:val="00B12629"/>
    <w:rsid w:val="00B12F56"/>
    <w:rsid w:val="00B146E6"/>
    <w:rsid w:val="00B15A1B"/>
    <w:rsid w:val="00B211C1"/>
    <w:rsid w:val="00B21688"/>
    <w:rsid w:val="00B240D0"/>
    <w:rsid w:val="00B24BBD"/>
    <w:rsid w:val="00B25695"/>
    <w:rsid w:val="00B2705C"/>
    <w:rsid w:val="00B275E3"/>
    <w:rsid w:val="00B27D7F"/>
    <w:rsid w:val="00B30E53"/>
    <w:rsid w:val="00B3143B"/>
    <w:rsid w:val="00B314B7"/>
    <w:rsid w:val="00B31B93"/>
    <w:rsid w:val="00B33494"/>
    <w:rsid w:val="00B336C4"/>
    <w:rsid w:val="00B345EE"/>
    <w:rsid w:val="00B3666E"/>
    <w:rsid w:val="00B36A47"/>
    <w:rsid w:val="00B37382"/>
    <w:rsid w:val="00B37C16"/>
    <w:rsid w:val="00B4016F"/>
    <w:rsid w:val="00B40629"/>
    <w:rsid w:val="00B4142A"/>
    <w:rsid w:val="00B41461"/>
    <w:rsid w:val="00B417AF"/>
    <w:rsid w:val="00B4201E"/>
    <w:rsid w:val="00B42033"/>
    <w:rsid w:val="00B42184"/>
    <w:rsid w:val="00B433AF"/>
    <w:rsid w:val="00B46BC2"/>
    <w:rsid w:val="00B474D5"/>
    <w:rsid w:val="00B50225"/>
    <w:rsid w:val="00B51A0E"/>
    <w:rsid w:val="00B55A09"/>
    <w:rsid w:val="00B55B0A"/>
    <w:rsid w:val="00B564FF"/>
    <w:rsid w:val="00B56595"/>
    <w:rsid w:val="00B56CBE"/>
    <w:rsid w:val="00B56DFE"/>
    <w:rsid w:val="00B6076C"/>
    <w:rsid w:val="00B62963"/>
    <w:rsid w:val="00B630C9"/>
    <w:rsid w:val="00B64693"/>
    <w:rsid w:val="00B6520C"/>
    <w:rsid w:val="00B67573"/>
    <w:rsid w:val="00B7036C"/>
    <w:rsid w:val="00B71506"/>
    <w:rsid w:val="00B71C86"/>
    <w:rsid w:val="00B71DAE"/>
    <w:rsid w:val="00B720C9"/>
    <w:rsid w:val="00B723D4"/>
    <w:rsid w:val="00B72DCB"/>
    <w:rsid w:val="00B765D9"/>
    <w:rsid w:val="00B76C91"/>
    <w:rsid w:val="00B77494"/>
    <w:rsid w:val="00B80208"/>
    <w:rsid w:val="00B80383"/>
    <w:rsid w:val="00B808C6"/>
    <w:rsid w:val="00B825EB"/>
    <w:rsid w:val="00B84595"/>
    <w:rsid w:val="00B84860"/>
    <w:rsid w:val="00B848A8"/>
    <w:rsid w:val="00B85818"/>
    <w:rsid w:val="00B85924"/>
    <w:rsid w:val="00B866AF"/>
    <w:rsid w:val="00B914CA"/>
    <w:rsid w:val="00B92CE0"/>
    <w:rsid w:val="00B94837"/>
    <w:rsid w:val="00B957D3"/>
    <w:rsid w:val="00B966A0"/>
    <w:rsid w:val="00B96BFB"/>
    <w:rsid w:val="00B96E94"/>
    <w:rsid w:val="00BA0027"/>
    <w:rsid w:val="00BA0E18"/>
    <w:rsid w:val="00BA11AF"/>
    <w:rsid w:val="00BA1D42"/>
    <w:rsid w:val="00BA20C9"/>
    <w:rsid w:val="00BA2537"/>
    <w:rsid w:val="00BA26BC"/>
    <w:rsid w:val="00BA3F0D"/>
    <w:rsid w:val="00BA3FB7"/>
    <w:rsid w:val="00BA456F"/>
    <w:rsid w:val="00BA4957"/>
    <w:rsid w:val="00BA4A3E"/>
    <w:rsid w:val="00BA727B"/>
    <w:rsid w:val="00BA76A6"/>
    <w:rsid w:val="00BB0327"/>
    <w:rsid w:val="00BB0D19"/>
    <w:rsid w:val="00BB1FEA"/>
    <w:rsid w:val="00BB218F"/>
    <w:rsid w:val="00BB2336"/>
    <w:rsid w:val="00BB2AA6"/>
    <w:rsid w:val="00BB377B"/>
    <w:rsid w:val="00BB3A59"/>
    <w:rsid w:val="00BB7A40"/>
    <w:rsid w:val="00BC0905"/>
    <w:rsid w:val="00BC09C5"/>
    <w:rsid w:val="00BC0C8D"/>
    <w:rsid w:val="00BC47A4"/>
    <w:rsid w:val="00BC5406"/>
    <w:rsid w:val="00BC590B"/>
    <w:rsid w:val="00BC6157"/>
    <w:rsid w:val="00BC631F"/>
    <w:rsid w:val="00BC752F"/>
    <w:rsid w:val="00BC7633"/>
    <w:rsid w:val="00BC7BDD"/>
    <w:rsid w:val="00BD04D9"/>
    <w:rsid w:val="00BD0B1C"/>
    <w:rsid w:val="00BD0E9A"/>
    <w:rsid w:val="00BD10C3"/>
    <w:rsid w:val="00BD1FF0"/>
    <w:rsid w:val="00BD3268"/>
    <w:rsid w:val="00BD3FC6"/>
    <w:rsid w:val="00BD4D63"/>
    <w:rsid w:val="00BD51AC"/>
    <w:rsid w:val="00BD5EE7"/>
    <w:rsid w:val="00BD7181"/>
    <w:rsid w:val="00BD7535"/>
    <w:rsid w:val="00BE075E"/>
    <w:rsid w:val="00BE1E49"/>
    <w:rsid w:val="00BE23DF"/>
    <w:rsid w:val="00BE48D8"/>
    <w:rsid w:val="00BE4B4A"/>
    <w:rsid w:val="00BE5FAF"/>
    <w:rsid w:val="00BE679A"/>
    <w:rsid w:val="00BE7642"/>
    <w:rsid w:val="00BF1076"/>
    <w:rsid w:val="00BF1727"/>
    <w:rsid w:val="00BF255E"/>
    <w:rsid w:val="00BF3CFF"/>
    <w:rsid w:val="00BF425D"/>
    <w:rsid w:val="00BF4685"/>
    <w:rsid w:val="00BF4BD8"/>
    <w:rsid w:val="00BF511F"/>
    <w:rsid w:val="00BF5315"/>
    <w:rsid w:val="00BF547B"/>
    <w:rsid w:val="00BF54D0"/>
    <w:rsid w:val="00BF5C37"/>
    <w:rsid w:val="00BF5CA9"/>
    <w:rsid w:val="00BF7991"/>
    <w:rsid w:val="00BF7C7C"/>
    <w:rsid w:val="00C0054C"/>
    <w:rsid w:val="00C006E6"/>
    <w:rsid w:val="00C00D5B"/>
    <w:rsid w:val="00C016CE"/>
    <w:rsid w:val="00C0257D"/>
    <w:rsid w:val="00C02854"/>
    <w:rsid w:val="00C02C96"/>
    <w:rsid w:val="00C03840"/>
    <w:rsid w:val="00C03B46"/>
    <w:rsid w:val="00C0443B"/>
    <w:rsid w:val="00C0536A"/>
    <w:rsid w:val="00C05F3E"/>
    <w:rsid w:val="00C0767A"/>
    <w:rsid w:val="00C0787C"/>
    <w:rsid w:val="00C12F2A"/>
    <w:rsid w:val="00C13216"/>
    <w:rsid w:val="00C14413"/>
    <w:rsid w:val="00C14925"/>
    <w:rsid w:val="00C14A67"/>
    <w:rsid w:val="00C15BC6"/>
    <w:rsid w:val="00C1684F"/>
    <w:rsid w:val="00C22B63"/>
    <w:rsid w:val="00C22C68"/>
    <w:rsid w:val="00C23135"/>
    <w:rsid w:val="00C235CB"/>
    <w:rsid w:val="00C2402A"/>
    <w:rsid w:val="00C24B6B"/>
    <w:rsid w:val="00C254F5"/>
    <w:rsid w:val="00C25502"/>
    <w:rsid w:val="00C25790"/>
    <w:rsid w:val="00C304C6"/>
    <w:rsid w:val="00C30B33"/>
    <w:rsid w:val="00C30D55"/>
    <w:rsid w:val="00C324ED"/>
    <w:rsid w:val="00C3356B"/>
    <w:rsid w:val="00C3571D"/>
    <w:rsid w:val="00C35DA5"/>
    <w:rsid w:val="00C37CB0"/>
    <w:rsid w:val="00C4115A"/>
    <w:rsid w:val="00C42031"/>
    <w:rsid w:val="00C43092"/>
    <w:rsid w:val="00C430B3"/>
    <w:rsid w:val="00C4318F"/>
    <w:rsid w:val="00C43A59"/>
    <w:rsid w:val="00C43B83"/>
    <w:rsid w:val="00C44120"/>
    <w:rsid w:val="00C4486C"/>
    <w:rsid w:val="00C449C5"/>
    <w:rsid w:val="00C459DC"/>
    <w:rsid w:val="00C45F77"/>
    <w:rsid w:val="00C460D7"/>
    <w:rsid w:val="00C462F1"/>
    <w:rsid w:val="00C467DD"/>
    <w:rsid w:val="00C46D68"/>
    <w:rsid w:val="00C47E49"/>
    <w:rsid w:val="00C509B0"/>
    <w:rsid w:val="00C50B52"/>
    <w:rsid w:val="00C50BB0"/>
    <w:rsid w:val="00C520AC"/>
    <w:rsid w:val="00C52659"/>
    <w:rsid w:val="00C53DAC"/>
    <w:rsid w:val="00C55554"/>
    <w:rsid w:val="00C55C56"/>
    <w:rsid w:val="00C56D14"/>
    <w:rsid w:val="00C571D9"/>
    <w:rsid w:val="00C57290"/>
    <w:rsid w:val="00C575CA"/>
    <w:rsid w:val="00C60BFD"/>
    <w:rsid w:val="00C612AB"/>
    <w:rsid w:val="00C6261A"/>
    <w:rsid w:val="00C672BA"/>
    <w:rsid w:val="00C712A3"/>
    <w:rsid w:val="00C71577"/>
    <w:rsid w:val="00C716D5"/>
    <w:rsid w:val="00C719C1"/>
    <w:rsid w:val="00C7293F"/>
    <w:rsid w:val="00C72986"/>
    <w:rsid w:val="00C730D3"/>
    <w:rsid w:val="00C74505"/>
    <w:rsid w:val="00C751A0"/>
    <w:rsid w:val="00C76D6A"/>
    <w:rsid w:val="00C81B89"/>
    <w:rsid w:val="00C81CDC"/>
    <w:rsid w:val="00C823DD"/>
    <w:rsid w:val="00C83715"/>
    <w:rsid w:val="00C83AA2"/>
    <w:rsid w:val="00C83FF3"/>
    <w:rsid w:val="00C84F65"/>
    <w:rsid w:val="00C854EE"/>
    <w:rsid w:val="00C854FD"/>
    <w:rsid w:val="00C85564"/>
    <w:rsid w:val="00C85DEA"/>
    <w:rsid w:val="00C85E2F"/>
    <w:rsid w:val="00C8746A"/>
    <w:rsid w:val="00C87E09"/>
    <w:rsid w:val="00C9157B"/>
    <w:rsid w:val="00C91E6B"/>
    <w:rsid w:val="00C9243F"/>
    <w:rsid w:val="00C93259"/>
    <w:rsid w:val="00C937A3"/>
    <w:rsid w:val="00C93B60"/>
    <w:rsid w:val="00C94614"/>
    <w:rsid w:val="00C94FB8"/>
    <w:rsid w:val="00C96020"/>
    <w:rsid w:val="00CA0147"/>
    <w:rsid w:val="00CA0212"/>
    <w:rsid w:val="00CA044C"/>
    <w:rsid w:val="00CA0A14"/>
    <w:rsid w:val="00CA1CFF"/>
    <w:rsid w:val="00CA1F2A"/>
    <w:rsid w:val="00CA3116"/>
    <w:rsid w:val="00CA441D"/>
    <w:rsid w:val="00CA69EB"/>
    <w:rsid w:val="00CA6FE3"/>
    <w:rsid w:val="00CA776F"/>
    <w:rsid w:val="00CA79CF"/>
    <w:rsid w:val="00CA7F80"/>
    <w:rsid w:val="00CB000E"/>
    <w:rsid w:val="00CB001A"/>
    <w:rsid w:val="00CB0CD3"/>
    <w:rsid w:val="00CB18D7"/>
    <w:rsid w:val="00CB3140"/>
    <w:rsid w:val="00CB4ED5"/>
    <w:rsid w:val="00CB6A54"/>
    <w:rsid w:val="00CB6D4D"/>
    <w:rsid w:val="00CB7513"/>
    <w:rsid w:val="00CB774F"/>
    <w:rsid w:val="00CC153E"/>
    <w:rsid w:val="00CC23EC"/>
    <w:rsid w:val="00CC3798"/>
    <w:rsid w:val="00CC3F89"/>
    <w:rsid w:val="00CC6436"/>
    <w:rsid w:val="00CD0B6A"/>
    <w:rsid w:val="00CD18B9"/>
    <w:rsid w:val="00CD2EFC"/>
    <w:rsid w:val="00CD302E"/>
    <w:rsid w:val="00CD3A8A"/>
    <w:rsid w:val="00CD4F6B"/>
    <w:rsid w:val="00CD6446"/>
    <w:rsid w:val="00CD6712"/>
    <w:rsid w:val="00CE19A3"/>
    <w:rsid w:val="00CE2EA2"/>
    <w:rsid w:val="00CE31F4"/>
    <w:rsid w:val="00CE376C"/>
    <w:rsid w:val="00CE3B6F"/>
    <w:rsid w:val="00CE3EA0"/>
    <w:rsid w:val="00CE426C"/>
    <w:rsid w:val="00CE44AF"/>
    <w:rsid w:val="00CE5955"/>
    <w:rsid w:val="00CE612B"/>
    <w:rsid w:val="00CE727C"/>
    <w:rsid w:val="00CF0036"/>
    <w:rsid w:val="00CF2329"/>
    <w:rsid w:val="00CF2828"/>
    <w:rsid w:val="00CF2FC7"/>
    <w:rsid w:val="00CF3032"/>
    <w:rsid w:val="00CF3230"/>
    <w:rsid w:val="00CF414F"/>
    <w:rsid w:val="00CF5274"/>
    <w:rsid w:val="00CF5AAE"/>
    <w:rsid w:val="00CF6360"/>
    <w:rsid w:val="00CF6CFF"/>
    <w:rsid w:val="00CF7C4C"/>
    <w:rsid w:val="00D00810"/>
    <w:rsid w:val="00D02B99"/>
    <w:rsid w:val="00D0430D"/>
    <w:rsid w:val="00D04670"/>
    <w:rsid w:val="00D04D91"/>
    <w:rsid w:val="00D06026"/>
    <w:rsid w:val="00D07F5A"/>
    <w:rsid w:val="00D1180C"/>
    <w:rsid w:val="00D1288B"/>
    <w:rsid w:val="00D13A52"/>
    <w:rsid w:val="00D14CAC"/>
    <w:rsid w:val="00D15319"/>
    <w:rsid w:val="00D15838"/>
    <w:rsid w:val="00D16F95"/>
    <w:rsid w:val="00D1786B"/>
    <w:rsid w:val="00D17EBD"/>
    <w:rsid w:val="00D20EA2"/>
    <w:rsid w:val="00D21626"/>
    <w:rsid w:val="00D21E5B"/>
    <w:rsid w:val="00D240BD"/>
    <w:rsid w:val="00D247C0"/>
    <w:rsid w:val="00D24870"/>
    <w:rsid w:val="00D26E35"/>
    <w:rsid w:val="00D26F9D"/>
    <w:rsid w:val="00D27259"/>
    <w:rsid w:val="00D27BED"/>
    <w:rsid w:val="00D30681"/>
    <w:rsid w:val="00D30DD2"/>
    <w:rsid w:val="00D31DEF"/>
    <w:rsid w:val="00D3260D"/>
    <w:rsid w:val="00D32721"/>
    <w:rsid w:val="00D333CF"/>
    <w:rsid w:val="00D33DB8"/>
    <w:rsid w:val="00D33F88"/>
    <w:rsid w:val="00D34932"/>
    <w:rsid w:val="00D34B3E"/>
    <w:rsid w:val="00D3542A"/>
    <w:rsid w:val="00D37FCF"/>
    <w:rsid w:val="00D40FB1"/>
    <w:rsid w:val="00D41499"/>
    <w:rsid w:val="00D41A6A"/>
    <w:rsid w:val="00D422DB"/>
    <w:rsid w:val="00D42B61"/>
    <w:rsid w:val="00D4302D"/>
    <w:rsid w:val="00D4557E"/>
    <w:rsid w:val="00D4583E"/>
    <w:rsid w:val="00D4614E"/>
    <w:rsid w:val="00D4745C"/>
    <w:rsid w:val="00D50DF4"/>
    <w:rsid w:val="00D51503"/>
    <w:rsid w:val="00D51F9E"/>
    <w:rsid w:val="00D529F9"/>
    <w:rsid w:val="00D534C9"/>
    <w:rsid w:val="00D54563"/>
    <w:rsid w:val="00D548F7"/>
    <w:rsid w:val="00D551EB"/>
    <w:rsid w:val="00D55930"/>
    <w:rsid w:val="00D5631D"/>
    <w:rsid w:val="00D566E2"/>
    <w:rsid w:val="00D56E62"/>
    <w:rsid w:val="00D56F42"/>
    <w:rsid w:val="00D57044"/>
    <w:rsid w:val="00D572A9"/>
    <w:rsid w:val="00D62103"/>
    <w:rsid w:val="00D623EF"/>
    <w:rsid w:val="00D6277C"/>
    <w:rsid w:val="00D644FF"/>
    <w:rsid w:val="00D64BB0"/>
    <w:rsid w:val="00D65C61"/>
    <w:rsid w:val="00D66184"/>
    <w:rsid w:val="00D66B58"/>
    <w:rsid w:val="00D6732C"/>
    <w:rsid w:val="00D70C7D"/>
    <w:rsid w:val="00D72087"/>
    <w:rsid w:val="00D732ED"/>
    <w:rsid w:val="00D74289"/>
    <w:rsid w:val="00D75116"/>
    <w:rsid w:val="00D753C0"/>
    <w:rsid w:val="00D75C9B"/>
    <w:rsid w:val="00D804C1"/>
    <w:rsid w:val="00D81072"/>
    <w:rsid w:val="00D826D3"/>
    <w:rsid w:val="00D82CB9"/>
    <w:rsid w:val="00D82EF4"/>
    <w:rsid w:val="00D84C89"/>
    <w:rsid w:val="00D85454"/>
    <w:rsid w:val="00D85970"/>
    <w:rsid w:val="00D8645F"/>
    <w:rsid w:val="00D86D18"/>
    <w:rsid w:val="00D900EB"/>
    <w:rsid w:val="00D90AF1"/>
    <w:rsid w:val="00D90E26"/>
    <w:rsid w:val="00D910F6"/>
    <w:rsid w:val="00D91A08"/>
    <w:rsid w:val="00D91BEC"/>
    <w:rsid w:val="00D91EF4"/>
    <w:rsid w:val="00D922AE"/>
    <w:rsid w:val="00D92476"/>
    <w:rsid w:val="00D933FB"/>
    <w:rsid w:val="00D94678"/>
    <w:rsid w:val="00D94BB3"/>
    <w:rsid w:val="00D9628A"/>
    <w:rsid w:val="00D9677E"/>
    <w:rsid w:val="00D97021"/>
    <w:rsid w:val="00DA0D3E"/>
    <w:rsid w:val="00DA1295"/>
    <w:rsid w:val="00DA1B0B"/>
    <w:rsid w:val="00DA1D41"/>
    <w:rsid w:val="00DA1E3B"/>
    <w:rsid w:val="00DA2806"/>
    <w:rsid w:val="00DA3044"/>
    <w:rsid w:val="00DA330B"/>
    <w:rsid w:val="00DA364B"/>
    <w:rsid w:val="00DA44B8"/>
    <w:rsid w:val="00DA5231"/>
    <w:rsid w:val="00DA5773"/>
    <w:rsid w:val="00DA69AE"/>
    <w:rsid w:val="00DA6F92"/>
    <w:rsid w:val="00DA7028"/>
    <w:rsid w:val="00DB01E3"/>
    <w:rsid w:val="00DB1FDB"/>
    <w:rsid w:val="00DB4195"/>
    <w:rsid w:val="00DB4BB7"/>
    <w:rsid w:val="00DB78CF"/>
    <w:rsid w:val="00DB7E9D"/>
    <w:rsid w:val="00DC0E5C"/>
    <w:rsid w:val="00DC1FC3"/>
    <w:rsid w:val="00DC2A64"/>
    <w:rsid w:val="00DC56A6"/>
    <w:rsid w:val="00DC5D85"/>
    <w:rsid w:val="00DC68C3"/>
    <w:rsid w:val="00DC69A9"/>
    <w:rsid w:val="00DC71F9"/>
    <w:rsid w:val="00DD0F1E"/>
    <w:rsid w:val="00DD1281"/>
    <w:rsid w:val="00DD1453"/>
    <w:rsid w:val="00DD1CC9"/>
    <w:rsid w:val="00DD23C0"/>
    <w:rsid w:val="00DD25D7"/>
    <w:rsid w:val="00DD31D4"/>
    <w:rsid w:val="00DD3476"/>
    <w:rsid w:val="00DD35B0"/>
    <w:rsid w:val="00DD367C"/>
    <w:rsid w:val="00DD50B8"/>
    <w:rsid w:val="00DD5774"/>
    <w:rsid w:val="00DD5ACD"/>
    <w:rsid w:val="00DD66D0"/>
    <w:rsid w:val="00DE01BB"/>
    <w:rsid w:val="00DE0D84"/>
    <w:rsid w:val="00DE16DE"/>
    <w:rsid w:val="00DE1CC3"/>
    <w:rsid w:val="00DE1D1A"/>
    <w:rsid w:val="00DE256F"/>
    <w:rsid w:val="00DE2D81"/>
    <w:rsid w:val="00DE358C"/>
    <w:rsid w:val="00DE38A4"/>
    <w:rsid w:val="00DE4746"/>
    <w:rsid w:val="00DE48D3"/>
    <w:rsid w:val="00DE5898"/>
    <w:rsid w:val="00DE5AE8"/>
    <w:rsid w:val="00DE7959"/>
    <w:rsid w:val="00DF1646"/>
    <w:rsid w:val="00DF200E"/>
    <w:rsid w:val="00DF202B"/>
    <w:rsid w:val="00DF2604"/>
    <w:rsid w:val="00DF434E"/>
    <w:rsid w:val="00DF5905"/>
    <w:rsid w:val="00DF6280"/>
    <w:rsid w:val="00DF7194"/>
    <w:rsid w:val="00DF78F9"/>
    <w:rsid w:val="00E02051"/>
    <w:rsid w:val="00E02230"/>
    <w:rsid w:val="00E02FF0"/>
    <w:rsid w:val="00E03B57"/>
    <w:rsid w:val="00E063C0"/>
    <w:rsid w:val="00E10B8A"/>
    <w:rsid w:val="00E11D8B"/>
    <w:rsid w:val="00E1390D"/>
    <w:rsid w:val="00E15FE9"/>
    <w:rsid w:val="00E1728C"/>
    <w:rsid w:val="00E21468"/>
    <w:rsid w:val="00E22AD2"/>
    <w:rsid w:val="00E231BA"/>
    <w:rsid w:val="00E23359"/>
    <w:rsid w:val="00E24D51"/>
    <w:rsid w:val="00E24DB5"/>
    <w:rsid w:val="00E2794A"/>
    <w:rsid w:val="00E31D08"/>
    <w:rsid w:val="00E320D4"/>
    <w:rsid w:val="00E33387"/>
    <w:rsid w:val="00E34872"/>
    <w:rsid w:val="00E34CEF"/>
    <w:rsid w:val="00E34DCA"/>
    <w:rsid w:val="00E34E5E"/>
    <w:rsid w:val="00E3652A"/>
    <w:rsid w:val="00E37BDD"/>
    <w:rsid w:val="00E409A7"/>
    <w:rsid w:val="00E40E03"/>
    <w:rsid w:val="00E41FA2"/>
    <w:rsid w:val="00E425EE"/>
    <w:rsid w:val="00E42827"/>
    <w:rsid w:val="00E44B03"/>
    <w:rsid w:val="00E45084"/>
    <w:rsid w:val="00E45648"/>
    <w:rsid w:val="00E45765"/>
    <w:rsid w:val="00E45B32"/>
    <w:rsid w:val="00E45D99"/>
    <w:rsid w:val="00E46285"/>
    <w:rsid w:val="00E46C27"/>
    <w:rsid w:val="00E5113F"/>
    <w:rsid w:val="00E52A35"/>
    <w:rsid w:val="00E52FC0"/>
    <w:rsid w:val="00E5385A"/>
    <w:rsid w:val="00E55146"/>
    <w:rsid w:val="00E5531E"/>
    <w:rsid w:val="00E56466"/>
    <w:rsid w:val="00E571DC"/>
    <w:rsid w:val="00E5726F"/>
    <w:rsid w:val="00E607A8"/>
    <w:rsid w:val="00E608DB"/>
    <w:rsid w:val="00E6166E"/>
    <w:rsid w:val="00E619AF"/>
    <w:rsid w:val="00E61A04"/>
    <w:rsid w:val="00E62183"/>
    <w:rsid w:val="00E626B1"/>
    <w:rsid w:val="00E627BF"/>
    <w:rsid w:val="00E62C66"/>
    <w:rsid w:val="00E641EA"/>
    <w:rsid w:val="00E64317"/>
    <w:rsid w:val="00E663FC"/>
    <w:rsid w:val="00E67138"/>
    <w:rsid w:val="00E677EF"/>
    <w:rsid w:val="00E70680"/>
    <w:rsid w:val="00E706D6"/>
    <w:rsid w:val="00E70ADD"/>
    <w:rsid w:val="00E717D4"/>
    <w:rsid w:val="00E718F5"/>
    <w:rsid w:val="00E72295"/>
    <w:rsid w:val="00E72C65"/>
    <w:rsid w:val="00E73E47"/>
    <w:rsid w:val="00E74FD8"/>
    <w:rsid w:val="00E76D0E"/>
    <w:rsid w:val="00E76EF1"/>
    <w:rsid w:val="00E77BCF"/>
    <w:rsid w:val="00E80605"/>
    <w:rsid w:val="00E81E95"/>
    <w:rsid w:val="00E830DA"/>
    <w:rsid w:val="00E84184"/>
    <w:rsid w:val="00E849F3"/>
    <w:rsid w:val="00E84C69"/>
    <w:rsid w:val="00E85232"/>
    <w:rsid w:val="00E854B4"/>
    <w:rsid w:val="00E859CD"/>
    <w:rsid w:val="00E87357"/>
    <w:rsid w:val="00E8758E"/>
    <w:rsid w:val="00E8786C"/>
    <w:rsid w:val="00E91E1F"/>
    <w:rsid w:val="00E9434C"/>
    <w:rsid w:val="00E95128"/>
    <w:rsid w:val="00E95493"/>
    <w:rsid w:val="00E963F8"/>
    <w:rsid w:val="00E97810"/>
    <w:rsid w:val="00EA0B3F"/>
    <w:rsid w:val="00EA4629"/>
    <w:rsid w:val="00EA5385"/>
    <w:rsid w:val="00EA71F4"/>
    <w:rsid w:val="00EA7610"/>
    <w:rsid w:val="00EA7B8D"/>
    <w:rsid w:val="00EB0931"/>
    <w:rsid w:val="00EB10F7"/>
    <w:rsid w:val="00EB1C47"/>
    <w:rsid w:val="00EB27C5"/>
    <w:rsid w:val="00EB35F7"/>
    <w:rsid w:val="00EB5698"/>
    <w:rsid w:val="00EB6E8D"/>
    <w:rsid w:val="00EB740F"/>
    <w:rsid w:val="00EC0820"/>
    <w:rsid w:val="00EC13B1"/>
    <w:rsid w:val="00EC1D8A"/>
    <w:rsid w:val="00EC24D3"/>
    <w:rsid w:val="00EC5C0B"/>
    <w:rsid w:val="00EC73DC"/>
    <w:rsid w:val="00ED1468"/>
    <w:rsid w:val="00ED1E98"/>
    <w:rsid w:val="00ED226F"/>
    <w:rsid w:val="00ED30AB"/>
    <w:rsid w:val="00ED38C9"/>
    <w:rsid w:val="00ED3AA1"/>
    <w:rsid w:val="00ED3E32"/>
    <w:rsid w:val="00ED45D2"/>
    <w:rsid w:val="00ED51F0"/>
    <w:rsid w:val="00ED599D"/>
    <w:rsid w:val="00ED5F95"/>
    <w:rsid w:val="00ED67D4"/>
    <w:rsid w:val="00ED715D"/>
    <w:rsid w:val="00ED7A56"/>
    <w:rsid w:val="00ED7C80"/>
    <w:rsid w:val="00EE0E21"/>
    <w:rsid w:val="00EE21A1"/>
    <w:rsid w:val="00EE2450"/>
    <w:rsid w:val="00EE2CE7"/>
    <w:rsid w:val="00EE43EC"/>
    <w:rsid w:val="00EE606A"/>
    <w:rsid w:val="00EE7047"/>
    <w:rsid w:val="00EF04C0"/>
    <w:rsid w:val="00EF09FD"/>
    <w:rsid w:val="00EF0B01"/>
    <w:rsid w:val="00EF0F13"/>
    <w:rsid w:val="00EF2FEC"/>
    <w:rsid w:val="00EF34AE"/>
    <w:rsid w:val="00EF495B"/>
    <w:rsid w:val="00EF4E72"/>
    <w:rsid w:val="00EF4FC7"/>
    <w:rsid w:val="00EF5407"/>
    <w:rsid w:val="00EF578D"/>
    <w:rsid w:val="00EF5A22"/>
    <w:rsid w:val="00EF5B56"/>
    <w:rsid w:val="00EF688C"/>
    <w:rsid w:val="00EF7C50"/>
    <w:rsid w:val="00F00603"/>
    <w:rsid w:val="00F00EB3"/>
    <w:rsid w:val="00F05756"/>
    <w:rsid w:val="00F06652"/>
    <w:rsid w:val="00F06F0D"/>
    <w:rsid w:val="00F07829"/>
    <w:rsid w:val="00F107A1"/>
    <w:rsid w:val="00F10E0E"/>
    <w:rsid w:val="00F11B5D"/>
    <w:rsid w:val="00F12594"/>
    <w:rsid w:val="00F12ABC"/>
    <w:rsid w:val="00F12BF1"/>
    <w:rsid w:val="00F12EFB"/>
    <w:rsid w:val="00F150F1"/>
    <w:rsid w:val="00F16237"/>
    <w:rsid w:val="00F16F26"/>
    <w:rsid w:val="00F17012"/>
    <w:rsid w:val="00F20205"/>
    <w:rsid w:val="00F208D4"/>
    <w:rsid w:val="00F2096E"/>
    <w:rsid w:val="00F20AB3"/>
    <w:rsid w:val="00F21B02"/>
    <w:rsid w:val="00F21C6B"/>
    <w:rsid w:val="00F23139"/>
    <w:rsid w:val="00F23BBA"/>
    <w:rsid w:val="00F251E9"/>
    <w:rsid w:val="00F263E0"/>
    <w:rsid w:val="00F26B99"/>
    <w:rsid w:val="00F27004"/>
    <w:rsid w:val="00F27D18"/>
    <w:rsid w:val="00F3168F"/>
    <w:rsid w:val="00F32FEC"/>
    <w:rsid w:val="00F34308"/>
    <w:rsid w:val="00F355BF"/>
    <w:rsid w:val="00F35EB3"/>
    <w:rsid w:val="00F3695C"/>
    <w:rsid w:val="00F40350"/>
    <w:rsid w:val="00F407C9"/>
    <w:rsid w:val="00F408DD"/>
    <w:rsid w:val="00F41323"/>
    <w:rsid w:val="00F4167B"/>
    <w:rsid w:val="00F41D99"/>
    <w:rsid w:val="00F42181"/>
    <w:rsid w:val="00F4385F"/>
    <w:rsid w:val="00F44AEA"/>
    <w:rsid w:val="00F4619A"/>
    <w:rsid w:val="00F46C6C"/>
    <w:rsid w:val="00F47F6D"/>
    <w:rsid w:val="00F500B6"/>
    <w:rsid w:val="00F501FB"/>
    <w:rsid w:val="00F50A27"/>
    <w:rsid w:val="00F51DF6"/>
    <w:rsid w:val="00F526BC"/>
    <w:rsid w:val="00F53D2F"/>
    <w:rsid w:val="00F542A0"/>
    <w:rsid w:val="00F544A7"/>
    <w:rsid w:val="00F546B3"/>
    <w:rsid w:val="00F54864"/>
    <w:rsid w:val="00F601DA"/>
    <w:rsid w:val="00F60D47"/>
    <w:rsid w:val="00F6122F"/>
    <w:rsid w:val="00F612DD"/>
    <w:rsid w:val="00F61ADB"/>
    <w:rsid w:val="00F61E8D"/>
    <w:rsid w:val="00F620AA"/>
    <w:rsid w:val="00F626C4"/>
    <w:rsid w:val="00F671E6"/>
    <w:rsid w:val="00F709E2"/>
    <w:rsid w:val="00F70A58"/>
    <w:rsid w:val="00F70C00"/>
    <w:rsid w:val="00F70E82"/>
    <w:rsid w:val="00F71552"/>
    <w:rsid w:val="00F71764"/>
    <w:rsid w:val="00F73EF1"/>
    <w:rsid w:val="00F74368"/>
    <w:rsid w:val="00F75DF5"/>
    <w:rsid w:val="00F77ADF"/>
    <w:rsid w:val="00F802C8"/>
    <w:rsid w:val="00F80889"/>
    <w:rsid w:val="00F80E5F"/>
    <w:rsid w:val="00F81F44"/>
    <w:rsid w:val="00F82153"/>
    <w:rsid w:val="00F82FCF"/>
    <w:rsid w:val="00F830A8"/>
    <w:rsid w:val="00F838BE"/>
    <w:rsid w:val="00F83A95"/>
    <w:rsid w:val="00F83D7B"/>
    <w:rsid w:val="00F85872"/>
    <w:rsid w:val="00F85895"/>
    <w:rsid w:val="00F859F1"/>
    <w:rsid w:val="00F865E8"/>
    <w:rsid w:val="00F904D5"/>
    <w:rsid w:val="00F918E5"/>
    <w:rsid w:val="00F91913"/>
    <w:rsid w:val="00F9359C"/>
    <w:rsid w:val="00F9506A"/>
    <w:rsid w:val="00F97A00"/>
    <w:rsid w:val="00FA01BC"/>
    <w:rsid w:val="00FA0B55"/>
    <w:rsid w:val="00FA1EF8"/>
    <w:rsid w:val="00FA2A9D"/>
    <w:rsid w:val="00FA2E81"/>
    <w:rsid w:val="00FA44BB"/>
    <w:rsid w:val="00FA6ADD"/>
    <w:rsid w:val="00FA6C5D"/>
    <w:rsid w:val="00FA6D0F"/>
    <w:rsid w:val="00FA704F"/>
    <w:rsid w:val="00FB0C8B"/>
    <w:rsid w:val="00FB1326"/>
    <w:rsid w:val="00FB2186"/>
    <w:rsid w:val="00FB223B"/>
    <w:rsid w:val="00FB2525"/>
    <w:rsid w:val="00FB5521"/>
    <w:rsid w:val="00FB7C67"/>
    <w:rsid w:val="00FC075C"/>
    <w:rsid w:val="00FC156B"/>
    <w:rsid w:val="00FC1D72"/>
    <w:rsid w:val="00FC4A63"/>
    <w:rsid w:val="00FC4E3E"/>
    <w:rsid w:val="00FC5C57"/>
    <w:rsid w:val="00FC603B"/>
    <w:rsid w:val="00FC7213"/>
    <w:rsid w:val="00FD085E"/>
    <w:rsid w:val="00FD0E89"/>
    <w:rsid w:val="00FD3474"/>
    <w:rsid w:val="00FD353B"/>
    <w:rsid w:val="00FD393C"/>
    <w:rsid w:val="00FD3FFE"/>
    <w:rsid w:val="00FD44E7"/>
    <w:rsid w:val="00FD4736"/>
    <w:rsid w:val="00FD477B"/>
    <w:rsid w:val="00FE0172"/>
    <w:rsid w:val="00FE057E"/>
    <w:rsid w:val="00FE0F76"/>
    <w:rsid w:val="00FE25E5"/>
    <w:rsid w:val="00FE2CC6"/>
    <w:rsid w:val="00FE335D"/>
    <w:rsid w:val="00FE3AB4"/>
    <w:rsid w:val="00FE4177"/>
    <w:rsid w:val="00FE508C"/>
    <w:rsid w:val="00FE778B"/>
    <w:rsid w:val="00FF0E24"/>
    <w:rsid w:val="00FF1B37"/>
    <w:rsid w:val="00FF2C04"/>
    <w:rsid w:val="00FF3376"/>
    <w:rsid w:val="00FF3BDB"/>
    <w:rsid w:val="00FF4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8653"/>
  <w15:docId w15:val="{39A81014-4C81-4ECF-AAF0-B0512E42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1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5128"/>
    <w:pPr>
      <w:keepNext/>
      <w:numPr>
        <w:numId w:val="1"/>
      </w:numPr>
      <w:outlineLvl w:val="0"/>
    </w:pPr>
    <w:rPr>
      <w:b/>
      <w:caps/>
      <w:sz w:val="18"/>
    </w:rPr>
  </w:style>
  <w:style w:type="paragraph" w:styleId="Heading2">
    <w:name w:val="heading 2"/>
    <w:basedOn w:val="Normal"/>
    <w:next w:val="Normal"/>
    <w:link w:val="Heading2Char"/>
    <w:uiPriority w:val="9"/>
    <w:qFormat/>
    <w:rsid w:val="00E95128"/>
    <w:pPr>
      <w:keepNext/>
      <w:outlineLvl w:val="1"/>
    </w:pPr>
    <w:rPr>
      <w:b/>
      <w:sz w:val="18"/>
    </w:rPr>
  </w:style>
  <w:style w:type="paragraph" w:styleId="Heading6">
    <w:name w:val="heading 6"/>
    <w:basedOn w:val="Normal"/>
    <w:next w:val="Normal"/>
    <w:link w:val="Heading6Char"/>
    <w:qFormat/>
    <w:rsid w:val="00E95128"/>
    <w:pPr>
      <w:keepNext/>
      <w:outlineLvl w:val="5"/>
    </w:pPr>
    <w:rPr>
      <w:b/>
      <w:caps/>
      <w:sz w:val="32"/>
    </w:rPr>
  </w:style>
  <w:style w:type="paragraph" w:styleId="Heading9">
    <w:name w:val="heading 9"/>
    <w:basedOn w:val="Normal"/>
    <w:next w:val="Normal"/>
    <w:link w:val="Heading9Char"/>
    <w:uiPriority w:val="9"/>
    <w:semiHidden/>
    <w:unhideWhenUsed/>
    <w:qFormat/>
    <w:rsid w:val="003E0FA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128"/>
    <w:pPr>
      <w:tabs>
        <w:tab w:val="center" w:pos="4536"/>
        <w:tab w:val="right" w:pos="9072"/>
      </w:tabs>
    </w:pPr>
  </w:style>
  <w:style w:type="character" w:customStyle="1" w:styleId="HeaderChar">
    <w:name w:val="Header Char"/>
    <w:basedOn w:val="DefaultParagraphFont"/>
    <w:link w:val="Header"/>
    <w:uiPriority w:val="99"/>
    <w:rsid w:val="00E95128"/>
  </w:style>
  <w:style w:type="paragraph" w:styleId="Footer">
    <w:name w:val="footer"/>
    <w:basedOn w:val="Normal"/>
    <w:link w:val="FooterChar"/>
    <w:uiPriority w:val="99"/>
    <w:unhideWhenUsed/>
    <w:rsid w:val="00E95128"/>
    <w:pPr>
      <w:tabs>
        <w:tab w:val="center" w:pos="4536"/>
        <w:tab w:val="right" w:pos="9072"/>
      </w:tabs>
    </w:pPr>
  </w:style>
  <w:style w:type="character" w:customStyle="1" w:styleId="FooterChar">
    <w:name w:val="Footer Char"/>
    <w:basedOn w:val="DefaultParagraphFont"/>
    <w:link w:val="Footer"/>
    <w:uiPriority w:val="99"/>
    <w:rsid w:val="00E95128"/>
  </w:style>
  <w:style w:type="character" w:styleId="PageNumber">
    <w:name w:val="page number"/>
    <w:basedOn w:val="DefaultParagraphFont"/>
    <w:rsid w:val="00E95128"/>
    <w:rPr>
      <w:rFonts w:cs="Times New Roman"/>
    </w:rPr>
  </w:style>
  <w:style w:type="character" w:customStyle="1" w:styleId="Heading1Char">
    <w:name w:val="Heading 1 Char"/>
    <w:basedOn w:val="DefaultParagraphFont"/>
    <w:link w:val="Heading1"/>
    <w:rsid w:val="00E95128"/>
    <w:rPr>
      <w:rFonts w:ascii="Times New Roman" w:eastAsia="Times New Roman" w:hAnsi="Times New Roman" w:cs="Times New Roman"/>
      <w:b/>
      <w:caps/>
      <w:sz w:val="18"/>
      <w:szCs w:val="20"/>
    </w:rPr>
  </w:style>
  <w:style w:type="character" w:customStyle="1" w:styleId="Heading2Char">
    <w:name w:val="Heading 2 Char"/>
    <w:basedOn w:val="DefaultParagraphFont"/>
    <w:link w:val="Heading2"/>
    <w:uiPriority w:val="9"/>
    <w:rsid w:val="00E95128"/>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E95128"/>
    <w:rPr>
      <w:rFonts w:ascii="Times New Roman" w:eastAsia="Times New Roman" w:hAnsi="Times New Roman" w:cs="Times New Roman"/>
      <w:b/>
      <w:caps/>
      <w:sz w:val="32"/>
      <w:szCs w:val="20"/>
    </w:rPr>
  </w:style>
  <w:style w:type="paragraph" w:styleId="BodyText">
    <w:name w:val="Body Text"/>
    <w:basedOn w:val="Normal"/>
    <w:link w:val="BodyTextChar"/>
    <w:rsid w:val="00E95128"/>
    <w:pPr>
      <w:ind w:left="426"/>
      <w:jc w:val="both"/>
    </w:pPr>
    <w:rPr>
      <w:sz w:val="18"/>
    </w:rPr>
  </w:style>
  <w:style w:type="character" w:customStyle="1" w:styleId="BodyTextChar">
    <w:name w:val="Body Text Char"/>
    <w:basedOn w:val="DefaultParagraphFont"/>
    <w:link w:val="BodyText"/>
    <w:rsid w:val="00E95128"/>
    <w:rPr>
      <w:rFonts w:ascii="Times New Roman" w:eastAsia="Times New Roman" w:hAnsi="Times New Roman" w:cs="Times New Roman"/>
      <w:sz w:val="18"/>
      <w:szCs w:val="20"/>
    </w:rPr>
  </w:style>
  <w:style w:type="paragraph" w:customStyle="1" w:styleId="Uvod">
    <w:name w:val="Uvod"/>
    <w:basedOn w:val="Normal"/>
    <w:rsid w:val="00E95128"/>
    <w:pPr>
      <w:ind w:left="284" w:hanging="284"/>
      <w:jc w:val="both"/>
    </w:pPr>
    <w:rPr>
      <w:sz w:val="22"/>
    </w:rPr>
  </w:style>
  <w:style w:type="character" w:styleId="FootnoteReference">
    <w:name w:val="footnote reference"/>
    <w:basedOn w:val="DefaultParagraphFont"/>
    <w:semiHidden/>
    <w:rsid w:val="00E95128"/>
    <w:rPr>
      <w:rFonts w:cs="Times New Roman"/>
      <w:position w:val="6"/>
      <w:sz w:val="16"/>
      <w:szCs w:val="16"/>
    </w:rPr>
  </w:style>
  <w:style w:type="paragraph" w:customStyle="1" w:styleId="lita">
    <w:name w:val="lit_a"/>
    <w:basedOn w:val="Normal"/>
    <w:rsid w:val="00E95128"/>
    <w:pPr>
      <w:spacing w:after="20"/>
      <w:ind w:left="624" w:hanging="340"/>
      <w:jc w:val="both"/>
    </w:pPr>
    <w:rPr>
      <w:rFonts w:ascii="Times" w:hAnsi="Times"/>
      <w:lang w:val="en-US"/>
    </w:rPr>
  </w:style>
  <w:style w:type="paragraph" w:customStyle="1" w:styleId="zif">
    <w:name w:val="zif"/>
    <w:basedOn w:val="Normal"/>
    <w:link w:val="zifChar"/>
    <w:rsid w:val="00E95128"/>
    <w:pPr>
      <w:tabs>
        <w:tab w:val="left" w:pos="620"/>
      </w:tabs>
      <w:spacing w:after="80"/>
      <w:jc w:val="both"/>
    </w:pPr>
    <w:rPr>
      <w:rFonts w:ascii="Times" w:hAnsi="Times"/>
      <w:lang w:val="en-US"/>
    </w:rPr>
  </w:style>
  <w:style w:type="character" w:customStyle="1" w:styleId="zifChar">
    <w:name w:val="zif Char"/>
    <w:basedOn w:val="DefaultParagraphFont"/>
    <w:link w:val="zif"/>
    <w:locked/>
    <w:rsid w:val="00E95128"/>
    <w:rPr>
      <w:rFonts w:ascii="Times" w:eastAsia="Times New Roman" w:hAnsi="Times" w:cs="Times New Roman"/>
      <w:sz w:val="20"/>
      <w:szCs w:val="20"/>
      <w:lang w:val="en-US"/>
    </w:rPr>
  </w:style>
  <w:style w:type="paragraph" w:styleId="ListParagraph">
    <w:name w:val="List Paragraph"/>
    <w:aliases w:val="Odsek zoznamu2,Odsek"/>
    <w:basedOn w:val="Normal"/>
    <w:uiPriority w:val="34"/>
    <w:qFormat/>
    <w:rsid w:val="00E95128"/>
    <w:pPr>
      <w:ind w:left="708"/>
    </w:pPr>
  </w:style>
  <w:style w:type="paragraph" w:customStyle="1" w:styleId="Tabulka">
    <w:name w:val="Tabulka"/>
    <w:basedOn w:val="Normal"/>
    <w:rsid w:val="00160AAA"/>
    <w:rPr>
      <w:color w:val="000000"/>
      <w:sz w:val="18"/>
    </w:rPr>
  </w:style>
  <w:style w:type="paragraph" w:customStyle="1" w:styleId="Pismenka">
    <w:name w:val="Pismenka"/>
    <w:basedOn w:val="BodyText"/>
    <w:rsid w:val="00160AAA"/>
    <w:pPr>
      <w:numPr>
        <w:numId w:val="5"/>
      </w:numPr>
    </w:pPr>
    <w:rPr>
      <w:b/>
    </w:rPr>
  </w:style>
  <w:style w:type="character" w:customStyle="1" w:styleId="Heading9Char">
    <w:name w:val="Heading 9 Char"/>
    <w:basedOn w:val="DefaultParagraphFont"/>
    <w:link w:val="Heading9"/>
    <w:semiHidden/>
    <w:rsid w:val="003E0FA2"/>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B69E1"/>
    <w:rPr>
      <w:rFonts w:ascii="Tahoma" w:hAnsi="Tahoma" w:cs="Tahoma"/>
      <w:sz w:val="16"/>
      <w:szCs w:val="16"/>
    </w:rPr>
  </w:style>
  <w:style w:type="character" w:customStyle="1" w:styleId="BalloonTextChar">
    <w:name w:val="Balloon Text Char"/>
    <w:basedOn w:val="DefaultParagraphFont"/>
    <w:link w:val="BalloonText"/>
    <w:uiPriority w:val="99"/>
    <w:semiHidden/>
    <w:rsid w:val="004B69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4527"/>
    <w:rPr>
      <w:sz w:val="16"/>
      <w:szCs w:val="16"/>
    </w:rPr>
  </w:style>
  <w:style w:type="paragraph" w:styleId="CommentText">
    <w:name w:val="annotation text"/>
    <w:basedOn w:val="Normal"/>
    <w:link w:val="CommentTextChar"/>
    <w:uiPriority w:val="99"/>
    <w:semiHidden/>
    <w:unhideWhenUsed/>
    <w:rsid w:val="00574527"/>
  </w:style>
  <w:style w:type="character" w:customStyle="1" w:styleId="CommentTextChar">
    <w:name w:val="Comment Text Char"/>
    <w:basedOn w:val="DefaultParagraphFont"/>
    <w:link w:val="CommentText"/>
    <w:uiPriority w:val="99"/>
    <w:semiHidden/>
    <w:rsid w:val="00574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4527"/>
    <w:rPr>
      <w:b/>
      <w:bCs/>
    </w:rPr>
  </w:style>
  <w:style w:type="character" w:customStyle="1" w:styleId="CommentSubjectChar">
    <w:name w:val="Comment Subject Char"/>
    <w:basedOn w:val="CommentTextChar"/>
    <w:link w:val="CommentSubject"/>
    <w:uiPriority w:val="99"/>
    <w:semiHidden/>
    <w:rsid w:val="00574527"/>
    <w:rPr>
      <w:rFonts w:ascii="Times New Roman" w:eastAsia="Times New Roman" w:hAnsi="Times New Roman" w:cs="Times New Roman"/>
      <w:b/>
      <w:bCs/>
      <w:sz w:val="20"/>
      <w:szCs w:val="20"/>
    </w:rPr>
  </w:style>
  <w:style w:type="paragraph" w:styleId="Revision">
    <w:name w:val="Revision"/>
    <w:hidden/>
    <w:uiPriority w:val="99"/>
    <w:semiHidden/>
    <w:rsid w:val="00574527"/>
    <w:pPr>
      <w:spacing w:after="0" w:line="240" w:lineRule="auto"/>
    </w:pPr>
    <w:rPr>
      <w:rFonts w:ascii="Times New Roman" w:eastAsia="Times New Roman" w:hAnsi="Times New Roman" w:cs="Times New Roman"/>
      <w:sz w:val="20"/>
      <w:szCs w:val="20"/>
    </w:rPr>
  </w:style>
  <w:style w:type="paragraph" w:customStyle="1" w:styleId="Subhead2">
    <w:name w:val="Subhead 2"/>
    <w:basedOn w:val="Normal"/>
    <w:rsid w:val="00E45D99"/>
    <w:pPr>
      <w:tabs>
        <w:tab w:val="left" w:pos="1531"/>
      </w:tabs>
      <w:autoSpaceDE w:val="0"/>
      <w:autoSpaceDN w:val="0"/>
      <w:adjustRightInd w:val="0"/>
      <w:spacing w:line="260" w:lineRule="atLeast"/>
      <w:ind w:left="1531" w:right="1134" w:hanging="1531"/>
    </w:pPr>
    <w:rPr>
      <w:rFonts w:ascii="Univers 55" w:hAnsi="Univers 55" w:cs="Univers 55"/>
      <w:b/>
      <w:bCs/>
      <w:color w:val="0C2D83"/>
      <w:lang w:val="en-NZ" w:eastAsia="en-NZ"/>
    </w:rPr>
  </w:style>
  <w:style w:type="paragraph" w:customStyle="1" w:styleId="tabelLinks">
    <w:name w:val="tabelLinks"/>
    <w:basedOn w:val="Normal"/>
    <w:rsid w:val="00EA71F4"/>
    <w:pPr>
      <w:spacing w:line="260" w:lineRule="exact"/>
    </w:pPr>
    <w:rPr>
      <w:rFonts w:ascii="Times" w:hAnsi="Times"/>
      <w:sz w:val="18"/>
      <w:lang w:val="en-GB"/>
    </w:rPr>
  </w:style>
  <w:style w:type="paragraph" w:styleId="BodyText3">
    <w:name w:val="Body Text 3"/>
    <w:basedOn w:val="Normal"/>
    <w:link w:val="BodyText3Char"/>
    <w:uiPriority w:val="99"/>
    <w:unhideWhenUsed/>
    <w:rsid w:val="00BA2537"/>
    <w:pPr>
      <w:spacing w:after="120"/>
    </w:pPr>
    <w:rPr>
      <w:sz w:val="16"/>
      <w:szCs w:val="16"/>
    </w:rPr>
  </w:style>
  <w:style w:type="character" w:customStyle="1" w:styleId="BodyText3Char">
    <w:name w:val="Body Text 3 Char"/>
    <w:basedOn w:val="DefaultParagraphFont"/>
    <w:link w:val="BodyText3"/>
    <w:uiPriority w:val="99"/>
    <w:rsid w:val="00BA2537"/>
    <w:rPr>
      <w:rFonts w:ascii="Times New Roman" w:eastAsia="Times New Roman" w:hAnsi="Times New Roman" w:cs="Times New Roman"/>
      <w:sz w:val="16"/>
      <w:szCs w:val="16"/>
    </w:rPr>
  </w:style>
  <w:style w:type="table" w:styleId="TableGrid">
    <w:name w:val="Table Grid"/>
    <w:basedOn w:val="TableNormal"/>
    <w:uiPriority w:val="59"/>
    <w:rsid w:val="00F5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7EB"/>
    <w:rPr>
      <w:color w:val="0000FF" w:themeColor="hyperlink"/>
      <w:u w:val="single"/>
    </w:rPr>
  </w:style>
  <w:style w:type="paragraph" w:customStyle="1" w:styleId="AccountingPolicy">
    <w:name w:val="Accounting Policy"/>
    <w:basedOn w:val="Normal"/>
    <w:link w:val="AccountingPolicyChar"/>
    <w:uiPriority w:val="99"/>
    <w:rsid w:val="00EF04C0"/>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DefaultParagraphFont"/>
    <w:link w:val="AccountingPolicy"/>
    <w:uiPriority w:val="99"/>
    <w:rsid w:val="00EF04C0"/>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DefaultParagraphFont"/>
    <w:link w:val="odstavec"/>
    <w:locked/>
    <w:rsid w:val="00073283"/>
    <w:rPr>
      <w:rFonts w:ascii="Times New Roman" w:hAnsi="Times New Roman" w:cs="Times New Roman"/>
      <w:bCs/>
      <w:iCs/>
      <w:sz w:val="18"/>
      <w:szCs w:val="18"/>
    </w:rPr>
  </w:style>
  <w:style w:type="paragraph" w:customStyle="1" w:styleId="odstavec">
    <w:name w:val="odstavec"/>
    <w:basedOn w:val="Normal"/>
    <w:link w:val="odstavecChar"/>
    <w:autoRedefine/>
    <w:rsid w:val="00073283"/>
    <w:pPr>
      <w:suppressAutoHyphens/>
      <w:ind w:left="426"/>
      <w:jc w:val="both"/>
    </w:pPr>
    <w:rPr>
      <w:rFonts w:eastAsiaTheme="minorHAnsi"/>
      <w:bCs/>
      <w:iCs/>
      <w:sz w:val="18"/>
      <w:szCs w:val="18"/>
    </w:rPr>
  </w:style>
  <w:style w:type="paragraph" w:customStyle="1" w:styleId="abc">
    <w:name w:val="abc"/>
    <w:basedOn w:val="Normal"/>
    <w:autoRedefine/>
    <w:rsid w:val="00003DEF"/>
    <w:pPr>
      <w:numPr>
        <w:numId w:val="20"/>
      </w:numPr>
      <w:spacing w:before="60" w:after="120"/>
      <w:jc w:val="both"/>
    </w:pPr>
    <w:rPr>
      <w:rFonts w:ascii="Arial" w:hAnsi="Arial" w:cs="Arial"/>
      <w:b/>
      <w:lang w:eastAsia="sk-SK"/>
    </w:rPr>
  </w:style>
  <w:style w:type="paragraph" w:customStyle="1" w:styleId="body">
    <w:name w:val="body"/>
    <w:basedOn w:val="odstavec"/>
    <w:link w:val="bodyChar"/>
    <w:qFormat/>
    <w:rsid w:val="00471807"/>
    <w:rPr>
      <w:rFonts w:eastAsia="Times New Roman"/>
      <w:lang w:eastAsia="sk-SK"/>
    </w:rPr>
  </w:style>
  <w:style w:type="character" w:customStyle="1" w:styleId="bodyChar">
    <w:name w:val="body Char"/>
    <w:aliases w:val="List Paragraph Char,Odsek zoznamu2 Char,Odsek Char"/>
    <w:basedOn w:val="odstavecChar"/>
    <w:link w:val="body"/>
    <w:uiPriority w:val="34"/>
    <w:rsid w:val="00471807"/>
    <w:rPr>
      <w:rFonts w:ascii="Helv" w:eastAsia="Times New Roman" w:hAnsi="Helv" w:cs="Helv"/>
      <w:bCs/>
      <w:iCs/>
      <w:color w:val="00B050"/>
      <w:sz w:val="20"/>
      <w:szCs w:val="20"/>
      <w:lang w:eastAsia="sk-SK"/>
    </w:rPr>
  </w:style>
  <w:style w:type="paragraph" w:customStyle="1" w:styleId="ABC-paragrahinNotes">
    <w:name w:val="ABC - paragrah in Notes"/>
    <w:link w:val="ABC-paragrahinNotesChar"/>
    <w:rsid w:val="00471807"/>
    <w:pPr>
      <w:spacing w:after="240" w:line="240" w:lineRule="auto"/>
      <w:jc w:val="both"/>
    </w:pPr>
    <w:rPr>
      <w:rFonts w:ascii="Arial" w:eastAsia="Times New Roman" w:hAnsi="Arial" w:cs="Times New Roman"/>
      <w:sz w:val="18"/>
      <w:szCs w:val="20"/>
      <w:lang w:val="en-GB"/>
    </w:rPr>
  </w:style>
  <w:style w:type="character" w:customStyle="1" w:styleId="ABC-paragrahinNotesChar">
    <w:name w:val="ABC - paragrah in Notes Char"/>
    <w:basedOn w:val="DefaultParagraphFont"/>
    <w:link w:val="ABC-paragrahinNotes"/>
    <w:rsid w:val="00471807"/>
    <w:rPr>
      <w:rFonts w:ascii="Arial" w:eastAsia="Times New Roman" w:hAnsi="Arial" w:cs="Times New Roman"/>
      <w:sz w:val="18"/>
      <w:szCs w:val="20"/>
      <w:lang w:val="en-GB"/>
    </w:rPr>
  </w:style>
  <w:style w:type="paragraph" w:customStyle="1" w:styleId="Subhead3Char">
    <w:name w:val="Subhead 3 Char"/>
    <w:basedOn w:val="Normal"/>
    <w:link w:val="Subhead3CharChar"/>
    <w:rsid w:val="008261CF"/>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0C2D83"/>
      <w:lang w:val="en-NZ" w:eastAsia="en-NZ"/>
    </w:rPr>
  </w:style>
  <w:style w:type="character" w:customStyle="1" w:styleId="Subhead3CharChar">
    <w:name w:val="Subhead 3 Char Char"/>
    <w:basedOn w:val="DefaultParagraphFont"/>
    <w:link w:val="Subhead3Char"/>
    <w:rsid w:val="008261CF"/>
    <w:rPr>
      <w:rFonts w:ascii="Univers 45 Light" w:eastAsia="Times New Roman" w:hAnsi="Univers 45 Light" w:cs="Univers 45 Light"/>
      <w:b/>
      <w:bCs/>
      <w:color w:val="0C2D83"/>
      <w:sz w:val="20"/>
      <w:szCs w:val="20"/>
      <w:lang w:val="en-NZ" w:eastAsia="en-NZ"/>
    </w:rPr>
  </w:style>
  <w:style w:type="paragraph" w:customStyle="1" w:styleId="Subhead4">
    <w:name w:val="Subhead 4"/>
    <w:basedOn w:val="Normal"/>
    <w:link w:val="Subhead4Char"/>
    <w:rsid w:val="00953A9B"/>
    <w:pPr>
      <w:tabs>
        <w:tab w:val="left" w:pos="397"/>
        <w:tab w:val="left" w:pos="1134"/>
        <w:tab w:val="left" w:pos="1531"/>
        <w:tab w:val="left" w:pos="1871"/>
      </w:tabs>
      <w:autoSpaceDE w:val="0"/>
      <w:autoSpaceDN w:val="0"/>
      <w:adjustRightInd w:val="0"/>
      <w:spacing w:line="260" w:lineRule="atLeast"/>
      <w:ind w:left="1531" w:right="935" w:hanging="1531"/>
    </w:pPr>
    <w:rPr>
      <w:rFonts w:ascii="Univers 45 Light" w:hAnsi="Univers 45 Light" w:cs="Univers 45 Light"/>
      <w:b/>
      <w:bCs/>
      <w:color w:val="7B7FB6"/>
      <w:lang w:val="en-NZ" w:eastAsia="en-NZ"/>
    </w:rPr>
  </w:style>
  <w:style w:type="character" w:customStyle="1" w:styleId="Subhead4Char">
    <w:name w:val="Subhead 4 Char"/>
    <w:basedOn w:val="DefaultParagraphFont"/>
    <w:link w:val="Subhead4"/>
    <w:rsid w:val="00953A9B"/>
    <w:rPr>
      <w:rFonts w:ascii="Univers 45 Light" w:eastAsia="Times New Roman" w:hAnsi="Univers 45 Light" w:cs="Univers 45 Light"/>
      <w:b/>
      <w:bCs/>
      <w:color w:val="7B7FB6"/>
      <w:sz w:val="20"/>
      <w:szCs w:val="20"/>
      <w:lang w:val="en-NZ" w:eastAsia="en-NZ"/>
    </w:rPr>
  </w:style>
  <w:style w:type="paragraph" w:styleId="ListBullet">
    <w:name w:val="List Bullet"/>
    <w:basedOn w:val="Normal"/>
    <w:link w:val="ListBulletChar"/>
    <w:uiPriority w:val="99"/>
    <w:rsid w:val="009838C2"/>
    <w:pPr>
      <w:numPr>
        <w:numId w:val="23"/>
      </w:numPr>
      <w:spacing w:after="60"/>
      <w:ind w:left="340"/>
      <w:jc w:val="both"/>
    </w:pPr>
    <w:rPr>
      <w:sz w:val="22"/>
      <w:lang w:val="cs-CZ" w:eastAsia="cs-CZ"/>
    </w:rPr>
  </w:style>
  <w:style w:type="character" w:customStyle="1" w:styleId="ListBulletChar">
    <w:name w:val="List Bullet Char"/>
    <w:link w:val="ListBullet"/>
    <w:uiPriority w:val="99"/>
    <w:locked/>
    <w:rsid w:val="004C09B5"/>
    <w:rPr>
      <w:rFonts w:ascii="Times New Roman" w:eastAsia="Times New Roman" w:hAnsi="Times New Roman" w:cs="Times New Roman"/>
      <w:szCs w:val="20"/>
      <w:lang w:val="cs-CZ" w:eastAsia="cs-CZ"/>
    </w:rPr>
  </w:style>
  <w:style w:type="paragraph" w:customStyle="1" w:styleId="NormalLeft">
    <w:name w:val="Normal Left"/>
    <w:basedOn w:val="Normal"/>
    <w:link w:val="NormalLeftChar"/>
    <w:uiPriority w:val="99"/>
    <w:rsid w:val="004C09B5"/>
    <w:pPr>
      <w:spacing w:after="120"/>
      <w:ind w:left="624"/>
      <w:jc w:val="both"/>
    </w:pPr>
    <w:rPr>
      <w:sz w:val="22"/>
    </w:rPr>
  </w:style>
  <w:style w:type="character" w:customStyle="1" w:styleId="NormalLeftChar">
    <w:name w:val="Normal Left Char"/>
    <w:link w:val="NormalLeft"/>
    <w:uiPriority w:val="99"/>
    <w:locked/>
    <w:rsid w:val="004C09B5"/>
    <w:rPr>
      <w:rFonts w:ascii="Times New Roman" w:eastAsia="Times New Roman" w:hAnsi="Times New Roman" w:cs="Times New Roman"/>
      <w:szCs w:val="20"/>
    </w:rPr>
  </w:style>
  <w:style w:type="paragraph" w:customStyle="1" w:styleId="HeadingLetter2">
    <w:name w:val="Heading Letter 2"/>
    <w:basedOn w:val="Normal"/>
    <w:rsid w:val="004C09B5"/>
    <w:pPr>
      <w:keepNext/>
      <w:tabs>
        <w:tab w:val="left" w:pos="565"/>
        <w:tab w:val="num" w:pos="624"/>
        <w:tab w:val="num" w:pos="794"/>
      </w:tabs>
      <w:spacing w:before="60" w:after="120"/>
      <w:ind w:left="794" w:right="91" w:hanging="454"/>
      <w:outlineLvl w:val="3"/>
    </w:pPr>
    <w:rPr>
      <w:b/>
      <w:bCs/>
      <w:i/>
      <w:iCs/>
      <w:sz w:val="22"/>
      <w:szCs w:val="24"/>
      <w:lang w:val="en-US"/>
    </w:rPr>
  </w:style>
  <w:style w:type="paragraph" w:customStyle="1" w:styleId="NormalLeftbold">
    <w:name w:val="Normal Left bold"/>
    <w:basedOn w:val="NormalLeft"/>
    <w:next w:val="NormalLeft"/>
    <w:link w:val="NormalLeftboldChar"/>
    <w:uiPriority w:val="99"/>
    <w:rsid w:val="009E6D88"/>
    <w:pPr>
      <w:keepNext/>
      <w:numPr>
        <w:ilvl w:val="12"/>
      </w:numPr>
      <w:tabs>
        <w:tab w:val="left" w:pos="567"/>
      </w:tabs>
      <w:ind w:left="624"/>
      <w:jc w:val="left"/>
    </w:pPr>
    <w:rPr>
      <w:b/>
      <w:sz w:val="19"/>
      <w:szCs w:val="19"/>
    </w:rPr>
  </w:style>
  <w:style w:type="character" w:customStyle="1" w:styleId="NormalLeftboldChar">
    <w:name w:val="Normal Left bold Char"/>
    <w:link w:val="NormalLeftbold"/>
    <w:uiPriority w:val="99"/>
    <w:locked/>
    <w:rsid w:val="009E6D88"/>
    <w:rPr>
      <w:rFonts w:ascii="Times New Roman" w:eastAsia="Times New Roman" w:hAnsi="Times New Roman" w:cs="Times New Roman"/>
      <w:b/>
      <w:sz w:val="19"/>
      <w:szCs w:val="19"/>
    </w:rPr>
  </w:style>
  <w:style w:type="paragraph" w:customStyle="1" w:styleId="BodyText1">
    <w:name w:val="Body Text1"/>
    <w:link w:val="BodytextChar3"/>
    <w:rsid w:val="00A420D8"/>
    <w:pPr>
      <w:tabs>
        <w:tab w:val="left" w:pos="397"/>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BodytextChar3">
    <w:name w:val="Body text Char3"/>
    <w:basedOn w:val="DefaultParagraphFont"/>
    <w:link w:val="BodyText1"/>
    <w:rsid w:val="00A420D8"/>
    <w:rPr>
      <w:rFonts w:ascii="Univers 45 Light" w:eastAsia="Times New Roman" w:hAnsi="Univers 45 Light" w:cs="Univers 45 Light"/>
      <w:color w:val="000000"/>
      <w:sz w:val="20"/>
      <w:szCs w:val="20"/>
      <w:lang w:val="en-NZ" w:eastAsia="en-NZ"/>
    </w:rPr>
  </w:style>
  <w:style w:type="paragraph" w:styleId="NoSpacing">
    <w:name w:val="No Spacing"/>
    <w:uiPriority w:val="1"/>
    <w:qFormat/>
    <w:rsid w:val="00381D7F"/>
    <w:pPr>
      <w:spacing w:after="0" w:line="240" w:lineRule="auto"/>
    </w:pPr>
  </w:style>
  <w:style w:type="paragraph" w:styleId="PlainText">
    <w:name w:val="Plain Text"/>
    <w:basedOn w:val="Normal"/>
    <w:link w:val="PlainTextChar"/>
    <w:uiPriority w:val="99"/>
    <w:semiHidden/>
    <w:unhideWhenUsed/>
    <w:rsid w:val="00F81F4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81F44"/>
    <w:rPr>
      <w:rFonts w:ascii="Calibri" w:hAnsi="Calibri" w:cs="Consolas"/>
      <w:szCs w:val="21"/>
    </w:rPr>
  </w:style>
  <w:style w:type="paragraph" w:customStyle="1" w:styleId="Default">
    <w:name w:val="Default"/>
    <w:rsid w:val="005E696B"/>
    <w:pPr>
      <w:autoSpaceDE w:val="0"/>
      <w:autoSpaceDN w:val="0"/>
      <w:adjustRightInd w:val="0"/>
      <w:spacing w:after="0" w:line="240" w:lineRule="auto"/>
    </w:pPr>
    <w:rPr>
      <w:rFonts w:ascii="Univers for KPMG" w:hAnsi="Univers for KPMG" w:cs="Univers for KPMG"/>
      <w:color w:val="000000"/>
      <w:sz w:val="24"/>
      <w:szCs w:val="24"/>
    </w:rPr>
  </w:style>
  <w:style w:type="character" w:customStyle="1" w:styleId="ra">
    <w:name w:val="ra"/>
    <w:basedOn w:val="DefaultParagraphFont"/>
    <w:rsid w:val="00141C6E"/>
  </w:style>
  <w:style w:type="character" w:customStyle="1" w:styleId="ro">
    <w:name w:val="ro"/>
    <w:basedOn w:val="DefaultParagraphFont"/>
    <w:rsid w:val="0014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778">
      <w:bodyDiv w:val="1"/>
      <w:marLeft w:val="0"/>
      <w:marRight w:val="0"/>
      <w:marTop w:val="0"/>
      <w:marBottom w:val="0"/>
      <w:divBdr>
        <w:top w:val="none" w:sz="0" w:space="0" w:color="auto"/>
        <w:left w:val="none" w:sz="0" w:space="0" w:color="auto"/>
        <w:bottom w:val="none" w:sz="0" w:space="0" w:color="auto"/>
        <w:right w:val="none" w:sz="0" w:space="0" w:color="auto"/>
      </w:divBdr>
    </w:div>
    <w:div w:id="62339644">
      <w:bodyDiv w:val="1"/>
      <w:marLeft w:val="0"/>
      <w:marRight w:val="0"/>
      <w:marTop w:val="0"/>
      <w:marBottom w:val="0"/>
      <w:divBdr>
        <w:top w:val="none" w:sz="0" w:space="0" w:color="auto"/>
        <w:left w:val="none" w:sz="0" w:space="0" w:color="auto"/>
        <w:bottom w:val="none" w:sz="0" w:space="0" w:color="auto"/>
        <w:right w:val="none" w:sz="0" w:space="0" w:color="auto"/>
      </w:divBdr>
    </w:div>
    <w:div w:id="99422644">
      <w:bodyDiv w:val="1"/>
      <w:marLeft w:val="0"/>
      <w:marRight w:val="0"/>
      <w:marTop w:val="0"/>
      <w:marBottom w:val="0"/>
      <w:divBdr>
        <w:top w:val="none" w:sz="0" w:space="0" w:color="auto"/>
        <w:left w:val="none" w:sz="0" w:space="0" w:color="auto"/>
        <w:bottom w:val="none" w:sz="0" w:space="0" w:color="auto"/>
        <w:right w:val="none" w:sz="0" w:space="0" w:color="auto"/>
      </w:divBdr>
    </w:div>
    <w:div w:id="202330630">
      <w:bodyDiv w:val="1"/>
      <w:marLeft w:val="0"/>
      <w:marRight w:val="0"/>
      <w:marTop w:val="0"/>
      <w:marBottom w:val="0"/>
      <w:divBdr>
        <w:top w:val="none" w:sz="0" w:space="0" w:color="auto"/>
        <w:left w:val="none" w:sz="0" w:space="0" w:color="auto"/>
        <w:bottom w:val="none" w:sz="0" w:space="0" w:color="auto"/>
        <w:right w:val="none" w:sz="0" w:space="0" w:color="auto"/>
      </w:divBdr>
    </w:div>
    <w:div w:id="217938696">
      <w:bodyDiv w:val="1"/>
      <w:marLeft w:val="0"/>
      <w:marRight w:val="0"/>
      <w:marTop w:val="0"/>
      <w:marBottom w:val="0"/>
      <w:divBdr>
        <w:top w:val="none" w:sz="0" w:space="0" w:color="auto"/>
        <w:left w:val="none" w:sz="0" w:space="0" w:color="auto"/>
        <w:bottom w:val="none" w:sz="0" w:space="0" w:color="auto"/>
        <w:right w:val="none" w:sz="0" w:space="0" w:color="auto"/>
      </w:divBdr>
    </w:div>
    <w:div w:id="286207831">
      <w:bodyDiv w:val="1"/>
      <w:marLeft w:val="0"/>
      <w:marRight w:val="0"/>
      <w:marTop w:val="0"/>
      <w:marBottom w:val="0"/>
      <w:divBdr>
        <w:top w:val="none" w:sz="0" w:space="0" w:color="auto"/>
        <w:left w:val="none" w:sz="0" w:space="0" w:color="auto"/>
        <w:bottom w:val="none" w:sz="0" w:space="0" w:color="auto"/>
        <w:right w:val="none" w:sz="0" w:space="0" w:color="auto"/>
      </w:divBdr>
    </w:div>
    <w:div w:id="401416816">
      <w:bodyDiv w:val="1"/>
      <w:marLeft w:val="0"/>
      <w:marRight w:val="0"/>
      <w:marTop w:val="0"/>
      <w:marBottom w:val="0"/>
      <w:divBdr>
        <w:top w:val="none" w:sz="0" w:space="0" w:color="auto"/>
        <w:left w:val="none" w:sz="0" w:space="0" w:color="auto"/>
        <w:bottom w:val="none" w:sz="0" w:space="0" w:color="auto"/>
        <w:right w:val="none" w:sz="0" w:space="0" w:color="auto"/>
      </w:divBdr>
    </w:div>
    <w:div w:id="418599667">
      <w:bodyDiv w:val="1"/>
      <w:marLeft w:val="0"/>
      <w:marRight w:val="0"/>
      <w:marTop w:val="0"/>
      <w:marBottom w:val="0"/>
      <w:divBdr>
        <w:top w:val="none" w:sz="0" w:space="0" w:color="auto"/>
        <w:left w:val="none" w:sz="0" w:space="0" w:color="auto"/>
        <w:bottom w:val="none" w:sz="0" w:space="0" w:color="auto"/>
        <w:right w:val="none" w:sz="0" w:space="0" w:color="auto"/>
      </w:divBdr>
    </w:div>
    <w:div w:id="447774189">
      <w:bodyDiv w:val="1"/>
      <w:marLeft w:val="0"/>
      <w:marRight w:val="0"/>
      <w:marTop w:val="0"/>
      <w:marBottom w:val="0"/>
      <w:divBdr>
        <w:top w:val="none" w:sz="0" w:space="0" w:color="auto"/>
        <w:left w:val="none" w:sz="0" w:space="0" w:color="auto"/>
        <w:bottom w:val="none" w:sz="0" w:space="0" w:color="auto"/>
        <w:right w:val="none" w:sz="0" w:space="0" w:color="auto"/>
      </w:divBdr>
    </w:div>
    <w:div w:id="519390592">
      <w:bodyDiv w:val="1"/>
      <w:marLeft w:val="0"/>
      <w:marRight w:val="0"/>
      <w:marTop w:val="0"/>
      <w:marBottom w:val="0"/>
      <w:divBdr>
        <w:top w:val="none" w:sz="0" w:space="0" w:color="auto"/>
        <w:left w:val="none" w:sz="0" w:space="0" w:color="auto"/>
        <w:bottom w:val="none" w:sz="0" w:space="0" w:color="auto"/>
        <w:right w:val="none" w:sz="0" w:space="0" w:color="auto"/>
      </w:divBdr>
    </w:div>
    <w:div w:id="529299698">
      <w:bodyDiv w:val="1"/>
      <w:marLeft w:val="0"/>
      <w:marRight w:val="0"/>
      <w:marTop w:val="0"/>
      <w:marBottom w:val="0"/>
      <w:divBdr>
        <w:top w:val="none" w:sz="0" w:space="0" w:color="auto"/>
        <w:left w:val="none" w:sz="0" w:space="0" w:color="auto"/>
        <w:bottom w:val="none" w:sz="0" w:space="0" w:color="auto"/>
        <w:right w:val="none" w:sz="0" w:space="0" w:color="auto"/>
      </w:divBdr>
    </w:div>
    <w:div w:id="534275276">
      <w:bodyDiv w:val="1"/>
      <w:marLeft w:val="0"/>
      <w:marRight w:val="0"/>
      <w:marTop w:val="0"/>
      <w:marBottom w:val="0"/>
      <w:divBdr>
        <w:top w:val="none" w:sz="0" w:space="0" w:color="auto"/>
        <w:left w:val="none" w:sz="0" w:space="0" w:color="auto"/>
        <w:bottom w:val="none" w:sz="0" w:space="0" w:color="auto"/>
        <w:right w:val="none" w:sz="0" w:space="0" w:color="auto"/>
      </w:divBdr>
    </w:div>
    <w:div w:id="612977056">
      <w:bodyDiv w:val="1"/>
      <w:marLeft w:val="0"/>
      <w:marRight w:val="0"/>
      <w:marTop w:val="0"/>
      <w:marBottom w:val="0"/>
      <w:divBdr>
        <w:top w:val="none" w:sz="0" w:space="0" w:color="auto"/>
        <w:left w:val="none" w:sz="0" w:space="0" w:color="auto"/>
        <w:bottom w:val="none" w:sz="0" w:space="0" w:color="auto"/>
        <w:right w:val="none" w:sz="0" w:space="0" w:color="auto"/>
      </w:divBdr>
    </w:div>
    <w:div w:id="648094891">
      <w:bodyDiv w:val="1"/>
      <w:marLeft w:val="0"/>
      <w:marRight w:val="0"/>
      <w:marTop w:val="0"/>
      <w:marBottom w:val="0"/>
      <w:divBdr>
        <w:top w:val="none" w:sz="0" w:space="0" w:color="auto"/>
        <w:left w:val="none" w:sz="0" w:space="0" w:color="auto"/>
        <w:bottom w:val="none" w:sz="0" w:space="0" w:color="auto"/>
        <w:right w:val="none" w:sz="0" w:space="0" w:color="auto"/>
      </w:divBdr>
    </w:div>
    <w:div w:id="687950392">
      <w:bodyDiv w:val="1"/>
      <w:marLeft w:val="0"/>
      <w:marRight w:val="0"/>
      <w:marTop w:val="0"/>
      <w:marBottom w:val="0"/>
      <w:divBdr>
        <w:top w:val="none" w:sz="0" w:space="0" w:color="auto"/>
        <w:left w:val="none" w:sz="0" w:space="0" w:color="auto"/>
        <w:bottom w:val="none" w:sz="0" w:space="0" w:color="auto"/>
        <w:right w:val="none" w:sz="0" w:space="0" w:color="auto"/>
      </w:divBdr>
    </w:div>
    <w:div w:id="714503822">
      <w:bodyDiv w:val="1"/>
      <w:marLeft w:val="0"/>
      <w:marRight w:val="0"/>
      <w:marTop w:val="0"/>
      <w:marBottom w:val="0"/>
      <w:divBdr>
        <w:top w:val="none" w:sz="0" w:space="0" w:color="auto"/>
        <w:left w:val="none" w:sz="0" w:space="0" w:color="auto"/>
        <w:bottom w:val="none" w:sz="0" w:space="0" w:color="auto"/>
        <w:right w:val="none" w:sz="0" w:space="0" w:color="auto"/>
      </w:divBdr>
    </w:div>
    <w:div w:id="768966363">
      <w:bodyDiv w:val="1"/>
      <w:marLeft w:val="0"/>
      <w:marRight w:val="0"/>
      <w:marTop w:val="0"/>
      <w:marBottom w:val="0"/>
      <w:divBdr>
        <w:top w:val="none" w:sz="0" w:space="0" w:color="auto"/>
        <w:left w:val="none" w:sz="0" w:space="0" w:color="auto"/>
        <w:bottom w:val="none" w:sz="0" w:space="0" w:color="auto"/>
        <w:right w:val="none" w:sz="0" w:space="0" w:color="auto"/>
      </w:divBdr>
    </w:div>
    <w:div w:id="791826355">
      <w:bodyDiv w:val="1"/>
      <w:marLeft w:val="0"/>
      <w:marRight w:val="0"/>
      <w:marTop w:val="0"/>
      <w:marBottom w:val="0"/>
      <w:divBdr>
        <w:top w:val="none" w:sz="0" w:space="0" w:color="auto"/>
        <w:left w:val="none" w:sz="0" w:space="0" w:color="auto"/>
        <w:bottom w:val="none" w:sz="0" w:space="0" w:color="auto"/>
        <w:right w:val="none" w:sz="0" w:space="0" w:color="auto"/>
      </w:divBdr>
    </w:div>
    <w:div w:id="828910521">
      <w:bodyDiv w:val="1"/>
      <w:marLeft w:val="0"/>
      <w:marRight w:val="0"/>
      <w:marTop w:val="0"/>
      <w:marBottom w:val="0"/>
      <w:divBdr>
        <w:top w:val="none" w:sz="0" w:space="0" w:color="auto"/>
        <w:left w:val="none" w:sz="0" w:space="0" w:color="auto"/>
        <w:bottom w:val="none" w:sz="0" w:space="0" w:color="auto"/>
        <w:right w:val="none" w:sz="0" w:space="0" w:color="auto"/>
      </w:divBdr>
    </w:div>
    <w:div w:id="849872897">
      <w:bodyDiv w:val="1"/>
      <w:marLeft w:val="0"/>
      <w:marRight w:val="0"/>
      <w:marTop w:val="0"/>
      <w:marBottom w:val="0"/>
      <w:divBdr>
        <w:top w:val="none" w:sz="0" w:space="0" w:color="auto"/>
        <w:left w:val="none" w:sz="0" w:space="0" w:color="auto"/>
        <w:bottom w:val="none" w:sz="0" w:space="0" w:color="auto"/>
        <w:right w:val="none" w:sz="0" w:space="0" w:color="auto"/>
      </w:divBdr>
    </w:div>
    <w:div w:id="991563354">
      <w:bodyDiv w:val="1"/>
      <w:marLeft w:val="0"/>
      <w:marRight w:val="0"/>
      <w:marTop w:val="0"/>
      <w:marBottom w:val="0"/>
      <w:divBdr>
        <w:top w:val="none" w:sz="0" w:space="0" w:color="auto"/>
        <w:left w:val="none" w:sz="0" w:space="0" w:color="auto"/>
        <w:bottom w:val="none" w:sz="0" w:space="0" w:color="auto"/>
        <w:right w:val="none" w:sz="0" w:space="0" w:color="auto"/>
      </w:divBdr>
    </w:div>
    <w:div w:id="1058892845">
      <w:bodyDiv w:val="1"/>
      <w:marLeft w:val="0"/>
      <w:marRight w:val="0"/>
      <w:marTop w:val="0"/>
      <w:marBottom w:val="0"/>
      <w:divBdr>
        <w:top w:val="none" w:sz="0" w:space="0" w:color="auto"/>
        <w:left w:val="none" w:sz="0" w:space="0" w:color="auto"/>
        <w:bottom w:val="none" w:sz="0" w:space="0" w:color="auto"/>
        <w:right w:val="none" w:sz="0" w:space="0" w:color="auto"/>
      </w:divBdr>
    </w:div>
    <w:div w:id="1113397766">
      <w:bodyDiv w:val="1"/>
      <w:marLeft w:val="0"/>
      <w:marRight w:val="0"/>
      <w:marTop w:val="0"/>
      <w:marBottom w:val="0"/>
      <w:divBdr>
        <w:top w:val="none" w:sz="0" w:space="0" w:color="auto"/>
        <w:left w:val="none" w:sz="0" w:space="0" w:color="auto"/>
        <w:bottom w:val="none" w:sz="0" w:space="0" w:color="auto"/>
        <w:right w:val="none" w:sz="0" w:space="0" w:color="auto"/>
      </w:divBdr>
    </w:div>
    <w:div w:id="1239362683">
      <w:bodyDiv w:val="1"/>
      <w:marLeft w:val="0"/>
      <w:marRight w:val="0"/>
      <w:marTop w:val="0"/>
      <w:marBottom w:val="0"/>
      <w:divBdr>
        <w:top w:val="none" w:sz="0" w:space="0" w:color="auto"/>
        <w:left w:val="none" w:sz="0" w:space="0" w:color="auto"/>
        <w:bottom w:val="none" w:sz="0" w:space="0" w:color="auto"/>
        <w:right w:val="none" w:sz="0" w:space="0" w:color="auto"/>
      </w:divBdr>
    </w:div>
    <w:div w:id="1284114625">
      <w:bodyDiv w:val="1"/>
      <w:marLeft w:val="0"/>
      <w:marRight w:val="0"/>
      <w:marTop w:val="0"/>
      <w:marBottom w:val="0"/>
      <w:divBdr>
        <w:top w:val="none" w:sz="0" w:space="0" w:color="auto"/>
        <w:left w:val="none" w:sz="0" w:space="0" w:color="auto"/>
        <w:bottom w:val="none" w:sz="0" w:space="0" w:color="auto"/>
        <w:right w:val="none" w:sz="0" w:space="0" w:color="auto"/>
      </w:divBdr>
    </w:div>
    <w:div w:id="1363820774">
      <w:bodyDiv w:val="1"/>
      <w:marLeft w:val="0"/>
      <w:marRight w:val="0"/>
      <w:marTop w:val="0"/>
      <w:marBottom w:val="0"/>
      <w:divBdr>
        <w:top w:val="none" w:sz="0" w:space="0" w:color="auto"/>
        <w:left w:val="none" w:sz="0" w:space="0" w:color="auto"/>
        <w:bottom w:val="none" w:sz="0" w:space="0" w:color="auto"/>
        <w:right w:val="none" w:sz="0" w:space="0" w:color="auto"/>
      </w:divBdr>
    </w:div>
    <w:div w:id="1387144371">
      <w:bodyDiv w:val="1"/>
      <w:marLeft w:val="0"/>
      <w:marRight w:val="0"/>
      <w:marTop w:val="0"/>
      <w:marBottom w:val="0"/>
      <w:divBdr>
        <w:top w:val="none" w:sz="0" w:space="0" w:color="auto"/>
        <w:left w:val="none" w:sz="0" w:space="0" w:color="auto"/>
        <w:bottom w:val="none" w:sz="0" w:space="0" w:color="auto"/>
        <w:right w:val="none" w:sz="0" w:space="0" w:color="auto"/>
      </w:divBdr>
    </w:div>
    <w:div w:id="1422264240">
      <w:bodyDiv w:val="1"/>
      <w:marLeft w:val="0"/>
      <w:marRight w:val="0"/>
      <w:marTop w:val="0"/>
      <w:marBottom w:val="0"/>
      <w:divBdr>
        <w:top w:val="none" w:sz="0" w:space="0" w:color="auto"/>
        <w:left w:val="none" w:sz="0" w:space="0" w:color="auto"/>
        <w:bottom w:val="none" w:sz="0" w:space="0" w:color="auto"/>
        <w:right w:val="none" w:sz="0" w:space="0" w:color="auto"/>
      </w:divBdr>
    </w:div>
    <w:div w:id="1449160503">
      <w:bodyDiv w:val="1"/>
      <w:marLeft w:val="0"/>
      <w:marRight w:val="0"/>
      <w:marTop w:val="0"/>
      <w:marBottom w:val="0"/>
      <w:divBdr>
        <w:top w:val="none" w:sz="0" w:space="0" w:color="auto"/>
        <w:left w:val="none" w:sz="0" w:space="0" w:color="auto"/>
        <w:bottom w:val="none" w:sz="0" w:space="0" w:color="auto"/>
        <w:right w:val="none" w:sz="0" w:space="0" w:color="auto"/>
      </w:divBdr>
    </w:div>
    <w:div w:id="1452364593">
      <w:bodyDiv w:val="1"/>
      <w:marLeft w:val="0"/>
      <w:marRight w:val="0"/>
      <w:marTop w:val="0"/>
      <w:marBottom w:val="0"/>
      <w:divBdr>
        <w:top w:val="none" w:sz="0" w:space="0" w:color="auto"/>
        <w:left w:val="none" w:sz="0" w:space="0" w:color="auto"/>
        <w:bottom w:val="none" w:sz="0" w:space="0" w:color="auto"/>
        <w:right w:val="none" w:sz="0" w:space="0" w:color="auto"/>
      </w:divBdr>
    </w:div>
    <w:div w:id="1616670455">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61738039">
      <w:bodyDiv w:val="1"/>
      <w:marLeft w:val="0"/>
      <w:marRight w:val="0"/>
      <w:marTop w:val="0"/>
      <w:marBottom w:val="0"/>
      <w:divBdr>
        <w:top w:val="none" w:sz="0" w:space="0" w:color="auto"/>
        <w:left w:val="none" w:sz="0" w:space="0" w:color="auto"/>
        <w:bottom w:val="none" w:sz="0" w:space="0" w:color="auto"/>
        <w:right w:val="none" w:sz="0" w:space="0" w:color="auto"/>
      </w:divBdr>
    </w:div>
    <w:div w:id="1722286536">
      <w:bodyDiv w:val="1"/>
      <w:marLeft w:val="0"/>
      <w:marRight w:val="0"/>
      <w:marTop w:val="0"/>
      <w:marBottom w:val="0"/>
      <w:divBdr>
        <w:top w:val="none" w:sz="0" w:space="0" w:color="auto"/>
        <w:left w:val="none" w:sz="0" w:space="0" w:color="auto"/>
        <w:bottom w:val="none" w:sz="0" w:space="0" w:color="auto"/>
        <w:right w:val="none" w:sz="0" w:space="0" w:color="auto"/>
      </w:divBdr>
    </w:div>
    <w:div w:id="1826894905">
      <w:bodyDiv w:val="1"/>
      <w:marLeft w:val="0"/>
      <w:marRight w:val="0"/>
      <w:marTop w:val="0"/>
      <w:marBottom w:val="0"/>
      <w:divBdr>
        <w:top w:val="none" w:sz="0" w:space="0" w:color="auto"/>
        <w:left w:val="none" w:sz="0" w:space="0" w:color="auto"/>
        <w:bottom w:val="none" w:sz="0" w:space="0" w:color="auto"/>
        <w:right w:val="none" w:sz="0" w:space="0" w:color="auto"/>
      </w:divBdr>
    </w:div>
    <w:div w:id="1846092172">
      <w:bodyDiv w:val="1"/>
      <w:marLeft w:val="0"/>
      <w:marRight w:val="0"/>
      <w:marTop w:val="0"/>
      <w:marBottom w:val="0"/>
      <w:divBdr>
        <w:top w:val="none" w:sz="0" w:space="0" w:color="auto"/>
        <w:left w:val="none" w:sz="0" w:space="0" w:color="auto"/>
        <w:bottom w:val="none" w:sz="0" w:space="0" w:color="auto"/>
        <w:right w:val="none" w:sz="0" w:space="0" w:color="auto"/>
      </w:divBdr>
    </w:div>
    <w:div w:id="1858805691">
      <w:bodyDiv w:val="1"/>
      <w:marLeft w:val="0"/>
      <w:marRight w:val="0"/>
      <w:marTop w:val="0"/>
      <w:marBottom w:val="0"/>
      <w:divBdr>
        <w:top w:val="none" w:sz="0" w:space="0" w:color="auto"/>
        <w:left w:val="none" w:sz="0" w:space="0" w:color="auto"/>
        <w:bottom w:val="none" w:sz="0" w:space="0" w:color="auto"/>
        <w:right w:val="none" w:sz="0" w:space="0" w:color="auto"/>
      </w:divBdr>
    </w:div>
    <w:div w:id="1872650196">
      <w:bodyDiv w:val="1"/>
      <w:marLeft w:val="0"/>
      <w:marRight w:val="0"/>
      <w:marTop w:val="0"/>
      <w:marBottom w:val="0"/>
      <w:divBdr>
        <w:top w:val="none" w:sz="0" w:space="0" w:color="auto"/>
        <w:left w:val="none" w:sz="0" w:space="0" w:color="auto"/>
        <w:bottom w:val="none" w:sz="0" w:space="0" w:color="auto"/>
        <w:right w:val="none" w:sz="0" w:space="0" w:color="auto"/>
      </w:divBdr>
    </w:div>
    <w:div w:id="1987776426">
      <w:bodyDiv w:val="1"/>
      <w:marLeft w:val="0"/>
      <w:marRight w:val="0"/>
      <w:marTop w:val="0"/>
      <w:marBottom w:val="0"/>
      <w:divBdr>
        <w:top w:val="none" w:sz="0" w:space="0" w:color="auto"/>
        <w:left w:val="none" w:sz="0" w:space="0" w:color="auto"/>
        <w:bottom w:val="none" w:sz="0" w:space="0" w:color="auto"/>
        <w:right w:val="none" w:sz="0" w:space="0" w:color="auto"/>
      </w:divBdr>
    </w:div>
    <w:div w:id="2083290668">
      <w:bodyDiv w:val="1"/>
      <w:marLeft w:val="0"/>
      <w:marRight w:val="0"/>
      <w:marTop w:val="0"/>
      <w:marBottom w:val="0"/>
      <w:divBdr>
        <w:top w:val="none" w:sz="0" w:space="0" w:color="auto"/>
        <w:left w:val="none" w:sz="0" w:space="0" w:color="auto"/>
        <w:bottom w:val="none" w:sz="0" w:space="0" w:color="auto"/>
        <w:right w:val="none" w:sz="0" w:space="0" w:color="auto"/>
      </w:divBdr>
    </w:div>
    <w:div w:id="2100713053">
      <w:bodyDiv w:val="1"/>
      <w:marLeft w:val="0"/>
      <w:marRight w:val="0"/>
      <w:marTop w:val="0"/>
      <w:marBottom w:val="0"/>
      <w:divBdr>
        <w:top w:val="none" w:sz="0" w:space="0" w:color="auto"/>
        <w:left w:val="none" w:sz="0" w:space="0" w:color="auto"/>
        <w:bottom w:val="none" w:sz="0" w:space="0" w:color="auto"/>
        <w:right w:val="none" w:sz="0" w:space="0" w:color="auto"/>
      </w:divBdr>
    </w:div>
    <w:div w:id="2105376723">
      <w:bodyDiv w:val="1"/>
      <w:marLeft w:val="0"/>
      <w:marRight w:val="0"/>
      <w:marTop w:val="0"/>
      <w:marBottom w:val="0"/>
      <w:divBdr>
        <w:top w:val="none" w:sz="0" w:space="0" w:color="auto"/>
        <w:left w:val="none" w:sz="0" w:space="0" w:color="auto"/>
        <w:bottom w:val="none" w:sz="0" w:space="0" w:color="auto"/>
        <w:right w:val="none" w:sz="0" w:space="0" w:color="auto"/>
      </w:divBdr>
    </w:div>
    <w:div w:id="2109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package" Target="embeddings/Microsoft_Excel_Worksheet4.xlsx"/><Relationship Id="rId42" Type="http://schemas.openxmlformats.org/officeDocument/2006/relationships/image" Target="media/image17.emf"/><Relationship Id="rId47" Type="http://schemas.openxmlformats.org/officeDocument/2006/relationships/package" Target="embeddings/Microsoft_Excel_Worksheet16.xlsx"/><Relationship Id="rId63" Type="http://schemas.openxmlformats.org/officeDocument/2006/relationships/package" Target="embeddings/Microsoft_Excel_Worksheet24.xlsx"/><Relationship Id="rId68" Type="http://schemas.openxmlformats.org/officeDocument/2006/relationships/image" Target="media/image30.emf"/><Relationship Id="rId84" Type="http://schemas.openxmlformats.org/officeDocument/2006/relationships/image" Target="media/image38.emf"/><Relationship Id="rId89" Type="http://schemas.openxmlformats.org/officeDocument/2006/relationships/package" Target="embeddings/Microsoft_Excel_Worksheet37.xlsx"/><Relationship Id="rId16" Type="http://schemas.openxmlformats.org/officeDocument/2006/relationships/image" Target="media/image3.emf"/><Relationship Id="rId107"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image" Target="media/image11.emf"/><Relationship Id="rId37" Type="http://schemas.openxmlformats.org/officeDocument/2006/relationships/package" Target="embeddings/Microsoft_Excel_Worksheet12.xlsx"/><Relationship Id="rId53" Type="http://schemas.openxmlformats.org/officeDocument/2006/relationships/package" Target="embeddings/Microsoft_Excel_Worksheet19.xlsx"/><Relationship Id="rId58" Type="http://schemas.openxmlformats.org/officeDocument/2006/relationships/image" Target="media/image25.emf"/><Relationship Id="rId74" Type="http://schemas.openxmlformats.org/officeDocument/2006/relationships/image" Target="media/image33.emf"/><Relationship Id="rId79" Type="http://schemas.openxmlformats.org/officeDocument/2006/relationships/package" Target="embeddings/Microsoft_Excel_Worksheet32.xlsx"/><Relationship Id="rId102" Type="http://schemas.openxmlformats.org/officeDocument/2006/relationships/image" Target="media/image47.emf"/><Relationship Id="rId5" Type="http://schemas.openxmlformats.org/officeDocument/2006/relationships/customXml" Target="../customXml/item5.xml"/><Relationship Id="rId90" Type="http://schemas.openxmlformats.org/officeDocument/2006/relationships/image" Target="media/image41.emf"/><Relationship Id="rId95" Type="http://schemas.openxmlformats.org/officeDocument/2006/relationships/package" Target="embeddings/Microsoft_Excel_Worksheet40.xlsx"/><Relationship Id="rId22" Type="http://schemas.openxmlformats.org/officeDocument/2006/relationships/image" Target="media/image6.emf"/><Relationship Id="rId27" Type="http://schemas.openxmlformats.org/officeDocument/2006/relationships/package" Target="embeddings/Microsoft_Excel_Worksheet7.xlsx"/><Relationship Id="rId43" Type="http://schemas.openxmlformats.org/officeDocument/2006/relationships/package" Target="embeddings/Microsoft_Excel_Worksheet14.xlsx"/><Relationship Id="rId48" Type="http://schemas.openxmlformats.org/officeDocument/2006/relationships/image" Target="media/image20.emf"/><Relationship Id="rId64" Type="http://schemas.openxmlformats.org/officeDocument/2006/relationships/image" Target="media/image28.emf"/><Relationship Id="rId69" Type="http://schemas.openxmlformats.org/officeDocument/2006/relationships/package" Target="embeddings/Microsoft_Excel_Worksheet27.xlsx"/><Relationship Id="rId80" Type="http://schemas.openxmlformats.org/officeDocument/2006/relationships/image" Target="media/image36.emf"/><Relationship Id="rId85" Type="http://schemas.openxmlformats.org/officeDocument/2006/relationships/package" Target="embeddings/Microsoft_Excel_Worksheet35.xlsx"/><Relationship Id="rId12" Type="http://schemas.openxmlformats.org/officeDocument/2006/relationships/image" Target="media/image1.emf"/><Relationship Id="rId17" Type="http://schemas.openxmlformats.org/officeDocument/2006/relationships/package" Target="embeddings/Microsoft_Excel_Worksheet2.xlsx"/><Relationship Id="rId33" Type="http://schemas.openxmlformats.org/officeDocument/2006/relationships/package" Target="embeddings/Microsoft_Excel_Worksheet10.xlsx"/><Relationship Id="rId38" Type="http://schemas.openxmlformats.org/officeDocument/2006/relationships/image" Target="media/image14.emf"/><Relationship Id="rId59" Type="http://schemas.openxmlformats.org/officeDocument/2006/relationships/package" Target="embeddings/Microsoft_Excel_Worksheet22.xlsx"/><Relationship Id="rId103" Type="http://schemas.openxmlformats.org/officeDocument/2006/relationships/package" Target="embeddings/Microsoft_Excel_Worksheet44.xlsx"/><Relationship Id="rId108" Type="http://schemas.openxmlformats.org/officeDocument/2006/relationships/header" Target="header2.xml"/><Relationship Id="rId54" Type="http://schemas.openxmlformats.org/officeDocument/2006/relationships/image" Target="media/image23.emf"/><Relationship Id="rId70" Type="http://schemas.openxmlformats.org/officeDocument/2006/relationships/image" Target="media/image31.emf"/><Relationship Id="rId75" Type="http://schemas.openxmlformats.org/officeDocument/2006/relationships/package" Target="embeddings/Microsoft_Excel_Worksheet30.xlsx"/><Relationship Id="rId91" Type="http://schemas.openxmlformats.org/officeDocument/2006/relationships/package" Target="embeddings/Microsoft_Excel_Worksheet38.xlsx"/><Relationship Id="rId96"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Excel_Worksheet17.xlsx"/><Relationship Id="rId57" Type="http://schemas.openxmlformats.org/officeDocument/2006/relationships/package" Target="embeddings/Microsoft_Excel_Worksheet21.xlsx"/><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package" Target="embeddings/Microsoft_Excel_Worksheet9.xlsx"/><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package" Target="embeddings/Microsoft_Excel_Worksheet25.xlsx"/><Relationship Id="rId73" Type="http://schemas.openxmlformats.org/officeDocument/2006/relationships/package" Target="embeddings/Microsoft_Excel_Worksheet29.xlsx"/><Relationship Id="rId78" Type="http://schemas.openxmlformats.org/officeDocument/2006/relationships/image" Target="media/image35.emf"/><Relationship Id="rId81" Type="http://schemas.openxmlformats.org/officeDocument/2006/relationships/package" Target="embeddings/Microsoft_Excel_Worksheet33.xlsx"/><Relationship Id="rId86" Type="http://schemas.openxmlformats.org/officeDocument/2006/relationships/image" Target="media/image39.emf"/><Relationship Id="rId94" Type="http://schemas.openxmlformats.org/officeDocument/2006/relationships/image" Target="media/image43.emf"/><Relationship Id="rId99" Type="http://schemas.openxmlformats.org/officeDocument/2006/relationships/package" Target="embeddings/Microsoft_Excel_Worksheet42.xlsx"/><Relationship Id="rId101" Type="http://schemas.openxmlformats.org/officeDocument/2006/relationships/package" Target="embeddings/Microsoft_Excel_Worksheet43.xlsx"/><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4.emf"/><Relationship Id="rId39" Type="http://schemas.openxmlformats.org/officeDocument/2006/relationships/image" Target="media/image15.emf"/><Relationship Id="rId109" Type="http://schemas.openxmlformats.org/officeDocument/2006/relationships/footer" Target="footer2.xml"/><Relationship Id="rId34" Type="http://schemas.openxmlformats.org/officeDocument/2006/relationships/image" Target="media/image12.emf"/><Relationship Id="rId50" Type="http://schemas.openxmlformats.org/officeDocument/2006/relationships/image" Target="media/image21.emf"/><Relationship Id="rId55" Type="http://schemas.openxmlformats.org/officeDocument/2006/relationships/package" Target="embeddings/Microsoft_Excel_Worksheet20.xlsx"/><Relationship Id="rId76" Type="http://schemas.openxmlformats.org/officeDocument/2006/relationships/image" Target="media/image34.emf"/><Relationship Id="rId97" Type="http://schemas.openxmlformats.org/officeDocument/2006/relationships/package" Target="embeddings/Microsoft_Excel_Worksheet41.xlsx"/><Relationship Id="rId104" Type="http://schemas.openxmlformats.org/officeDocument/2006/relationships/image" Target="media/image48.emf"/><Relationship Id="rId7" Type="http://schemas.openxmlformats.org/officeDocument/2006/relationships/styles" Target="styles.xml"/><Relationship Id="rId71" Type="http://schemas.openxmlformats.org/officeDocument/2006/relationships/package" Target="embeddings/Microsoft_Excel_Worksheet28.xlsx"/><Relationship Id="rId92" Type="http://schemas.openxmlformats.org/officeDocument/2006/relationships/image" Target="media/image42.emf"/><Relationship Id="rId2" Type="http://schemas.openxmlformats.org/officeDocument/2006/relationships/customXml" Target="../customXml/item2.xml"/><Relationship Id="rId29" Type="http://schemas.openxmlformats.org/officeDocument/2006/relationships/package" Target="embeddings/Microsoft_Excel_Worksheet8.xlsx"/><Relationship Id="rId24" Type="http://schemas.openxmlformats.org/officeDocument/2006/relationships/image" Target="media/image7.emf"/><Relationship Id="rId40" Type="http://schemas.openxmlformats.org/officeDocument/2006/relationships/package" Target="embeddings/Microsoft_Excel_Worksheet13.xlsx"/><Relationship Id="rId45" Type="http://schemas.openxmlformats.org/officeDocument/2006/relationships/package" Target="embeddings/Microsoft_Excel_Worksheet15.xlsx"/><Relationship Id="rId66" Type="http://schemas.openxmlformats.org/officeDocument/2006/relationships/image" Target="media/image29.emf"/><Relationship Id="rId87" Type="http://schemas.openxmlformats.org/officeDocument/2006/relationships/package" Target="embeddings/Microsoft_Excel_Worksheet36.xlsx"/><Relationship Id="rId110" Type="http://schemas.openxmlformats.org/officeDocument/2006/relationships/fontTable" Target="fontTable.xml"/><Relationship Id="rId61" Type="http://schemas.openxmlformats.org/officeDocument/2006/relationships/package" Target="embeddings/Microsoft_Excel_Worksheet23.xlsx"/><Relationship Id="rId82" Type="http://schemas.openxmlformats.org/officeDocument/2006/relationships/image" Target="media/image37.emf"/><Relationship Id="rId19" Type="http://schemas.openxmlformats.org/officeDocument/2006/relationships/package" Target="embeddings/Microsoft_Excel_Worksheet3.xlsx"/><Relationship Id="rId14" Type="http://schemas.openxmlformats.org/officeDocument/2006/relationships/image" Target="media/image2.emf"/><Relationship Id="rId30" Type="http://schemas.openxmlformats.org/officeDocument/2006/relationships/image" Target="media/image10.emf"/><Relationship Id="rId35" Type="http://schemas.openxmlformats.org/officeDocument/2006/relationships/package" Target="embeddings/Microsoft_Excel_Worksheet11.xlsx"/><Relationship Id="rId56" Type="http://schemas.openxmlformats.org/officeDocument/2006/relationships/image" Target="media/image24.emf"/><Relationship Id="rId77" Type="http://schemas.openxmlformats.org/officeDocument/2006/relationships/package" Target="embeddings/Microsoft_Excel_Worksheet31.xlsx"/><Relationship Id="rId100" Type="http://schemas.openxmlformats.org/officeDocument/2006/relationships/image" Target="media/image46.emf"/><Relationship Id="rId105" Type="http://schemas.openxmlformats.org/officeDocument/2006/relationships/package" Target="embeddings/Microsoft_Excel_Worksheet45.xlsx"/><Relationship Id="rId8" Type="http://schemas.openxmlformats.org/officeDocument/2006/relationships/settings" Target="settings.xml"/><Relationship Id="rId51" Type="http://schemas.openxmlformats.org/officeDocument/2006/relationships/package" Target="embeddings/Microsoft_Excel_Worksheet18.xlsx"/><Relationship Id="rId72" Type="http://schemas.openxmlformats.org/officeDocument/2006/relationships/image" Target="media/image32.emf"/><Relationship Id="rId93" Type="http://schemas.openxmlformats.org/officeDocument/2006/relationships/package" Target="embeddings/Microsoft_Excel_Worksheet39.xlsx"/><Relationship Id="rId98" Type="http://schemas.openxmlformats.org/officeDocument/2006/relationships/image" Target="media/image45.emf"/><Relationship Id="rId3" Type="http://schemas.openxmlformats.org/officeDocument/2006/relationships/customXml" Target="../customXml/item3.xml"/><Relationship Id="rId25" Type="http://schemas.openxmlformats.org/officeDocument/2006/relationships/package" Target="embeddings/Microsoft_Excel_Worksheet6.xlsx"/><Relationship Id="rId46" Type="http://schemas.openxmlformats.org/officeDocument/2006/relationships/image" Target="media/image19.emf"/><Relationship Id="rId67" Type="http://schemas.openxmlformats.org/officeDocument/2006/relationships/package" Target="embeddings/Microsoft_Excel_Worksheet26.xlsx"/><Relationship Id="rId20" Type="http://schemas.openxmlformats.org/officeDocument/2006/relationships/image" Target="media/image5.emf"/><Relationship Id="rId41" Type="http://schemas.openxmlformats.org/officeDocument/2006/relationships/image" Target="media/image16.emf"/><Relationship Id="rId62" Type="http://schemas.openxmlformats.org/officeDocument/2006/relationships/image" Target="media/image27.emf"/><Relationship Id="rId83" Type="http://schemas.openxmlformats.org/officeDocument/2006/relationships/package" Target="embeddings/Microsoft_Excel_Worksheet34.xlsx"/><Relationship Id="rId88" Type="http://schemas.openxmlformats.org/officeDocument/2006/relationships/image" Target="media/image40.emf"/><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header2.xml.rels><?xml version="1.0" encoding="UTF-8" standalone="yes"?>
<Relationships xmlns="http://schemas.openxmlformats.org/package/2006/relationships"><Relationship Id="rId1"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c98b1a5-2cfc-442a-a2e0-fec9a6eebbee" ContentTypeId="0x0101003AA4056345C845F498FA698911C48DFD" PreviousValue="false"/>
</file>

<file path=customXml/item2.xml><?xml version="1.0" encoding="utf-8"?>
<p:properties xmlns:p="http://schemas.microsoft.com/office/2006/metadata/properties" xmlns:xsi="http://www.w3.org/2001/XMLSchema-instance">
  <documentManagement>
    <KPMGDataLanguage_NOTE xmlns="D6730A23-2EBD-4B0C-8FDE-F0629CB590BE">
      <Terms xmlns="http://schemas.microsoft.com/office/infopath/2007/PartnerControls"/>
    </KPMGDataLanguage_NOTE>
    <KPMGDataExternalAudience_NOTE xmlns="D6730A23-2EBD-4B0C-8FDE-F0629CB590BE">
      <Terms xmlns="http://schemas.microsoft.com/office/infopath/2007/PartnerControls"/>
    </KPMGDataExternalAudience_NOTE>
    <KPMGDataTaxTechnical_NOTE xmlns="D6730A23-2EBD-4B0C-8FDE-F0629CB590BE">
      <Terms xmlns="http://schemas.microsoft.com/office/infopath/2007/PartnerControls"/>
    </KPMGDataTaxTechnical_NOTE>
    <KPMGDataMarkets_NOTE xmlns="D6730A23-2EBD-4B0C-8FDE-F0629CB590BE">
      <Terms xmlns="http://schemas.microsoft.com/office/infopath/2007/PartnerControls"/>
    </KPMGDataMarkets_NOTE>
    <KPMGDataTechnology_NOTE xmlns="D6730A23-2EBD-4B0C-8FDE-F0629CB590BE">
      <Terms xmlns="http://schemas.microsoft.com/office/infopath/2007/PartnerControls"/>
    </KPMGDataTechnology_NOTE>
    <PublishingRollupImage xmlns="http://schemas.microsoft.com/sharepoint/v3" xsi:nil="true"/>
    <KPMGDataAcquisitions_NOTE xmlns="D6730A23-2EBD-4B0C-8FDE-F0629CB590BE">
      <Terms xmlns="http://schemas.microsoft.com/office/infopath/2007/PartnerControls"/>
    </KPMGDataAcquisitions_NOTE>
    <KPMGDataPublicationDate xmlns="D6730A23-2EBD-4B0C-8FDE-F0629CB590BE">2018-11-21T23:00:00+00:00</KPMGDataPublicationDate>
    <KPMGDataCountryOfOrigin_NOTE xmlns="D6730A23-2EBD-4B0C-8FDE-F0629CB590BE">
      <Terms xmlns="http://schemas.microsoft.com/office/infopath/2007/PartnerControls">
        <TermInfo xmlns="http://schemas.microsoft.com/office/infopath/2007/PartnerControls">
          <TermName xmlns="http://schemas.microsoft.com/office/infopath/2007/PartnerControls">Slovakia</TermName>
          <TermId xmlns="http://schemas.microsoft.com/office/infopath/2007/PartnerControls">ca8d094c-6373-485b-b737-dc3ae9f3f047</TermId>
        </TermInfo>
      </Terms>
    </KPMGDataCountryOfOrigin_NOTE>
    <KPMGDataRelevantCountries_NOTE xmlns="D6730A23-2EBD-4B0C-8FDE-F0629CB590BE">
      <Terms xmlns="http://schemas.microsoft.com/office/infopath/2007/PartnerControls"/>
    </KPMGDataRelevantCountries_NOTE>
    <KPMGDataEngagementPhase_NOTE xmlns="D6730A23-2EBD-4B0C-8FDE-F0629CB590BE">
      <Terms xmlns="http://schemas.microsoft.com/office/infopath/2007/PartnerControls"/>
    </KPMGDataEngagementPhase_NOTE>
    <KPMGDataAbstract xmlns="D6730A23-2EBD-4B0C-8FDE-F0629CB590BE">Poznamky</KPMGDataAbstract>
    <KPMGDataContentOwner_NOTE xmlns="D6730A23-2EBD-4B0C-8FDE-F0629CB590BE">
      <Terms xmlns="http://schemas.microsoft.com/office/infopath/2007/PartnerControls"/>
    </KPMGDataContentOwner_NOTE>
    <KPMGDataCentreOfExcellecnce_NOTE xmlns="D6730A23-2EBD-4B0C-8FDE-F0629CB590BE">
      <Terms xmlns="http://schemas.microsoft.com/office/infopath/2007/PartnerControls"/>
    </KPMGDataCentreOfExcellecnce_NOTE>
    <KPMGDataServices_NOTE xmlns="D6730A23-2EBD-4B0C-8FDE-F0629CB590BE">
      <Terms xmlns="http://schemas.microsoft.com/office/infopath/2007/PartnerControls">
        <TermInfo xmlns="http://schemas.microsoft.com/office/infopath/2007/PartnerControls">
          <TermName xmlns="http://schemas.microsoft.com/office/infopath/2007/PartnerControls">Accounting Advisory Services</TermName>
          <TermId xmlns="http://schemas.microsoft.com/office/infopath/2007/PartnerControls">a6042060-be6e-474a-92c8-78d39e9e6043</TermId>
        </TermInfo>
      </Terms>
    </KPMGDataServices_NOTE>
    <KPMGDataContentAuthor xmlns="D6730A23-2EBD-4B0C-8FDE-F0629CB590BE">
      <UserInfo>
        <DisplayName/>
        <AccountId xsi:nil="true"/>
        <AccountType/>
      </UserInfo>
    </KPMGDataContentAuthor>
    <KPMGDataBusinessProcess_NOTE xmlns="D6730A23-2EBD-4B0C-8FDE-F0629CB590BE">
      <Terms xmlns="http://schemas.microsoft.com/office/infopath/2007/PartnerControls"/>
    </KPMGDataBusinessProcess_NOTE>
    <KPMGDataContentCategoryType_NOTE xmlns="D6730A23-2EBD-4B0C-8FDE-F0629CB590BE">
      <Terms xmlns="http://schemas.microsoft.com/office/infopath/2007/PartnerControls">
        <TermInfo xmlns="http://schemas.microsoft.com/office/infopath/2007/PartnerControls">
          <TermName xmlns="http://schemas.microsoft.com/office/infopath/2007/PartnerControls">Tools</TermName>
          <TermId xmlns="http://schemas.microsoft.com/office/infopath/2007/PartnerControls">b41e8427-d4e2-4f3a-bad8-bdea66e81a89</TermId>
        </TermInfo>
      </Terms>
    </KPMGDataContentCategoryType_NOTE>
    <KPMGDataFileType_NOTE xmlns="D6730A23-2EBD-4B0C-8FDE-F0629CB590BE">
      <Terms xmlns="http://schemas.microsoft.com/office/infopath/2007/PartnerControls">
        <TermInfo xmlns="http://schemas.microsoft.com/office/infopath/2007/PartnerControls">
          <TermName xmlns="http://schemas.microsoft.com/office/infopath/2007/PartnerControls">DOC</TermName>
          <TermId xmlns="http://schemas.microsoft.com/office/infopath/2007/PartnerControls">1e849a7a-1e73-4703-b962-4955c9ee5986</TermId>
        </TermInfo>
      </Terms>
    </KPMGDataFileType_NOTE>
    <KPMGDataPropositions_NOTE xmlns="D6730A23-2EBD-4B0C-8FDE-F0629CB590BE">
      <Terms xmlns="http://schemas.microsoft.com/office/infopath/2007/PartnerControls"/>
    </KPMGDataPropositions_NOTE>
    <KPMGDataHideFromSearchResults xmlns="6a830378-f1b4-47c6-a9ed-d1e22b7b28b4">false</KPMGDataHideFromSearchResults>
    <KPMGDataExpiryDate xmlns="D6730A23-2EBD-4B0C-8FDE-F0629CB590BE">2030-11-21T23:00:00+00:00</KPMGDataExpiryDate>
    <KPMGDataAudienceLevel_NOTE xmlns="D6730A23-2EBD-4B0C-8FDE-F0629CB590BE">
      <Terms xmlns="http://schemas.microsoft.com/office/infopath/2007/PartnerControls"/>
    </KPMGDataAudienceLevel_NOTE>
    <KPMGDataContentUse_NOTE xmlns="D6730A23-2EBD-4B0C-8FDE-F0629CB590BE">
      <Terms xmlns="http://schemas.microsoft.com/office/infopath/2007/PartnerControls"/>
    </KPMGDataContentUse_NOTE>
    <KPMGDataAlliances_NOTE xmlns="D6730A23-2EBD-4B0C-8FDE-F0629CB590BE">
      <Terms xmlns="http://schemas.microsoft.com/office/infopath/2007/PartnerControls"/>
    </KPMGDataAlliances_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PMG Document" ma:contentTypeID="0x0101003AA4056345C845F498FA698911C48DFD0082517C4BACCECF44B0BB850AEFE6ACBE" ma:contentTypeVersion="2" ma:contentTypeDescription="KPMG Document" ma:contentTypeScope="" ma:versionID="f6ed765d37d74714977de92882709d7c">
  <xsd:schema xmlns:xsd="http://www.w3.org/2001/XMLSchema" xmlns:xs="http://www.w3.org/2001/XMLSchema" xmlns:p="http://schemas.microsoft.com/office/2006/metadata/properties" xmlns:ns1="http://schemas.microsoft.com/sharepoint/v3" xmlns:ns2="D6730A23-2EBD-4B0C-8FDE-F0629CB590BE" xmlns:ns4="6a830378-f1b4-47c6-a9ed-d1e22b7b28b4" targetNamespace="http://schemas.microsoft.com/office/2006/metadata/properties" ma:root="true" ma:fieldsID="020605c1909cb450f6b7ae20fa3b84f5" ns1:_="" ns2:_="" ns4:_="">
    <xsd:import namespace="http://schemas.microsoft.com/sharepoint/v3"/>
    <xsd:import namespace="D6730A23-2EBD-4B0C-8FDE-F0629CB590BE"/>
    <xsd:import namespace="6a830378-f1b4-47c6-a9ed-d1e22b7b28b4"/>
    <xsd:element name="properties">
      <xsd:complexType>
        <xsd:sequence>
          <xsd:element name="documentManagement">
            <xsd:complexType>
              <xsd:all>
                <xsd:element ref="ns2:KPMGDataAbstract"/>
                <xsd:element ref="ns2:KPMGDataPublicationDate"/>
                <xsd:element ref="ns2:KPMGDataExpiryDate"/>
                <xsd:element ref="ns2:KPMGDataContentAuthor" minOccurs="0"/>
                <xsd:element ref="ns1:PublishingRollupImage" minOccurs="0"/>
                <xsd:element ref="ns4:KPMGDataHideFromSearchResults" minOccurs="0"/>
                <xsd:element ref="ns2:KPMGDataFileType_NOTE" minOccurs="0"/>
                <xsd:element ref="ns2:KPMGDataLanguage_NOTE" minOccurs="0"/>
                <xsd:element ref="ns2:KPMGDataContentCategoryType_NOTE" minOccurs="0"/>
                <xsd:element ref="ns2:KPMGDataServices_NOTE" minOccurs="0"/>
                <xsd:element ref="ns2:KPMGDataPropositions_NOTE" minOccurs="0"/>
                <xsd:element ref="ns2:KPMGDataCentreOfExcellecnce_NOTE" minOccurs="0"/>
                <xsd:element ref="ns2:KPMGDataMarkets_NOTE" minOccurs="0"/>
                <xsd:element ref="ns2:KPMGDataCountryOfOrigin_NOTE" minOccurs="0"/>
                <xsd:element ref="ns2:KPMGDataRelevantCountries_NOTE" minOccurs="0"/>
                <xsd:element ref="ns2:KPMGDataContentOwner_NOTE" minOccurs="0"/>
                <xsd:element ref="ns2:KPMGDataAudienceLevel_NOTE" minOccurs="0"/>
                <xsd:element ref="ns2:KPMGDataExternalAudience_NOTE" minOccurs="0"/>
                <xsd:element ref="ns2:KPMGDataContentUse_NOTE" minOccurs="0"/>
                <xsd:element ref="ns2:KPMGDataTaxTechnical_NOTE" minOccurs="0"/>
                <xsd:element ref="ns2:KPMGDataAlliances_NOTE" minOccurs="0"/>
                <xsd:element ref="ns2:KPMGDataAcquisitions_NOTE" minOccurs="0"/>
                <xsd:element ref="ns2:KPMGDataEngagementPhase_NOTE" minOccurs="0"/>
                <xsd:element ref="ns2:KPMGDataBusinessProcess_NOTE" minOccurs="0"/>
                <xsd:element ref="ns2:KPMGDataTechnology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7"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30A23-2EBD-4B0C-8FDE-F0629CB590BE" elementFormDefault="qualified">
    <xsd:import namespace="http://schemas.microsoft.com/office/2006/documentManagement/types"/>
    <xsd:import namespace="http://schemas.microsoft.com/office/infopath/2007/PartnerControls"/>
    <xsd:element name="KPMGDataAbstract" ma:index="1" ma:displayName="Abstract" ma:description="Do not exceed 35 words" ma:internalName="KPMGDataAbstract">
      <xsd:simpleType>
        <xsd:restriction base="dms:Note">
          <xsd:maxLength value="255"/>
        </xsd:restriction>
      </xsd:simpleType>
    </xsd:element>
    <xsd:element name="KPMGDataPublicationDate" ma:index="6" ma:displayName="Publication Date" ma:description="Identifies date content was written" ma:format="DateOnly" ma:internalName="KPMGDataPublicationDate">
      <xsd:simpleType>
        <xsd:restriction base="dms:DateTime"/>
      </xsd:simpleType>
    </xsd:element>
    <xsd:element name="KPMGDataExpiryDate" ma:index="7" ma:displayName="Expiry Date" ma:description="Maximum expiry dates shall be 3 years for Credentials, 2 years for general content and 1 year for content tagged to Communications content category" ma:format="DateOnly" ma:internalName="KPMGDataExpiryDate">
      <xsd:simpleType>
        <xsd:restriction base="dms:DateTime"/>
      </xsd:simpleType>
    </xsd:element>
    <xsd:element name="KPMGDataContentAuthor" ma:index="10" nillable="true" ma:displayName="Content Author" ma:description="Last Name, First Name.  Separate multiple authors with semicolons" ma:list="UserInfo" ma:SearchPeopleOnly="false" ma:SharePointGroup="0" ma:internalName="KPMGDataContent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PMGDataFileType_NOTE" ma:index="32" ma:taxonomy="true" ma:internalName="KPMGDataFileType_NOTE" ma:taxonomyFieldName="KPMGDataFileType" ma:displayName="File Type" ma:default="" ma:fieldId="{72271be7-eebd-480a-b7ab-4adb983c60e8}" ma:sspId="2c98b1a5-2cfc-442a-a2e0-fec9a6eebbee" ma:termSetId="743921f2-9afd-4a6f-89d3-30a6c72142b0" ma:anchorId="00000000-0000-0000-0000-000000000000" ma:open="false" ma:isKeyword="false">
      <xsd:complexType>
        <xsd:sequence>
          <xsd:element ref="pc:Terms" minOccurs="0" maxOccurs="1"/>
        </xsd:sequence>
      </xsd:complexType>
    </xsd:element>
    <xsd:element name="KPMGDataLanguage_NOTE" ma:index="33" nillable="true" ma:taxonomy="true" ma:internalName="KPMGDataLanguage_NOTE" ma:taxonomyFieldName="KPMGDataLanguage" ma:displayName="Language" ma:default="" ma:fieldId="{acd1399c-d49c-412e-ac21-5d146f3ed20e}" ma:sspId="2c98b1a5-2cfc-442a-a2e0-fec9a6eebbee" ma:termSetId="84e7dd99-6820-4324-99b8-56a2e839d7ae" ma:anchorId="00000000-0000-0000-0000-000000000000" ma:open="false" ma:isKeyword="false">
      <xsd:complexType>
        <xsd:sequence>
          <xsd:element ref="pc:Terms" minOccurs="0" maxOccurs="1"/>
        </xsd:sequence>
      </xsd:complexType>
    </xsd:element>
    <xsd:element name="KPMGDataContentCategoryType_NOTE" ma:index="34" ma:taxonomy="true" ma:internalName="KPMGDataContentCategoryType_NOTE" ma:taxonomyFieldName="KPMGDataContentCategoryType" ma:displayName="Content Category/Type" ma:default="" ma:fieldId="{08ef68f1-36f5-469c-b044-115d631701a5}" ma:sspId="2c98b1a5-2cfc-442a-a2e0-fec9a6eebbee" ma:termSetId="6477f134-0a19-4191-baab-879a50fc8c95" ma:anchorId="00000000-0000-0000-0000-000000000000" ma:open="false" ma:isKeyword="false">
      <xsd:complexType>
        <xsd:sequence>
          <xsd:element ref="pc:Terms" minOccurs="0" maxOccurs="1"/>
        </xsd:sequence>
      </xsd:complexType>
    </xsd:element>
    <xsd:element name="KPMGDataServices_NOTE" ma:index="35" ma:taxonomy="true" ma:internalName="KPMGDataServices_NOTE" ma:taxonomyFieldName="KPMGDataServices" ma:displayName="Services" ma:fieldId="{128356e7-3239-4e93-8908-5a5140584c60}" ma:taxonomyMulti="true" ma:sspId="2c98b1a5-2cfc-442a-a2e0-fec9a6eebbee" ma:termSetId="3cfd6df8-596d-493d-a30e-558b669b4483" ma:anchorId="00000000-0000-0000-0000-000000000000" ma:open="false" ma:isKeyword="false">
      <xsd:complexType>
        <xsd:sequence>
          <xsd:element ref="pc:Terms" minOccurs="0" maxOccurs="1"/>
        </xsd:sequence>
      </xsd:complexType>
    </xsd:element>
    <xsd:element name="KPMGDataPropositions_NOTE" ma:index="36" nillable="true" ma:taxonomy="true" ma:internalName="KPMGDataPropositions_NOTE" ma:taxonomyFieldName="KPMGDataPropositions" ma:displayName="Propositions" ma:default="" ma:fieldId="{8a72ee92-ba9a-4a20-a3fd-e1bd2242c7c2}" ma:taxonomyMulti="true" ma:sspId="2c98b1a5-2cfc-442a-a2e0-fec9a6eebbee" ma:termSetId="1381254a-b5b7-4c3f-a6f8-cf2371aeef3b" ma:anchorId="00000000-0000-0000-0000-000000000000" ma:open="false" ma:isKeyword="false">
      <xsd:complexType>
        <xsd:sequence>
          <xsd:element ref="pc:Terms" minOccurs="0" maxOccurs="1"/>
        </xsd:sequence>
      </xsd:complexType>
    </xsd:element>
    <xsd:element name="KPMGDataCentreOfExcellecnce_NOTE" ma:index="37" nillable="true" ma:taxonomy="true" ma:internalName="KPMGDataCentreOfExcellecnce_NOTE" ma:taxonomyFieldName="KPMGDataCentreOfExcellecnce" ma:displayName="Centre of Excellence" ma:default="" ma:fieldId="{c830915b-0c6b-4a55-82a4-c10399df15ac}" ma:taxonomyMulti="true" ma:sspId="2c98b1a5-2cfc-442a-a2e0-fec9a6eebbee" ma:termSetId="01f3d3bd-04b3-4059-aa70-c731254e2c89" ma:anchorId="00000000-0000-0000-0000-000000000000" ma:open="false" ma:isKeyword="false">
      <xsd:complexType>
        <xsd:sequence>
          <xsd:element ref="pc:Terms" minOccurs="0" maxOccurs="1"/>
        </xsd:sequence>
      </xsd:complexType>
    </xsd:element>
    <xsd:element name="KPMGDataMarkets_NOTE" ma:index="38" nillable="true" ma:taxonomy="true" ma:internalName="KPMGDataMarkets_NOTE" ma:taxonomyFieldName="KPMGDataMarkets" ma:displayName="Markets" ma:default="" ma:fieldId="{00ca4b41-b8a1-4a89-b3d0-bca42bc541a1}" ma:taxonomyMulti="true" ma:sspId="2c98b1a5-2cfc-442a-a2e0-fec9a6eebbee" ma:termSetId="e0076674-ee49-419b-98bd-e01b65f9fe34" ma:anchorId="00000000-0000-0000-0000-000000000000" ma:open="false" ma:isKeyword="false">
      <xsd:complexType>
        <xsd:sequence>
          <xsd:element ref="pc:Terms" minOccurs="0" maxOccurs="1"/>
        </xsd:sequence>
      </xsd:complexType>
    </xsd:element>
    <xsd:element name="KPMGDataCountryOfOrigin_NOTE" ma:index="39" ma:taxonomy="true" ma:internalName="KPMGDataCountryOfOrigin_NOTE" ma:taxonomyFieldName="KPMGDataCountryOfOrigin" ma:displayName="Country Of Origin" ma:default="" ma:fieldId="{de18425b-1209-4b45-9a98-ea81d9fa7a75}" ma:sspId="2c98b1a5-2cfc-442a-a2e0-fec9a6eebbee" ma:termSetId="3085df7e-e5c2-4eba-b017-72c5cc533acf" ma:anchorId="00000000-0000-0000-0000-000000000000" ma:open="false" ma:isKeyword="false">
      <xsd:complexType>
        <xsd:sequence>
          <xsd:element ref="pc:Terms" minOccurs="0" maxOccurs="1"/>
        </xsd:sequence>
      </xsd:complexType>
    </xsd:element>
    <xsd:element name="KPMGDataRelevantCountries_NOTE" ma:index="40" nillable="true" ma:taxonomy="true" ma:internalName="KPMGDataRelevantCountries_NOTE" ma:taxonomyFieldName="KPMGDataRelevantCountries" ma:displayName="Relevant Countries" ma:default="" ma:fieldId="{615fe437-67db-483d-ae11-c54dc66fe1ab}" ma:taxonomyMulti="true" ma:sspId="2c98b1a5-2cfc-442a-a2e0-fec9a6eebbee" ma:termSetId="3085df7e-e5c2-4eba-b017-72c5cc533acf" ma:anchorId="00000000-0000-0000-0000-000000000000" ma:open="false" ma:isKeyword="false">
      <xsd:complexType>
        <xsd:sequence>
          <xsd:element ref="pc:Terms" minOccurs="0" maxOccurs="1"/>
        </xsd:sequence>
      </xsd:complexType>
    </xsd:element>
    <xsd:element name="KPMGDataContentOwner_NOTE" ma:index="41" nillable="true" ma:taxonomy="true" ma:internalName="KPMGDataContentOwner_NOTE" ma:taxonomyFieldName="KPMGDataContentOwner" ma:displayName="Content Owner" ma:default="" ma:fieldId="{5e70986c-9193-487b-a000-00462b6d50eb}" ma:sspId="2c98b1a5-2cfc-442a-a2e0-fec9a6eebbee" ma:termSetId="2d916150-f95d-4b57-b463-aeab9c1a2c6b" ma:anchorId="00000000-0000-0000-0000-000000000000" ma:open="false" ma:isKeyword="false">
      <xsd:complexType>
        <xsd:sequence>
          <xsd:element ref="pc:Terms" minOccurs="0" maxOccurs="1"/>
        </xsd:sequence>
      </xsd:complexType>
    </xsd:element>
    <xsd:element name="KPMGDataAudienceLevel_NOTE" ma:index="42" nillable="true" ma:taxonomy="true" ma:internalName="KPMGDataAudienceLevel_NOTE" ma:taxonomyFieldName="KPMGDataAudienceLevel" ma:displayName="KPMG Audience Level" ma:default="" ma:fieldId="{9cad2ff3-18ba-48c1-9a3a-e8fb88aaadce}" ma:taxonomyMulti="true" ma:sspId="2c98b1a5-2cfc-442a-a2e0-fec9a6eebbee" ma:termSetId="1751f70f-e6a1-49a9-aa38-6544d047d979" ma:anchorId="00000000-0000-0000-0000-000000000000" ma:open="false" ma:isKeyword="false">
      <xsd:complexType>
        <xsd:sequence>
          <xsd:element ref="pc:Terms" minOccurs="0" maxOccurs="1"/>
        </xsd:sequence>
      </xsd:complexType>
    </xsd:element>
    <xsd:element name="KPMGDataExternalAudience_NOTE" ma:index="43" nillable="true" ma:taxonomy="true" ma:internalName="KPMGDataExternalAudience_NOTE" ma:taxonomyFieldName="KPMGDataExternalAudience" ma:displayName="External Audience" ma:default="" ma:fieldId="{29082566-242b-46a6-ac87-4114baa9f4e4}" ma:taxonomyMulti="true" ma:sspId="2c98b1a5-2cfc-442a-a2e0-fec9a6eebbee" ma:termSetId="26c89e51-99a2-45a9-ad63-02365987824d" ma:anchorId="00000000-0000-0000-0000-000000000000" ma:open="false" ma:isKeyword="false">
      <xsd:complexType>
        <xsd:sequence>
          <xsd:element ref="pc:Terms" minOccurs="0" maxOccurs="1"/>
        </xsd:sequence>
      </xsd:complexType>
    </xsd:element>
    <xsd:element name="KPMGDataContentUse_NOTE" ma:index="44" nillable="true" ma:taxonomy="true" ma:internalName="KPMGDataContentUse_NOTE" ma:taxonomyFieldName="KPMGDataContentUse" ma:displayName="Content Use (Int/Ext)" ma:readOnly="false" ma:default="" ma:fieldId="{b4f9c598-d907-4985-93b9-32379001b4db}" ma:sspId="2c98b1a5-2cfc-442a-a2e0-fec9a6eebbee" ma:termSetId="95645d58-b385-42d8-93cb-8186fc947001" ma:anchorId="00000000-0000-0000-0000-000000000000" ma:open="false" ma:isKeyword="false">
      <xsd:complexType>
        <xsd:sequence>
          <xsd:element ref="pc:Terms" minOccurs="0" maxOccurs="1"/>
        </xsd:sequence>
      </xsd:complexType>
    </xsd:element>
    <xsd:element name="KPMGDataTaxTechnical_NOTE" ma:index="45" nillable="true" ma:taxonomy="true" ma:internalName="KPMGDataTaxTechnical_NOTE" ma:taxonomyFieldName="KPMGDataTaxTechnical" ma:displayName="Tax Technical" ma:default="" ma:fieldId="{4d6c8818-7059-4fe6-a78d-683844b07037}" ma:taxonomyMulti="true" ma:sspId="2c98b1a5-2cfc-442a-a2e0-fec9a6eebbee" ma:termSetId="8849f5b4-98e1-4096-931a-6a99d299b57d" ma:anchorId="00000000-0000-0000-0000-000000000000" ma:open="false" ma:isKeyword="false">
      <xsd:complexType>
        <xsd:sequence>
          <xsd:element ref="pc:Terms" minOccurs="0" maxOccurs="1"/>
        </xsd:sequence>
      </xsd:complexType>
    </xsd:element>
    <xsd:element name="KPMGDataAlliances_NOTE" ma:index="46" nillable="true" ma:taxonomy="true" ma:internalName="KPMGDataAlliances_NOTE" ma:taxonomyFieldName="KPMGDataAlliances" ma:displayName="Alliances" ma:default="" ma:fieldId="{8db3a0d2-1555-4dfd-b46e-f47e4978cf88}" ma:taxonomyMulti="true" ma:sspId="2c98b1a5-2cfc-442a-a2e0-fec9a6eebbee" ma:termSetId="be8d55b3-0905-43fe-80b9-d56374ed0cce" ma:anchorId="00000000-0000-0000-0000-000000000000" ma:open="false" ma:isKeyword="false">
      <xsd:complexType>
        <xsd:sequence>
          <xsd:element ref="pc:Terms" minOccurs="0" maxOccurs="1"/>
        </xsd:sequence>
      </xsd:complexType>
    </xsd:element>
    <xsd:element name="KPMGDataAcquisitions_NOTE" ma:index="47" nillable="true" ma:taxonomy="true" ma:internalName="KPMGDataAcquisitions_NOTE" ma:taxonomyFieldName="KPMGDataAcquisitions" ma:displayName="Acquisitions" ma:default="" ma:fieldId="{3cb6c231-2147-4a31-b734-612bcfaaee64}" ma:taxonomyMulti="true" ma:sspId="2c98b1a5-2cfc-442a-a2e0-fec9a6eebbee" ma:termSetId="6ede21cc-57d9-4103-9ccd-6e0739140e1d" ma:anchorId="00000000-0000-0000-0000-000000000000" ma:open="false" ma:isKeyword="false">
      <xsd:complexType>
        <xsd:sequence>
          <xsd:element ref="pc:Terms" minOccurs="0" maxOccurs="1"/>
        </xsd:sequence>
      </xsd:complexType>
    </xsd:element>
    <xsd:element name="KPMGDataEngagementPhase_NOTE" ma:index="48" nillable="true" ma:taxonomy="true" ma:internalName="KPMGDataEngagementPhase_NOTE" ma:taxonomyFieldName="KPMGDataEngagementPhase" ma:displayName="Engagement Phase" ma:default="" ma:fieldId="{49afb44b-ffb1-4f81-ba3e-ddc57db645ed}" ma:taxonomyMulti="true" ma:sspId="2c98b1a5-2cfc-442a-a2e0-fec9a6eebbee" ma:termSetId="51bfc00e-ff85-431f-bcce-a324e73b37f6" ma:anchorId="00000000-0000-0000-0000-000000000000" ma:open="false" ma:isKeyword="false">
      <xsd:complexType>
        <xsd:sequence>
          <xsd:element ref="pc:Terms" minOccurs="0" maxOccurs="1"/>
        </xsd:sequence>
      </xsd:complexType>
    </xsd:element>
    <xsd:element name="KPMGDataBusinessProcess_NOTE" ma:index="49" nillable="true" ma:taxonomy="true" ma:internalName="KPMGDataBusinessProcess_NOTE" ma:taxonomyFieldName="KPMGDataBusinessProcess" ma:displayName="Business Process" ma:default="" ma:fieldId="{876ac26e-fcda-41b1-9460-63391c100d9f}" ma:taxonomyMulti="true" ma:sspId="2c98b1a5-2cfc-442a-a2e0-fec9a6eebbee" ma:termSetId="41bf7682-8308-48df-8b92-ce926a9d8cae" ma:anchorId="00000000-0000-0000-0000-000000000000" ma:open="false" ma:isKeyword="false">
      <xsd:complexType>
        <xsd:sequence>
          <xsd:element ref="pc:Terms" minOccurs="0" maxOccurs="1"/>
        </xsd:sequence>
      </xsd:complexType>
    </xsd:element>
    <xsd:element name="KPMGDataTechnology_NOTE" ma:index="50" nillable="true" ma:taxonomy="true" ma:internalName="KPMGDataTechnology_NOTE" ma:taxonomyFieldName="KPMGDataTechnology" ma:displayName="Technology" ma:default="" ma:fieldId="{bec238be-bb65-436c-9c5d-6a1587c731e7}" ma:taxonomyMulti="true" ma:sspId="2c98b1a5-2cfc-442a-a2e0-fec9a6eebbee" ma:termSetId="94a6fda0-9564-402c-93a0-5a15c153d8f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30378-f1b4-47c6-a9ed-d1e22b7b28b4" elementFormDefault="qualified">
    <xsd:import namespace="http://schemas.microsoft.com/office/2006/documentManagement/types"/>
    <xsd:import namespace="http://schemas.microsoft.com/office/infopath/2007/PartnerControls"/>
    <xsd:element name="KPMGDataHideFromSearchResults" ma:index="28" nillable="true" ma:displayName="Hide From Search Results" ma:default="0" ma:internalName="KPMGDataHideFromSearchResul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0" ma:displayName="Title"/>
        <xsd:element ref="dc:subject" minOccurs="0" maxOccurs="1"/>
        <xsd:element ref="dc:description" minOccurs="0" maxOccurs="1"/>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7BDD-A684-4A01-92FE-068D70C646DF}">
  <ds:schemaRefs>
    <ds:schemaRef ds:uri="Microsoft.SharePoint.Taxonomy.ContentTypeSync"/>
  </ds:schemaRefs>
</ds:datastoreItem>
</file>

<file path=customXml/itemProps2.xml><?xml version="1.0" encoding="utf-8"?>
<ds:datastoreItem xmlns:ds="http://schemas.openxmlformats.org/officeDocument/2006/customXml" ds:itemID="{E9A97BDA-EC18-4EF2-817B-9D14EBB6094E}">
  <ds:schemaRefs>
    <ds:schemaRef ds:uri="http://schemas.microsoft.com/office/2006/metadata/properties"/>
    <ds:schemaRef ds:uri="D6730A23-2EBD-4B0C-8FDE-F0629CB590BE"/>
    <ds:schemaRef ds:uri="http://schemas.microsoft.com/office/infopath/2007/PartnerControls"/>
    <ds:schemaRef ds:uri="http://schemas.microsoft.com/sharepoint/v3"/>
    <ds:schemaRef ds:uri="6a830378-f1b4-47c6-a9ed-d1e22b7b28b4"/>
  </ds:schemaRefs>
</ds:datastoreItem>
</file>

<file path=customXml/itemProps3.xml><?xml version="1.0" encoding="utf-8"?>
<ds:datastoreItem xmlns:ds="http://schemas.openxmlformats.org/officeDocument/2006/customXml" ds:itemID="{64CF9575-47BC-4A91-9DB8-DAA3C697A137}">
  <ds:schemaRefs>
    <ds:schemaRef ds:uri="http://schemas.microsoft.com/sharepoint/v3/contenttype/forms"/>
  </ds:schemaRefs>
</ds:datastoreItem>
</file>

<file path=customXml/itemProps4.xml><?xml version="1.0" encoding="utf-8"?>
<ds:datastoreItem xmlns:ds="http://schemas.openxmlformats.org/officeDocument/2006/customXml" ds:itemID="{29BA755D-F332-4DA0-A613-7AB09FCF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730A23-2EBD-4B0C-8FDE-F0629CB590BE"/>
    <ds:schemaRef ds:uri="6a830378-f1b4-47c6-a9ed-d1e22b7b2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789B4-79C0-4DE6-94C6-49C8D8B6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31</Pages>
  <Words>5047</Words>
  <Characters>28773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VUZ pre VUJ a SVZ</vt:lpstr>
    </vt:vector>
  </TitlesOfParts>
  <Company>KPMG</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VUZ pre VUJ a SVZ</dc:title>
  <dc:creator>Sikulova, Andrea</dc:creator>
  <cp:keywords/>
  <dc:description/>
  <cp:lastModifiedBy>Kudrna, Marek</cp:lastModifiedBy>
  <cp:revision>47</cp:revision>
  <cp:lastPrinted>2017-11-21T11:13:00Z</cp:lastPrinted>
  <dcterms:created xsi:type="dcterms:W3CDTF">2019-02-05T13:50:00Z</dcterms:created>
  <dcterms:modified xsi:type="dcterms:W3CDTF">2019-03-29T14:53:00Z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0x0101003AA4056345C845F498FA698911C48DFD0082517C4BACCECF44B0BB850AEFE6ACBE</vt:lpwstr>
  </property>
  <property fmtid="{D5CDD505-2E9C-101B-9397-08002B2CF9AE}" pid="3" name="KPMGDataBusinessProcess">
    <vt:lpwstr/>
  </property>
  <property fmtid="{D5CDD505-2E9C-101B-9397-08002B2CF9AE}" pid="4" name="KPMGDataCountryOfOrigin">
    <vt:lpwstr>659</vt:lpwstr>
  </property>
  <property fmtid="{D5CDD505-2E9C-101B-9397-08002B2CF9AE}" pid="5" name="KPMGDataTechnology">
    <vt:lpwstr/>
  </property>
  <property fmtid="{D5CDD505-2E9C-101B-9397-08002B2CF9AE}" pid="6" name="KPMGDataAcquisitions">
    <vt:lpwstr/>
  </property>
  <property fmtid="{D5CDD505-2E9C-101B-9397-08002B2CF9AE}" pid="7" name="KPMGDataServices">
    <vt:lpwstr>79;#Accounting Advisory Services|a6042060-be6e-474a-92c8-78d39e9e6043</vt:lpwstr>
  </property>
  <property fmtid="{D5CDD505-2E9C-101B-9397-08002B2CF9AE}" pid="8" name="KPMGDataRelevantCountries">
    <vt:lpwstr/>
  </property>
  <property fmtid="{D5CDD505-2E9C-101B-9397-08002B2CF9AE}" pid="9" name="KPMGDataAlliances">
    <vt:lpwstr/>
  </property>
  <property fmtid="{D5CDD505-2E9C-101B-9397-08002B2CF9AE}" pid="10" name="KPMGDataFileType">
    <vt:lpwstr>35</vt:lpwstr>
  </property>
  <property fmtid="{D5CDD505-2E9C-101B-9397-08002B2CF9AE}" pid="11" name="KPMGDataTaxTechnical">
    <vt:lpwstr/>
  </property>
  <property fmtid="{D5CDD505-2E9C-101B-9397-08002B2CF9AE}" pid="12" name="KPMGDataEngagementPhase">
    <vt:lpwstr/>
  </property>
  <property fmtid="{D5CDD505-2E9C-101B-9397-08002B2CF9AE}" pid="13" name="KPMGDataMarkets">
    <vt:lpwstr/>
  </property>
  <property fmtid="{D5CDD505-2E9C-101B-9397-08002B2CF9AE}" pid="14" name="KPMGDataAudienceLevel">
    <vt:lpwstr/>
  </property>
  <property fmtid="{D5CDD505-2E9C-101B-9397-08002B2CF9AE}" pid="15" name="KPMGDataContentCategoryType">
    <vt:lpwstr>4</vt:lpwstr>
  </property>
  <property fmtid="{D5CDD505-2E9C-101B-9397-08002B2CF9AE}" pid="16" name="KPMGDataPropositions">
    <vt:lpwstr/>
  </property>
  <property fmtid="{D5CDD505-2E9C-101B-9397-08002B2CF9AE}" pid="17" name="KPMGDataCentreOfExcellecnce">
    <vt:lpwstr/>
  </property>
  <property fmtid="{D5CDD505-2E9C-101B-9397-08002B2CF9AE}" pid="18" name="KPMGDataExternalAudience">
    <vt:lpwstr/>
  </property>
</Properties>
</file>