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4A" w:rsidRPr="00891481" w:rsidRDefault="004D3B4A" w:rsidP="00B50225">
      <w:pPr>
        <w:pStyle w:val="Nadpis1"/>
        <w:tabs>
          <w:tab w:val="clear" w:pos="450"/>
          <w:tab w:val="num" w:pos="360"/>
        </w:tabs>
        <w:spacing w:after="60"/>
        <w:ind w:left="360"/>
        <w:rPr>
          <w:szCs w:val="18"/>
        </w:rPr>
      </w:pPr>
      <w:bookmarkStart w:id="0" w:name="_Toc530739894"/>
      <w:r w:rsidRPr="00FD3474">
        <w:rPr>
          <w:szCs w:val="18"/>
        </w:rPr>
        <w:t>Informácie o účtovnej jednotke</w:t>
      </w:r>
      <w:bookmarkEnd w:id="0"/>
    </w:p>
    <w:p w:rsidR="004D3B4A" w:rsidRPr="008C0838" w:rsidRDefault="004D3B4A" w:rsidP="004D3B4A">
      <w:pPr>
        <w:pStyle w:val="Zkladntext"/>
        <w:rPr>
          <w:szCs w:val="18"/>
        </w:rPr>
      </w:pPr>
    </w:p>
    <w:p w:rsidR="004D3B4A" w:rsidRPr="00B50225" w:rsidRDefault="00D72087" w:rsidP="004D3B4A">
      <w:pPr>
        <w:pStyle w:val="Nadpis2"/>
        <w:numPr>
          <w:ilvl w:val="0"/>
          <w:numId w:val="2"/>
        </w:numPr>
        <w:rPr>
          <w:szCs w:val="18"/>
        </w:rPr>
      </w:pPr>
      <w:r w:rsidRPr="00B50225">
        <w:rPr>
          <w:szCs w:val="18"/>
        </w:rPr>
        <w:t>Založenie spoločnosti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Spoločnosť </w:t>
      </w:r>
      <w:proofErr w:type="spellStart"/>
      <w:r w:rsidR="00B422B8">
        <w:rPr>
          <w:szCs w:val="18"/>
        </w:rPr>
        <w:t>Finerg</w:t>
      </w:r>
      <w:proofErr w:type="spellEnd"/>
      <w:r w:rsidR="00B422B8">
        <w:rPr>
          <w:szCs w:val="18"/>
        </w:rPr>
        <w:t xml:space="preserve"> </w:t>
      </w:r>
      <w:proofErr w:type="spellStart"/>
      <w:r w:rsidR="00B422B8">
        <w:rPr>
          <w:szCs w:val="18"/>
        </w:rPr>
        <w:t>International</w:t>
      </w:r>
      <w:proofErr w:type="spellEnd"/>
      <w:r w:rsidRPr="00B50225">
        <w:rPr>
          <w:szCs w:val="18"/>
        </w:rPr>
        <w:t>,  s</w:t>
      </w:r>
      <w:r w:rsidR="00FD123B">
        <w:rPr>
          <w:szCs w:val="18"/>
        </w:rPr>
        <w:t xml:space="preserve">. </w:t>
      </w:r>
      <w:r w:rsidRPr="00B50225">
        <w:rPr>
          <w:szCs w:val="18"/>
        </w:rPr>
        <w:t xml:space="preserve"> r. o. (ďalej len Spoločnosť), bola založená 2</w:t>
      </w:r>
      <w:r w:rsidR="00B422B8">
        <w:rPr>
          <w:szCs w:val="18"/>
        </w:rPr>
        <w:t>4</w:t>
      </w:r>
      <w:r w:rsidRPr="00B50225">
        <w:rPr>
          <w:szCs w:val="18"/>
        </w:rPr>
        <w:t>.</w:t>
      </w:r>
      <w:r w:rsidR="00B422B8">
        <w:rPr>
          <w:szCs w:val="18"/>
        </w:rPr>
        <w:t>11.2005</w:t>
      </w:r>
      <w:r w:rsidRPr="00B50225">
        <w:rPr>
          <w:szCs w:val="18"/>
        </w:rPr>
        <w:t xml:space="preserve"> a do obchodného registra bola zapísaná </w:t>
      </w:r>
      <w:r w:rsidR="00B422B8">
        <w:rPr>
          <w:szCs w:val="18"/>
        </w:rPr>
        <w:t>1</w:t>
      </w:r>
      <w:r w:rsidRPr="00B50225">
        <w:rPr>
          <w:szCs w:val="18"/>
        </w:rPr>
        <w:t xml:space="preserve">3. </w:t>
      </w:r>
      <w:r w:rsidR="00B422B8">
        <w:rPr>
          <w:szCs w:val="18"/>
        </w:rPr>
        <w:t>12.2005</w:t>
      </w:r>
      <w:r w:rsidRPr="00B50225">
        <w:rPr>
          <w:szCs w:val="18"/>
        </w:rPr>
        <w:t xml:space="preserve"> (Obchodný register Okresného súdu </w:t>
      </w:r>
      <w:r w:rsidR="00B422B8">
        <w:rPr>
          <w:szCs w:val="18"/>
        </w:rPr>
        <w:t xml:space="preserve">Prešov </w:t>
      </w:r>
      <w:r w:rsidRPr="00B50225">
        <w:rPr>
          <w:szCs w:val="18"/>
        </w:rPr>
        <w:t xml:space="preserve"> v </w:t>
      </w:r>
      <w:r w:rsidR="00B422B8">
        <w:rPr>
          <w:szCs w:val="18"/>
        </w:rPr>
        <w:t>Prešove</w:t>
      </w:r>
      <w:r w:rsidRPr="00B50225">
        <w:rPr>
          <w:szCs w:val="18"/>
        </w:rPr>
        <w:t xml:space="preserve">, oddiel s.r.o., vložka </w:t>
      </w:r>
      <w:r w:rsidR="00B422B8">
        <w:rPr>
          <w:szCs w:val="18"/>
        </w:rPr>
        <w:t>16837/P</w:t>
      </w:r>
      <w:r w:rsidRPr="00B50225">
        <w:rPr>
          <w:szCs w:val="18"/>
        </w:rPr>
        <w:t xml:space="preserve">). </w:t>
      </w:r>
    </w:p>
    <w:p w:rsidR="004D3B4A" w:rsidRPr="00FC603B" w:rsidRDefault="004D3B4A" w:rsidP="004D3B4A">
      <w:pPr>
        <w:rPr>
          <w:sz w:val="18"/>
          <w:szCs w:val="18"/>
        </w:rPr>
      </w:pPr>
    </w:p>
    <w:p w:rsidR="004D3B4A" w:rsidRDefault="004D3B4A" w:rsidP="004D3B4A">
      <w:pPr>
        <w:pStyle w:val="Nadpis2"/>
        <w:numPr>
          <w:ilvl w:val="0"/>
          <w:numId w:val="2"/>
        </w:numPr>
        <w:rPr>
          <w:szCs w:val="18"/>
        </w:rPr>
      </w:pPr>
      <w:bookmarkStart w:id="1" w:name="_Toc530739896"/>
      <w:r w:rsidRPr="00FD3474">
        <w:rPr>
          <w:szCs w:val="18"/>
        </w:rPr>
        <w:t>Hlavnými či</w:t>
      </w:r>
      <w:r w:rsidRPr="00891481">
        <w:rPr>
          <w:szCs w:val="18"/>
        </w:rPr>
        <w:t>nnosťami Spoločnosti sú:</w:t>
      </w:r>
      <w:bookmarkEnd w:id="1"/>
    </w:p>
    <w:p w:rsidR="00B422B8" w:rsidRDefault="00B422B8" w:rsidP="00B422B8"/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Maloobchod a veľkoobchod v rozsahu voľných živností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Sprostredkovateľská činnosť v rozsahu voľných živností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Konzultačná a poradenská činnosť v rozsahu voľných živností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Činnosť organizačných a ekonomických poradcov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Vedenie účtovníctva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Podnikateľské poradenstvo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Reklamná a propagačná činnosť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Ubytovacie služby v rozsahu voľných živností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proofErr w:type="spellStart"/>
      <w:r>
        <w:t>Factoring</w:t>
      </w:r>
      <w:proofErr w:type="spellEnd"/>
      <w:r>
        <w:t xml:space="preserve"> a </w:t>
      </w:r>
      <w:proofErr w:type="spellStart"/>
      <w:r>
        <w:t>forfaiting</w:t>
      </w:r>
      <w:proofErr w:type="spellEnd"/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Prenájom nehnuteľností, ak sa popri prenájme poskytujú aj iné než základné služby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 xml:space="preserve">Príprava a predaj na priamu konzumáciu tepelne rýchlo upravovaných mäsových výrobkov a obvyklých príloh, ako  </w:t>
      </w:r>
    </w:p>
    <w:p w:rsidR="00B422B8" w:rsidRDefault="00B422B8" w:rsidP="00B422B8">
      <w:pPr>
        <w:pStyle w:val="Zkladntext"/>
        <w:tabs>
          <w:tab w:val="left" w:pos="426"/>
          <w:tab w:val="left" w:pos="786"/>
        </w:tabs>
        <w:ind w:left="720"/>
      </w:pPr>
      <w:r>
        <w:t xml:space="preserve"> aj bezmäsitých jedál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 xml:space="preserve">Príprava a predaj na priamu konzumáciu nealkoholických a priemyselne vyrábaných mliečnych nápojov, koktailov,  </w:t>
      </w:r>
    </w:p>
    <w:p w:rsidR="00B422B8" w:rsidRDefault="00B422B8" w:rsidP="00B422B8">
      <w:pPr>
        <w:pStyle w:val="Zkladntext"/>
        <w:tabs>
          <w:tab w:val="left" w:pos="426"/>
          <w:tab w:val="left" w:pos="786"/>
        </w:tabs>
        <w:ind w:left="720"/>
      </w:pPr>
      <w:r>
        <w:t xml:space="preserve"> piva, vína a destilátov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Pohostinská činnosť (od 23.11.2006)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 xml:space="preserve">Ubytovacie služby v ubytovacích zariadeniach s prevádzkovaním pohostinských činností v týchto zariadeniach   </w:t>
      </w:r>
    </w:p>
    <w:p w:rsidR="00B422B8" w:rsidRDefault="00B422B8" w:rsidP="00B422B8">
      <w:pPr>
        <w:pStyle w:val="Zkladntext"/>
        <w:tabs>
          <w:tab w:val="left" w:pos="426"/>
          <w:tab w:val="left" w:pos="786"/>
        </w:tabs>
        <w:ind w:left="720"/>
      </w:pPr>
      <w:r>
        <w:t xml:space="preserve"> a v chatovej osade triedy 3, v kempingoch triedy 3 a 4. (od 23.11.2006)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Prenájom športovísk a športového náradia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Prevádzkovanie nevýherných hracích automatov (biliard, stolný futbal)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Prenájom bazénu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Nákladná cestná doprava vykonávaná vozidlami do celkovej hmotnosti 3,5 t vrátane prípojného vozidla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Poskytovanie dátových služieb – internetová čitáreň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Prenájom nebytových priestorov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Prevádzkovanie zariadení slúžiacich na regeneráciu a rekondíciu – sauna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Pranie a chemické čistenie textilných výrobkov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Masérske služby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Správa bytového alebo nebytového fondu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Údržba bytového a nebytového fondu v rozsahu voľných živností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Prevádzkovanie zariadení slúžiacich na regeneráciu a rekondíciu</w:t>
      </w:r>
    </w:p>
    <w:p w:rsidR="00B422B8" w:rsidRDefault="00B422B8" w:rsidP="0028573D">
      <w:pPr>
        <w:pStyle w:val="Zkladntext"/>
        <w:numPr>
          <w:ilvl w:val="0"/>
          <w:numId w:val="14"/>
        </w:numPr>
        <w:tabs>
          <w:tab w:val="left" w:pos="426"/>
          <w:tab w:val="left" w:pos="786"/>
        </w:tabs>
        <w:suppressAutoHyphens/>
      </w:pPr>
      <w:r>
        <w:t>Prevádzkovanie športových zariadení</w:t>
      </w:r>
    </w:p>
    <w:p w:rsidR="00B422B8" w:rsidRDefault="00B422B8" w:rsidP="00B422B8">
      <w:pPr>
        <w:pStyle w:val="Zkladntext"/>
      </w:pPr>
    </w:p>
    <w:p w:rsidR="004D3B4A" w:rsidRPr="00B50225" w:rsidRDefault="00B422B8" w:rsidP="004D3B4A">
      <w:pPr>
        <w:pStyle w:val="Nadpis2"/>
        <w:numPr>
          <w:ilvl w:val="0"/>
          <w:numId w:val="2"/>
        </w:numPr>
        <w:rPr>
          <w:szCs w:val="18"/>
        </w:rPr>
      </w:pPr>
      <w:r>
        <w:rPr>
          <w:szCs w:val="18"/>
        </w:rPr>
        <w:t>P</w:t>
      </w:r>
      <w:r w:rsidR="004D3B4A" w:rsidRPr="00B50225">
        <w:rPr>
          <w:szCs w:val="18"/>
        </w:rPr>
        <w:t xml:space="preserve">očet zamestnancov </w:t>
      </w:r>
    </w:p>
    <w:p w:rsidR="005F5D4F" w:rsidRPr="00B50225" w:rsidRDefault="005F5D4F" w:rsidP="004D3B4A">
      <w:pPr>
        <w:pStyle w:val="Zkladntext"/>
        <w:rPr>
          <w:szCs w:val="18"/>
        </w:rPr>
      </w:pPr>
      <w:r w:rsidRPr="00B50225">
        <w:rPr>
          <w:szCs w:val="18"/>
        </w:rPr>
        <w:t>Údaje o počte zamestnancov za bežné účtovné obdobie a bezprostredne predchádzajúce účtovné obdobie sú uvedené v nasledujúcom prehľade:</w:t>
      </w:r>
    </w:p>
    <w:p w:rsidR="004B0930" w:rsidRPr="00FC603B" w:rsidRDefault="004B0930" w:rsidP="004D3B4A">
      <w:pPr>
        <w:pStyle w:val="Zkladntext"/>
        <w:rPr>
          <w:i/>
          <w:szCs w:val="18"/>
          <w:u w:val="single"/>
        </w:rPr>
      </w:pPr>
    </w:p>
    <w:p w:rsidR="00574527" w:rsidRPr="00FD3474" w:rsidRDefault="00574527" w:rsidP="004D3B4A">
      <w:pPr>
        <w:pStyle w:val="Zkladntext"/>
        <w:rPr>
          <w:szCs w:val="18"/>
        </w:rPr>
      </w:pPr>
    </w:p>
    <w:bookmarkStart w:id="2" w:name="_MON_1405921752"/>
    <w:bookmarkEnd w:id="2"/>
    <w:p w:rsidR="004D3B4A" w:rsidRPr="00B50225" w:rsidRDefault="007729C7" w:rsidP="004D3B4A">
      <w:pPr>
        <w:pStyle w:val="Zkladntext"/>
        <w:rPr>
          <w:szCs w:val="18"/>
        </w:rPr>
      </w:pPr>
      <w:r w:rsidRPr="00B50225">
        <w:rPr>
          <w:szCs w:val="18"/>
        </w:rPr>
        <w:object w:dxaOrig="9165" w:dyaOrig="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15pt;height:87.6pt" o:ole="" o:preferrelative="f">
            <v:imagedata r:id="rId12" o:title=""/>
            <o:lock v:ext="edit" aspectratio="f"/>
          </v:shape>
          <o:OLEObject Type="Embed" ProgID="Excel.Sheet.12" ShapeID="_x0000_i1025" DrawAspect="Content" ObjectID="_1622553790" r:id="rId13"/>
        </w:object>
      </w:r>
    </w:p>
    <w:p w:rsidR="004D3B4A" w:rsidRPr="00B50225" w:rsidRDefault="004D3B4A" w:rsidP="004D3B4A">
      <w:pPr>
        <w:pStyle w:val="Nadpis2"/>
        <w:numPr>
          <w:ilvl w:val="0"/>
          <w:numId w:val="2"/>
        </w:numPr>
        <w:rPr>
          <w:szCs w:val="18"/>
        </w:rPr>
      </w:pPr>
      <w:r w:rsidRPr="00B50225">
        <w:rPr>
          <w:szCs w:val="18"/>
        </w:rPr>
        <w:t>Údaje o neobmedzenom ručení</w:t>
      </w:r>
    </w:p>
    <w:p w:rsidR="004D3B4A" w:rsidRPr="00FC603B" w:rsidRDefault="004D3B4A" w:rsidP="004D3B4A">
      <w:pPr>
        <w:ind w:left="450"/>
        <w:jc w:val="both"/>
        <w:rPr>
          <w:sz w:val="18"/>
          <w:szCs w:val="18"/>
        </w:rPr>
      </w:pPr>
      <w:r w:rsidRPr="00FC603B">
        <w:rPr>
          <w:sz w:val="18"/>
          <w:szCs w:val="18"/>
        </w:rPr>
        <w:t>Spoločnosť nie je neobmedzene ručiacim spoločníkom v iných spoločnostiach podľa § 56 ods. 5 Obchodného zákonníka.</w:t>
      </w:r>
    </w:p>
    <w:p w:rsidR="004D3B4A" w:rsidRPr="00FD3474" w:rsidRDefault="004D3B4A" w:rsidP="004D3B4A">
      <w:pPr>
        <w:pStyle w:val="Zkladntext"/>
        <w:rPr>
          <w:szCs w:val="18"/>
        </w:rPr>
      </w:pPr>
    </w:p>
    <w:p w:rsidR="004D3B4A" w:rsidRPr="00891481" w:rsidRDefault="004D3B4A" w:rsidP="004D3B4A">
      <w:pPr>
        <w:pStyle w:val="Nadpis2"/>
        <w:numPr>
          <w:ilvl w:val="0"/>
          <w:numId w:val="2"/>
        </w:numPr>
        <w:rPr>
          <w:szCs w:val="18"/>
        </w:rPr>
      </w:pPr>
      <w:r w:rsidRPr="00891481">
        <w:rPr>
          <w:szCs w:val="18"/>
        </w:rPr>
        <w:t>Právny dôvod na zostavenie účtovnej závierky</w:t>
      </w:r>
    </w:p>
    <w:p w:rsidR="004D3B4A" w:rsidRPr="00B50225" w:rsidRDefault="004D3B4A" w:rsidP="004D3B4A">
      <w:pPr>
        <w:pStyle w:val="Zkladntext"/>
        <w:ind w:hanging="426"/>
        <w:rPr>
          <w:szCs w:val="18"/>
        </w:rPr>
      </w:pPr>
      <w:r w:rsidRPr="008C0838">
        <w:rPr>
          <w:szCs w:val="18"/>
        </w:rPr>
        <w:tab/>
        <w:t xml:space="preserve">Účtovná závierka </w:t>
      </w:r>
      <w:r w:rsidR="009E3224">
        <w:rPr>
          <w:szCs w:val="18"/>
        </w:rPr>
        <w:t>s</w:t>
      </w:r>
      <w:r w:rsidRPr="008C0838">
        <w:rPr>
          <w:szCs w:val="18"/>
        </w:rPr>
        <w:t xml:space="preserve">poločnosti k 31. decembru </w:t>
      </w:r>
      <w:r w:rsidR="00C4486C" w:rsidRPr="00B50225">
        <w:rPr>
          <w:szCs w:val="18"/>
        </w:rPr>
        <w:t>201</w:t>
      </w:r>
      <w:r w:rsidR="00576B92">
        <w:rPr>
          <w:szCs w:val="18"/>
        </w:rPr>
        <w:t>8</w:t>
      </w:r>
      <w:r w:rsidRPr="00B50225">
        <w:rPr>
          <w:szCs w:val="18"/>
        </w:rPr>
        <w:t xml:space="preserve"> je zostavená ako riadna účtovná závierka podľa § 17 ods. 6 zákona NR SR č. 431/2002 Z. z. o účtovníctve za účtovné obdobie od 1. januára </w:t>
      </w:r>
      <w:r w:rsidR="00C4486C" w:rsidRPr="00B50225">
        <w:rPr>
          <w:szCs w:val="18"/>
        </w:rPr>
        <w:t>201</w:t>
      </w:r>
      <w:r w:rsidR="00576B92">
        <w:rPr>
          <w:szCs w:val="18"/>
        </w:rPr>
        <w:t>8</w:t>
      </w:r>
      <w:r w:rsidRPr="00B50225">
        <w:rPr>
          <w:szCs w:val="18"/>
        </w:rPr>
        <w:t xml:space="preserve"> do 31. decembra </w:t>
      </w:r>
      <w:r w:rsidR="00C4486C" w:rsidRPr="00B50225">
        <w:rPr>
          <w:szCs w:val="18"/>
        </w:rPr>
        <w:t>201</w:t>
      </w:r>
      <w:r w:rsidR="00576B92">
        <w:rPr>
          <w:szCs w:val="18"/>
        </w:rPr>
        <w:t>8</w:t>
      </w:r>
      <w:r w:rsidRPr="00B50225">
        <w:rPr>
          <w:szCs w:val="18"/>
        </w:rPr>
        <w:t>.</w:t>
      </w:r>
    </w:p>
    <w:p w:rsidR="004D3B4A" w:rsidRPr="00B50225" w:rsidRDefault="004D3B4A" w:rsidP="004D3B4A">
      <w:pPr>
        <w:pStyle w:val="Zkladntext"/>
        <w:ind w:hanging="426"/>
        <w:rPr>
          <w:szCs w:val="18"/>
        </w:rPr>
      </w:pPr>
    </w:p>
    <w:p w:rsidR="004D3B4A" w:rsidRPr="00B50225" w:rsidRDefault="004D3B4A" w:rsidP="004D3B4A">
      <w:pPr>
        <w:pStyle w:val="Nadpis2"/>
        <w:numPr>
          <w:ilvl w:val="0"/>
          <w:numId w:val="2"/>
        </w:numPr>
        <w:rPr>
          <w:szCs w:val="18"/>
        </w:rPr>
      </w:pPr>
      <w:r w:rsidRPr="00B50225">
        <w:rPr>
          <w:szCs w:val="18"/>
        </w:rPr>
        <w:t>Dátum schválenia účtovnej závierky za predchádzajúce účtovné obdobie</w:t>
      </w:r>
    </w:p>
    <w:p w:rsidR="004D3B4A" w:rsidRPr="00B50225" w:rsidRDefault="004D3B4A" w:rsidP="004D3B4A">
      <w:pPr>
        <w:pStyle w:val="Zkladntext"/>
        <w:ind w:hanging="426"/>
        <w:rPr>
          <w:szCs w:val="18"/>
        </w:rPr>
      </w:pPr>
      <w:r w:rsidRPr="00B50225">
        <w:rPr>
          <w:szCs w:val="18"/>
        </w:rPr>
        <w:tab/>
        <w:t xml:space="preserve">Účtovná závierka Spoločnosti k 31. decembru </w:t>
      </w:r>
      <w:r w:rsidR="00C4486C" w:rsidRPr="00B50225">
        <w:rPr>
          <w:szCs w:val="18"/>
        </w:rPr>
        <w:t>201</w:t>
      </w:r>
      <w:r w:rsidR="00576B92">
        <w:rPr>
          <w:szCs w:val="18"/>
        </w:rPr>
        <w:t>7</w:t>
      </w:r>
      <w:r w:rsidRPr="00B50225">
        <w:rPr>
          <w:szCs w:val="18"/>
        </w:rPr>
        <w:t xml:space="preserve">, za predchádzajúce účtovné obdobie, bola schválená valným zhromaždením Spoločnosti </w:t>
      </w:r>
      <w:r w:rsidR="00576B92">
        <w:rPr>
          <w:szCs w:val="18"/>
        </w:rPr>
        <w:t>18.02.2019</w:t>
      </w:r>
      <w:r w:rsidRPr="00B50225">
        <w:rPr>
          <w:szCs w:val="18"/>
        </w:rPr>
        <w:t>.</w:t>
      </w:r>
    </w:p>
    <w:p w:rsidR="00152DFF" w:rsidRPr="00B50225" w:rsidRDefault="00152DFF" w:rsidP="004D3B4A">
      <w:pPr>
        <w:pStyle w:val="Zkladntext"/>
        <w:ind w:hanging="426"/>
        <w:rPr>
          <w:szCs w:val="18"/>
        </w:rPr>
      </w:pPr>
    </w:p>
    <w:p w:rsidR="00152DFF" w:rsidRPr="00B50225" w:rsidRDefault="00152DFF" w:rsidP="00152DFF">
      <w:pPr>
        <w:pStyle w:val="Nadpis2"/>
        <w:numPr>
          <w:ilvl w:val="0"/>
          <w:numId w:val="2"/>
        </w:numPr>
        <w:rPr>
          <w:szCs w:val="18"/>
        </w:rPr>
      </w:pPr>
      <w:r w:rsidRPr="00B50225">
        <w:rPr>
          <w:szCs w:val="18"/>
        </w:rPr>
        <w:t>Zverejnenie účtovnej závierky za predchádzajúce účtovné obdobie</w:t>
      </w:r>
    </w:p>
    <w:p w:rsidR="00152DFF" w:rsidRPr="00B50225" w:rsidRDefault="00152DFF" w:rsidP="00152DFF">
      <w:pPr>
        <w:pStyle w:val="Zkladntext"/>
        <w:rPr>
          <w:szCs w:val="18"/>
        </w:rPr>
      </w:pPr>
      <w:r w:rsidRPr="00B50225">
        <w:rPr>
          <w:szCs w:val="18"/>
        </w:rPr>
        <w:t>Účtovná závierka Spoločnosti k 31. decembru 201</w:t>
      </w:r>
      <w:r w:rsidR="00576B92">
        <w:rPr>
          <w:szCs w:val="18"/>
        </w:rPr>
        <w:t>7</w:t>
      </w:r>
      <w:r w:rsidRPr="00B50225">
        <w:rPr>
          <w:szCs w:val="18"/>
        </w:rPr>
        <w:t xml:space="preserve">  bola uložená do registra účtovných závierok </w:t>
      </w:r>
      <w:r w:rsidR="00D17288">
        <w:rPr>
          <w:szCs w:val="18"/>
        </w:rPr>
        <w:t>30</w:t>
      </w:r>
      <w:r w:rsidRPr="00B50225">
        <w:rPr>
          <w:szCs w:val="18"/>
        </w:rPr>
        <w:t>. jú</w:t>
      </w:r>
      <w:r w:rsidR="00FD123B">
        <w:rPr>
          <w:szCs w:val="18"/>
        </w:rPr>
        <w:t>n</w:t>
      </w:r>
      <w:r w:rsidRPr="00B50225">
        <w:rPr>
          <w:szCs w:val="18"/>
        </w:rPr>
        <w:t>a 201</w:t>
      </w:r>
      <w:r w:rsidR="00576B92">
        <w:rPr>
          <w:szCs w:val="18"/>
        </w:rPr>
        <w:t>8</w:t>
      </w:r>
      <w:r w:rsidRPr="00B50225">
        <w:rPr>
          <w:szCs w:val="18"/>
        </w:rPr>
        <w:t>.</w:t>
      </w:r>
    </w:p>
    <w:p w:rsidR="004D3B4A" w:rsidRPr="00B50225" w:rsidRDefault="004D3B4A" w:rsidP="004D3B4A">
      <w:pPr>
        <w:pStyle w:val="Zkladntext"/>
        <w:rPr>
          <w:szCs w:val="18"/>
        </w:rPr>
      </w:pPr>
      <w:bookmarkStart w:id="3" w:name="OLE_LINK13"/>
      <w:bookmarkStart w:id="4" w:name="OLE_LINK14"/>
    </w:p>
    <w:p w:rsidR="004D3B4A" w:rsidRDefault="004D3B4A" w:rsidP="004D3B4A">
      <w:pPr>
        <w:pStyle w:val="Nadpis2"/>
        <w:numPr>
          <w:ilvl w:val="0"/>
          <w:numId w:val="2"/>
        </w:numPr>
        <w:rPr>
          <w:szCs w:val="18"/>
        </w:rPr>
      </w:pPr>
      <w:r w:rsidRPr="00B50225">
        <w:rPr>
          <w:szCs w:val="18"/>
        </w:rPr>
        <w:t>Schválenie audítora</w:t>
      </w:r>
    </w:p>
    <w:p w:rsidR="00B422B8" w:rsidRPr="00B422B8" w:rsidRDefault="00B422B8" w:rsidP="00B422B8">
      <w:pPr>
        <w:ind w:left="360"/>
      </w:pPr>
      <w:r>
        <w:t>Spoločnosť</w:t>
      </w:r>
      <w:r w:rsidR="00845E8C">
        <w:t xml:space="preserve"> </w:t>
      </w:r>
      <w:r>
        <w:t>má povinnosť</w:t>
      </w:r>
      <w:r w:rsidR="00443FCA">
        <w:t xml:space="preserve"> mať účtovnú závierku overenú audítorom.</w:t>
      </w:r>
    </w:p>
    <w:bookmarkEnd w:id="3"/>
    <w:bookmarkEnd w:id="4"/>
    <w:p w:rsidR="00086A82" w:rsidRPr="00FC603B" w:rsidRDefault="00086A82">
      <w:pPr>
        <w:ind w:left="426"/>
        <w:jc w:val="both"/>
        <w:rPr>
          <w:sz w:val="18"/>
          <w:szCs w:val="18"/>
        </w:rPr>
      </w:pPr>
    </w:p>
    <w:p w:rsidR="004D3B4A" w:rsidRPr="00891481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Cs w:val="18"/>
        </w:rPr>
      </w:pPr>
      <w:r w:rsidRPr="00891481">
        <w:rPr>
          <w:szCs w:val="18"/>
        </w:rPr>
        <w:t>Informácie o konsolidovanom celku</w:t>
      </w:r>
    </w:p>
    <w:p w:rsidR="004D3B4A" w:rsidRPr="008C0838" w:rsidRDefault="00443FCA" w:rsidP="004D3B4A">
      <w:pPr>
        <w:pStyle w:val="Zkladntext"/>
        <w:rPr>
          <w:szCs w:val="18"/>
        </w:rPr>
      </w:pPr>
      <w:r>
        <w:rPr>
          <w:szCs w:val="18"/>
        </w:rPr>
        <w:t>Spoločnosť netvorí konsolidovaný celok.</w:t>
      </w:r>
    </w:p>
    <w:p w:rsidR="003226A5" w:rsidRPr="00FD3474" w:rsidRDefault="004D3B4A" w:rsidP="00443FCA">
      <w:pPr>
        <w:pStyle w:val="Zkladntext"/>
        <w:ind w:hanging="426"/>
        <w:rPr>
          <w:szCs w:val="18"/>
        </w:rPr>
      </w:pPr>
      <w:r w:rsidRPr="00B50225">
        <w:rPr>
          <w:b/>
          <w:szCs w:val="18"/>
        </w:rPr>
        <w:tab/>
      </w:r>
    </w:p>
    <w:p w:rsidR="004D3B4A" w:rsidRPr="00FD3474" w:rsidRDefault="00BB7A40" w:rsidP="00B50225">
      <w:pPr>
        <w:pStyle w:val="Nadpis1"/>
        <w:numPr>
          <w:ilvl w:val="0"/>
          <w:numId w:val="0"/>
        </w:numPr>
        <w:tabs>
          <w:tab w:val="left" w:pos="426"/>
        </w:tabs>
        <w:spacing w:after="60"/>
        <w:rPr>
          <w:szCs w:val="18"/>
        </w:rPr>
      </w:pPr>
      <w:bookmarkStart w:id="5" w:name="_Toc530739899"/>
      <w:r w:rsidRPr="00FD3474">
        <w:rPr>
          <w:caps w:val="0"/>
          <w:szCs w:val="18"/>
        </w:rPr>
        <w:t>E</w:t>
      </w:r>
      <w:r w:rsidR="006F53C7" w:rsidRPr="00FD3474">
        <w:rPr>
          <w:b w:val="0"/>
          <w:caps w:val="0"/>
          <w:szCs w:val="18"/>
        </w:rPr>
        <w:t>.</w:t>
      </w:r>
      <w:r w:rsidRPr="00891481">
        <w:rPr>
          <w:caps w:val="0"/>
          <w:szCs w:val="18"/>
        </w:rPr>
        <w:tab/>
      </w:r>
      <w:r w:rsidR="004D3B4A" w:rsidRPr="00FD3474">
        <w:rPr>
          <w:szCs w:val="18"/>
        </w:rPr>
        <w:t xml:space="preserve">Informácie o účtovných zásadách a účtovných metódach  </w:t>
      </w:r>
      <w:bookmarkEnd w:id="5"/>
    </w:p>
    <w:p w:rsidR="004D3B4A" w:rsidRPr="00891481" w:rsidRDefault="004D3B4A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8C0838">
        <w:rPr>
          <w:szCs w:val="18"/>
        </w:rPr>
        <w:t xml:space="preserve">Východiská pre </w:t>
      </w:r>
      <w:r w:rsidRPr="00B50225">
        <w:rPr>
          <w:szCs w:val="18"/>
        </w:rPr>
        <w:t>zostavenie účtovnej závierky</w:t>
      </w:r>
    </w:p>
    <w:p w:rsidR="004D3B4A" w:rsidRPr="00B50225" w:rsidRDefault="004D3B4A" w:rsidP="004D3B4A">
      <w:pPr>
        <w:pStyle w:val="Zkladntext"/>
        <w:ind w:left="450"/>
        <w:rPr>
          <w:szCs w:val="18"/>
        </w:rPr>
      </w:pPr>
      <w:r w:rsidRPr="00B50225">
        <w:rPr>
          <w:szCs w:val="18"/>
        </w:rPr>
        <w:t>Účtovná závierka bola zostavená za predpokladu</w:t>
      </w:r>
      <w:r w:rsidR="008D48E9" w:rsidRPr="00B50225">
        <w:rPr>
          <w:szCs w:val="18"/>
        </w:rPr>
        <w:t>, že Spoločnosť bude</w:t>
      </w:r>
      <w:r w:rsidRPr="00B50225">
        <w:rPr>
          <w:szCs w:val="18"/>
        </w:rPr>
        <w:t xml:space="preserve"> nepretržit</w:t>
      </w:r>
      <w:r w:rsidR="008D48E9" w:rsidRPr="00B50225">
        <w:rPr>
          <w:szCs w:val="18"/>
        </w:rPr>
        <w:t>e pokračovať vo svojej činnosti</w:t>
      </w:r>
      <w:r w:rsidRPr="00B50225">
        <w:rPr>
          <w:szCs w:val="18"/>
        </w:rPr>
        <w:t xml:space="preserve"> (</w:t>
      </w:r>
      <w:proofErr w:type="spellStart"/>
      <w:r w:rsidRPr="00B50225">
        <w:rPr>
          <w:szCs w:val="18"/>
        </w:rPr>
        <w:t>going</w:t>
      </w:r>
      <w:proofErr w:type="spellEnd"/>
      <w:r w:rsidRPr="00B50225">
        <w:rPr>
          <w:szCs w:val="18"/>
        </w:rPr>
        <w:t xml:space="preserve"> </w:t>
      </w:r>
      <w:proofErr w:type="spellStart"/>
      <w:r w:rsidRPr="00B50225">
        <w:rPr>
          <w:szCs w:val="18"/>
        </w:rPr>
        <w:t>concern</w:t>
      </w:r>
      <w:proofErr w:type="spellEnd"/>
      <w:r w:rsidRPr="00B50225">
        <w:rPr>
          <w:szCs w:val="18"/>
        </w:rPr>
        <w:t>).</w:t>
      </w:r>
    </w:p>
    <w:p w:rsidR="004D3B4A" w:rsidRPr="00B50225" w:rsidRDefault="004D3B4A" w:rsidP="004D3B4A">
      <w:pPr>
        <w:pStyle w:val="Zkladntext"/>
        <w:ind w:left="450"/>
        <w:rPr>
          <w:szCs w:val="18"/>
        </w:rPr>
      </w:pPr>
    </w:p>
    <w:p w:rsidR="008B439F" w:rsidRPr="00B50225" w:rsidRDefault="004D3B4A" w:rsidP="004D3B4A">
      <w:pPr>
        <w:pStyle w:val="Zkladntext"/>
        <w:ind w:left="450"/>
        <w:rPr>
          <w:szCs w:val="18"/>
        </w:rPr>
      </w:pPr>
      <w:r w:rsidRPr="00B50225">
        <w:rPr>
          <w:szCs w:val="18"/>
        </w:rPr>
        <w:t>Účtovné metódy a všeobecné účtovné zásady boli účtovnou jednotkou konzistentne</w:t>
      </w:r>
      <w:r w:rsidR="00F4619A" w:rsidRPr="00B50225">
        <w:rPr>
          <w:szCs w:val="18"/>
        </w:rPr>
        <w:t xml:space="preserve"> aplikované</w:t>
      </w:r>
      <w:r w:rsidR="00CD2EFC" w:rsidRPr="00B50225">
        <w:rPr>
          <w:szCs w:val="18"/>
        </w:rPr>
        <w:t>.</w:t>
      </w:r>
    </w:p>
    <w:p w:rsidR="004317F0" w:rsidRPr="00B50225" w:rsidRDefault="004317F0" w:rsidP="004D3B4A">
      <w:pPr>
        <w:pStyle w:val="Zkladntext"/>
        <w:ind w:left="450"/>
        <w:rPr>
          <w:szCs w:val="18"/>
        </w:rPr>
      </w:pPr>
    </w:p>
    <w:p w:rsidR="004317F0" w:rsidRPr="00B50225" w:rsidRDefault="004317F0" w:rsidP="004D3B4A">
      <w:pPr>
        <w:pStyle w:val="Zkladntext"/>
        <w:ind w:left="450"/>
        <w:rPr>
          <w:szCs w:val="18"/>
        </w:rPr>
      </w:pPr>
      <w:r w:rsidRPr="00B50225">
        <w:rPr>
          <w:szCs w:val="18"/>
        </w:rPr>
        <w:t>V účtovnom období 201</w:t>
      </w:r>
      <w:r w:rsidR="00576B92">
        <w:rPr>
          <w:szCs w:val="18"/>
        </w:rPr>
        <w:t>8</w:t>
      </w:r>
      <w:r w:rsidRPr="00B50225">
        <w:rPr>
          <w:szCs w:val="18"/>
        </w:rPr>
        <w:t xml:space="preserve"> Spoločnosť nevykonala žiadne opravy významných</w:t>
      </w:r>
      <w:r w:rsidR="007F232A" w:rsidRPr="00B50225">
        <w:rPr>
          <w:szCs w:val="18"/>
        </w:rPr>
        <w:t xml:space="preserve"> </w:t>
      </w:r>
      <w:r w:rsidRPr="00B50225">
        <w:rPr>
          <w:szCs w:val="18"/>
        </w:rPr>
        <w:t>chýb minulých účtovných období</w:t>
      </w:r>
      <w:r w:rsidR="0011133F" w:rsidRPr="00B50225">
        <w:rPr>
          <w:szCs w:val="18"/>
        </w:rPr>
        <w:t xml:space="preserve">. </w:t>
      </w:r>
    </w:p>
    <w:p w:rsidR="00A777E1" w:rsidRPr="00B50225" w:rsidRDefault="00A777E1">
      <w:pPr>
        <w:pStyle w:val="Zkladntext"/>
        <w:ind w:left="450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Dlhodobý nehmotný majetok a dlhodobý hmotný majetok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Dlhodobý majetok nakupovaný sa oceňuje obstarávacou cenou, ktorá zahŕňa cenu obstarania a náklady súvisiace s obstaraním (clo, prepravu, montáž, poistné a pod.). 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Súčasťou obstarávacej ceny dlhodobého hmotného majetku nie sú úroky z cudzích zdrojov ani realizované kurzové rozdiely, ktoré vznikli do momentu uvedenia dlhodobého majetku do používania.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Súčasťou obstarávacej ceny dlhodobého nehmotného majetku nie sú úroky z cudzích zdrojov, ktoré vznikli do momentu zaradenia dlhodobého nehmotného majetku do používania.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Dlhodobý majetok vytvorený vlastnou činnosťou sa oceňuje vlastnými nákladmi. Vlastnými nákladmi sú všetky priame náklady vynaložené na výrobu alebo inú činnosť a nepriame náklady, ktoré sa vzťahujú na výrobu alebo inú činnosť. </w:t>
      </w:r>
    </w:p>
    <w:p w:rsidR="0058479C" w:rsidRPr="00B50225" w:rsidRDefault="0058479C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Náklady na výskum sa neaktivujú, účtujú sa do nákladov účtovného obdobia, v ktorom vznikli. Náklady na vývoj sa účtujú do obdobia, v ktorom vznikli, ale tie náklady na vývoj, ktoré sa vzťahujú na jasne definovaný výrobok alebo proces, pri ktorých je možné preukázať technickú realizovateľnosť a možnosť predaja a spoločnosť má dostatočné zdroje na dokončenie projektu, jeho predaj alebo na vnútorné využitie jeho výsledkov, sa aktivujú, a to vo výške, ktorá je pravdepodobná, že sa získa späť z budúcich ekonomických úžitkov.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Aktivované náklady na vývoj sa odpisujú počas maximálne 5 rokov, a to v tých účtovných obdobiach, v ktorých sa očakáva predaj produktu alebo využívanie procesu. Ak sa zníži ich hodnota, odpisujú sa na sumu, ktorá je pravdepodobná, že sa získa späť z budúcich ekonomických úžitkov.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 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Odpisy dlhodobého nehmotného majetku sú stanovené vychádzajúc z predpokladanej doby jeho používania a predpokladaného priebehu jeho opotrebenia. Odpisovať sa začína prvým dňom mesiaca nasledujúceho po uvedení dlhodobého majetku do používania. Drobný dlhodobý nehmotný majetok, ktorého obstarávacia cena (resp. vlastné náklady) je 2 400 EUR a nižšia, sa odpisuje jednorazovo pri uvedení do používania. Predpokladaná doba používania, metóda odpisovania a odpisová sadzba sú uvedené v nasledujúcej tabuľke:</w:t>
      </w:r>
    </w:p>
    <w:p w:rsidR="004D3B4A" w:rsidRPr="00B50225" w:rsidRDefault="004D3B4A" w:rsidP="004D3B4A">
      <w:pPr>
        <w:pStyle w:val="Zkladntext"/>
        <w:rPr>
          <w:szCs w:val="18"/>
        </w:rPr>
      </w:pPr>
    </w:p>
    <w:tbl>
      <w:tblPr>
        <w:tblW w:w="0" w:type="auto"/>
        <w:tblInd w:w="456" w:type="dxa"/>
        <w:tblCellMar>
          <w:left w:w="30" w:type="dxa"/>
          <w:right w:w="30" w:type="dxa"/>
        </w:tblCellMar>
        <w:tblLook w:val="0000"/>
      </w:tblPr>
      <w:tblGrid>
        <w:gridCol w:w="2916"/>
        <w:gridCol w:w="418"/>
        <w:gridCol w:w="1547"/>
        <w:gridCol w:w="222"/>
        <w:gridCol w:w="1817"/>
        <w:gridCol w:w="222"/>
        <w:gridCol w:w="1703"/>
      </w:tblGrid>
      <w:tr w:rsidR="004D3B4A" w:rsidRPr="00FC603B" w:rsidTr="0000290B">
        <w:trPr>
          <w:trHeight w:val="250"/>
        </w:trPr>
        <w:tc>
          <w:tcPr>
            <w:tcW w:w="3402" w:type="dxa"/>
            <w:gridSpan w:val="2"/>
          </w:tcPr>
          <w:p w:rsidR="004D3B4A" w:rsidRPr="00B50225" w:rsidRDefault="004D3B4A" w:rsidP="0000290B">
            <w:pPr>
              <w:pStyle w:val="Tabulka"/>
              <w:rPr>
                <w:szCs w:val="18"/>
              </w:rPr>
            </w:pPr>
            <w:r w:rsidRPr="00B50225">
              <w:rPr>
                <w:szCs w:val="18"/>
              </w:rPr>
              <w:br w:type="page"/>
            </w:r>
          </w:p>
        </w:tc>
        <w:tc>
          <w:tcPr>
            <w:tcW w:w="1559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Predpokladaná</w:t>
            </w:r>
          </w:p>
        </w:tc>
        <w:tc>
          <w:tcPr>
            <w:tcW w:w="1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Metóda</w:t>
            </w:r>
          </w:p>
        </w:tc>
        <w:tc>
          <w:tcPr>
            <w:tcW w:w="1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Ročná odpisová</w:t>
            </w:r>
          </w:p>
        </w:tc>
      </w:tr>
      <w:tr w:rsidR="005B316E" w:rsidRPr="00FC603B" w:rsidTr="0000290B">
        <w:trPr>
          <w:trHeight w:val="250"/>
        </w:trPr>
        <w:tc>
          <w:tcPr>
            <w:tcW w:w="2976" w:type="dxa"/>
            <w:tcBorders>
              <w:bottom w:val="single" w:sz="4" w:space="0" w:color="auto"/>
            </w:tcBorders>
          </w:tcPr>
          <w:p w:rsidR="004D3B4A" w:rsidRPr="00FD3474" w:rsidRDefault="004D3B4A" w:rsidP="0000290B">
            <w:pPr>
              <w:pStyle w:val="Tabulka"/>
              <w:rPr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D3B4A" w:rsidRPr="00891481" w:rsidRDefault="004D3B4A" w:rsidP="0000290B">
            <w:pPr>
              <w:pStyle w:val="Tabulka"/>
              <w:rPr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8C0838">
              <w:rPr>
                <w:szCs w:val="18"/>
              </w:rPr>
              <w:t>doba používania</w:t>
            </w:r>
            <w:r w:rsidRPr="008C0838">
              <w:rPr>
                <w:szCs w:val="18"/>
              </w:rPr>
              <w:br/>
              <w:t>v rokoch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odpisovania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sadzba v %</w:t>
            </w:r>
          </w:p>
        </w:tc>
      </w:tr>
      <w:tr w:rsidR="004D3B4A" w:rsidRPr="00FD123B" w:rsidTr="0000290B">
        <w:trPr>
          <w:trHeight w:val="250"/>
        </w:trPr>
        <w:tc>
          <w:tcPr>
            <w:tcW w:w="3402" w:type="dxa"/>
            <w:gridSpan w:val="2"/>
          </w:tcPr>
          <w:p w:rsidR="004D3B4A" w:rsidRPr="00FD123B" w:rsidRDefault="004D3B4A" w:rsidP="0000290B">
            <w:pPr>
              <w:pStyle w:val="Tabulka"/>
              <w:rPr>
                <w:i/>
                <w:szCs w:val="18"/>
              </w:rPr>
            </w:pPr>
          </w:p>
        </w:tc>
        <w:tc>
          <w:tcPr>
            <w:tcW w:w="1559" w:type="dxa"/>
          </w:tcPr>
          <w:p w:rsidR="004D3B4A" w:rsidRPr="00FD123B" w:rsidRDefault="004D3B4A" w:rsidP="0000290B">
            <w:pPr>
              <w:pStyle w:val="Tabulka"/>
              <w:jc w:val="center"/>
              <w:rPr>
                <w:i/>
                <w:szCs w:val="18"/>
              </w:rPr>
            </w:pPr>
          </w:p>
        </w:tc>
        <w:tc>
          <w:tcPr>
            <w:tcW w:w="142" w:type="dxa"/>
          </w:tcPr>
          <w:p w:rsidR="004D3B4A" w:rsidRPr="00FD123B" w:rsidRDefault="004D3B4A" w:rsidP="0000290B">
            <w:pPr>
              <w:pStyle w:val="Tabulka"/>
              <w:jc w:val="center"/>
              <w:rPr>
                <w:i/>
                <w:szCs w:val="18"/>
              </w:rPr>
            </w:pPr>
          </w:p>
        </w:tc>
        <w:tc>
          <w:tcPr>
            <w:tcW w:w="1842" w:type="dxa"/>
          </w:tcPr>
          <w:p w:rsidR="004D3B4A" w:rsidRPr="00FD123B" w:rsidRDefault="004D3B4A" w:rsidP="0000290B">
            <w:pPr>
              <w:pStyle w:val="Tabulka"/>
              <w:jc w:val="center"/>
              <w:rPr>
                <w:i/>
                <w:szCs w:val="18"/>
              </w:rPr>
            </w:pPr>
          </w:p>
        </w:tc>
        <w:tc>
          <w:tcPr>
            <w:tcW w:w="142" w:type="dxa"/>
          </w:tcPr>
          <w:p w:rsidR="004D3B4A" w:rsidRPr="00FD123B" w:rsidRDefault="004D3B4A" w:rsidP="0000290B">
            <w:pPr>
              <w:pStyle w:val="Tabulka"/>
              <w:jc w:val="center"/>
              <w:rPr>
                <w:i/>
                <w:szCs w:val="18"/>
              </w:rPr>
            </w:pPr>
          </w:p>
        </w:tc>
        <w:tc>
          <w:tcPr>
            <w:tcW w:w="1730" w:type="dxa"/>
          </w:tcPr>
          <w:p w:rsidR="004D3B4A" w:rsidRPr="00FD123B" w:rsidRDefault="004D3B4A" w:rsidP="0000290B">
            <w:pPr>
              <w:pStyle w:val="Tabulka"/>
              <w:jc w:val="center"/>
              <w:rPr>
                <w:i/>
                <w:szCs w:val="18"/>
              </w:rPr>
            </w:pPr>
          </w:p>
        </w:tc>
      </w:tr>
      <w:tr w:rsidR="004D3B4A" w:rsidRPr="00FC603B" w:rsidTr="0000290B">
        <w:trPr>
          <w:trHeight w:val="250"/>
        </w:trPr>
        <w:tc>
          <w:tcPr>
            <w:tcW w:w="3402" w:type="dxa"/>
            <w:gridSpan w:val="2"/>
          </w:tcPr>
          <w:p w:rsidR="004D3B4A" w:rsidRPr="00FD3474" w:rsidRDefault="004D3B4A" w:rsidP="0000290B">
            <w:pPr>
              <w:pStyle w:val="Tabulka"/>
              <w:rPr>
                <w:szCs w:val="18"/>
              </w:rPr>
            </w:pPr>
          </w:p>
        </w:tc>
        <w:tc>
          <w:tcPr>
            <w:tcW w:w="1559" w:type="dxa"/>
          </w:tcPr>
          <w:p w:rsidR="004D3B4A" w:rsidRPr="00891481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42" w:type="dxa"/>
          </w:tcPr>
          <w:p w:rsidR="004D3B4A" w:rsidRPr="008C0838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</w:tr>
      <w:tr w:rsidR="004D3B4A" w:rsidRPr="00FC603B" w:rsidTr="0000290B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402" w:type="dxa"/>
            <w:gridSpan w:val="2"/>
          </w:tcPr>
          <w:p w:rsidR="004D3B4A" w:rsidRPr="00FD3474" w:rsidRDefault="004D3B4A" w:rsidP="0000290B">
            <w:pPr>
              <w:pStyle w:val="Tabulka"/>
              <w:ind w:hanging="84"/>
              <w:rPr>
                <w:szCs w:val="18"/>
              </w:rPr>
            </w:pPr>
          </w:p>
        </w:tc>
        <w:tc>
          <w:tcPr>
            <w:tcW w:w="1559" w:type="dxa"/>
          </w:tcPr>
          <w:p w:rsidR="004D3B4A" w:rsidRPr="00891481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42" w:type="dxa"/>
          </w:tcPr>
          <w:p w:rsidR="004D3B4A" w:rsidRPr="008C0838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</w:tr>
      <w:tr w:rsidR="004D3B4A" w:rsidRPr="00FC603B" w:rsidTr="0000290B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402" w:type="dxa"/>
            <w:gridSpan w:val="2"/>
          </w:tcPr>
          <w:p w:rsidR="004D3B4A" w:rsidRPr="00FD3474" w:rsidRDefault="004D3B4A" w:rsidP="0000290B">
            <w:pPr>
              <w:pStyle w:val="Tabulka"/>
              <w:ind w:hanging="84"/>
              <w:rPr>
                <w:szCs w:val="18"/>
              </w:rPr>
            </w:pPr>
            <w:r w:rsidRPr="00FD3474">
              <w:rPr>
                <w:szCs w:val="18"/>
              </w:rPr>
              <w:t>Drobný dlhodobý nehmotný majetok</w:t>
            </w:r>
          </w:p>
        </w:tc>
        <w:tc>
          <w:tcPr>
            <w:tcW w:w="1559" w:type="dxa"/>
          </w:tcPr>
          <w:p w:rsidR="004D3B4A" w:rsidRPr="00891481" w:rsidRDefault="00443FCA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42" w:type="dxa"/>
          </w:tcPr>
          <w:p w:rsidR="004D3B4A" w:rsidRPr="008C0838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D3B4A" w:rsidRPr="00B50225" w:rsidRDefault="00443FCA" w:rsidP="00443FCA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lineárna</w:t>
            </w:r>
          </w:p>
        </w:tc>
        <w:tc>
          <w:tcPr>
            <w:tcW w:w="1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</w:tcPr>
          <w:p w:rsidR="004D3B4A" w:rsidRPr="00B50225" w:rsidRDefault="00443FCA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</w:tr>
    </w:tbl>
    <w:p w:rsidR="004D3B4A" w:rsidRPr="00FD3474" w:rsidRDefault="004D3B4A" w:rsidP="004D3B4A">
      <w:pPr>
        <w:pStyle w:val="Zkladntext"/>
        <w:rPr>
          <w:szCs w:val="18"/>
        </w:rPr>
      </w:pPr>
    </w:p>
    <w:p w:rsidR="00F46C6C" w:rsidRDefault="00F46C6C">
      <w:pPr>
        <w:pStyle w:val="Zkladntext"/>
        <w:rPr>
          <w:szCs w:val="18"/>
        </w:rPr>
      </w:pPr>
    </w:p>
    <w:p w:rsidR="00F46C6C" w:rsidRDefault="00F46C6C">
      <w:pPr>
        <w:pStyle w:val="Zkladntext"/>
        <w:rPr>
          <w:szCs w:val="18"/>
        </w:rPr>
      </w:pPr>
    </w:p>
    <w:p w:rsidR="00F46C6C" w:rsidRDefault="004D3B4A">
      <w:pPr>
        <w:pStyle w:val="Zkladntext"/>
        <w:rPr>
          <w:szCs w:val="18"/>
        </w:rPr>
      </w:pPr>
      <w:r w:rsidRPr="00891481">
        <w:rPr>
          <w:szCs w:val="18"/>
        </w:rPr>
        <w:t>Odpisy dlhodobého hmotného majetku sú stanovené vychádzajúc z predpokladanej doby jeho používania a predpokladaného priebehu jeho opotrebenia. Odpisovať sa začína prvým dňom mesiaca nasledujúceho po uvedení</w:t>
      </w:r>
      <w:r w:rsidRPr="008C0838">
        <w:rPr>
          <w:szCs w:val="18"/>
        </w:rPr>
        <w:t xml:space="preserve"> dlhodobého majetku do používania. Drobný dlhodobý hmotný majetok, ktorého obstarávacia cena (resp. vlastné nák</w:t>
      </w:r>
      <w:r w:rsidRPr="00B50225">
        <w:rPr>
          <w:szCs w:val="18"/>
        </w:rPr>
        <w:t>lady) je 1 700 EUR a nižšia, sa odpisuje jednorazovo pri uvedení do používania. Pozemky sa neodpisujú. Predpokladaná doba používania, metóda odpisovania a odpisová sadzba sú uvedené v nasledujúcej tabuľke:</w:t>
      </w:r>
    </w:p>
    <w:p w:rsidR="00F46C6C" w:rsidRDefault="00F46C6C">
      <w:pPr>
        <w:pStyle w:val="Zkladntext"/>
        <w:rPr>
          <w:szCs w:val="18"/>
        </w:rPr>
      </w:pPr>
    </w:p>
    <w:p w:rsidR="003226A5" w:rsidRPr="00B50225" w:rsidRDefault="003226A5">
      <w:pPr>
        <w:pStyle w:val="Zkladntext"/>
        <w:rPr>
          <w:szCs w:val="18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6"/>
        <w:gridCol w:w="142"/>
        <w:gridCol w:w="1985"/>
        <w:gridCol w:w="141"/>
        <w:gridCol w:w="1701"/>
        <w:gridCol w:w="142"/>
        <w:gridCol w:w="1701"/>
      </w:tblGrid>
      <w:tr w:rsidR="004D3B4A" w:rsidRPr="00FC603B" w:rsidTr="0000290B">
        <w:trPr>
          <w:trHeight w:val="250"/>
        </w:trPr>
        <w:tc>
          <w:tcPr>
            <w:tcW w:w="3118" w:type="dxa"/>
            <w:gridSpan w:val="2"/>
          </w:tcPr>
          <w:p w:rsidR="004D3B4A" w:rsidRPr="00B50225" w:rsidRDefault="004D3B4A" w:rsidP="0000290B">
            <w:pPr>
              <w:pStyle w:val="Tabulka"/>
              <w:rPr>
                <w:szCs w:val="18"/>
              </w:rPr>
            </w:pPr>
          </w:p>
        </w:tc>
        <w:tc>
          <w:tcPr>
            <w:tcW w:w="1985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Predpokladaná</w:t>
            </w:r>
          </w:p>
        </w:tc>
        <w:tc>
          <w:tcPr>
            <w:tcW w:w="141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Metóda</w:t>
            </w:r>
          </w:p>
        </w:tc>
        <w:tc>
          <w:tcPr>
            <w:tcW w:w="1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Ročná odpisová</w:t>
            </w:r>
          </w:p>
        </w:tc>
      </w:tr>
      <w:tr w:rsidR="004D3B4A" w:rsidRPr="00FC603B" w:rsidTr="0000290B">
        <w:trPr>
          <w:trHeight w:val="250"/>
        </w:trPr>
        <w:tc>
          <w:tcPr>
            <w:tcW w:w="2976" w:type="dxa"/>
            <w:tcBorders>
              <w:bottom w:val="single" w:sz="4" w:space="0" w:color="auto"/>
            </w:tcBorders>
          </w:tcPr>
          <w:p w:rsidR="004D3B4A" w:rsidRPr="00FD3474" w:rsidRDefault="004D3B4A" w:rsidP="0000290B">
            <w:pPr>
              <w:pStyle w:val="Tabulka"/>
              <w:rPr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D3B4A" w:rsidRPr="00891481" w:rsidRDefault="004D3B4A" w:rsidP="0000290B">
            <w:pPr>
              <w:pStyle w:val="Tabulka"/>
              <w:rPr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8C0838">
              <w:rPr>
                <w:szCs w:val="18"/>
              </w:rPr>
              <w:t xml:space="preserve">doba </w:t>
            </w:r>
            <w:r w:rsidRPr="00B50225">
              <w:rPr>
                <w:szCs w:val="18"/>
              </w:rPr>
              <w:t>používania v rokoch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odpisovania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sadzba v %</w:t>
            </w:r>
          </w:p>
        </w:tc>
      </w:tr>
      <w:tr w:rsidR="004D3B4A" w:rsidRPr="00FC603B" w:rsidTr="0000290B">
        <w:trPr>
          <w:trHeight w:val="250"/>
        </w:trPr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D3B4A" w:rsidRPr="00891481" w:rsidRDefault="004D3B4A" w:rsidP="0000290B">
            <w:pPr>
              <w:pStyle w:val="Tabulka"/>
              <w:rPr>
                <w:szCs w:val="18"/>
              </w:rPr>
            </w:pPr>
            <w:r w:rsidRPr="00FD3474">
              <w:rPr>
                <w:szCs w:val="18"/>
              </w:rPr>
              <w:t>Stavby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3B4A" w:rsidRPr="00B50225" w:rsidRDefault="000123F6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lineárna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4D3B4A" w:rsidRPr="00B50225" w:rsidRDefault="004D3B4A" w:rsidP="000123F6">
            <w:pPr>
              <w:pStyle w:val="Tabulka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3B4A" w:rsidRPr="00B50225" w:rsidRDefault="000123F6" w:rsidP="00443FCA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4D3B4A" w:rsidRPr="00B50225">
              <w:rPr>
                <w:szCs w:val="18"/>
              </w:rPr>
              <w:t>2</w:t>
            </w:r>
            <w:r>
              <w:rPr>
                <w:szCs w:val="18"/>
              </w:rPr>
              <w:t>,5</w:t>
            </w:r>
          </w:p>
        </w:tc>
      </w:tr>
      <w:tr w:rsidR="004D3B4A" w:rsidRPr="00FC603B" w:rsidTr="0000290B">
        <w:trPr>
          <w:trHeight w:val="250"/>
        </w:trPr>
        <w:tc>
          <w:tcPr>
            <w:tcW w:w="3118" w:type="dxa"/>
            <w:gridSpan w:val="2"/>
          </w:tcPr>
          <w:p w:rsidR="00443FCA" w:rsidRDefault="00443FCA" w:rsidP="0000290B">
            <w:pPr>
              <w:pStyle w:val="Tabulka"/>
              <w:rPr>
                <w:szCs w:val="18"/>
              </w:rPr>
            </w:pPr>
            <w:r>
              <w:rPr>
                <w:szCs w:val="18"/>
              </w:rPr>
              <w:t xml:space="preserve">Dlhodobý hmotný majetok                                    </w:t>
            </w:r>
          </w:p>
          <w:p w:rsidR="00443FCA" w:rsidRDefault="00443FCA" w:rsidP="0000290B">
            <w:pPr>
              <w:pStyle w:val="Tabulka"/>
              <w:rPr>
                <w:szCs w:val="18"/>
              </w:rPr>
            </w:pPr>
            <w:r>
              <w:rPr>
                <w:szCs w:val="18"/>
              </w:rPr>
              <w:t xml:space="preserve">Drobné stavby                        </w:t>
            </w:r>
          </w:p>
          <w:p w:rsidR="004D3B4A" w:rsidRPr="00891481" w:rsidRDefault="004D3B4A" w:rsidP="0000290B">
            <w:pPr>
              <w:pStyle w:val="Tabulka"/>
              <w:rPr>
                <w:szCs w:val="18"/>
              </w:rPr>
            </w:pPr>
            <w:r w:rsidRPr="00FD3474">
              <w:rPr>
                <w:szCs w:val="18"/>
              </w:rPr>
              <w:t xml:space="preserve">Stroje, </w:t>
            </w:r>
            <w:r w:rsidRPr="00891481">
              <w:rPr>
                <w:szCs w:val="18"/>
              </w:rPr>
              <w:t>prístroje a zariadenia</w:t>
            </w:r>
          </w:p>
        </w:tc>
        <w:tc>
          <w:tcPr>
            <w:tcW w:w="1985" w:type="dxa"/>
          </w:tcPr>
          <w:p w:rsidR="00443FCA" w:rsidRDefault="00443FCA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  <w:p w:rsidR="00443FCA" w:rsidRDefault="000123F6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  <w:p w:rsidR="004D3B4A" w:rsidRPr="00B50225" w:rsidRDefault="000123F6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FD123B">
              <w:rPr>
                <w:szCs w:val="18"/>
              </w:rPr>
              <w:t>8</w:t>
            </w:r>
          </w:p>
        </w:tc>
        <w:tc>
          <w:tcPr>
            <w:tcW w:w="141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</w:tcPr>
          <w:p w:rsidR="00443FCA" w:rsidRDefault="00443FCA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lineárna</w:t>
            </w:r>
          </w:p>
          <w:p w:rsidR="00443FCA" w:rsidRDefault="00443FCA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lineárna</w:t>
            </w:r>
          </w:p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lineárna</w:t>
            </w:r>
          </w:p>
        </w:tc>
        <w:tc>
          <w:tcPr>
            <w:tcW w:w="1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</w:tcPr>
          <w:p w:rsidR="00443FCA" w:rsidRDefault="00443FCA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8,34</w:t>
            </w:r>
          </w:p>
          <w:p w:rsidR="00443FCA" w:rsidRDefault="000123F6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8,3</w:t>
            </w:r>
          </w:p>
          <w:p w:rsidR="004D3B4A" w:rsidRDefault="000123F6" w:rsidP="000123F6">
            <w:pPr>
              <w:pStyle w:val="Tabulka"/>
              <w:rPr>
                <w:szCs w:val="18"/>
              </w:rPr>
            </w:pPr>
            <w:r>
              <w:rPr>
                <w:szCs w:val="18"/>
              </w:rPr>
              <w:t xml:space="preserve">            </w:t>
            </w:r>
            <w:r w:rsidR="00FD123B">
              <w:rPr>
                <w:szCs w:val="18"/>
              </w:rPr>
              <w:t>11,46</w:t>
            </w:r>
          </w:p>
          <w:p w:rsidR="005A0B2F" w:rsidRPr="00B50225" w:rsidRDefault="005A0B2F" w:rsidP="0000290B">
            <w:pPr>
              <w:pStyle w:val="Tabulka"/>
              <w:jc w:val="center"/>
              <w:rPr>
                <w:szCs w:val="18"/>
              </w:rPr>
            </w:pPr>
          </w:p>
        </w:tc>
      </w:tr>
      <w:tr w:rsidR="004D3B4A" w:rsidRPr="00FC603B" w:rsidTr="0000290B">
        <w:trPr>
          <w:trHeight w:val="250"/>
        </w:trPr>
        <w:tc>
          <w:tcPr>
            <w:tcW w:w="3118" w:type="dxa"/>
            <w:gridSpan w:val="2"/>
          </w:tcPr>
          <w:p w:rsidR="004D3B4A" w:rsidRPr="00891481" w:rsidRDefault="004D3B4A" w:rsidP="0000290B">
            <w:pPr>
              <w:pStyle w:val="Tabulka"/>
              <w:rPr>
                <w:szCs w:val="18"/>
              </w:rPr>
            </w:pPr>
            <w:r w:rsidRPr="00FD3474">
              <w:rPr>
                <w:szCs w:val="18"/>
              </w:rPr>
              <w:t>Dopravné prostriedky</w:t>
            </w:r>
          </w:p>
        </w:tc>
        <w:tc>
          <w:tcPr>
            <w:tcW w:w="1985" w:type="dxa"/>
          </w:tcPr>
          <w:p w:rsidR="004D3B4A" w:rsidRPr="00B50225" w:rsidRDefault="000123F6" w:rsidP="000123F6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4D3B4A" w:rsidRPr="008C0838">
              <w:rPr>
                <w:szCs w:val="18"/>
              </w:rPr>
              <w:t xml:space="preserve">4 </w:t>
            </w:r>
          </w:p>
        </w:tc>
        <w:tc>
          <w:tcPr>
            <w:tcW w:w="141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</w:tcPr>
          <w:p w:rsidR="004D3B4A" w:rsidRPr="00B50225" w:rsidRDefault="00FD123B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lineárna</w:t>
            </w:r>
          </w:p>
        </w:tc>
        <w:tc>
          <w:tcPr>
            <w:tcW w:w="1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</w:tcPr>
          <w:p w:rsidR="004D3B4A" w:rsidRPr="00B50225" w:rsidRDefault="000123F6" w:rsidP="0000290B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</w:tr>
      <w:tr w:rsidR="004D3B4A" w:rsidRPr="00FC603B" w:rsidTr="0000290B">
        <w:trPr>
          <w:trHeight w:val="250"/>
        </w:trPr>
        <w:tc>
          <w:tcPr>
            <w:tcW w:w="3118" w:type="dxa"/>
            <w:gridSpan w:val="2"/>
          </w:tcPr>
          <w:p w:rsidR="004D3B4A" w:rsidRPr="00891481" w:rsidRDefault="004D3B4A" w:rsidP="0000290B">
            <w:pPr>
              <w:pStyle w:val="Tabulka"/>
              <w:rPr>
                <w:szCs w:val="18"/>
              </w:rPr>
            </w:pPr>
            <w:r w:rsidRPr="00FD3474">
              <w:rPr>
                <w:szCs w:val="18"/>
              </w:rPr>
              <w:t>Drobný dlhodobý hmotný majetok</w:t>
            </w:r>
          </w:p>
        </w:tc>
        <w:tc>
          <w:tcPr>
            <w:tcW w:w="1985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8C0838">
              <w:rPr>
                <w:szCs w:val="18"/>
              </w:rPr>
              <w:t>rôzna</w:t>
            </w:r>
          </w:p>
        </w:tc>
        <w:tc>
          <w:tcPr>
            <w:tcW w:w="141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jednorazový odpis</w:t>
            </w:r>
          </w:p>
        </w:tc>
        <w:tc>
          <w:tcPr>
            <w:tcW w:w="142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01" w:type="dxa"/>
          </w:tcPr>
          <w:p w:rsidR="004D3B4A" w:rsidRPr="00B50225" w:rsidRDefault="004D3B4A" w:rsidP="0000290B">
            <w:pPr>
              <w:pStyle w:val="Tabulka"/>
              <w:jc w:val="center"/>
              <w:rPr>
                <w:szCs w:val="18"/>
              </w:rPr>
            </w:pPr>
            <w:r w:rsidRPr="00B50225">
              <w:rPr>
                <w:szCs w:val="18"/>
              </w:rPr>
              <w:t>100</w:t>
            </w:r>
          </w:p>
        </w:tc>
      </w:tr>
    </w:tbl>
    <w:p w:rsidR="00887683" w:rsidRPr="00FD3474" w:rsidRDefault="00887683" w:rsidP="00251BF2">
      <w:pPr>
        <w:pStyle w:val="Pismenka"/>
        <w:numPr>
          <w:ilvl w:val="0"/>
          <w:numId w:val="0"/>
        </w:numPr>
        <w:rPr>
          <w:szCs w:val="18"/>
        </w:rPr>
      </w:pPr>
    </w:p>
    <w:p w:rsidR="004D3B4A" w:rsidRPr="00891481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891481">
        <w:rPr>
          <w:szCs w:val="18"/>
        </w:rPr>
        <w:t>Cenné papiere a podiely</w:t>
      </w:r>
    </w:p>
    <w:p w:rsidR="004D3B4A" w:rsidRPr="00B50225" w:rsidRDefault="00F4619A" w:rsidP="004D3B4A">
      <w:pPr>
        <w:pStyle w:val="Zkladntext"/>
        <w:rPr>
          <w:szCs w:val="18"/>
        </w:rPr>
      </w:pPr>
      <w:r w:rsidRPr="008C0838">
        <w:rPr>
          <w:szCs w:val="18"/>
        </w:rPr>
        <w:t xml:space="preserve">Cenné papiere a podiely (okrem cenných papierov na obchodovanie) sa oceňujú obstarávacími cenami vrátane nákladov súvisiacich s obstaraním. Od obstarávacej ceny je odpočítané zníženie hodnoty cenných papierov a podielov. </w:t>
      </w:r>
    </w:p>
    <w:p w:rsidR="003A6371" w:rsidRPr="00B50225" w:rsidRDefault="003A6371" w:rsidP="004D3B4A">
      <w:pPr>
        <w:pStyle w:val="Zkladntext"/>
        <w:rPr>
          <w:szCs w:val="18"/>
        </w:rPr>
      </w:pPr>
    </w:p>
    <w:p w:rsidR="003A6371" w:rsidRPr="00B50225" w:rsidRDefault="00F4619A" w:rsidP="004D3B4A">
      <w:pPr>
        <w:pStyle w:val="Zkladntext"/>
        <w:rPr>
          <w:szCs w:val="18"/>
        </w:rPr>
      </w:pPr>
      <w:r w:rsidRPr="00B50225">
        <w:rPr>
          <w:szCs w:val="18"/>
        </w:rPr>
        <w:t>Cenné papiere na obchodovanie sa pri ich obstaraní oceňujú reálnou hodnotou.</w:t>
      </w:r>
      <w:r w:rsidR="003A6371" w:rsidRPr="00B50225">
        <w:rPr>
          <w:szCs w:val="18"/>
        </w:rPr>
        <w:t xml:space="preserve"> 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 xml:space="preserve">Zásoby 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Zásoby sa oceňujú nižšou z nasledujúcich hodnôt: obstarávacou cenou (nakupované zásoby) alebo vlastnými nákladmi (zásoby vytvorené vlastnou činnosťou) alebo čistou realizačnou hodnotou.</w:t>
      </w:r>
    </w:p>
    <w:p w:rsidR="00D566E2" w:rsidRPr="00B50225" w:rsidRDefault="00D566E2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Obstarávacia cena zahŕňa cenu zásob a náklady súvisiace s obstaraním (clo, prepravu, poistné, provízie, skonto a pod.). Úroky z cudzích zdrojov nie sú súčasťou obstarávacej ceny. Nakupované zásoby sa oceňujú váženým aritmetickým priemerom z obstarávacích cien.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Vlastné náklady zahŕňajú priame náklady (priamy materiál, priame mzdy a ostatné priame náklady) a časť nepriamych nákladov bezprostredne súvisiacich s vytvorením zásob vlastnou činnosťou (výrobná réžia). Výrobná réžia sa do vlastných nákladov zahŕňa v závislosti od stupňa rozpracovanosti týchto zásob. Správna réžia a odbytové náklady nie sú súčasťou vlastných nákladov. Súčasťou vlastných nákladov nie sú úroky z cudzích zdrojov.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Čistá realizačná hodnota je predpokladaná predajná cena znížená o predpokladané náklady na ich dokončenie a o predpokladané náklady súvisiace s ich predajom.  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Zníženie hodnoty zásob sa </w:t>
      </w:r>
      <w:r w:rsidR="00E5113F" w:rsidRPr="00B50225">
        <w:rPr>
          <w:szCs w:val="18"/>
        </w:rPr>
        <w:t xml:space="preserve">zohľadňuje </w:t>
      </w:r>
      <w:r w:rsidRPr="00B50225">
        <w:rPr>
          <w:szCs w:val="18"/>
        </w:rPr>
        <w:t>vytvorením opravnej položky.</w:t>
      </w:r>
    </w:p>
    <w:p w:rsidR="00D4557E" w:rsidRPr="00B50225" w:rsidRDefault="00D4557E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Zákazková výroba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Zákazková výroba sa vykazuje použitím metódy stupňa dokončenia zákazky (angl. </w:t>
      </w:r>
      <w:proofErr w:type="spellStart"/>
      <w:r w:rsidRPr="00B50225">
        <w:rPr>
          <w:szCs w:val="18"/>
        </w:rPr>
        <w:t>percentage-of-completion-method</w:t>
      </w:r>
      <w:proofErr w:type="spellEnd"/>
      <w:r w:rsidRPr="00B50225">
        <w:rPr>
          <w:szCs w:val="18"/>
        </w:rPr>
        <w:t>).</w:t>
      </w:r>
    </w:p>
    <w:p w:rsidR="004D3B4A" w:rsidRPr="00B50225" w:rsidRDefault="004D3B4A" w:rsidP="00251BF2">
      <w:pPr>
        <w:pStyle w:val="Pismenka"/>
        <w:numPr>
          <w:ilvl w:val="0"/>
          <w:numId w:val="0"/>
        </w:numPr>
        <w:rPr>
          <w:b w:val="0"/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Zákazková výstavba nehnuteľnost</w:t>
      </w:r>
      <w:r w:rsidR="00777324" w:rsidRPr="00B50225">
        <w:rPr>
          <w:szCs w:val="18"/>
        </w:rPr>
        <w:t>i</w:t>
      </w:r>
    </w:p>
    <w:p w:rsidR="00777324" w:rsidRPr="00B50225" w:rsidRDefault="00777324" w:rsidP="004D3B4A">
      <w:pPr>
        <w:pStyle w:val="Zkladntext"/>
        <w:rPr>
          <w:szCs w:val="18"/>
        </w:rPr>
      </w:pPr>
    </w:p>
    <w:p w:rsidR="00777324" w:rsidRPr="00B50225" w:rsidRDefault="00A9048F" w:rsidP="004D3B4A">
      <w:pPr>
        <w:pStyle w:val="Zkladntext"/>
        <w:rPr>
          <w:b/>
          <w:i/>
          <w:szCs w:val="18"/>
        </w:rPr>
      </w:pPr>
      <w:r w:rsidRPr="00B50225">
        <w:rPr>
          <w:b/>
          <w:i/>
          <w:szCs w:val="18"/>
        </w:rPr>
        <w:t>Zákazková výstavba nehnuteľnosti – priebežný transfer</w:t>
      </w:r>
    </w:p>
    <w:p w:rsidR="004D3B4A" w:rsidRPr="00B50225" w:rsidRDefault="00777324" w:rsidP="004D3B4A">
      <w:pPr>
        <w:pStyle w:val="Zkladntext"/>
        <w:rPr>
          <w:szCs w:val="18"/>
        </w:rPr>
      </w:pPr>
      <w:r w:rsidRPr="00B50225">
        <w:rPr>
          <w:szCs w:val="18"/>
        </w:rPr>
        <w:t>Zákazková</w:t>
      </w:r>
      <w:r w:rsidR="004D3B4A" w:rsidRPr="00B50225">
        <w:rPr>
          <w:szCs w:val="18"/>
        </w:rPr>
        <w:t xml:space="preserve"> výstavb</w:t>
      </w:r>
      <w:r w:rsidRPr="00B50225">
        <w:rPr>
          <w:szCs w:val="18"/>
        </w:rPr>
        <w:t>a</w:t>
      </w:r>
      <w:r w:rsidR="004D3B4A" w:rsidRPr="00B50225">
        <w:rPr>
          <w:szCs w:val="18"/>
        </w:rPr>
        <w:t xml:space="preserve"> nehnuteľnosti určen</w:t>
      </w:r>
      <w:r w:rsidRPr="00B50225">
        <w:rPr>
          <w:szCs w:val="18"/>
        </w:rPr>
        <w:t>ej</w:t>
      </w:r>
      <w:r w:rsidR="004D3B4A" w:rsidRPr="00B50225">
        <w:rPr>
          <w:szCs w:val="18"/>
        </w:rPr>
        <w:t xml:space="preserve"> na predaj sa</w:t>
      </w:r>
      <w:r w:rsidRPr="00B50225">
        <w:rPr>
          <w:szCs w:val="18"/>
        </w:rPr>
        <w:t xml:space="preserve"> vykazuje</w:t>
      </w:r>
      <w:r w:rsidR="004D3B4A" w:rsidRPr="00B50225">
        <w:rPr>
          <w:szCs w:val="18"/>
        </w:rPr>
        <w:t xml:space="preserve"> podľa metódy stupňa dokončenia. </w:t>
      </w:r>
    </w:p>
    <w:p w:rsidR="00777324" w:rsidRPr="00B50225" w:rsidRDefault="00777324" w:rsidP="004D3B4A">
      <w:pPr>
        <w:pStyle w:val="Zkladntext"/>
        <w:rPr>
          <w:szCs w:val="18"/>
        </w:rPr>
      </w:pPr>
    </w:p>
    <w:p w:rsidR="00777324" w:rsidRPr="00B50225" w:rsidRDefault="00A9048F" w:rsidP="00777324">
      <w:pPr>
        <w:pStyle w:val="Zkladntext"/>
        <w:rPr>
          <w:b/>
          <w:i/>
          <w:szCs w:val="18"/>
        </w:rPr>
      </w:pPr>
      <w:r w:rsidRPr="00B50225">
        <w:rPr>
          <w:b/>
          <w:i/>
          <w:szCs w:val="18"/>
        </w:rPr>
        <w:t>Zákazková výstavba nehnuteľnosti – ostatn</w:t>
      </w:r>
      <w:r w:rsidR="00260C4C" w:rsidRPr="00B50225">
        <w:rPr>
          <w:b/>
          <w:i/>
          <w:szCs w:val="18"/>
        </w:rPr>
        <w:t>á</w:t>
      </w:r>
      <w:r w:rsidRPr="00B50225">
        <w:rPr>
          <w:b/>
          <w:i/>
          <w:szCs w:val="18"/>
        </w:rPr>
        <w:t xml:space="preserve"> (nie priebežný transfer)</w:t>
      </w:r>
    </w:p>
    <w:p w:rsidR="00777324" w:rsidRPr="00B50225" w:rsidRDefault="00777324" w:rsidP="004D3B4A">
      <w:pPr>
        <w:pStyle w:val="Zkladntext"/>
        <w:rPr>
          <w:szCs w:val="18"/>
        </w:rPr>
      </w:pPr>
      <w:r w:rsidRPr="00B50225">
        <w:rPr>
          <w:szCs w:val="18"/>
        </w:rPr>
        <w:t>Zá</w:t>
      </w:r>
      <w:r w:rsidR="002F5513" w:rsidRPr="00B50225">
        <w:rPr>
          <w:szCs w:val="18"/>
        </w:rPr>
        <w:t>kazková výstavba nehnuteľnosti určenej na predaj – ostatn</w:t>
      </w:r>
      <w:r w:rsidR="00260C4C" w:rsidRPr="00B50225">
        <w:rPr>
          <w:szCs w:val="18"/>
        </w:rPr>
        <w:t>á</w:t>
      </w:r>
      <w:r w:rsidR="002F5513" w:rsidRPr="00B50225">
        <w:rPr>
          <w:szCs w:val="18"/>
        </w:rPr>
        <w:t xml:space="preserve"> (nie priebežný transfer</w:t>
      </w:r>
      <w:r w:rsidR="006D3D0B" w:rsidRPr="00B50225">
        <w:rPr>
          <w:szCs w:val="18"/>
        </w:rPr>
        <w:t>) sa vykazuje metódou tzv. nulového zisku, t.</w:t>
      </w:r>
      <w:r w:rsidR="00CF2FC7" w:rsidRPr="00B50225">
        <w:rPr>
          <w:szCs w:val="18"/>
        </w:rPr>
        <w:t xml:space="preserve"> </w:t>
      </w:r>
      <w:r w:rsidR="006D3D0B" w:rsidRPr="00B50225">
        <w:rPr>
          <w:szCs w:val="18"/>
        </w:rPr>
        <w:t xml:space="preserve">j. zisk sa vykáže </w:t>
      </w:r>
      <w:r w:rsidR="00E5113F" w:rsidRPr="00B50225">
        <w:rPr>
          <w:szCs w:val="18"/>
        </w:rPr>
        <w:t xml:space="preserve">až </w:t>
      </w:r>
      <w:r w:rsidR="006D3D0B" w:rsidRPr="00B50225">
        <w:rPr>
          <w:szCs w:val="18"/>
        </w:rPr>
        <w:t>pri predaji nehnuteľnosti.</w:t>
      </w:r>
    </w:p>
    <w:p w:rsidR="004D3B4A" w:rsidRPr="00B50225" w:rsidRDefault="004D3B4A" w:rsidP="00251BF2">
      <w:pPr>
        <w:pStyle w:val="Pismenka"/>
        <w:numPr>
          <w:ilvl w:val="0"/>
          <w:numId w:val="0"/>
        </w:numPr>
        <w:rPr>
          <w:b w:val="0"/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Pohľadávky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Pohľadávky pri ich vzniku sa oceňujú ich menovitou hodnotou; postúpené pohľadávky a pohľadávky nadobudnuté vkladom do základného imania sa oceňujú obstarávacou cenou vrátane nákladov súvisiacich s obstaraním. Toto ocenenie sa znižuje o pochybné a nevymožiteľné pohľadávky.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Peňažné prostriedky a ceniny</w:t>
      </w:r>
    </w:p>
    <w:p w:rsidR="004D3B4A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Peňažné prostriedky a ceniny sa oceňujú ich menovitou hodnotou. Zníženie ich hodnoty sa vyjadruje opravnou položkou.</w:t>
      </w:r>
    </w:p>
    <w:p w:rsidR="00F46C6C" w:rsidRDefault="00F46C6C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Náklady budúcich období a príjmy budúcich období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Náklady budúcich období a príjmy budúcich období sa vykazujú vo výške, ktorá je potrebná na dodržanie zásady vecnej a časovej súvislosti s účtovným obdobím.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Rezervy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Rezervy sú záväzky s neurčitým časovým vymedzením alebo výškou; tvoria sa na krytie známych rizík alebo strát z podnikania. Oceňujú sa v očakávanej výške záväzku.</w:t>
      </w:r>
    </w:p>
    <w:p w:rsidR="004D3B4A" w:rsidRPr="00B50225" w:rsidRDefault="004D3B4A" w:rsidP="00251BF2">
      <w:pPr>
        <w:pStyle w:val="Pismenka"/>
        <w:numPr>
          <w:ilvl w:val="0"/>
          <w:numId w:val="0"/>
        </w:numPr>
        <w:ind w:left="360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Záväzky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lastRenderedPageBreak/>
        <w:t xml:space="preserve">Záväzky pri ich vzniku sa oceňujú menovitou hodnotou. Záväzky pri ich prevzatí sa oceňujú obstarávacou cenou. Ak sa pri inventarizácii zistí, že suma záväzkov je iná ako ich výška v účtovníctve, uvedú sa záväzky v účtovníctve a v účtovnej závierke v tomto zistenom ocenení. </w:t>
      </w:r>
    </w:p>
    <w:p w:rsidR="004D3B4A" w:rsidRPr="00B50225" w:rsidRDefault="004D3B4A">
      <w:pPr>
        <w:pStyle w:val="Pismenka"/>
        <w:numPr>
          <w:ilvl w:val="0"/>
          <w:numId w:val="0"/>
        </w:numPr>
        <w:rPr>
          <w:b w:val="0"/>
          <w:szCs w:val="18"/>
        </w:rPr>
      </w:pPr>
    </w:p>
    <w:p w:rsidR="004D3B4A" w:rsidRPr="00891481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FD3474">
        <w:rPr>
          <w:szCs w:val="18"/>
        </w:rPr>
        <w:t>Odložené dane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8C0838">
        <w:rPr>
          <w:szCs w:val="18"/>
        </w:rPr>
        <w:t xml:space="preserve">Odložené dane (odložená daňová pohľadávka a odložený daňový záväzok) sa vzťahujú na: </w:t>
      </w:r>
    </w:p>
    <w:p w:rsidR="004D3B4A" w:rsidRPr="00B50225" w:rsidRDefault="004D3B4A" w:rsidP="0028573D">
      <w:pPr>
        <w:pStyle w:val="Zkladntext"/>
        <w:numPr>
          <w:ilvl w:val="0"/>
          <w:numId w:val="5"/>
        </w:numPr>
        <w:rPr>
          <w:szCs w:val="18"/>
        </w:rPr>
      </w:pPr>
      <w:r w:rsidRPr="00B50225">
        <w:rPr>
          <w:szCs w:val="18"/>
        </w:rPr>
        <w:t>dočasné rozdiely medzi účtovnou hodnotou majetku a účtovnou hodnotou záväzkov vykázanou v súvahe a ich daňovou základňou,</w:t>
      </w:r>
    </w:p>
    <w:p w:rsidR="004D3B4A" w:rsidRPr="00B50225" w:rsidRDefault="004D3B4A" w:rsidP="0028573D">
      <w:pPr>
        <w:pStyle w:val="Zkladntext"/>
        <w:numPr>
          <w:ilvl w:val="0"/>
          <w:numId w:val="5"/>
        </w:numPr>
        <w:rPr>
          <w:szCs w:val="18"/>
        </w:rPr>
      </w:pPr>
      <w:r w:rsidRPr="00B50225">
        <w:rPr>
          <w:szCs w:val="18"/>
        </w:rPr>
        <w:t>možnosť umorovať daňovú stratu v budúcnosti, ktorou sa rozumie možnosť odpočítať daňovú stratu od základu dane v budúcnosti,</w:t>
      </w:r>
    </w:p>
    <w:p w:rsidR="004D3B4A" w:rsidRPr="00B50225" w:rsidRDefault="004D3B4A" w:rsidP="0028573D">
      <w:pPr>
        <w:pStyle w:val="Zkladntext"/>
        <w:numPr>
          <w:ilvl w:val="0"/>
          <w:numId w:val="5"/>
        </w:numPr>
        <w:rPr>
          <w:szCs w:val="18"/>
        </w:rPr>
      </w:pPr>
      <w:r w:rsidRPr="00B50225">
        <w:rPr>
          <w:szCs w:val="18"/>
        </w:rPr>
        <w:t>možnosť previesť nevyužité daňové odpočty a iné daňové nároky do budúcich období.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Výdavky budúcich období a výnosy budúcich období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Výdavky budúcich období a výnosy budúcich období sa vykazujú vo výške, ktorá je potrebná na dodržanie zásady vecnej a časovej súvislosti s účtovným obdobím.</w:t>
      </w:r>
    </w:p>
    <w:p w:rsidR="004007CA" w:rsidRPr="00B50225" w:rsidRDefault="004007CA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Emisné kvóty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Bezodplatne pripísaný proporčný podiel emisných kvót v ocenení reprodukčnou obstarávacou cenou sa účtuje v prospech výnosov budúcich období. 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Zúčtovanie výnosov budúcich období sa uskutočňuje v časovej a vecnej súvislosti s použitím bezodplatne pripísaných emisných kvót z dôvodu ich predaja alebo tvorby rezervy alebo splnenia povinnosti odovzdania emisných kvót.</w:t>
      </w:r>
    </w:p>
    <w:p w:rsidR="002724ED" w:rsidRPr="00B50225" w:rsidRDefault="002724ED" w:rsidP="004D3B4A">
      <w:pPr>
        <w:pStyle w:val="Zkladntext"/>
        <w:rPr>
          <w:szCs w:val="18"/>
        </w:rPr>
      </w:pPr>
    </w:p>
    <w:p w:rsidR="002724ED" w:rsidRPr="00B50225" w:rsidRDefault="00AE4AC7" w:rsidP="004D3B4A">
      <w:pPr>
        <w:pStyle w:val="Zkladntext"/>
        <w:rPr>
          <w:szCs w:val="18"/>
        </w:rPr>
      </w:pPr>
      <w:r w:rsidRPr="00B50225">
        <w:rPr>
          <w:szCs w:val="18"/>
        </w:rPr>
        <w:t>Nakúpené emisné kvóty sa oceňujú obstarávacou cenou.</w:t>
      </w:r>
      <w:r w:rsidR="00F4619A" w:rsidRPr="00B50225">
        <w:rPr>
          <w:szCs w:val="18"/>
        </w:rPr>
        <w:t xml:space="preserve"> </w:t>
      </w:r>
    </w:p>
    <w:p w:rsidR="004D3B4A" w:rsidRPr="00FC603B" w:rsidRDefault="004D3B4A" w:rsidP="004D3B4A">
      <w:pPr>
        <w:pStyle w:val="Zkladntext"/>
        <w:rPr>
          <w:szCs w:val="18"/>
        </w:rPr>
      </w:pPr>
    </w:p>
    <w:p w:rsidR="004D3B4A" w:rsidRPr="00891481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FD3474">
        <w:rPr>
          <w:szCs w:val="18"/>
        </w:rPr>
        <w:t>Dotácie zo štátneho rozpočtu</w:t>
      </w:r>
    </w:p>
    <w:p w:rsidR="004D3B4A" w:rsidRPr="00B50225" w:rsidRDefault="00F4619A" w:rsidP="004D3B4A">
      <w:pPr>
        <w:ind w:left="450"/>
        <w:jc w:val="both"/>
        <w:rPr>
          <w:sz w:val="18"/>
          <w:szCs w:val="18"/>
        </w:rPr>
      </w:pPr>
      <w:r w:rsidRPr="008C0838">
        <w:rPr>
          <w:sz w:val="18"/>
          <w:szCs w:val="18"/>
        </w:rPr>
        <w:t xml:space="preserve">O nároku na dotácie zo štátneho rozpočtu sa účtuje, ak je takmer </w:t>
      </w:r>
      <w:r w:rsidR="005A0B2F">
        <w:rPr>
          <w:sz w:val="18"/>
          <w:szCs w:val="18"/>
        </w:rPr>
        <w:t xml:space="preserve"> </w:t>
      </w:r>
      <w:r w:rsidRPr="008C0838">
        <w:rPr>
          <w:sz w:val="18"/>
          <w:szCs w:val="18"/>
        </w:rPr>
        <w:t>isté, že sa splnia všetky podmienky súvisiace s dotáciou a</w:t>
      </w:r>
      <w:r w:rsidR="000C17C3" w:rsidRPr="00B50225">
        <w:rPr>
          <w:sz w:val="18"/>
          <w:szCs w:val="18"/>
        </w:rPr>
        <w:t> </w:t>
      </w:r>
      <w:r w:rsidR="00AE4AC7" w:rsidRPr="00B50225">
        <w:rPr>
          <w:sz w:val="18"/>
          <w:szCs w:val="18"/>
        </w:rPr>
        <w:t>súčasne</w:t>
      </w:r>
      <w:r w:rsidR="000C17C3" w:rsidRPr="00B50225">
        <w:rPr>
          <w:sz w:val="18"/>
          <w:szCs w:val="18"/>
        </w:rPr>
        <w:t>,</w:t>
      </w:r>
      <w:r w:rsidR="00AE4AC7" w:rsidRPr="00B50225">
        <w:rPr>
          <w:sz w:val="18"/>
          <w:szCs w:val="18"/>
        </w:rPr>
        <w:t xml:space="preserve"> že sa dotácia poskytne. </w:t>
      </w:r>
    </w:p>
    <w:p w:rsidR="004D3B4A" w:rsidRPr="00B50225" w:rsidRDefault="004D3B4A" w:rsidP="004D3B4A">
      <w:pPr>
        <w:ind w:left="450"/>
        <w:jc w:val="both"/>
        <w:rPr>
          <w:sz w:val="18"/>
          <w:szCs w:val="18"/>
        </w:rPr>
      </w:pPr>
    </w:p>
    <w:p w:rsidR="004D3B4A" w:rsidRPr="00B50225" w:rsidRDefault="00F4619A" w:rsidP="004D3B4A">
      <w:pPr>
        <w:ind w:left="450"/>
        <w:jc w:val="both"/>
        <w:rPr>
          <w:sz w:val="18"/>
          <w:szCs w:val="18"/>
        </w:rPr>
      </w:pPr>
      <w:r w:rsidRPr="00B50225">
        <w:rPr>
          <w:sz w:val="18"/>
          <w:szCs w:val="18"/>
        </w:rPr>
        <w:t>Dotácie na hospodársku činnosť Spoločnosti sa najskôr vykazujú ako výnosy budúcich období a do výkazu ziskov a strát sa rozpúšťajú ako výnosy z hospodárskej činnosti v časovej a vecnej súvislosti s vynaložením nákladov na príslušný účel.</w:t>
      </w:r>
    </w:p>
    <w:p w:rsidR="004D3B4A" w:rsidRPr="00B50225" w:rsidRDefault="004D3B4A" w:rsidP="004D3B4A">
      <w:pPr>
        <w:ind w:left="450"/>
        <w:jc w:val="both"/>
        <w:rPr>
          <w:sz w:val="18"/>
          <w:szCs w:val="18"/>
        </w:rPr>
      </w:pPr>
    </w:p>
    <w:p w:rsidR="004D3B4A" w:rsidRPr="00B50225" w:rsidRDefault="00F4619A" w:rsidP="004D3B4A">
      <w:pPr>
        <w:ind w:left="450"/>
        <w:jc w:val="both"/>
        <w:rPr>
          <w:sz w:val="18"/>
          <w:szCs w:val="18"/>
        </w:rPr>
      </w:pPr>
      <w:r w:rsidRPr="00B50225">
        <w:rPr>
          <w:sz w:val="18"/>
          <w:szCs w:val="18"/>
        </w:rPr>
        <w:t>Dotácie na obstaranie dlhodobého hmotného majetku a dlhodobého nehmotného majetku sa najskôr vykazujú ako výnosy budúcich období a do výkazu ziskov a strát sa rozpúšťajú v časovej a vecnej súvislosti so zaúčtovaním odpisov</w:t>
      </w:r>
      <w:r w:rsidR="004D3B4A" w:rsidRPr="00B50225">
        <w:rPr>
          <w:sz w:val="18"/>
          <w:szCs w:val="18"/>
        </w:rPr>
        <w:t xml:space="preserve"> </w:t>
      </w:r>
      <w:r w:rsidR="00CF2FC7" w:rsidRPr="00B50225">
        <w:rPr>
          <w:sz w:val="18"/>
          <w:szCs w:val="18"/>
        </w:rPr>
        <w:br/>
      </w:r>
      <w:r w:rsidR="004D3B4A" w:rsidRPr="00B50225">
        <w:rPr>
          <w:sz w:val="18"/>
          <w:szCs w:val="18"/>
        </w:rPr>
        <w:t xml:space="preserve">z tohto dlhodobého majetku. </w:t>
      </w:r>
    </w:p>
    <w:p w:rsidR="00D4557E" w:rsidRPr="00FC603B" w:rsidRDefault="00D4557E" w:rsidP="004D3B4A">
      <w:pPr>
        <w:pStyle w:val="Zkladntext"/>
        <w:rPr>
          <w:szCs w:val="18"/>
        </w:rPr>
      </w:pPr>
    </w:p>
    <w:p w:rsidR="004D3B4A" w:rsidRPr="00891481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FD3474">
        <w:rPr>
          <w:szCs w:val="18"/>
        </w:rPr>
        <w:t>Prenájom (líz</w:t>
      </w:r>
      <w:r w:rsidRPr="00891481">
        <w:rPr>
          <w:szCs w:val="18"/>
        </w:rPr>
        <w:t>ing)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8C0838">
        <w:rPr>
          <w:szCs w:val="18"/>
        </w:rPr>
        <w:t>Majetok prenajatý na základe operatívneho prenájmu vykazuje ako svoj majetok jeho vlastník, nie nájomca.</w:t>
      </w:r>
    </w:p>
    <w:p w:rsidR="00AB6B04" w:rsidRPr="00B50225" w:rsidRDefault="00AB6B04" w:rsidP="004D3B4A">
      <w:pPr>
        <w:pStyle w:val="Zkladntext"/>
        <w:rPr>
          <w:szCs w:val="18"/>
        </w:rPr>
      </w:pPr>
    </w:p>
    <w:p w:rsidR="00781875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Finančný prenájom </w:t>
      </w:r>
      <w:r w:rsidR="00A61FB3" w:rsidRPr="00B50225">
        <w:rPr>
          <w:szCs w:val="18"/>
        </w:rPr>
        <w:t>je obstaranie dlhodobého hmotného majetku na základe nájomnej zmluvy s dojednaným právom kúpy prenajatej veci za dohodnuté platby počas dohodnutej doby nájmu.</w:t>
      </w:r>
      <w:r w:rsidR="006957CC" w:rsidRPr="00B50225">
        <w:rPr>
          <w:szCs w:val="18"/>
        </w:rPr>
        <w:t xml:space="preserve"> </w:t>
      </w:r>
      <w:r w:rsidR="00172D44" w:rsidRPr="00B50225">
        <w:rPr>
          <w:szCs w:val="18"/>
        </w:rPr>
        <w:t>Majetok prenajatý  formou finančného prenájmu vykazuje ako svoj majetok a odpisuje ho jeho nájomca, nie vlastník.</w:t>
      </w:r>
      <w:r w:rsidR="00781875" w:rsidRPr="00B50225">
        <w:rPr>
          <w:szCs w:val="18"/>
        </w:rPr>
        <w:t xml:space="preserve"> </w:t>
      </w:r>
    </w:p>
    <w:p w:rsidR="00781875" w:rsidRPr="00B50225" w:rsidRDefault="00781875" w:rsidP="004D3B4A">
      <w:pPr>
        <w:pStyle w:val="Zkladntext"/>
        <w:rPr>
          <w:szCs w:val="18"/>
        </w:rPr>
      </w:pPr>
    </w:p>
    <w:p w:rsidR="00781875" w:rsidRPr="00B50225" w:rsidRDefault="00781875" w:rsidP="00781875">
      <w:pPr>
        <w:pStyle w:val="Zkladntext"/>
        <w:rPr>
          <w:szCs w:val="18"/>
        </w:rPr>
      </w:pPr>
      <w:r w:rsidRPr="00B50225">
        <w:rPr>
          <w:szCs w:val="18"/>
        </w:rPr>
        <w:t>Prijatie majetku nájomcom sa v účtovníctve nájomcu účtuje v deň prijatia majetku na ťarchu príslušného účtu majetku so súvzťažným zápisom v prospech účtu 474 – Záväzky z nájmu vo výške dohodnutých plati</w:t>
      </w:r>
      <w:r w:rsidR="00D15838">
        <w:rPr>
          <w:szCs w:val="18"/>
        </w:rPr>
        <w:t>eb zníženými</w:t>
      </w:r>
      <w:r w:rsidRPr="00B50225">
        <w:rPr>
          <w:szCs w:val="18"/>
        </w:rPr>
        <w:t xml:space="preserve"> o nerealizované finančné náklady.</w:t>
      </w:r>
    </w:p>
    <w:p w:rsidR="00781875" w:rsidRPr="00FC603B" w:rsidRDefault="00781875" w:rsidP="00781875">
      <w:pPr>
        <w:pStyle w:val="Zkladntext"/>
        <w:rPr>
          <w:szCs w:val="18"/>
        </w:rPr>
      </w:pPr>
    </w:p>
    <w:p w:rsidR="00A61FB3" w:rsidRDefault="006957CC" w:rsidP="004D3B4A">
      <w:pPr>
        <w:pStyle w:val="Zkladntext"/>
        <w:rPr>
          <w:szCs w:val="18"/>
        </w:rPr>
      </w:pPr>
      <w:r w:rsidRPr="00FD3474">
        <w:rPr>
          <w:szCs w:val="18"/>
        </w:rPr>
        <w:t>Súčasťou dohodnutých platieb je aj kúpna cena, za ktorú na konci dohodnutej doby finančného prenájmu prechádza</w:t>
      </w:r>
      <w:r w:rsidRPr="00891481">
        <w:rPr>
          <w:szCs w:val="18"/>
        </w:rPr>
        <w:t xml:space="preserve"> vlastnícke právo k prenajatému majetku z prenajímateľa na nájomcu. Dohodnutá doba nájmu je najmenej 60</w:t>
      </w:r>
      <w:r w:rsidR="00FC1D72" w:rsidRPr="008C0838">
        <w:rPr>
          <w:szCs w:val="18"/>
        </w:rPr>
        <w:t xml:space="preserve"> </w:t>
      </w:r>
      <w:r w:rsidR="000C17C3" w:rsidRPr="00B50225">
        <w:rPr>
          <w:szCs w:val="18"/>
        </w:rPr>
        <w:t>% dob</w:t>
      </w:r>
      <w:r w:rsidRPr="00B50225">
        <w:rPr>
          <w:szCs w:val="18"/>
        </w:rPr>
        <w:t xml:space="preserve">y odpisovania podľa daňových predpisov, </w:t>
      </w:r>
      <w:r w:rsidR="00221F76" w:rsidRPr="00B50225">
        <w:rPr>
          <w:szCs w:val="18"/>
        </w:rPr>
        <w:t xml:space="preserve">minimálne však 3 roky. </w:t>
      </w:r>
      <w:r w:rsidR="00172D44" w:rsidRPr="00B50225">
        <w:rPr>
          <w:szCs w:val="18"/>
        </w:rPr>
        <w:t>Platba nájomného je alokovaná medzi splátku istiny a finančné náklady, vypočítané metódou efektívnej úrokovej miery. Finančné náklady sa účtujú na ťarchu účtu 562 – Úroky.</w:t>
      </w:r>
    </w:p>
    <w:p w:rsidR="00F46C6C" w:rsidRPr="00B50225" w:rsidRDefault="00F46C6C" w:rsidP="004D3B4A">
      <w:pPr>
        <w:pStyle w:val="Zkladntext"/>
        <w:rPr>
          <w:szCs w:val="18"/>
        </w:rPr>
      </w:pPr>
    </w:p>
    <w:p w:rsidR="00A61FB3" w:rsidRPr="00B50225" w:rsidRDefault="00A61FB3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Deriváty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Deriváty sa oceňujú reálnou hodnotou.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Zmeny reálnych hodnôt zabezpečovacích derivátov sa účtujú bez vplyvu na výsledok hospodárenia, priamo do vlastného imania.</w:t>
      </w:r>
    </w:p>
    <w:p w:rsidR="003226A5" w:rsidRPr="00B50225" w:rsidRDefault="003226A5" w:rsidP="00B50225">
      <w:pPr>
        <w:pStyle w:val="Zkladntext"/>
        <w:ind w:left="0"/>
        <w:rPr>
          <w:szCs w:val="18"/>
        </w:rPr>
      </w:pPr>
    </w:p>
    <w:p w:rsidR="004D3B4A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Zmeny reálnych hodnôt derivátov určených na obchodovanie na tuzemskej burze, zahraničnej burze alebo</w:t>
      </w:r>
      <w:r w:rsidR="00CF2FC7" w:rsidRPr="00B50225">
        <w:rPr>
          <w:szCs w:val="18"/>
        </w:rPr>
        <w:t xml:space="preserve"> na</w:t>
      </w:r>
      <w:r w:rsidRPr="00B50225">
        <w:rPr>
          <w:szCs w:val="18"/>
        </w:rPr>
        <w:t xml:space="preserve"> inom verejnom trhu sa účtujú s vplyvom na výsledok hospodárenia.</w:t>
      </w:r>
    </w:p>
    <w:p w:rsidR="00AA14FA" w:rsidRPr="00B50225" w:rsidRDefault="00AA14FA" w:rsidP="004D3B4A">
      <w:pPr>
        <w:pStyle w:val="Zkladntext"/>
        <w:rPr>
          <w:szCs w:val="18"/>
        </w:rPr>
      </w:pPr>
    </w:p>
    <w:p w:rsidR="004D3B4A" w:rsidRPr="00B50225" w:rsidRDefault="004D3B4A">
      <w:pPr>
        <w:pStyle w:val="Zkladntext"/>
        <w:rPr>
          <w:szCs w:val="18"/>
        </w:rPr>
      </w:pPr>
      <w:r w:rsidRPr="00B50225">
        <w:rPr>
          <w:szCs w:val="18"/>
        </w:rPr>
        <w:t>Zmeny reálnych hodnôt derivátov určených na obchodovanie na neverejnom trhu sa účtujú bez vplyvu na výsledok hospodárenia, priamo do vlastného imania.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Majetok a záväzky zabezpečené derivátmi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Majetok a záväzky zabezpečené derivátmi sa oceňujú reálnou hodnotou. Zmeny reálnych hodnôt majetku a záväzkov zabezpečených derivátmi sa účtujú bez vplyvu na výsledok hospodárenia, priamo do vlastného imania. </w:t>
      </w:r>
    </w:p>
    <w:p w:rsidR="004D3B4A" w:rsidRPr="00FC603B" w:rsidRDefault="004D3B4A" w:rsidP="004D3B4A">
      <w:pPr>
        <w:pStyle w:val="Zkladntext"/>
        <w:rPr>
          <w:szCs w:val="18"/>
        </w:rPr>
      </w:pPr>
    </w:p>
    <w:p w:rsidR="004D3B4A" w:rsidRPr="00891481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FD3474">
        <w:rPr>
          <w:szCs w:val="18"/>
        </w:rPr>
        <w:t>Cudzia mena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8C0838">
        <w:rPr>
          <w:szCs w:val="18"/>
        </w:rPr>
        <w:t>Majetok a záväzky vyjadrené v cudzej mene sa ku dňu uskutočnenia účtovného prípadu prepočítavajú na menu euro referenčným výmenným kurzom určeným a vyhl</w:t>
      </w:r>
      <w:r w:rsidRPr="00B50225">
        <w:rPr>
          <w:szCs w:val="18"/>
        </w:rPr>
        <w:t xml:space="preserve">áseným Európskou centrálnou bankou alebo Národnou bankou Slovenska v deň predchádzajúci dňu uskutočnenia účtovného prípadu. </w:t>
      </w:r>
    </w:p>
    <w:p w:rsidR="002724ED" w:rsidRPr="00B50225" w:rsidRDefault="002724ED" w:rsidP="004D3B4A">
      <w:pPr>
        <w:pStyle w:val="Zkladntext"/>
        <w:rPr>
          <w:szCs w:val="18"/>
        </w:rPr>
      </w:pPr>
    </w:p>
    <w:p w:rsidR="001E27A6" w:rsidRPr="00B50225" w:rsidRDefault="001E27A6" w:rsidP="004D3B4A">
      <w:pPr>
        <w:pStyle w:val="Zkladntext"/>
        <w:rPr>
          <w:szCs w:val="18"/>
        </w:rPr>
      </w:pPr>
      <w:r w:rsidRPr="00B50225">
        <w:rPr>
          <w:szCs w:val="18"/>
        </w:rPr>
        <w:t>Na ocenenie prírastku cudzej meny nakúpenej za euro sa použije kurz, za ktorý bola táto cudzia mena nakúpená.</w:t>
      </w:r>
    </w:p>
    <w:p w:rsidR="001E27A6" w:rsidRPr="00B50225" w:rsidRDefault="001E27A6" w:rsidP="004D3B4A">
      <w:pPr>
        <w:pStyle w:val="Zkladntext"/>
        <w:rPr>
          <w:szCs w:val="18"/>
        </w:rPr>
      </w:pPr>
    </w:p>
    <w:p w:rsidR="001E27A6" w:rsidRPr="00B50225" w:rsidRDefault="001E27A6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Na úbytok rovnakej cudzej meny v hotovosti alebo z devízového účtu sa na prepočet cudzej meny na eurá použije </w:t>
      </w:r>
      <w:r w:rsidR="00B56595" w:rsidRPr="00B50225">
        <w:rPr>
          <w:szCs w:val="18"/>
        </w:rPr>
        <w:t xml:space="preserve">referenčný výmenný kurz určený a vyhlásený Európskou centrálnou bankou alebo Národnou bankou Slovenska v deň predchádzajúci dňu uskutočnenia účtovného prípadu. 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1E27A6" w:rsidRPr="00B50225" w:rsidRDefault="001E27A6" w:rsidP="004D3B4A">
      <w:pPr>
        <w:pStyle w:val="Zkladntext"/>
        <w:rPr>
          <w:szCs w:val="18"/>
        </w:rPr>
      </w:pPr>
    </w:p>
    <w:p w:rsidR="00E5113F" w:rsidRPr="00B50225" w:rsidRDefault="004D3B4A" w:rsidP="00E5113F">
      <w:pPr>
        <w:pStyle w:val="Zkladntext"/>
        <w:rPr>
          <w:szCs w:val="18"/>
        </w:rPr>
      </w:pPr>
      <w:r w:rsidRPr="00B50225">
        <w:rPr>
          <w:szCs w:val="18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</w:t>
      </w:r>
      <w:r w:rsidR="00E5113F" w:rsidRPr="00B50225">
        <w:rPr>
          <w:szCs w:val="18"/>
        </w:rPr>
        <w:t xml:space="preserve">Ku dňu, ku ktorému sa zostavuje účtovná závierka, sa už neprepočítavajú. </w:t>
      </w:r>
    </w:p>
    <w:p w:rsidR="006E554A" w:rsidRPr="00B50225" w:rsidRDefault="006E554A" w:rsidP="004D3B4A">
      <w:pPr>
        <w:pStyle w:val="Zkladntext"/>
        <w:rPr>
          <w:szCs w:val="18"/>
        </w:rPr>
      </w:pPr>
    </w:p>
    <w:p w:rsidR="00BB2336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Prijaté a poskytnuté preddavky v cudzej mene na účet zriadený v eurách a z účtu zriadeného v eurách sa prepočítavajú na menu euro kurzom, za ktorý boli tieto hodnoty nakúpené alebo predané.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4D3B4A" w:rsidRPr="00B50225" w:rsidRDefault="004D3B4A" w:rsidP="00251BF2">
      <w:pPr>
        <w:pStyle w:val="Pismenka"/>
        <w:tabs>
          <w:tab w:val="clear" w:pos="426"/>
        </w:tabs>
        <w:ind w:left="426"/>
        <w:rPr>
          <w:szCs w:val="18"/>
        </w:rPr>
      </w:pPr>
      <w:r w:rsidRPr="00B50225">
        <w:rPr>
          <w:szCs w:val="18"/>
        </w:rPr>
        <w:t>Výnosy</w:t>
      </w: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Tržby za vlastné výkony a tovar neobsahujú daň z pridanej hodnoty. Sú tiež znížené o zľavy a zrážky (rabaty, bonusy, skontá, dobropisy a pod.), bez ohľadu na to, či zákazník mal vopred na zľavu nárok, alebo či ide o dodatočne uznanú zľavu.</w:t>
      </w:r>
    </w:p>
    <w:p w:rsidR="003226A5" w:rsidRPr="00891481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Cs w:val="18"/>
        </w:rPr>
      </w:pPr>
      <w:bookmarkStart w:id="6" w:name="_Toc530739900"/>
      <w:r w:rsidRPr="00FD3474">
        <w:rPr>
          <w:szCs w:val="18"/>
        </w:rPr>
        <w:br w:type="page"/>
      </w:r>
    </w:p>
    <w:p w:rsidR="004D3B4A" w:rsidRPr="00B50225" w:rsidRDefault="004D3B4A" w:rsidP="00B50225">
      <w:pPr>
        <w:pStyle w:val="Nadpis1"/>
        <w:tabs>
          <w:tab w:val="clear" w:pos="450"/>
          <w:tab w:val="num" w:pos="360"/>
        </w:tabs>
        <w:ind w:left="360"/>
        <w:rPr>
          <w:szCs w:val="18"/>
        </w:rPr>
      </w:pPr>
      <w:r w:rsidRPr="00891481">
        <w:rPr>
          <w:szCs w:val="18"/>
        </w:rPr>
        <w:lastRenderedPageBreak/>
        <w:t>infor</w:t>
      </w:r>
      <w:r w:rsidR="003226A5" w:rsidRPr="00891481">
        <w:rPr>
          <w:szCs w:val="18"/>
        </w:rPr>
        <w:t>má</w:t>
      </w:r>
      <w:r w:rsidRPr="008C0838">
        <w:rPr>
          <w:szCs w:val="18"/>
        </w:rPr>
        <w:t>cie o údajoch na strane aktív súvahy</w:t>
      </w:r>
      <w:bookmarkEnd w:id="6"/>
    </w:p>
    <w:p w:rsidR="004D3B4A" w:rsidRPr="00FC603B" w:rsidRDefault="004D3B4A" w:rsidP="004D3B4A">
      <w:pPr>
        <w:pStyle w:val="Hlavika"/>
        <w:numPr>
          <w:ilvl w:val="12"/>
          <w:numId w:val="0"/>
        </w:numPr>
        <w:jc w:val="both"/>
        <w:rPr>
          <w:sz w:val="18"/>
          <w:szCs w:val="18"/>
        </w:rPr>
      </w:pPr>
    </w:p>
    <w:p w:rsidR="004D3B4A" w:rsidRPr="00891481" w:rsidRDefault="004D3B4A" w:rsidP="0028573D">
      <w:pPr>
        <w:pStyle w:val="Nadpis2"/>
        <w:numPr>
          <w:ilvl w:val="0"/>
          <w:numId w:val="8"/>
        </w:numPr>
        <w:tabs>
          <w:tab w:val="clear" w:pos="360"/>
          <w:tab w:val="num" w:pos="426"/>
        </w:tabs>
        <w:rPr>
          <w:szCs w:val="18"/>
        </w:rPr>
      </w:pPr>
      <w:bookmarkStart w:id="7" w:name="_Toc530739901"/>
      <w:r w:rsidRPr="00FD3474">
        <w:rPr>
          <w:szCs w:val="18"/>
        </w:rPr>
        <w:t>Dlhodobý nehmotný majetok a dlhodobý hmotný majetok</w:t>
      </w:r>
      <w:bookmarkEnd w:id="7"/>
    </w:p>
    <w:p w:rsidR="004D3B4A" w:rsidRPr="00FC603B" w:rsidRDefault="004D3B4A" w:rsidP="004D3B4A">
      <w:pPr>
        <w:pStyle w:val="Zkladntext"/>
        <w:rPr>
          <w:szCs w:val="18"/>
        </w:rPr>
      </w:pPr>
    </w:p>
    <w:p w:rsidR="004D3B4A" w:rsidRPr="008C0838" w:rsidRDefault="004D3B4A" w:rsidP="004D3B4A">
      <w:pPr>
        <w:pStyle w:val="Zkladntext"/>
        <w:rPr>
          <w:szCs w:val="18"/>
        </w:rPr>
      </w:pPr>
      <w:r w:rsidRPr="00FD3474">
        <w:rPr>
          <w:szCs w:val="18"/>
        </w:rPr>
        <w:t xml:space="preserve">Prehľad o pohybe dlhodobého nehmotného majetku a dlhodobého hmotného majetku od 1. januára </w:t>
      </w:r>
      <w:r w:rsidR="00C4486C" w:rsidRPr="00891481">
        <w:rPr>
          <w:szCs w:val="18"/>
        </w:rPr>
        <w:t>201</w:t>
      </w:r>
      <w:r w:rsidR="00576B92">
        <w:rPr>
          <w:szCs w:val="18"/>
        </w:rPr>
        <w:t>8</w:t>
      </w:r>
      <w:r w:rsidRPr="008C0838">
        <w:rPr>
          <w:szCs w:val="18"/>
        </w:rPr>
        <w:t xml:space="preserve"> do</w:t>
      </w:r>
      <w:r w:rsidR="00BE679A">
        <w:rPr>
          <w:szCs w:val="18"/>
        </w:rPr>
        <w:t> </w:t>
      </w:r>
      <w:r w:rsidRPr="00B50225">
        <w:rPr>
          <w:szCs w:val="18"/>
        </w:rPr>
        <w:t>31.</w:t>
      </w:r>
      <w:r w:rsidR="00BE679A">
        <w:rPr>
          <w:szCs w:val="18"/>
        </w:rPr>
        <w:t> </w:t>
      </w:r>
      <w:r w:rsidRPr="00B50225">
        <w:rPr>
          <w:szCs w:val="18"/>
        </w:rPr>
        <w:t>decembra</w:t>
      </w:r>
      <w:r w:rsidR="00BE679A">
        <w:rPr>
          <w:szCs w:val="18"/>
        </w:rPr>
        <w:t> </w:t>
      </w:r>
      <w:r w:rsidR="00C4486C" w:rsidRPr="00B50225">
        <w:rPr>
          <w:szCs w:val="18"/>
        </w:rPr>
        <w:t>201</w:t>
      </w:r>
      <w:r w:rsidR="00576B92">
        <w:rPr>
          <w:szCs w:val="18"/>
        </w:rPr>
        <w:t>8</w:t>
      </w:r>
      <w:r w:rsidRPr="00B50225">
        <w:rPr>
          <w:szCs w:val="18"/>
        </w:rPr>
        <w:t xml:space="preserve"> a za porovnateľné obdobie od 1. januára </w:t>
      </w:r>
      <w:r w:rsidR="00C4486C" w:rsidRPr="00B50225">
        <w:rPr>
          <w:szCs w:val="18"/>
        </w:rPr>
        <w:t>201</w:t>
      </w:r>
      <w:r w:rsidR="00576B92">
        <w:rPr>
          <w:szCs w:val="18"/>
        </w:rPr>
        <w:t>7</w:t>
      </w:r>
      <w:r w:rsidRPr="00B50225">
        <w:rPr>
          <w:szCs w:val="18"/>
        </w:rPr>
        <w:t xml:space="preserve"> do 31. decembra </w:t>
      </w:r>
      <w:r w:rsidR="00C4486C" w:rsidRPr="00B50225">
        <w:rPr>
          <w:szCs w:val="18"/>
        </w:rPr>
        <w:t>201</w:t>
      </w:r>
      <w:r w:rsidR="00576B92">
        <w:rPr>
          <w:szCs w:val="18"/>
        </w:rPr>
        <w:t>7</w:t>
      </w:r>
      <w:r w:rsidRPr="00B50225">
        <w:rPr>
          <w:szCs w:val="18"/>
        </w:rPr>
        <w:t xml:space="preserve"> je uvedený v tabuľk</w:t>
      </w:r>
      <w:r w:rsidR="00887683" w:rsidRPr="00B50225">
        <w:rPr>
          <w:szCs w:val="18"/>
        </w:rPr>
        <w:t>ách</w:t>
      </w:r>
      <w:r w:rsidRPr="00B50225">
        <w:rPr>
          <w:szCs w:val="18"/>
        </w:rPr>
        <w:t xml:space="preserve"> </w:t>
      </w:r>
      <w:r w:rsidR="00C22B63" w:rsidRPr="00B50225">
        <w:rPr>
          <w:szCs w:val="18"/>
        </w:rPr>
        <w:t xml:space="preserve">na </w:t>
      </w:r>
      <w:r w:rsidR="005B2788">
        <w:rPr>
          <w:szCs w:val="18"/>
        </w:rPr>
        <w:t>nasledujúcich stranách.</w:t>
      </w:r>
    </w:p>
    <w:p w:rsidR="00086A82" w:rsidRPr="00FC603B" w:rsidRDefault="005C3F64" w:rsidP="004D3B4A">
      <w:pPr>
        <w:pStyle w:val="Zkladntext"/>
        <w:rPr>
          <w:szCs w:val="18"/>
        </w:rPr>
      </w:pPr>
      <w:r>
        <w:rPr>
          <w:szCs w:val="18"/>
        </w:rPr>
        <w:t>Záložné právo na DHM bolo zrušené dňa 07.02.2019, splatením poskytnutého úveru.</w:t>
      </w:r>
    </w:p>
    <w:p w:rsidR="004D3B4A" w:rsidRPr="00FC603B" w:rsidRDefault="004D3B4A" w:rsidP="004D3B4A">
      <w:pPr>
        <w:pStyle w:val="Zkladntext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FD3474">
        <w:rPr>
          <w:szCs w:val="18"/>
        </w:rPr>
        <w:t>Dlhodobý hmotný maj</w:t>
      </w:r>
      <w:r w:rsidRPr="00891481">
        <w:rPr>
          <w:szCs w:val="18"/>
        </w:rPr>
        <w:t xml:space="preserve">etok je poistený pre prípad škôd spôsobených krádežou a živelnou pohromou až do výšky </w:t>
      </w:r>
      <w:r w:rsidRPr="00891481">
        <w:rPr>
          <w:szCs w:val="18"/>
        </w:rPr>
        <w:br/>
        <w:t>3 300 tis. EUR</w:t>
      </w:r>
      <w:r w:rsidR="00BA3306">
        <w:rPr>
          <w:szCs w:val="18"/>
        </w:rPr>
        <w:t>.</w:t>
      </w:r>
    </w:p>
    <w:p w:rsidR="004D3B4A" w:rsidRPr="00B50225" w:rsidRDefault="004D3B4A" w:rsidP="004D3B4A">
      <w:pPr>
        <w:pStyle w:val="Zkladntext"/>
        <w:ind w:left="0"/>
        <w:rPr>
          <w:szCs w:val="18"/>
        </w:rPr>
      </w:pPr>
    </w:p>
    <w:p w:rsidR="004D3B4A" w:rsidRPr="00B50225" w:rsidRDefault="004D3B4A" w:rsidP="004D3B4A">
      <w:pPr>
        <w:pStyle w:val="Zkladntext"/>
        <w:rPr>
          <w:szCs w:val="18"/>
        </w:rPr>
      </w:pPr>
      <w:r w:rsidRPr="00B50225">
        <w:rPr>
          <w:szCs w:val="18"/>
        </w:rPr>
        <w:t>Prehľad o nákladoch na výskum a vývoj:</w:t>
      </w:r>
    </w:p>
    <w:p w:rsidR="00160AAA" w:rsidRPr="00B50225" w:rsidRDefault="005A0B2F" w:rsidP="00B55A09">
      <w:pPr>
        <w:spacing w:after="200" w:line="276" w:lineRule="auto"/>
        <w:ind w:left="426"/>
        <w:rPr>
          <w:sz w:val="18"/>
          <w:szCs w:val="18"/>
        </w:rPr>
      </w:pPr>
      <w:r>
        <w:rPr>
          <w:sz w:val="18"/>
          <w:szCs w:val="18"/>
        </w:rPr>
        <w:t>Spoločnosť neúčtuje o nákladoch na výskum</w:t>
      </w:r>
      <w:r w:rsidR="00087A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 vývoj.</w:t>
      </w:r>
    </w:p>
    <w:p w:rsidR="00C43092" w:rsidRPr="00FC603B" w:rsidRDefault="00C43092">
      <w:pPr>
        <w:spacing w:after="200" w:line="276" w:lineRule="auto"/>
        <w:rPr>
          <w:sz w:val="18"/>
          <w:szCs w:val="18"/>
          <w:highlight w:val="green"/>
        </w:rPr>
      </w:pPr>
    </w:p>
    <w:bookmarkStart w:id="8" w:name="_MON_1590760726"/>
    <w:bookmarkEnd w:id="8"/>
    <w:p w:rsidR="00D132A0" w:rsidRDefault="005C3F64">
      <w:r>
        <w:object w:dxaOrig="9398" w:dyaOrig="6121">
          <v:shape id="_x0000_i1026" type="#_x0000_t75" style="width:470.05pt;height:306.35pt" o:ole="">
            <v:imagedata r:id="rId14" o:title=""/>
          </v:shape>
          <o:OLEObject Type="Embed" ProgID="Excel.Sheet.12" ShapeID="_x0000_i1026" DrawAspect="Content" ObjectID="_1622553791" r:id="rId15"/>
        </w:object>
      </w:r>
    </w:p>
    <w:p w:rsidR="00D132A0" w:rsidRDefault="00D132A0"/>
    <w:bookmarkStart w:id="9" w:name="_MON_1590760690"/>
    <w:bookmarkEnd w:id="9"/>
    <w:p w:rsidR="00D132A0" w:rsidRDefault="005C3F64">
      <w:r>
        <w:object w:dxaOrig="9398" w:dyaOrig="6149">
          <v:shape id="_x0000_i1027" type="#_x0000_t75" style="width:461.2pt;height:301.6pt" o:ole="">
            <v:imagedata r:id="rId16" o:title=""/>
          </v:shape>
          <o:OLEObject Type="Embed" ProgID="Excel.Sheet.12" ShapeID="_x0000_i1027" DrawAspect="Content" ObjectID="_1622553792" r:id="rId17"/>
        </w:object>
      </w:r>
    </w:p>
    <w:p w:rsidR="00D132A0" w:rsidRDefault="00D132A0" w:rsidP="00D132A0">
      <w:r>
        <w:br w:type="page"/>
      </w:r>
    </w:p>
    <w:bookmarkStart w:id="10" w:name="_MON_1454265225"/>
    <w:bookmarkEnd w:id="10"/>
    <w:p w:rsidR="00D132A0" w:rsidRDefault="00670448">
      <w:r>
        <w:object w:dxaOrig="10270" w:dyaOrig="6149">
          <v:shape id="_x0000_i1028" type="#_x0000_t75" style="width:460.55pt;height:275.75pt" o:ole="">
            <v:imagedata r:id="rId18" o:title=""/>
          </v:shape>
          <o:OLEObject Type="Embed" ProgID="Excel.Sheet.12" ShapeID="_x0000_i1028" DrawAspect="Content" ObjectID="_1622553793" r:id="rId19"/>
        </w:object>
      </w:r>
    </w:p>
    <w:p w:rsidR="00D132A0" w:rsidRDefault="00D132A0"/>
    <w:bookmarkStart w:id="11" w:name="_MON_1454265273"/>
    <w:bookmarkEnd w:id="11"/>
    <w:p w:rsidR="00D132A0" w:rsidRDefault="00C37AAA">
      <w:pPr>
        <w:rPr>
          <w:sz w:val="18"/>
          <w:szCs w:val="18"/>
        </w:rPr>
      </w:pPr>
      <w:r>
        <w:object w:dxaOrig="10270" w:dyaOrig="6149">
          <v:shape id="_x0000_i1029" type="#_x0000_t75" style="width:460.55pt;height:275.75pt" o:ole="">
            <v:imagedata r:id="rId20" o:title=""/>
          </v:shape>
          <o:OLEObject Type="Embed" ProgID="Excel.Sheet.12" ShapeID="_x0000_i1029" DrawAspect="Content" ObjectID="_1622553794" r:id="rId21"/>
        </w:object>
      </w:r>
      <w:r w:rsidR="00D132A0">
        <w:rPr>
          <w:szCs w:val="18"/>
        </w:rPr>
        <w:br w:type="page"/>
      </w:r>
    </w:p>
    <w:p w:rsidR="004D3B4A" w:rsidRPr="00891481" w:rsidRDefault="004D3B4A" w:rsidP="0028573D">
      <w:pPr>
        <w:pStyle w:val="Nadpis2"/>
        <w:numPr>
          <w:ilvl w:val="0"/>
          <w:numId w:val="13"/>
        </w:numPr>
        <w:tabs>
          <w:tab w:val="clear" w:pos="360"/>
        </w:tabs>
        <w:rPr>
          <w:szCs w:val="18"/>
        </w:rPr>
      </w:pPr>
      <w:r w:rsidRPr="00891481">
        <w:rPr>
          <w:szCs w:val="18"/>
        </w:rPr>
        <w:lastRenderedPageBreak/>
        <w:t>Dlhodobý finančný majetok</w:t>
      </w:r>
    </w:p>
    <w:p w:rsidR="004D3B4A" w:rsidRPr="008C0838" w:rsidRDefault="004D3B4A" w:rsidP="004D3B4A">
      <w:pPr>
        <w:pStyle w:val="Zkladntext"/>
        <w:rPr>
          <w:szCs w:val="18"/>
        </w:rPr>
      </w:pPr>
    </w:p>
    <w:p w:rsidR="00E10B8A" w:rsidRPr="00B50225" w:rsidRDefault="004409F5" w:rsidP="004409F5">
      <w:pPr>
        <w:pStyle w:val="Zkladntext"/>
        <w:rPr>
          <w:szCs w:val="18"/>
        </w:rPr>
      </w:pPr>
      <w:r w:rsidRPr="00B50225">
        <w:rPr>
          <w:szCs w:val="18"/>
        </w:rPr>
        <w:t xml:space="preserve">Prehľad o pohybe dlhodobého finančného majetku od 1. januára </w:t>
      </w:r>
      <w:r w:rsidR="00C4486C" w:rsidRPr="00B50225">
        <w:rPr>
          <w:szCs w:val="18"/>
        </w:rPr>
        <w:t>201</w:t>
      </w:r>
      <w:r w:rsidR="00BE70CD">
        <w:rPr>
          <w:szCs w:val="18"/>
        </w:rPr>
        <w:t>8</w:t>
      </w:r>
      <w:r w:rsidRPr="00B50225">
        <w:rPr>
          <w:szCs w:val="18"/>
        </w:rPr>
        <w:t xml:space="preserve"> do 31. decembra </w:t>
      </w:r>
      <w:r w:rsidR="00C4486C" w:rsidRPr="00B50225">
        <w:rPr>
          <w:szCs w:val="18"/>
        </w:rPr>
        <w:t>201</w:t>
      </w:r>
      <w:r w:rsidR="00BE70CD">
        <w:rPr>
          <w:szCs w:val="18"/>
        </w:rPr>
        <w:t>8</w:t>
      </w:r>
      <w:r w:rsidRPr="00B50225">
        <w:rPr>
          <w:szCs w:val="18"/>
        </w:rPr>
        <w:t xml:space="preserve"> a za porovnateľné obdobie </w:t>
      </w:r>
      <w:r w:rsidR="00087AB9">
        <w:rPr>
          <w:szCs w:val="18"/>
        </w:rPr>
        <w:t>o</w:t>
      </w:r>
      <w:r w:rsidRPr="00B50225">
        <w:rPr>
          <w:szCs w:val="18"/>
        </w:rPr>
        <w:t>d</w:t>
      </w:r>
      <w:r w:rsidR="00637D68">
        <w:rPr>
          <w:szCs w:val="18"/>
        </w:rPr>
        <w:t> </w:t>
      </w:r>
      <w:r w:rsidRPr="00B50225">
        <w:rPr>
          <w:szCs w:val="18"/>
        </w:rPr>
        <w:t xml:space="preserve">1. januára </w:t>
      </w:r>
      <w:r w:rsidR="00C4486C" w:rsidRPr="00B50225">
        <w:rPr>
          <w:szCs w:val="18"/>
        </w:rPr>
        <w:t>201</w:t>
      </w:r>
      <w:r w:rsidR="00BE70CD">
        <w:rPr>
          <w:szCs w:val="18"/>
        </w:rPr>
        <w:t>7</w:t>
      </w:r>
      <w:r w:rsidRPr="00B50225">
        <w:rPr>
          <w:szCs w:val="18"/>
        </w:rPr>
        <w:t xml:space="preserve"> do 31. decembra </w:t>
      </w:r>
      <w:r w:rsidR="00C4486C" w:rsidRPr="00B50225">
        <w:rPr>
          <w:szCs w:val="18"/>
        </w:rPr>
        <w:t>201</w:t>
      </w:r>
      <w:r w:rsidR="00BE70CD">
        <w:rPr>
          <w:szCs w:val="18"/>
        </w:rPr>
        <w:t>7</w:t>
      </w:r>
      <w:r w:rsidRPr="00B50225">
        <w:rPr>
          <w:szCs w:val="18"/>
        </w:rPr>
        <w:t xml:space="preserve"> je uvedený v tabuľke na </w:t>
      </w:r>
      <w:r w:rsidR="005B2788">
        <w:rPr>
          <w:szCs w:val="18"/>
        </w:rPr>
        <w:t>nasledujúcich stranách.</w:t>
      </w:r>
    </w:p>
    <w:p w:rsidR="004409F5" w:rsidRPr="00FD3474" w:rsidRDefault="004409F5" w:rsidP="004409F5">
      <w:pPr>
        <w:pStyle w:val="Zkladntext"/>
        <w:rPr>
          <w:szCs w:val="18"/>
        </w:rPr>
      </w:pPr>
    </w:p>
    <w:p w:rsidR="004409F5" w:rsidRDefault="004409F5" w:rsidP="004409F5">
      <w:pPr>
        <w:pStyle w:val="Zkladntext"/>
        <w:rPr>
          <w:szCs w:val="18"/>
        </w:rPr>
      </w:pPr>
    </w:p>
    <w:bookmarkStart w:id="12" w:name="_MON_1454265381"/>
    <w:bookmarkEnd w:id="12"/>
    <w:p w:rsidR="005B2788" w:rsidRDefault="00BE70CD" w:rsidP="004409F5">
      <w:pPr>
        <w:pStyle w:val="Zkladntext"/>
        <w:rPr>
          <w:szCs w:val="18"/>
        </w:rPr>
      </w:pPr>
      <w:r>
        <w:object w:dxaOrig="10256" w:dyaOrig="5100">
          <v:shape id="_x0000_i1030" type="#_x0000_t75" style="width:459.85pt;height:228.9pt" o:ole="">
            <v:imagedata r:id="rId22" o:title=""/>
          </v:shape>
          <o:OLEObject Type="Embed" ProgID="Excel.Sheet.12" ShapeID="_x0000_i1030" DrawAspect="Content" ObjectID="_1622553795" r:id="rId23"/>
        </w:object>
      </w:r>
    </w:p>
    <w:p w:rsidR="005B2788" w:rsidRDefault="005B2788" w:rsidP="004409F5">
      <w:pPr>
        <w:pStyle w:val="Zkladntext"/>
        <w:rPr>
          <w:szCs w:val="18"/>
        </w:rPr>
      </w:pPr>
    </w:p>
    <w:bookmarkStart w:id="13" w:name="_MON_1454265391"/>
    <w:bookmarkEnd w:id="13"/>
    <w:p w:rsidR="005B2788" w:rsidRDefault="00BE70CD" w:rsidP="004409F5">
      <w:pPr>
        <w:pStyle w:val="Zkladntext"/>
        <w:rPr>
          <w:szCs w:val="18"/>
        </w:rPr>
      </w:pPr>
      <w:r>
        <w:object w:dxaOrig="10256" w:dyaOrig="5100">
          <v:shape id="_x0000_i1031" type="#_x0000_t75" style="width:459.85pt;height:228.9pt" o:ole="">
            <v:imagedata r:id="rId24" o:title=""/>
          </v:shape>
          <o:OLEObject Type="Embed" ProgID="Excel.Sheet.12" ShapeID="_x0000_i1031" DrawAspect="Content" ObjectID="_1622553796" r:id="rId25"/>
        </w:object>
      </w:r>
    </w:p>
    <w:p w:rsidR="005B2788" w:rsidRPr="00891481" w:rsidRDefault="005B2788" w:rsidP="004409F5">
      <w:pPr>
        <w:pStyle w:val="Zkladntext"/>
        <w:rPr>
          <w:szCs w:val="18"/>
        </w:rPr>
      </w:pPr>
    </w:p>
    <w:p w:rsidR="005B2788" w:rsidRDefault="005B2788">
      <w:pPr>
        <w:rPr>
          <w:sz w:val="18"/>
          <w:szCs w:val="18"/>
        </w:rPr>
      </w:pPr>
      <w:r>
        <w:rPr>
          <w:szCs w:val="18"/>
        </w:rPr>
        <w:br w:type="page"/>
      </w:r>
    </w:p>
    <w:p w:rsidR="00B62963" w:rsidRPr="00B50225" w:rsidRDefault="00B62963">
      <w:pPr>
        <w:pStyle w:val="Zkladntext"/>
        <w:rPr>
          <w:szCs w:val="18"/>
        </w:rPr>
      </w:pPr>
    </w:p>
    <w:p w:rsidR="00EC5C0B" w:rsidRPr="00B50225" w:rsidRDefault="00EC5C0B" w:rsidP="00EC5C0B">
      <w:pPr>
        <w:pStyle w:val="Nadpis2"/>
        <w:numPr>
          <w:ilvl w:val="0"/>
          <w:numId w:val="2"/>
        </w:numPr>
        <w:rPr>
          <w:szCs w:val="18"/>
        </w:rPr>
      </w:pPr>
      <w:r w:rsidRPr="00B50225">
        <w:rPr>
          <w:szCs w:val="18"/>
        </w:rPr>
        <w:t>Zásoby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086A82" w:rsidRDefault="00B6277C" w:rsidP="004D3B4A">
      <w:pPr>
        <w:pStyle w:val="Zkladntext"/>
        <w:rPr>
          <w:szCs w:val="18"/>
        </w:rPr>
      </w:pPr>
      <w:r>
        <w:rPr>
          <w:szCs w:val="18"/>
        </w:rPr>
        <w:t>V roku 201</w:t>
      </w:r>
      <w:r w:rsidR="00BE70CD">
        <w:rPr>
          <w:szCs w:val="18"/>
        </w:rPr>
        <w:t>7</w:t>
      </w:r>
      <w:r>
        <w:rPr>
          <w:szCs w:val="18"/>
        </w:rPr>
        <w:t xml:space="preserve"> ani v roku 201</w:t>
      </w:r>
      <w:r w:rsidR="00BE70CD">
        <w:rPr>
          <w:szCs w:val="18"/>
        </w:rPr>
        <w:t>8</w:t>
      </w:r>
      <w:r>
        <w:rPr>
          <w:szCs w:val="18"/>
        </w:rPr>
        <w:t xml:space="preserve"> neboli k zásobám tvorené opravné položky, nakoľko nebola potreba ich tvoriť.</w:t>
      </w:r>
    </w:p>
    <w:p w:rsidR="00B6277C" w:rsidRPr="00891481" w:rsidRDefault="00B6277C" w:rsidP="004D3B4A">
      <w:pPr>
        <w:pStyle w:val="Zkladntext"/>
        <w:rPr>
          <w:szCs w:val="18"/>
        </w:rPr>
      </w:pPr>
      <w:r>
        <w:rPr>
          <w:szCs w:val="18"/>
        </w:rPr>
        <w:t>Rovnako na zásoby nebolo zriadené záložné právo.</w:t>
      </w:r>
    </w:p>
    <w:p w:rsidR="004D3B4A" w:rsidRPr="00B50225" w:rsidRDefault="004D3B4A" w:rsidP="004D3B4A">
      <w:pPr>
        <w:pStyle w:val="Nadpis2"/>
        <w:numPr>
          <w:ilvl w:val="0"/>
          <w:numId w:val="2"/>
        </w:numPr>
        <w:rPr>
          <w:szCs w:val="18"/>
        </w:rPr>
      </w:pPr>
      <w:r w:rsidRPr="00891481">
        <w:rPr>
          <w:szCs w:val="18"/>
        </w:rPr>
        <w:t>Údaje o zákazkovej výrobe</w:t>
      </w:r>
      <w:r w:rsidR="00AE5250" w:rsidRPr="008C0838">
        <w:rPr>
          <w:szCs w:val="18"/>
        </w:rPr>
        <w:t xml:space="preserve"> </w:t>
      </w:r>
    </w:p>
    <w:p w:rsidR="004D3B4A" w:rsidRPr="00B50225" w:rsidRDefault="004D3B4A" w:rsidP="004D3B4A">
      <w:pPr>
        <w:pStyle w:val="Zkladntext"/>
        <w:rPr>
          <w:szCs w:val="18"/>
        </w:rPr>
      </w:pPr>
    </w:p>
    <w:p w:rsidR="00A73577" w:rsidRDefault="00B6277C" w:rsidP="00C76D6A">
      <w:pPr>
        <w:ind w:left="426"/>
        <w:rPr>
          <w:sz w:val="18"/>
          <w:szCs w:val="18"/>
        </w:rPr>
      </w:pPr>
      <w:bookmarkStart w:id="14" w:name="_MON_1405929413"/>
      <w:bookmarkEnd w:id="14"/>
      <w:r>
        <w:rPr>
          <w:sz w:val="18"/>
          <w:szCs w:val="18"/>
        </w:rPr>
        <w:t>Firma neúčtovala o zákazkovej výrobe.</w:t>
      </w:r>
    </w:p>
    <w:p w:rsidR="00AE5250" w:rsidRDefault="00AE5250" w:rsidP="00C76D6A">
      <w:pPr>
        <w:ind w:left="426"/>
        <w:rPr>
          <w:sz w:val="18"/>
          <w:szCs w:val="18"/>
        </w:rPr>
      </w:pPr>
    </w:p>
    <w:p w:rsidR="00B720C9" w:rsidRPr="00FC603B" w:rsidRDefault="00B720C9">
      <w:pPr>
        <w:spacing w:after="200" w:line="276" w:lineRule="auto"/>
        <w:rPr>
          <w:sz w:val="18"/>
          <w:szCs w:val="18"/>
        </w:rPr>
      </w:pPr>
    </w:p>
    <w:p w:rsidR="00AE5250" w:rsidRPr="00B50225" w:rsidRDefault="00AE5250" w:rsidP="00AE5250">
      <w:pPr>
        <w:pStyle w:val="Nadpis2"/>
        <w:numPr>
          <w:ilvl w:val="0"/>
          <w:numId w:val="2"/>
        </w:numPr>
        <w:rPr>
          <w:szCs w:val="18"/>
        </w:rPr>
      </w:pPr>
      <w:r w:rsidRPr="00891481">
        <w:rPr>
          <w:szCs w:val="18"/>
        </w:rPr>
        <w:t xml:space="preserve">Údaje o zákazkovej </w:t>
      </w:r>
      <w:r w:rsidR="00FC1D72" w:rsidRPr="008C0838">
        <w:rPr>
          <w:szCs w:val="18"/>
        </w:rPr>
        <w:t>výstavbe nehnuteľnosti</w:t>
      </w:r>
      <w:r w:rsidR="0085196C" w:rsidRPr="00B50225">
        <w:rPr>
          <w:szCs w:val="18"/>
        </w:rPr>
        <w:t xml:space="preserve"> na predaj</w:t>
      </w:r>
      <w:r w:rsidRPr="00B50225">
        <w:rPr>
          <w:szCs w:val="18"/>
        </w:rPr>
        <w:t xml:space="preserve"> </w:t>
      </w:r>
    </w:p>
    <w:p w:rsidR="00B62963" w:rsidRDefault="00B62963">
      <w:pPr>
        <w:rPr>
          <w:sz w:val="18"/>
          <w:szCs w:val="18"/>
        </w:rPr>
      </w:pPr>
    </w:p>
    <w:p w:rsidR="00B6277C" w:rsidRDefault="00B6277C" w:rsidP="00B6277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Účtovná jednotka </w:t>
      </w:r>
      <w:r w:rsidR="00087AB9">
        <w:rPr>
          <w:sz w:val="18"/>
          <w:szCs w:val="18"/>
        </w:rPr>
        <w:t xml:space="preserve"> </w:t>
      </w:r>
      <w:r>
        <w:rPr>
          <w:sz w:val="18"/>
          <w:szCs w:val="18"/>
        </w:rPr>
        <w:t>neúčtovala o zákazkovej výstavbe nehnuteľnosti na predaj.</w:t>
      </w:r>
    </w:p>
    <w:p w:rsidR="0085196C" w:rsidRPr="00FC603B" w:rsidRDefault="0085196C" w:rsidP="00AE5250">
      <w:pPr>
        <w:ind w:left="426"/>
        <w:rPr>
          <w:sz w:val="18"/>
          <w:szCs w:val="18"/>
        </w:rPr>
      </w:pPr>
    </w:p>
    <w:p w:rsidR="005D2A89" w:rsidRPr="008C0838" w:rsidRDefault="00CA441D">
      <w:pPr>
        <w:pStyle w:val="Nadpis2"/>
        <w:numPr>
          <w:ilvl w:val="0"/>
          <w:numId w:val="2"/>
        </w:numPr>
        <w:rPr>
          <w:szCs w:val="18"/>
        </w:rPr>
      </w:pPr>
      <w:bookmarkStart w:id="15" w:name="_Toc530739904"/>
      <w:r w:rsidRPr="00891481">
        <w:rPr>
          <w:szCs w:val="18"/>
        </w:rPr>
        <w:t>Pohľadávky</w:t>
      </w:r>
      <w:bookmarkEnd w:id="15"/>
    </w:p>
    <w:p w:rsidR="00CA441D" w:rsidRPr="00B50225" w:rsidRDefault="00CA441D" w:rsidP="00CA441D">
      <w:pPr>
        <w:pStyle w:val="Zkladntext"/>
        <w:rPr>
          <w:szCs w:val="18"/>
        </w:rPr>
      </w:pPr>
    </w:p>
    <w:p w:rsidR="00CA441D" w:rsidRPr="00B50225" w:rsidRDefault="00750629" w:rsidP="00CA441D">
      <w:pPr>
        <w:pStyle w:val="Zkladntext"/>
        <w:rPr>
          <w:szCs w:val="18"/>
        </w:rPr>
      </w:pPr>
      <w:r w:rsidRPr="00B50225">
        <w:rPr>
          <w:szCs w:val="18"/>
        </w:rPr>
        <w:t>Vývoj opravnej položky v priebehu účtovného obdobia je zobrazený v nasledujúcom prehľade:</w:t>
      </w:r>
    </w:p>
    <w:p w:rsidR="00CA441D" w:rsidRPr="00891481" w:rsidRDefault="00CA441D" w:rsidP="00CA441D">
      <w:pPr>
        <w:pStyle w:val="Zkladntext"/>
        <w:rPr>
          <w:szCs w:val="18"/>
        </w:rPr>
      </w:pPr>
    </w:p>
    <w:bookmarkStart w:id="16" w:name="_MON_1405930601"/>
    <w:bookmarkEnd w:id="16"/>
    <w:p w:rsidR="009D0700" w:rsidRPr="00B50225" w:rsidRDefault="00BE70CD" w:rsidP="009D0700">
      <w:pPr>
        <w:pStyle w:val="Zkladntext"/>
        <w:rPr>
          <w:szCs w:val="18"/>
          <w:lang w:val="de-DE"/>
        </w:rPr>
      </w:pPr>
      <w:r w:rsidRPr="00B50225">
        <w:rPr>
          <w:szCs w:val="18"/>
        </w:rPr>
        <w:object w:dxaOrig="8999" w:dyaOrig="5513">
          <v:shape id="_x0000_i1032" type="#_x0000_t75" style="width:439.45pt;height:299.55pt" o:ole="" o:preferrelative="f">
            <v:imagedata r:id="rId26" o:title=""/>
            <o:lock v:ext="edit" aspectratio="f"/>
          </v:shape>
          <o:OLEObject Type="Embed" ProgID="Excel.Sheet.12" ShapeID="_x0000_i1032" DrawAspect="Content" ObjectID="_1622553797" r:id="rId27"/>
        </w:object>
      </w:r>
    </w:p>
    <w:p w:rsidR="00086A82" w:rsidRPr="00FC603B" w:rsidRDefault="000C17C3">
      <w:pPr>
        <w:spacing w:after="200" w:line="276" w:lineRule="auto"/>
        <w:rPr>
          <w:sz w:val="18"/>
          <w:szCs w:val="18"/>
        </w:rPr>
      </w:pPr>
      <w:r w:rsidRPr="00FC603B">
        <w:rPr>
          <w:sz w:val="18"/>
          <w:szCs w:val="18"/>
        </w:rPr>
        <w:br w:type="page"/>
      </w:r>
    </w:p>
    <w:p w:rsidR="00CA441D" w:rsidRPr="00B50225" w:rsidRDefault="00CA441D" w:rsidP="00B50225">
      <w:pPr>
        <w:pStyle w:val="Zkladntext"/>
        <w:ind w:left="0"/>
        <w:rPr>
          <w:szCs w:val="18"/>
        </w:rPr>
      </w:pPr>
      <w:r w:rsidRPr="00891481">
        <w:rPr>
          <w:szCs w:val="18"/>
        </w:rPr>
        <w:lastRenderedPageBreak/>
        <w:t xml:space="preserve">Veková štruktúra pohľadávok </w:t>
      </w:r>
      <w:r w:rsidR="00515879" w:rsidRPr="008C0838">
        <w:rPr>
          <w:szCs w:val="18"/>
        </w:rPr>
        <w:t xml:space="preserve">za bežné účtovné obdobie </w:t>
      </w:r>
      <w:r w:rsidRPr="00B50225">
        <w:rPr>
          <w:szCs w:val="18"/>
        </w:rPr>
        <w:t>je uvedená v nasledujúcom prehľade:</w:t>
      </w:r>
    </w:p>
    <w:p w:rsidR="0057382A" w:rsidRPr="00FC603B" w:rsidRDefault="0057382A" w:rsidP="00B50225">
      <w:pPr>
        <w:pStyle w:val="Zkladntext"/>
        <w:ind w:left="0"/>
        <w:rPr>
          <w:i/>
          <w:szCs w:val="18"/>
          <w:u w:val="single"/>
        </w:rPr>
      </w:pPr>
    </w:p>
    <w:p w:rsidR="0034119B" w:rsidRPr="00891481" w:rsidRDefault="0034119B" w:rsidP="00CA441D">
      <w:pPr>
        <w:pStyle w:val="Zkladntext"/>
        <w:rPr>
          <w:szCs w:val="18"/>
        </w:rPr>
      </w:pPr>
    </w:p>
    <w:p w:rsidR="0034119B" w:rsidRPr="008C0838" w:rsidRDefault="0034119B" w:rsidP="00CA441D">
      <w:pPr>
        <w:pStyle w:val="Zkladntext"/>
        <w:rPr>
          <w:szCs w:val="18"/>
        </w:rPr>
      </w:pPr>
    </w:p>
    <w:bookmarkStart w:id="17" w:name="_MON_1405930710"/>
    <w:bookmarkEnd w:id="17"/>
    <w:p w:rsidR="00086A82" w:rsidRPr="00891481" w:rsidRDefault="00BE70CD" w:rsidP="00B50225">
      <w:pPr>
        <w:pStyle w:val="Zkladntext"/>
        <w:ind w:left="0"/>
        <w:rPr>
          <w:szCs w:val="18"/>
        </w:rPr>
      </w:pPr>
      <w:r w:rsidRPr="00B50225">
        <w:rPr>
          <w:szCs w:val="18"/>
        </w:rPr>
        <w:object w:dxaOrig="9050" w:dyaOrig="6087">
          <v:shape id="_x0000_i1033" type="#_x0000_t75" style="width:440.15pt;height:330.8pt" o:ole="" o:preferrelative="f">
            <v:imagedata r:id="rId28" o:title=""/>
            <o:lock v:ext="edit" aspectratio="f"/>
          </v:shape>
          <o:OLEObject Type="Embed" ProgID="Excel.Sheet.12" ShapeID="_x0000_i1033" DrawAspect="Content" ObjectID="_1622553798" r:id="rId29"/>
        </w:object>
      </w:r>
    </w:p>
    <w:p w:rsidR="00B56CBE" w:rsidRPr="008C0838" w:rsidRDefault="00B56CBE" w:rsidP="00342E08">
      <w:pPr>
        <w:pStyle w:val="Zkladntext"/>
        <w:rPr>
          <w:szCs w:val="18"/>
        </w:rPr>
      </w:pPr>
    </w:p>
    <w:p w:rsidR="00086A82" w:rsidRPr="00B50225" w:rsidRDefault="00086A82">
      <w:pPr>
        <w:spacing w:after="200" w:line="276" w:lineRule="auto"/>
        <w:rPr>
          <w:sz w:val="18"/>
          <w:szCs w:val="18"/>
        </w:rPr>
      </w:pPr>
      <w:r w:rsidRPr="00B50225">
        <w:rPr>
          <w:sz w:val="18"/>
          <w:szCs w:val="18"/>
        </w:rPr>
        <w:br w:type="page"/>
      </w:r>
    </w:p>
    <w:p w:rsidR="00342E08" w:rsidRPr="00B50225" w:rsidRDefault="00342E08" w:rsidP="00B50225">
      <w:pPr>
        <w:pStyle w:val="Zkladntext"/>
        <w:ind w:left="0"/>
        <w:rPr>
          <w:szCs w:val="18"/>
        </w:rPr>
      </w:pPr>
      <w:r w:rsidRPr="008C0838">
        <w:rPr>
          <w:szCs w:val="18"/>
        </w:rPr>
        <w:lastRenderedPageBreak/>
        <w:t>Veková štruktúra pohľadávok za predchádzajúce účtovné obdobie je uvedená v nasledujúcom prehľade:</w:t>
      </w:r>
    </w:p>
    <w:p w:rsidR="0057382A" w:rsidRPr="00FC603B" w:rsidRDefault="0057382A" w:rsidP="00B50225">
      <w:pPr>
        <w:pStyle w:val="Zkladntext"/>
        <w:ind w:left="0"/>
        <w:rPr>
          <w:i/>
          <w:szCs w:val="18"/>
          <w:u w:val="single"/>
        </w:rPr>
      </w:pPr>
    </w:p>
    <w:p w:rsidR="0034119B" w:rsidRPr="00891481" w:rsidRDefault="0034119B" w:rsidP="00342E08">
      <w:pPr>
        <w:pStyle w:val="Zkladntext"/>
        <w:rPr>
          <w:szCs w:val="18"/>
        </w:rPr>
      </w:pPr>
    </w:p>
    <w:p w:rsidR="000739AC" w:rsidRPr="008C0838" w:rsidRDefault="000739AC" w:rsidP="00CA441D">
      <w:pPr>
        <w:pStyle w:val="Zkladntext"/>
        <w:rPr>
          <w:szCs w:val="18"/>
        </w:rPr>
      </w:pPr>
    </w:p>
    <w:p w:rsidR="000739AC" w:rsidRPr="00B50225" w:rsidRDefault="000739AC" w:rsidP="00CA441D">
      <w:pPr>
        <w:pStyle w:val="Zkladntext"/>
        <w:rPr>
          <w:szCs w:val="18"/>
        </w:rPr>
      </w:pPr>
    </w:p>
    <w:bookmarkStart w:id="18" w:name="_MON_1405930718"/>
    <w:bookmarkEnd w:id="18"/>
    <w:p w:rsidR="00342E08" w:rsidRPr="00891481" w:rsidRDefault="003340C6" w:rsidP="00B50225">
      <w:pPr>
        <w:pStyle w:val="Zkladntext"/>
        <w:ind w:left="0"/>
        <w:rPr>
          <w:szCs w:val="18"/>
        </w:rPr>
      </w:pPr>
      <w:r w:rsidRPr="00B50225">
        <w:rPr>
          <w:szCs w:val="18"/>
        </w:rPr>
        <w:object w:dxaOrig="9050" w:dyaOrig="6087">
          <v:shape id="_x0000_i1034" type="#_x0000_t75" style="width:464.6pt;height:332.85pt" o:ole="" o:preferrelative="f">
            <v:imagedata r:id="rId30" o:title=""/>
            <o:lock v:ext="edit" aspectratio="f"/>
          </v:shape>
          <o:OLEObject Type="Embed" ProgID="Excel.Sheet.12" ShapeID="_x0000_i1034" DrawAspect="Content" ObjectID="_1622553799" r:id="rId31"/>
        </w:object>
      </w:r>
    </w:p>
    <w:p w:rsidR="00D132A0" w:rsidRDefault="00D132A0" w:rsidP="00D132A0">
      <w:pPr>
        <w:rPr>
          <w:szCs w:val="18"/>
        </w:rPr>
      </w:pPr>
      <w:bookmarkStart w:id="19" w:name="_MON_1406027677"/>
      <w:bookmarkEnd w:id="19"/>
    </w:p>
    <w:p w:rsidR="00CA441D" w:rsidRPr="00B50225" w:rsidRDefault="009F14F2" w:rsidP="00CA441D">
      <w:pPr>
        <w:pStyle w:val="Nadpis2"/>
        <w:numPr>
          <w:ilvl w:val="0"/>
          <w:numId w:val="2"/>
        </w:numPr>
        <w:rPr>
          <w:szCs w:val="18"/>
        </w:rPr>
      </w:pPr>
      <w:bookmarkStart w:id="20" w:name="_Toc530739905"/>
      <w:r w:rsidRPr="00891481">
        <w:rPr>
          <w:szCs w:val="18"/>
        </w:rPr>
        <w:t>Finančné</w:t>
      </w:r>
      <w:r w:rsidRPr="008C0838">
        <w:rPr>
          <w:szCs w:val="18"/>
        </w:rPr>
        <w:t xml:space="preserve"> </w:t>
      </w:r>
      <w:r w:rsidR="00CA441D" w:rsidRPr="00B50225">
        <w:rPr>
          <w:szCs w:val="18"/>
        </w:rPr>
        <w:t>účty</w:t>
      </w:r>
      <w:bookmarkEnd w:id="20"/>
    </w:p>
    <w:p w:rsidR="00CA441D" w:rsidRPr="00B50225" w:rsidRDefault="00CA441D" w:rsidP="00CA441D">
      <w:pPr>
        <w:pStyle w:val="Zkladntext"/>
        <w:rPr>
          <w:szCs w:val="18"/>
        </w:rPr>
      </w:pPr>
    </w:p>
    <w:p w:rsidR="00CA441D" w:rsidRPr="00B50225" w:rsidRDefault="00CA441D" w:rsidP="00CA441D">
      <w:pPr>
        <w:pStyle w:val="Zkladntext"/>
        <w:rPr>
          <w:szCs w:val="18"/>
        </w:rPr>
      </w:pPr>
      <w:r w:rsidRPr="00B50225">
        <w:rPr>
          <w:szCs w:val="18"/>
        </w:rPr>
        <w:t xml:space="preserve">Ako finančné účty sú vykázané peniaze v pokladnici, účty v bankách a cenné papiere. Účtami v bankách môže </w:t>
      </w:r>
      <w:r w:rsidR="006060AD">
        <w:rPr>
          <w:szCs w:val="18"/>
        </w:rPr>
        <w:t>s</w:t>
      </w:r>
      <w:r w:rsidRPr="00B50225">
        <w:rPr>
          <w:szCs w:val="18"/>
        </w:rPr>
        <w:t>poločnosť voľne disponovať</w:t>
      </w:r>
      <w:r w:rsidR="00072706">
        <w:rPr>
          <w:szCs w:val="18"/>
        </w:rPr>
        <w:t>.</w:t>
      </w:r>
      <w:r w:rsidRPr="00B50225">
        <w:rPr>
          <w:szCs w:val="18"/>
        </w:rPr>
        <w:t xml:space="preserve"> </w:t>
      </w:r>
    </w:p>
    <w:p w:rsidR="00442157" w:rsidRPr="00B50225" w:rsidRDefault="00442157" w:rsidP="00CA441D">
      <w:pPr>
        <w:pStyle w:val="Zkladntext"/>
        <w:rPr>
          <w:szCs w:val="18"/>
        </w:rPr>
      </w:pPr>
    </w:p>
    <w:p w:rsidR="00442157" w:rsidRPr="00B50225" w:rsidRDefault="00750629" w:rsidP="00CA441D">
      <w:pPr>
        <w:pStyle w:val="Zkladntext"/>
        <w:rPr>
          <w:szCs w:val="18"/>
        </w:rPr>
      </w:pPr>
      <w:r w:rsidRPr="00B50225">
        <w:rPr>
          <w:szCs w:val="18"/>
        </w:rPr>
        <w:t>Prehľad jednotlivých položiek finančných účtov:</w:t>
      </w:r>
    </w:p>
    <w:p w:rsidR="00442157" w:rsidRPr="00891481" w:rsidRDefault="00442157" w:rsidP="00CA441D">
      <w:pPr>
        <w:pStyle w:val="Zkladntext"/>
        <w:rPr>
          <w:szCs w:val="18"/>
        </w:rPr>
      </w:pPr>
    </w:p>
    <w:bookmarkStart w:id="21" w:name="_MON_1405930822"/>
    <w:bookmarkEnd w:id="21"/>
    <w:p w:rsidR="004262D7" w:rsidRPr="00891481" w:rsidRDefault="003340C6" w:rsidP="00086A82">
      <w:pPr>
        <w:pStyle w:val="Zkladntext"/>
        <w:rPr>
          <w:szCs w:val="18"/>
        </w:rPr>
      </w:pPr>
      <w:r w:rsidRPr="00B50225">
        <w:rPr>
          <w:szCs w:val="18"/>
        </w:rPr>
        <w:object w:dxaOrig="9038" w:dyaOrig="1894">
          <v:shape id="_x0000_i1035" type="#_x0000_t75" style="width:442.2pt;height:102.55pt" o:ole="" o:preferrelative="f">
            <v:imagedata r:id="rId32" o:title=""/>
            <o:lock v:ext="edit" aspectratio="f"/>
          </v:shape>
          <o:OLEObject Type="Embed" ProgID="Excel.Sheet.12" ShapeID="_x0000_i1035" DrawAspect="Content" ObjectID="_1622553800" r:id="rId33"/>
        </w:object>
      </w:r>
    </w:p>
    <w:p w:rsidR="00F46C6C" w:rsidRDefault="00F46C6C" w:rsidP="00F46C6C">
      <w:pPr>
        <w:pStyle w:val="Nadpis2"/>
        <w:numPr>
          <w:ilvl w:val="0"/>
          <w:numId w:val="0"/>
        </w:numPr>
        <w:ind w:left="360"/>
        <w:rPr>
          <w:szCs w:val="18"/>
        </w:rPr>
      </w:pPr>
    </w:p>
    <w:p w:rsidR="00F46C6C" w:rsidRPr="00F46C6C" w:rsidRDefault="00F46C6C" w:rsidP="00F46C6C"/>
    <w:p w:rsidR="00CA441D" w:rsidRPr="00B50225" w:rsidRDefault="00CA441D" w:rsidP="00CA441D">
      <w:pPr>
        <w:pStyle w:val="Nadpis2"/>
        <w:numPr>
          <w:ilvl w:val="0"/>
          <w:numId w:val="2"/>
        </w:numPr>
        <w:rPr>
          <w:szCs w:val="18"/>
        </w:rPr>
      </w:pPr>
      <w:r w:rsidRPr="00B50225">
        <w:rPr>
          <w:szCs w:val="18"/>
        </w:rPr>
        <w:t>Krátkodobý finančný majetok</w:t>
      </w:r>
    </w:p>
    <w:p w:rsidR="00CA441D" w:rsidRPr="00B50225" w:rsidRDefault="00CA441D" w:rsidP="00CA441D">
      <w:pPr>
        <w:pStyle w:val="Zkladntext"/>
        <w:rPr>
          <w:szCs w:val="18"/>
        </w:rPr>
      </w:pPr>
    </w:p>
    <w:p w:rsidR="00CA441D" w:rsidRPr="00B50225" w:rsidRDefault="00072706" w:rsidP="00CA441D">
      <w:pPr>
        <w:pStyle w:val="Zkladntext"/>
        <w:rPr>
          <w:szCs w:val="18"/>
        </w:rPr>
      </w:pPr>
      <w:r>
        <w:rPr>
          <w:szCs w:val="18"/>
        </w:rPr>
        <w:t>Spoločnosť nevykazovala</w:t>
      </w:r>
      <w:r w:rsidR="00750629" w:rsidRPr="00B50225">
        <w:rPr>
          <w:szCs w:val="18"/>
        </w:rPr>
        <w:t xml:space="preserve"> krátkodobý finančný majetok</w:t>
      </w:r>
      <w:r>
        <w:rPr>
          <w:szCs w:val="18"/>
        </w:rPr>
        <w:t>.</w:t>
      </w:r>
      <w:r w:rsidR="00CA441D" w:rsidRPr="00B50225">
        <w:rPr>
          <w:szCs w:val="18"/>
        </w:rPr>
        <w:t xml:space="preserve"> </w:t>
      </w:r>
    </w:p>
    <w:p w:rsidR="00426669" w:rsidRDefault="00426669" w:rsidP="009D0700">
      <w:pPr>
        <w:ind w:left="426"/>
        <w:rPr>
          <w:sz w:val="18"/>
          <w:szCs w:val="18"/>
        </w:rPr>
      </w:pPr>
      <w:bookmarkStart w:id="22" w:name="_MON_1405930842"/>
      <w:bookmarkEnd w:id="22"/>
      <w:r>
        <w:rPr>
          <w:sz w:val="18"/>
          <w:szCs w:val="18"/>
        </w:rPr>
        <w:br w:type="page"/>
      </w:r>
    </w:p>
    <w:p w:rsidR="00D240BD" w:rsidRPr="00B50225" w:rsidRDefault="00D240BD" w:rsidP="00B50225">
      <w:pPr>
        <w:rPr>
          <w:sz w:val="18"/>
          <w:szCs w:val="18"/>
        </w:rPr>
      </w:pPr>
      <w:bookmarkStart w:id="23" w:name="_Toc530739906"/>
    </w:p>
    <w:p w:rsidR="00CA441D" w:rsidRPr="008C0838" w:rsidRDefault="00CA441D" w:rsidP="00CA441D">
      <w:pPr>
        <w:pStyle w:val="Nadpis2"/>
        <w:numPr>
          <w:ilvl w:val="0"/>
          <w:numId w:val="2"/>
        </w:numPr>
        <w:rPr>
          <w:szCs w:val="18"/>
        </w:rPr>
      </w:pPr>
      <w:r w:rsidRPr="00891481">
        <w:rPr>
          <w:szCs w:val="18"/>
        </w:rPr>
        <w:t>Časové rozlíšenie</w:t>
      </w:r>
      <w:bookmarkEnd w:id="23"/>
    </w:p>
    <w:p w:rsidR="00CA441D" w:rsidRPr="00B50225" w:rsidRDefault="00CA441D" w:rsidP="00CA441D">
      <w:pPr>
        <w:pStyle w:val="Zkladntext"/>
        <w:rPr>
          <w:szCs w:val="18"/>
        </w:rPr>
      </w:pPr>
    </w:p>
    <w:p w:rsidR="00CA441D" w:rsidRPr="00B50225" w:rsidRDefault="00CA441D" w:rsidP="00CA441D">
      <w:pPr>
        <w:pStyle w:val="Zkladntext"/>
        <w:rPr>
          <w:szCs w:val="18"/>
        </w:rPr>
      </w:pPr>
      <w:r w:rsidRPr="00B50225">
        <w:rPr>
          <w:szCs w:val="18"/>
        </w:rPr>
        <w:t>Ide o tieto položky:</w:t>
      </w:r>
    </w:p>
    <w:p w:rsidR="00574527" w:rsidRPr="00FC603B" w:rsidRDefault="003911FC" w:rsidP="00643D6D">
      <w:pPr>
        <w:pStyle w:val="Zkladntext"/>
        <w:rPr>
          <w:i/>
          <w:szCs w:val="18"/>
          <w:u w:val="single"/>
        </w:rPr>
      </w:pPr>
      <w:r w:rsidRPr="00FC603B" w:rsidDel="003911FC">
        <w:rPr>
          <w:i/>
          <w:szCs w:val="18"/>
          <w:u w:val="single"/>
        </w:rPr>
        <w:t xml:space="preserve"> </w:t>
      </w:r>
    </w:p>
    <w:p w:rsidR="00574527" w:rsidRPr="00891481" w:rsidRDefault="00574527" w:rsidP="00CA441D">
      <w:pPr>
        <w:pStyle w:val="Zkladntext"/>
        <w:rPr>
          <w:szCs w:val="18"/>
        </w:rPr>
      </w:pPr>
    </w:p>
    <w:bookmarkStart w:id="24" w:name="_MON_1405947617"/>
    <w:bookmarkEnd w:id="24"/>
    <w:p w:rsidR="00B12204" w:rsidRPr="00B50225" w:rsidRDefault="003340C6" w:rsidP="00DD2E06">
      <w:pPr>
        <w:pStyle w:val="Zkladntext"/>
        <w:ind w:left="0" w:firstLine="426"/>
        <w:rPr>
          <w:szCs w:val="18"/>
          <w:lang w:val="de-DE"/>
        </w:rPr>
      </w:pPr>
      <w:r w:rsidRPr="00B50225">
        <w:rPr>
          <w:szCs w:val="18"/>
          <w:lang w:val="de-DE"/>
        </w:rPr>
        <w:object w:dxaOrig="9021" w:dyaOrig="4199">
          <v:shape id="_x0000_i1036" type="#_x0000_t75" style="width:442.2pt;height:229.6pt" o:ole="" o:preferrelative="f">
            <v:imagedata r:id="rId34" o:title=""/>
            <o:lock v:ext="edit" aspectratio="f"/>
          </v:shape>
          <o:OLEObject Type="Embed" ProgID="Excel.Sheet.12" ShapeID="_x0000_i1036" DrawAspect="Content" ObjectID="_1622553801" r:id="rId35"/>
        </w:object>
      </w:r>
    </w:p>
    <w:p w:rsidR="00B12204" w:rsidRPr="00FC603B" w:rsidRDefault="00B12204" w:rsidP="00B12204">
      <w:pPr>
        <w:pStyle w:val="Zkladntext"/>
        <w:rPr>
          <w:szCs w:val="18"/>
          <w:lang w:val="de-DE"/>
        </w:rPr>
      </w:pPr>
    </w:p>
    <w:p w:rsidR="00D56E62" w:rsidRPr="00B50225" w:rsidRDefault="000C17C3">
      <w:pPr>
        <w:spacing w:after="200" w:line="276" w:lineRule="auto"/>
        <w:rPr>
          <w:sz w:val="18"/>
          <w:szCs w:val="18"/>
        </w:rPr>
      </w:pPr>
      <w:r w:rsidRPr="00FC603B">
        <w:rPr>
          <w:sz w:val="18"/>
          <w:szCs w:val="18"/>
        </w:rPr>
        <w:br w:type="page"/>
      </w:r>
    </w:p>
    <w:p w:rsidR="00491AF0" w:rsidRPr="008C0838" w:rsidRDefault="00491AF0" w:rsidP="00B50225">
      <w:pPr>
        <w:pStyle w:val="Nadpis1"/>
        <w:tabs>
          <w:tab w:val="clear" w:pos="450"/>
        </w:tabs>
        <w:ind w:left="360"/>
        <w:rPr>
          <w:szCs w:val="18"/>
        </w:rPr>
      </w:pPr>
      <w:r w:rsidRPr="00891481">
        <w:rPr>
          <w:szCs w:val="18"/>
        </w:rPr>
        <w:lastRenderedPageBreak/>
        <w:t>Informácie o údajoch na strane pasív súvahy</w:t>
      </w:r>
    </w:p>
    <w:p w:rsidR="00491AF0" w:rsidRPr="00B50225" w:rsidRDefault="00491AF0" w:rsidP="00491AF0">
      <w:pPr>
        <w:pStyle w:val="Zkladntext"/>
        <w:rPr>
          <w:szCs w:val="18"/>
        </w:rPr>
      </w:pPr>
    </w:p>
    <w:p w:rsidR="00491AF0" w:rsidRPr="00B50225" w:rsidRDefault="00491AF0" w:rsidP="0028573D">
      <w:pPr>
        <w:pStyle w:val="Nadpis2"/>
        <w:numPr>
          <w:ilvl w:val="0"/>
          <w:numId w:val="7"/>
        </w:numPr>
        <w:rPr>
          <w:szCs w:val="18"/>
        </w:rPr>
      </w:pPr>
      <w:bookmarkStart w:id="25" w:name="_Toc530739908"/>
      <w:r w:rsidRPr="00B50225">
        <w:rPr>
          <w:szCs w:val="18"/>
        </w:rPr>
        <w:t>Vlastné imanie</w:t>
      </w:r>
    </w:p>
    <w:p w:rsidR="00491AF0" w:rsidRPr="00B50225" w:rsidRDefault="00491AF0" w:rsidP="00491AF0">
      <w:pPr>
        <w:rPr>
          <w:sz w:val="18"/>
          <w:szCs w:val="18"/>
        </w:rPr>
      </w:pPr>
    </w:p>
    <w:p w:rsidR="004A4D80" w:rsidRPr="00B50225" w:rsidRDefault="00491AF0" w:rsidP="00491AF0">
      <w:pPr>
        <w:pStyle w:val="Zkladntext"/>
        <w:rPr>
          <w:szCs w:val="18"/>
        </w:rPr>
      </w:pPr>
      <w:r w:rsidRPr="00891481">
        <w:rPr>
          <w:szCs w:val="18"/>
        </w:rPr>
        <w:t>Informácie o vlastnom imaní</w:t>
      </w:r>
      <w:r w:rsidRPr="008C0838">
        <w:rPr>
          <w:szCs w:val="18"/>
        </w:rPr>
        <w:t xml:space="preserve"> sú uvedené v časti C a P.</w:t>
      </w:r>
    </w:p>
    <w:p w:rsidR="004A4D80" w:rsidRPr="00B50225" w:rsidRDefault="004A4D80" w:rsidP="00491AF0">
      <w:pPr>
        <w:pStyle w:val="Zkladntext"/>
        <w:rPr>
          <w:szCs w:val="18"/>
        </w:rPr>
      </w:pPr>
    </w:p>
    <w:p w:rsidR="004A4D80" w:rsidRPr="00B50225" w:rsidRDefault="004A4D80" w:rsidP="0028573D">
      <w:pPr>
        <w:pStyle w:val="Nadpis2"/>
        <w:numPr>
          <w:ilvl w:val="0"/>
          <w:numId w:val="7"/>
        </w:numPr>
        <w:rPr>
          <w:szCs w:val="18"/>
        </w:rPr>
      </w:pPr>
      <w:r w:rsidRPr="00B50225">
        <w:rPr>
          <w:szCs w:val="18"/>
        </w:rPr>
        <w:t>Rezervy</w:t>
      </w:r>
    </w:p>
    <w:bookmarkEnd w:id="25"/>
    <w:p w:rsidR="00491AF0" w:rsidRPr="00B50225" w:rsidRDefault="00491AF0" w:rsidP="00491AF0">
      <w:pPr>
        <w:pStyle w:val="Zkladntext"/>
        <w:rPr>
          <w:szCs w:val="18"/>
        </w:rPr>
      </w:pPr>
    </w:p>
    <w:p w:rsidR="00491AF0" w:rsidRPr="00B50225" w:rsidRDefault="00750629" w:rsidP="00491AF0">
      <w:pPr>
        <w:pStyle w:val="Zkladntext"/>
        <w:rPr>
          <w:szCs w:val="18"/>
        </w:rPr>
      </w:pPr>
      <w:r w:rsidRPr="00B50225">
        <w:rPr>
          <w:szCs w:val="18"/>
        </w:rPr>
        <w:t xml:space="preserve">Prehľad o rezervách za </w:t>
      </w:r>
      <w:r w:rsidR="008A32B9">
        <w:rPr>
          <w:szCs w:val="18"/>
        </w:rPr>
        <w:t>predchádzajúce</w:t>
      </w:r>
      <w:r w:rsidRPr="00B50225">
        <w:rPr>
          <w:szCs w:val="18"/>
        </w:rPr>
        <w:t xml:space="preserve"> účtovné obdobie je uvedený v nasledujúcom prehľade:</w:t>
      </w:r>
    </w:p>
    <w:p w:rsidR="00574527" w:rsidRPr="00FC603B" w:rsidRDefault="00574527" w:rsidP="00574527">
      <w:pPr>
        <w:pStyle w:val="Zkladntext"/>
        <w:rPr>
          <w:i/>
          <w:szCs w:val="18"/>
          <w:u w:val="single"/>
        </w:rPr>
      </w:pPr>
    </w:p>
    <w:p w:rsidR="00491AF0" w:rsidRPr="00891481" w:rsidRDefault="003340C6" w:rsidP="00491AF0">
      <w:pPr>
        <w:pStyle w:val="Zkladntext"/>
        <w:jc w:val="left"/>
        <w:rPr>
          <w:szCs w:val="18"/>
        </w:rPr>
      </w:pPr>
      <w:r w:rsidRPr="003340C6">
        <w:rPr>
          <w:b/>
          <w:szCs w:val="18"/>
        </w:rPr>
        <w:t xml:space="preserve">   Dlhodobé rezervy, z toho</w:t>
      </w:r>
      <w:r>
        <w:rPr>
          <w:szCs w:val="18"/>
        </w:rPr>
        <w:t>:</w:t>
      </w:r>
    </w:p>
    <w:p w:rsidR="00B12204" w:rsidRPr="00B50225" w:rsidRDefault="00C0596F" w:rsidP="009D0700">
      <w:pPr>
        <w:ind w:left="426"/>
        <w:rPr>
          <w:sz w:val="18"/>
          <w:szCs w:val="18"/>
        </w:rPr>
      </w:pPr>
      <w:bookmarkStart w:id="26" w:name="_MON_1405948469"/>
      <w:bookmarkEnd w:id="26"/>
      <w:r>
        <w:rPr>
          <w:noProof/>
          <w:sz w:val="18"/>
          <w:szCs w:val="18"/>
        </w:rPr>
        <w:pict>
          <v:shape id="_x0000_s1091" type="#_x0000_t75" style="position:absolute;left:0;text-align:left;margin-left:0;margin-top:.25pt;width:353.15pt;height:263.6pt;z-index:251660288;mso-position-horizontal:left" o:preferrelative="f">
            <v:imagedata r:id="rId36" o:title=""/>
            <o:lock v:ext="edit" aspectratio="f"/>
            <w10:wrap type="square" side="right"/>
          </v:shape>
          <o:OLEObject Type="Embed" ProgID="Excel.Sheet.12" ShapeID="_x0000_s1091" DrawAspect="Content" ObjectID="_1622553819" r:id="rId37"/>
        </w:pict>
      </w:r>
      <w:r w:rsidR="00F9489B">
        <w:rPr>
          <w:sz w:val="18"/>
          <w:szCs w:val="18"/>
        </w:rPr>
        <w:br w:type="textWrapping" w:clear="all"/>
      </w:r>
    </w:p>
    <w:p w:rsidR="00EF0F13" w:rsidRPr="00B50225" w:rsidRDefault="00DD2E06" w:rsidP="00B50225">
      <w:pPr>
        <w:pStyle w:val="Zkladntext"/>
        <w:ind w:left="0"/>
        <w:jc w:val="left"/>
        <w:rPr>
          <w:b/>
          <w:szCs w:val="18"/>
        </w:rPr>
      </w:pPr>
      <w:bookmarkStart w:id="27" w:name="OLE_LINK17"/>
      <w:bookmarkStart w:id="28" w:name="OLE_LINK18"/>
      <w:r>
        <w:rPr>
          <w:b/>
          <w:szCs w:val="18"/>
        </w:rPr>
        <w:t>N</w:t>
      </w:r>
      <w:r w:rsidR="00EF0F13" w:rsidRPr="00B50225">
        <w:rPr>
          <w:b/>
          <w:szCs w:val="18"/>
        </w:rPr>
        <w:t>evyfakturované dodávky majetku</w:t>
      </w:r>
    </w:p>
    <w:p w:rsidR="00EF0F13" w:rsidRPr="00B50225" w:rsidRDefault="00EF0F13" w:rsidP="00EF0F13">
      <w:pPr>
        <w:pStyle w:val="Zkladntext"/>
        <w:jc w:val="left"/>
        <w:rPr>
          <w:b/>
          <w:szCs w:val="18"/>
        </w:rPr>
      </w:pPr>
    </w:p>
    <w:p w:rsidR="00EF0F13" w:rsidRPr="00B50225" w:rsidRDefault="00EF0F13" w:rsidP="00B50225">
      <w:pPr>
        <w:pStyle w:val="Zkladntext"/>
        <w:ind w:left="0"/>
        <w:rPr>
          <w:szCs w:val="18"/>
        </w:rPr>
      </w:pPr>
      <w:r w:rsidRPr="00B50225">
        <w:rPr>
          <w:szCs w:val="18"/>
        </w:rPr>
        <w:t xml:space="preserve">Rezervy na nevyfakturované dodávky majetku sa nevykazujú s vplyvom na výsledok hospodárenia. </w:t>
      </w:r>
    </w:p>
    <w:p w:rsidR="00EF0F13" w:rsidRPr="00FC603B" w:rsidRDefault="00EF0F13" w:rsidP="00491AF0">
      <w:pPr>
        <w:pStyle w:val="Zkladntext"/>
        <w:jc w:val="left"/>
        <w:rPr>
          <w:szCs w:val="18"/>
        </w:rPr>
      </w:pPr>
    </w:p>
    <w:p w:rsidR="00491AF0" w:rsidRPr="00FC603B" w:rsidRDefault="00491AF0" w:rsidP="00491AF0">
      <w:pPr>
        <w:rPr>
          <w:sz w:val="18"/>
          <w:szCs w:val="18"/>
        </w:rPr>
      </w:pPr>
    </w:p>
    <w:p w:rsidR="00491AF0" w:rsidRPr="00B50225" w:rsidRDefault="00491AF0" w:rsidP="00B50225">
      <w:pPr>
        <w:pStyle w:val="Zkladntext"/>
        <w:ind w:left="0"/>
        <w:rPr>
          <w:szCs w:val="18"/>
        </w:rPr>
      </w:pPr>
      <w:r w:rsidRPr="00891481">
        <w:rPr>
          <w:szCs w:val="18"/>
        </w:rPr>
        <w:t xml:space="preserve">Prehľad o rezervách za </w:t>
      </w:r>
      <w:r w:rsidR="008A32B9">
        <w:rPr>
          <w:szCs w:val="18"/>
        </w:rPr>
        <w:t>bežné</w:t>
      </w:r>
      <w:r w:rsidRPr="00891481">
        <w:rPr>
          <w:szCs w:val="18"/>
        </w:rPr>
        <w:t xml:space="preserve"> účtovné obdobie je uvedený v nasledujúc</w:t>
      </w:r>
      <w:r w:rsidR="00076486" w:rsidRPr="008C0838">
        <w:rPr>
          <w:szCs w:val="18"/>
        </w:rPr>
        <w:t>om</w:t>
      </w:r>
      <w:r w:rsidRPr="00B50225">
        <w:rPr>
          <w:szCs w:val="18"/>
        </w:rPr>
        <w:t xml:space="preserve"> </w:t>
      </w:r>
      <w:r w:rsidR="00076486" w:rsidRPr="00B50225">
        <w:rPr>
          <w:szCs w:val="18"/>
        </w:rPr>
        <w:t>prehľade</w:t>
      </w:r>
      <w:r w:rsidRPr="00B50225">
        <w:rPr>
          <w:szCs w:val="18"/>
        </w:rPr>
        <w:t>:</w:t>
      </w:r>
    </w:p>
    <w:bookmarkStart w:id="29" w:name="_MON_1405948491"/>
    <w:bookmarkEnd w:id="29"/>
    <w:p w:rsidR="005B4970" w:rsidRPr="00891481" w:rsidRDefault="003340C6" w:rsidP="00B50225">
      <w:pPr>
        <w:pStyle w:val="Zkladntext"/>
        <w:ind w:left="0"/>
        <w:jc w:val="left"/>
        <w:rPr>
          <w:szCs w:val="18"/>
        </w:rPr>
      </w:pPr>
      <w:r w:rsidRPr="00B50225">
        <w:rPr>
          <w:szCs w:val="18"/>
        </w:rPr>
        <w:object w:dxaOrig="8853" w:dyaOrig="7175">
          <v:shape id="_x0000_i1037" type="#_x0000_t75" style="width:463.25pt;height:400.1pt" o:ole="" o:preferrelative="f">
            <v:imagedata r:id="rId38" o:title=""/>
            <o:lock v:ext="edit" aspectratio="f"/>
          </v:shape>
          <o:OLEObject Type="Embed" ProgID="Excel.Sheet.12" ShapeID="_x0000_i1037" DrawAspect="Content" ObjectID="_1622553802" r:id="rId39"/>
        </w:object>
      </w:r>
      <w:bookmarkEnd w:id="27"/>
      <w:bookmarkEnd w:id="28"/>
    </w:p>
    <w:p w:rsidR="00B62963" w:rsidRPr="008C0838" w:rsidRDefault="00491AF0">
      <w:pPr>
        <w:pStyle w:val="Nadpis2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szCs w:val="18"/>
        </w:rPr>
      </w:pPr>
      <w:bookmarkStart w:id="30" w:name="_Toc530739909"/>
      <w:r w:rsidRPr="008C0838">
        <w:rPr>
          <w:szCs w:val="18"/>
        </w:rPr>
        <w:br w:type="page"/>
      </w:r>
      <w:r w:rsidRPr="008C0838">
        <w:rPr>
          <w:szCs w:val="18"/>
        </w:rPr>
        <w:lastRenderedPageBreak/>
        <w:t>Záväzky</w:t>
      </w:r>
      <w:bookmarkEnd w:id="30"/>
    </w:p>
    <w:p w:rsidR="00491AF0" w:rsidRPr="00B50225" w:rsidRDefault="00491AF0" w:rsidP="00491AF0">
      <w:pPr>
        <w:pStyle w:val="Zkladntext"/>
        <w:rPr>
          <w:szCs w:val="18"/>
        </w:rPr>
      </w:pPr>
    </w:p>
    <w:p w:rsidR="00491AF0" w:rsidRPr="00B50225" w:rsidRDefault="00491AF0" w:rsidP="00491AF0">
      <w:pPr>
        <w:pStyle w:val="Zkladntext"/>
        <w:rPr>
          <w:szCs w:val="18"/>
        </w:rPr>
      </w:pPr>
      <w:r w:rsidRPr="00B50225">
        <w:rPr>
          <w:szCs w:val="18"/>
        </w:rPr>
        <w:t>Štruktúra záväzkov (okrem bankových úverov) podľa zostatkovej doby splatnosti je uvedená v nasledujúcom prehľade:</w:t>
      </w:r>
    </w:p>
    <w:p w:rsidR="00491AF0" w:rsidRPr="00891481" w:rsidRDefault="00491AF0" w:rsidP="00491AF0">
      <w:pPr>
        <w:pStyle w:val="Zkladntext"/>
        <w:rPr>
          <w:szCs w:val="18"/>
        </w:rPr>
      </w:pPr>
    </w:p>
    <w:bookmarkStart w:id="31" w:name="_MON_1405948528"/>
    <w:bookmarkEnd w:id="31"/>
    <w:p w:rsidR="002A7CDF" w:rsidRPr="00B50225" w:rsidRDefault="00867DDF" w:rsidP="009D0700">
      <w:pPr>
        <w:ind w:left="426"/>
        <w:rPr>
          <w:sz w:val="18"/>
          <w:szCs w:val="18"/>
        </w:rPr>
      </w:pPr>
      <w:r w:rsidRPr="00B50225">
        <w:rPr>
          <w:sz w:val="18"/>
          <w:szCs w:val="18"/>
        </w:rPr>
        <w:object w:dxaOrig="8959" w:dyaOrig="2792">
          <v:shape id="_x0000_i1053" type="#_x0000_t75" style="width:441.5pt;height:153.5pt" o:ole="" o:preferrelative="f">
            <v:imagedata r:id="rId40" o:title=""/>
            <o:lock v:ext="edit" aspectratio="f"/>
          </v:shape>
          <o:OLEObject Type="Embed" ProgID="Excel.Sheet.12" ShapeID="_x0000_i1053" DrawAspect="Content" ObjectID="_1622553803" r:id="rId41"/>
        </w:object>
      </w:r>
    </w:p>
    <w:p w:rsidR="00491AF0" w:rsidRPr="00B50225" w:rsidRDefault="00491AF0" w:rsidP="00491AF0">
      <w:pPr>
        <w:pStyle w:val="Zkladntext"/>
        <w:rPr>
          <w:szCs w:val="18"/>
        </w:rPr>
      </w:pPr>
    </w:p>
    <w:p w:rsidR="00491AF0" w:rsidRPr="00B50225" w:rsidRDefault="00491AF0" w:rsidP="00491AF0">
      <w:pPr>
        <w:pStyle w:val="Zkladntext"/>
        <w:rPr>
          <w:szCs w:val="18"/>
        </w:rPr>
      </w:pPr>
    </w:p>
    <w:p w:rsidR="00491AF0" w:rsidRPr="00B50225" w:rsidRDefault="00491AF0" w:rsidP="00491AF0">
      <w:pPr>
        <w:pStyle w:val="Zkladntext"/>
        <w:rPr>
          <w:szCs w:val="18"/>
        </w:rPr>
      </w:pPr>
      <w:r w:rsidRPr="00B50225">
        <w:rPr>
          <w:szCs w:val="18"/>
        </w:rPr>
        <w:t xml:space="preserve">Spoločnosť </w:t>
      </w:r>
      <w:r w:rsidR="00AC12B2" w:rsidRPr="00B50225">
        <w:rPr>
          <w:szCs w:val="18"/>
        </w:rPr>
        <w:t xml:space="preserve">má </w:t>
      </w:r>
      <w:r w:rsidR="00B6340D">
        <w:rPr>
          <w:szCs w:val="18"/>
        </w:rPr>
        <w:t>záväzky zo spotrebného úveru kúpy v decembri 2015</w:t>
      </w:r>
      <w:r w:rsidRPr="00B50225">
        <w:rPr>
          <w:szCs w:val="18"/>
        </w:rPr>
        <w:t xml:space="preserve"> </w:t>
      </w:r>
      <w:r w:rsidR="00C96A4D">
        <w:rPr>
          <w:szCs w:val="18"/>
        </w:rPr>
        <w:t>1</w:t>
      </w:r>
      <w:r w:rsidRPr="00B50225">
        <w:rPr>
          <w:szCs w:val="18"/>
        </w:rPr>
        <w:t xml:space="preserve"> osobn</w:t>
      </w:r>
      <w:r w:rsidR="00C96A4D">
        <w:rPr>
          <w:szCs w:val="18"/>
        </w:rPr>
        <w:t>ého auta.</w:t>
      </w:r>
      <w:r w:rsidRPr="00B50225">
        <w:rPr>
          <w:szCs w:val="18"/>
        </w:rPr>
        <w:t xml:space="preserve">  Výška budúcich platieb rozdelená na istinu a finančný náklad podľa doby splatnosti je uvedená v nasledujúcom prehľade:</w:t>
      </w:r>
    </w:p>
    <w:p w:rsidR="00491AF0" w:rsidRPr="00891481" w:rsidRDefault="00491AF0" w:rsidP="00491AF0">
      <w:pPr>
        <w:pStyle w:val="Zkladntext"/>
        <w:rPr>
          <w:szCs w:val="18"/>
        </w:rPr>
      </w:pPr>
    </w:p>
    <w:bookmarkStart w:id="32" w:name="_MON_1405948555"/>
    <w:bookmarkEnd w:id="32"/>
    <w:p w:rsidR="007A005F" w:rsidRPr="00B50225" w:rsidRDefault="003340C6" w:rsidP="007A005F">
      <w:pPr>
        <w:pStyle w:val="Nadpis2"/>
        <w:numPr>
          <w:ilvl w:val="0"/>
          <w:numId w:val="0"/>
        </w:numPr>
        <w:ind w:firstLine="450"/>
        <w:rPr>
          <w:szCs w:val="18"/>
          <w:lang w:val="de-DE"/>
        </w:rPr>
      </w:pPr>
      <w:r w:rsidRPr="00B50225">
        <w:rPr>
          <w:szCs w:val="18"/>
        </w:rPr>
        <w:object w:dxaOrig="9941" w:dyaOrig="2360">
          <v:shape id="_x0000_i1038" type="#_x0000_t75" style="width:438.8pt;height:146.05pt" o:ole="" o:preferrelative="f">
            <v:imagedata r:id="rId42" o:title=""/>
            <o:lock v:ext="edit" aspectratio="f"/>
          </v:shape>
          <o:OLEObject Type="Embed" ProgID="Excel.Sheet.12" ShapeID="_x0000_i1038" DrawAspect="Content" ObjectID="_1622553804" r:id="rId43"/>
        </w:object>
      </w:r>
    </w:p>
    <w:p w:rsidR="00B62963" w:rsidRPr="00B50225" w:rsidRDefault="00B62963">
      <w:pPr>
        <w:pStyle w:val="Nadpis2"/>
        <w:numPr>
          <w:ilvl w:val="0"/>
          <w:numId w:val="0"/>
        </w:numPr>
        <w:ind w:left="360"/>
        <w:rPr>
          <w:b w:val="0"/>
          <w:szCs w:val="18"/>
        </w:rPr>
      </w:pPr>
      <w:bookmarkStart w:id="33" w:name="_Toc530739910"/>
    </w:p>
    <w:bookmarkEnd w:id="33"/>
    <w:p w:rsidR="0057382A" w:rsidRPr="00B50225" w:rsidRDefault="0057382A" w:rsidP="0057382A">
      <w:pPr>
        <w:pStyle w:val="Nadpis2"/>
        <w:numPr>
          <w:ilvl w:val="0"/>
          <w:numId w:val="2"/>
        </w:numPr>
        <w:rPr>
          <w:szCs w:val="18"/>
        </w:rPr>
      </w:pPr>
      <w:r w:rsidRPr="00B50225">
        <w:rPr>
          <w:szCs w:val="18"/>
        </w:rPr>
        <w:t>Odložený daňový záväzok</w:t>
      </w:r>
    </w:p>
    <w:p w:rsidR="00E231BA" w:rsidRPr="00FC603B" w:rsidRDefault="00E231BA" w:rsidP="00E231BA">
      <w:pPr>
        <w:rPr>
          <w:sz w:val="18"/>
          <w:szCs w:val="18"/>
        </w:rPr>
      </w:pPr>
    </w:p>
    <w:p w:rsidR="00E231BA" w:rsidRDefault="00E231BA" w:rsidP="00E231BA">
      <w:pPr>
        <w:pStyle w:val="Zkladntext"/>
        <w:rPr>
          <w:szCs w:val="18"/>
        </w:rPr>
      </w:pPr>
      <w:r w:rsidRPr="00891481">
        <w:rPr>
          <w:szCs w:val="18"/>
        </w:rPr>
        <w:t xml:space="preserve">Výpočet odloženého </w:t>
      </w:r>
      <w:r w:rsidRPr="008C0838">
        <w:rPr>
          <w:szCs w:val="18"/>
        </w:rPr>
        <w:t>daňového záväzku je uvedený v nasledujúcom prehľade:</w:t>
      </w:r>
    </w:p>
    <w:bookmarkStart w:id="34" w:name="_MON_1405948622"/>
    <w:bookmarkEnd w:id="34"/>
    <w:p w:rsidR="007A005F" w:rsidRPr="00B50225" w:rsidRDefault="00867DDF" w:rsidP="007A005F">
      <w:pPr>
        <w:pStyle w:val="Zkladntext"/>
        <w:rPr>
          <w:szCs w:val="18"/>
          <w:lang w:val="de-DE"/>
        </w:rPr>
      </w:pPr>
      <w:r w:rsidRPr="00B50225">
        <w:rPr>
          <w:szCs w:val="18"/>
        </w:rPr>
        <w:object w:dxaOrig="8971" w:dyaOrig="6769">
          <v:shape id="_x0000_i1054" type="#_x0000_t75" style="width:440.15pt;height:370.2pt" o:ole="" o:preferrelative="f">
            <v:imagedata r:id="rId44" o:title=""/>
            <o:lock v:ext="edit" aspectratio="f"/>
          </v:shape>
          <o:OLEObject Type="Embed" ProgID="Excel.Sheet.12" ShapeID="_x0000_i1054" DrawAspect="Content" ObjectID="_1622553805" r:id="rId45"/>
        </w:object>
      </w:r>
    </w:p>
    <w:p w:rsidR="00E231BA" w:rsidRPr="00B50225" w:rsidRDefault="00E231BA" w:rsidP="00E231BA">
      <w:pPr>
        <w:pStyle w:val="Zkladntext"/>
        <w:rPr>
          <w:szCs w:val="18"/>
        </w:rPr>
      </w:pPr>
    </w:p>
    <w:p w:rsidR="00C854FD" w:rsidRPr="00891481" w:rsidRDefault="00C854FD">
      <w:pPr>
        <w:spacing w:after="200" w:line="276" w:lineRule="auto"/>
        <w:rPr>
          <w:b/>
          <w:sz w:val="18"/>
          <w:szCs w:val="18"/>
        </w:rPr>
      </w:pPr>
      <w:bookmarkStart w:id="35" w:name="_Toc530739911"/>
      <w:r w:rsidRPr="00B50225">
        <w:rPr>
          <w:sz w:val="18"/>
          <w:szCs w:val="18"/>
        </w:rPr>
        <w:br w:type="page"/>
      </w:r>
    </w:p>
    <w:p w:rsidR="00E231BA" w:rsidRPr="008C0838" w:rsidRDefault="00E231BA" w:rsidP="00E231BA">
      <w:pPr>
        <w:pStyle w:val="Nadpis2"/>
        <w:numPr>
          <w:ilvl w:val="0"/>
          <w:numId w:val="2"/>
        </w:numPr>
        <w:rPr>
          <w:szCs w:val="18"/>
        </w:rPr>
      </w:pPr>
      <w:r w:rsidRPr="00891481">
        <w:rPr>
          <w:szCs w:val="18"/>
        </w:rPr>
        <w:lastRenderedPageBreak/>
        <w:t>Sociálny fond</w:t>
      </w:r>
      <w:bookmarkEnd w:id="35"/>
    </w:p>
    <w:p w:rsidR="00E231BA" w:rsidRPr="00B50225" w:rsidRDefault="00E231BA" w:rsidP="00E231BA">
      <w:pPr>
        <w:pStyle w:val="Zkladntext"/>
        <w:rPr>
          <w:szCs w:val="18"/>
        </w:rPr>
      </w:pPr>
    </w:p>
    <w:p w:rsidR="00E231BA" w:rsidRPr="00B50225" w:rsidRDefault="00E231BA" w:rsidP="00E231BA">
      <w:pPr>
        <w:pStyle w:val="Zkladntext"/>
        <w:rPr>
          <w:szCs w:val="18"/>
        </w:rPr>
      </w:pPr>
      <w:r w:rsidRPr="00B50225">
        <w:rPr>
          <w:szCs w:val="18"/>
        </w:rPr>
        <w:t>Tvorba a čerpanie sociálneho fondu v priebehu účtovného obdobia sú znázornené v nasledujúcom prehľade:</w:t>
      </w:r>
    </w:p>
    <w:p w:rsidR="00E231BA" w:rsidRPr="00891481" w:rsidRDefault="00E231BA" w:rsidP="00E231BA">
      <w:pPr>
        <w:pStyle w:val="Zkladntext"/>
        <w:rPr>
          <w:szCs w:val="18"/>
        </w:rPr>
      </w:pPr>
    </w:p>
    <w:bookmarkStart w:id="36" w:name="_MON_1405948668"/>
    <w:bookmarkEnd w:id="36"/>
    <w:p w:rsidR="00A25722" w:rsidRPr="00B50225" w:rsidRDefault="008657B0" w:rsidP="00A25722">
      <w:pPr>
        <w:pStyle w:val="Zkladntext"/>
        <w:rPr>
          <w:szCs w:val="18"/>
          <w:lang w:val="de-DE"/>
        </w:rPr>
      </w:pPr>
      <w:r w:rsidRPr="00B50225">
        <w:rPr>
          <w:szCs w:val="18"/>
        </w:rPr>
        <w:object w:dxaOrig="8959" w:dyaOrig="2816">
          <v:shape id="_x0000_i1039" type="#_x0000_t75" style="width:441.5pt;height:154.2pt" o:ole="" o:preferrelative="f">
            <v:imagedata r:id="rId46" o:title=""/>
            <o:lock v:ext="edit" aspectratio="f"/>
          </v:shape>
          <o:OLEObject Type="Embed" ProgID="Excel.Sheet.12" ShapeID="_x0000_i1039" DrawAspect="Content" ObjectID="_1622553806" r:id="rId47"/>
        </w:object>
      </w:r>
    </w:p>
    <w:p w:rsidR="00A25722" w:rsidRPr="00B50225" w:rsidRDefault="00A25722" w:rsidP="00A25722">
      <w:pPr>
        <w:pStyle w:val="Zkladntext"/>
        <w:rPr>
          <w:color w:val="000000"/>
          <w:szCs w:val="18"/>
          <w:lang w:val="de-DE"/>
        </w:rPr>
      </w:pPr>
    </w:p>
    <w:p w:rsidR="00E231BA" w:rsidRPr="00B50225" w:rsidRDefault="00E231BA" w:rsidP="00E231BA">
      <w:pPr>
        <w:pStyle w:val="Zkladntext"/>
        <w:rPr>
          <w:szCs w:val="18"/>
        </w:rPr>
      </w:pPr>
      <w:r w:rsidRPr="00B50225">
        <w:rPr>
          <w:szCs w:val="18"/>
        </w:rPr>
        <w:t>Časť sociálneho fondu sa podľa zákona o sociálnom fonde tvorí povinne na ťarchu nákladov a časť sa môže vytvárať zo zisku. Sociálny fond sa podľa zákona o sociálnom fonde čerpá na sociálne  a iné potreby zamestnancov.</w:t>
      </w:r>
    </w:p>
    <w:p w:rsidR="00F12594" w:rsidRPr="00B50225" w:rsidRDefault="00F12594" w:rsidP="00E231BA">
      <w:pPr>
        <w:pStyle w:val="Zkladntext"/>
        <w:rPr>
          <w:szCs w:val="18"/>
        </w:rPr>
      </w:pPr>
    </w:p>
    <w:p w:rsidR="00C854FD" w:rsidRPr="00B50225" w:rsidRDefault="00C854FD" w:rsidP="00E231BA">
      <w:pPr>
        <w:pStyle w:val="Zkladntext"/>
        <w:rPr>
          <w:szCs w:val="18"/>
        </w:rPr>
      </w:pPr>
    </w:p>
    <w:p w:rsidR="00F12594" w:rsidRPr="00B50225" w:rsidRDefault="00F12594" w:rsidP="00E231BA">
      <w:pPr>
        <w:pStyle w:val="Zkladntext"/>
        <w:rPr>
          <w:szCs w:val="18"/>
        </w:rPr>
      </w:pPr>
    </w:p>
    <w:p w:rsidR="00E231BA" w:rsidRPr="00B50225" w:rsidRDefault="00262E33" w:rsidP="00262E33">
      <w:pPr>
        <w:pStyle w:val="Nadpis2"/>
        <w:numPr>
          <w:ilvl w:val="0"/>
          <w:numId w:val="2"/>
        </w:numPr>
        <w:rPr>
          <w:szCs w:val="18"/>
        </w:rPr>
      </w:pPr>
      <w:bookmarkStart w:id="37" w:name="_Toc530739912"/>
      <w:r w:rsidRPr="00891481">
        <w:rPr>
          <w:szCs w:val="18"/>
        </w:rPr>
        <w:t xml:space="preserve"> </w:t>
      </w:r>
      <w:r w:rsidR="00E231BA" w:rsidRPr="008C0838">
        <w:rPr>
          <w:szCs w:val="18"/>
        </w:rPr>
        <w:t>Bankové úvery</w:t>
      </w:r>
      <w:bookmarkEnd w:id="37"/>
    </w:p>
    <w:p w:rsidR="00E231BA" w:rsidRPr="00B50225" w:rsidRDefault="00E231BA" w:rsidP="00E231BA">
      <w:pPr>
        <w:pStyle w:val="Zkladntext"/>
        <w:rPr>
          <w:szCs w:val="18"/>
        </w:rPr>
      </w:pPr>
    </w:p>
    <w:p w:rsidR="00E231BA" w:rsidRPr="00B50225" w:rsidRDefault="00750629" w:rsidP="00E231BA">
      <w:pPr>
        <w:pStyle w:val="Zkladntext"/>
        <w:rPr>
          <w:szCs w:val="18"/>
        </w:rPr>
      </w:pPr>
      <w:r w:rsidRPr="00B50225">
        <w:rPr>
          <w:szCs w:val="18"/>
        </w:rPr>
        <w:t>Štruktúra bankových úverov je uvedená v nasledujúcom prehľade:</w:t>
      </w:r>
    </w:p>
    <w:p w:rsidR="00E231BA" w:rsidRPr="00891481" w:rsidRDefault="00E231BA" w:rsidP="00E231BA">
      <w:pPr>
        <w:pStyle w:val="Zkladntext"/>
        <w:rPr>
          <w:szCs w:val="18"/>
        </w:rPr>
      </w:pPr>
    </w:p>
    <w:bookmarkStart w:id="38" w:name="_MON_1405949005"/>
    <w:bookmarkEnd w:id="38"/>
    <w:p w:rsidR="00086A82" w:rsidRPr="00B50225" w:rsidRDefault="008657B0" w:rsidP="00E231BA">
      <w:pPr>
        <w:pStyle w:val="Zkladntext"/>
        <w:rPr>
          <w:szCs w:val="18"/>
        </w:rPr>
      </w:pPr>
      <w:r w:rsidRPr="00B50225">
        <w:rPr>
          <w:szCs w:val="18"/>
        </w:rPr>
        <w:object w:dxaOrig="9023" w:dyaOrig="4207">
          <v:shape id="_x0000_i1040" type="#_x0000_t75" style="width:444.25pt;height:231.6pt" o:ole="" o:preferrelative="f">
            <v:imagedata r:id="rId48" o:title=""/>
            <o:lock v:ext="edit" aspectratio="f"/>
          </v:shape>
          <o:OLEObject Type="Embed" ProgID="Excel.Sheet.12" ShapeID="_x0000_i1040" DrawAspect="Content" ObjectID="_1622553807" r:id="rId49"/>
        </w:object>
      </w:r>
    </w:p>
    <w:p w:rsidR="00086A82" w:rsidRPr="00B50225" w:rsidRDefault="00086A82" w:rsidP="00E231BA">
      <w:pPr>
        <w:pStyle w:val="Zkladntext"/>
        <w:rPr>
          <w:szCs w:val="18"/>
        </w:rPr>
      </w:pPr>
    </w:p>
    <w:p w:rsidR="00E231BA" w:rsidRPr="00B50225" w:rsidRDefault="00E231BA" w:rsidP="00E231BA">
      <w:pPr>
        <w:pStyle w:val="Zkladntext"/>
        <w:rPr>
          <w:szCs w:val="18"/>
        </w:rPr>
      </w:pPr>
      <w:r w:rsidRPr="00B50225">
        <w:rPr>
          <w:szCs w:val="18"/>
        </w:rPr>
        <w:t>.</w:t>
      </w:r>
    </w:p>
    <w:p w:rsidR="00E231BA" w:rsidRPr="00B50225" w:rsidRDefault="00E231BA" w:rsidP="00E231BA">
      <w:pPr>
        <w:pStyle w:val="Zkladntext"/>
        <w:ind w:left="0"/>
        <w:rPr>
          <w:szCs w:val="18"/>
        </w:rPr>
      </w:pPr>
    </w:p>
    <w:p w:rsidR="00E231BA" w:rsidRPr="00B50225" w:rsidRDefault="00E231BA" w:rsidP="00E231BA">
      <w:pPr>
        <w:pStyle w:val="Zkladntext"/>
        <w:ind w:left="0"/>
        <w:rPr>
          <w:szCs w:val="18"/>
        </w:rPr>
      </w:pPr>
    </w:p>
    <w:p w:rsidR="002B4000" w:rsidRPr="00891481" w:rsidRDefault="002B4000">
      <w:pPr>
        <w:spacing w:after="200" w:line="276" w:lineRule="auto"/>
        <w:rPr>
          <w:sz w:val="18"/>
          <w:szCs w:val="18"/>
        </w:rPr>
      </w:pPr>
      <w:bookmarkStart w:id="39" w:name="_Toc530739913"/>
      <w:r w:rsidRPr="00B50225">
        <w:rPr>
          <w:sz w:val="18"/>
          <w:szCs w:val="18"/>
        </w:rPr>
        <w:br w:type="page"/>
      </w:r>
    </w:p>
    <w:p w:rsidR="00951A64" w:rsidRPr="00891481" w:rsidRDefault="00951A64" w:rsidP="00C854FD">
      <w:pPr>
        <w:pStyle w:val="Zkladntext"/>
        <w:rPr>
          <w:szCs w:val="18"/>
        </w:rPr>
      </w:pPr>
    </w:p>
    <w:p w:rsidR="002B4000" w:rsidRPr="00B50225" w:rsidRDefault="00750629" w:rsidP="00B50225">
      <w:pPr>
        <w:pStyle w:val="Zkladntext"/>
        <w:ind w:left="0"/>
        <w:rPr>
          <w:szCs w:val="18"/>
        </w:rPr>
      </w:pPr>
      <w:r w:rsidRPr="008C0838">
        <w:rPr>
          <w:szCs w:val="18"/>
        </w:rPr>
        <w:t xml:space="preserve">Štruktúra </w:t>
      </w:r>
      <w:r w:rsidRPr="00B50225">
        <w:rPr>
          <w:szCs w:val="18"/>
        </w:rPr>
        <w:t>pôžičiek je uvedená v nasledujúcom prehľade:</w:t>
      </w:r>
    </w:p>
    <w:bookmarkStart w:id="40" w:name="_MON_1405949393"/>
    <w:bookmarkEnd w:id="40"/>
    <w:p w:rsidR="002B4000" w:rsidRPr="00891481" w:rsidRDefault="004D35D1" w:rsidP="00B50225">
      <w:pPr>
        <w:pStyle w:val="Zkladntext"/>
        <w:ind w:left="0"/>
        <w:rPr>
          <w:szCs w:val="18"/>
        </w:rPr>
      </w:pPr>
      <w:r w:rsidRPr="00B50225">
        <w:rPr>
          <w:szCs w:val="18"/>
        </w:rPr>
        <w:object w:dxaOrig="9040" w:dyaOrig="5825">
          <v:shape id="_x0000_i1041" type="#_x0000_t75" style="width:466.65pt;height:318.55pt" o:ole="" o:preferrelative="f">
            <v:imagedata r:id="rId50" o:title=""/>
            <o:lock v:ext="edit" aspectratio="f"/>
          </v:shape>
          <o:OLEObject Type="Embed" ProgID="Excel.Sheet.12" ShapeID="_x0000_i1041" DrawAspect="Content" ObjectID="_1622553808" r:id="rId51"/>
        </w:object>
      </w:r>
    </w:p>
    <w:p w:rsidR="00E34CEF" w:rsidRPr="00FC603B" w:rsidRDefault="000C17C3">
      <w:pPr>
        <w:spacing w:after="200" w:line="276" w:lineRule="auto"/>
        <w:rPr>
          <w:sz w:val="18"/>
          <w:szCs w:val="18"/>
        </w:rPr>
      </w:pPr>
      <w:r w:rsidRPr="00FC603B">
        <w:rPr>
          <w:sz w:val="18"/>
          <w:szCs w:val="18"/>
        </w:rPr>
        <w:br w:type="page"/>
      </w:r>
    </w:p>
    <w:p w:rsidR="00E231BA" w:rsidRPr="00B50225" w:rsidRDefault="009B60B7" w:rsidP="00E231BA">
      <w:pPr>
        <w:pStyle w:val="Nadpis2"/>
        <w:numPr>
          <w:ilvl w:val="0"/>
          <w:numId w:val="2"/>
        </w:numPr>
        <w:rPr>
          <w:szCs w:val="18"/>
        </w:rPr>
      </w:pPr>
      <w:r w:rsidRPr="00891481">
        <w:rPr>
          <w:szCs w:val="18"/>
        </w:rPr>
        <w:lastRenderedPageBreak/>
        <w:t>Č</w:t>
      </w:r>
      <w:r w:rsidR="00E231BA" w:rsidRPr="008C0838">
        <w:rPr>
          <w:szCs w:val="18"/>
        </w:rPr>
        <w:t>asové rozlíšenie</w:t>
      </w:r>
      <w:bookmarkEnd w:id="39"/>
    </w:p>
    <w:p w:rsidR="00E231BA" w:rsidRPr="00B50225" w:rsidRDefault="00E231BA" w:rsidP="00E231BA">
      <w:pPr>
        <w:pStyle w:val="Zkladntext"/>
        <w:rPr>
          <w:szCs w:val="18"/>
        </w:rPr>
      </w:pPr>
    </w:p>
    <w:p w:rsidR="00E231BA" w:rsidRPr="00B50225" w:rsidRDefault="00E231BA" w:rsidP="00E231BA">
      <w:pPr>
        <w:pStyle w:val="Zkladntext"/>
        <w:rPr>
          <w:szCs w:val="18"/>
        </w:rPr>
      </w:pPr>
      <w:r w:rsidRPr="00B50225">
        <w:rPr>
          <w:szCs w:val="18"/>
        </w:rPr>
        <w:t>Štruktúra časového rozlíšenia je uvedená v nasledujúcom prehľade:</w:t>
      </w:r>
    </w:p>
    <w:p w:rsidR="00E231BA" w:rsidRPr="008C0838" w:rsidRDefault="00E231BA" w:rsidP="00E231BA">
      <w:pPr>
        <w:pStyle w:val="Zkladntext"/>
        <w:rPr>
          <w:szCs w:val="18"/>
        </w:rPr>
      </w:pPr>
    </w:p>
    <w:p w:rsidR="00A25722" w:rsidRPr="00B50225" w:rsidRDefault="00A21241" w:rsidP="00A25722">
      <w:pPr>
        <w:pStyle w:val="Zkladntext"/>
        <w:rPr>
          <w:szCs w:val="18"/>
        </w:rPr>
      </w:pPr>
      <w:bookmarkStart w:id="41" w:name="_MON_1405949598"/>
      <w:bookmarkEnd w:id="41"/>
      <w:r>
        <w:rPr>
          <w:szCs w:val="18"/>
        </w:rPr>
        <w:t xml:space="preserve"> </w:t>
      </w:r>
      <w:r w:rsidR="00845E8C">
        <w:rPr>
          <w:szCs w:val="18"/>
        </w:rPr>
        <w:t xml:space="preserve">   </w:t>
      </w:r>
      <w:r w:rsidR="00C0596F">
        <w:rPr>
          <w:szCs w:val="18"/>
        </w:rPr>
      </w:r>
      <w:r w:rsidR="00C0596F">
        <w:rPr>
          <w:szCs w:val="18"/>
        </w:rPr>
        <w:pict>
          <v:group id="_x0000_s1187" editas="canvas" style="width:489.25pt;height:258.7pt;mso-position-horizontal-relative:char;mso-position-vertical-relative:line" coordsize="9785,5174">
            <o:lock v:ext="edit" aspectratio="t"/>
            <v:shape id="_x0000_s1188" type="#_x0000_t75" style="position:absolute;width:9785;height:5174" o:preferrelative="f">
              <v:fill o:detectmouseclick="t"/>
              <v:path o:extrusionok="t" o:connecttype="none"/>
              <o:lock v:ext="edit" text="t"/>
            </v:shape>
            <v:rect id="_x0000_s1189" style="position:absolute;width:9785;height:5174" stroked="f">
              <v:textbox>
                <w:txbxContent>
                  <w:p w:rsidR="007729C7" w:rsidRDefault="007729C7"/>
                  <w:p w:rsidR="007729C7" w:rsidRDefault="007729C7"/>
                </w:txbxContent>
              </v:textbox>
            </v:rect>
            <v:rect id="_x0000_s1190" style="position:absolute;left:6220;top:16;width:1001;height:230;mso-wrap-style:none" filled="f" stroked="f">
              <v:textbox style="mso-next-textbox:#_x0000_s1190;mso-fit-shape-to-text:t" inset="0,0,0,0">
                <w:txbxContent>
                  <w:p w:rsidR="007729C7" w:rsidRDefault="007729C7" w:rsidP="00EB7FB2">
                    <w:r>
                      <w:rPr>
                        <w:color w:val="000000"/>
                        <w:lang w:val="en-US"/>
                      </w:rPr>
                      <w:t>31. 12. 2018</w:t>
                    </w:r>
                  </w:p>
                </w:txbxContent>
              </v:textbox>
            </v:rect>
            <v:rect id="_x0000_s1191" style="position:absolute;left:7643;top:16;width:1001;height:230;mso-wrap-style:none" filled="f" stroked="f">
              <v:textbox style="mso-next-textbox:#_x0000_s1191;mso-fit-shape-to-text:t" inset="0,0,0,0">
                <w:txbxContent>
                  <w:p w:rsidR="007729C7" w:rsidRDefault="007729C7" w:rsidP="00EB7FB2">
                    <w:r>
                      <w:rPr>
                        <w:color w:val="000000"/>
                        <w:lang w:val="en-US"/>
                      </w:rPr>
                      <w:t>31. 12. 2017</w:t>
                    </w:r>
                  </w:p>
                </w:txbxContent>
              </v:textbox>
            </v:rect>
            <v:rect id="_x0000_s1192" style="position:absolute;left:48;top:529;width:3768;height:230;mso-wrap-style:none" filled="f" stroked="f">
              <v:textbox style="mso-next-textbox:#_x0000_s1192;mso-fit-shape-to-text:t" inset="0,0,0,0">
                <w:txbxContent>
                  <w:p w:rsidR="007729C7" w:rsidRDefault="007729C7" w:rsidP="00EB7FB2"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Výdavky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budúcich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období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dlhodobé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, z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toho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93" style="position:absolute;left:7195;top:529;width:101;height:230;mso-wrap-style:none" filled="f" stroked="f">
              <v:textbox style="mso-next-textbox:#_x0000_s1193;mso-fit-shape-to-text:t" inset="0,0,0,0">
                <w:txbxContent>
                  <w:p w:rsidR="007729C7" w:rsidRDefault="007729C7" w:rsidP="00EB7FB2">
                    <w:r>
                      <w:rPr>
                        <w:b/>
                        <w:bCs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94" style="position:absolute;left:8618;top:529;width:101;height:230;mso-wrap-style:none" filled="f" stroked="f">
              <v:textbox style="mso-next-textbox:#_x0000_s1194;mso-fit-shape-to-text:t" inset="0,0,0,0">
                <w:txbxContent>
                  <w:p w:rsidR="007729C7" w:rsidRDefault="007729C7" w:rsidP="00EB7FB2">
                    <w:r>
                      <w:rPr>
                        <w:b/>
                        <w:bCs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95" style="position:absolute;left:48;top:1041;width:3968;height:230;mso-wrap-style:none" filled="f" stroked="f">
              <v:textbox style="mso-next-textbox:#_x0000_s1195;mso-fit-shape-to-text:t" inset="0,0,0,0">
                <w:txbxContent>
                  <w:p w:rsidR="007729C7" w:rsidRDefault="007729C7" w:rsidP="00EB7FB2"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Výdavky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budúcich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období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krátkodobé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, z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toho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96" style="position:absolute;left:7003;top:1041;width:401;height:230;mso-wrap-style:none" filled="f" stroked="f">
              <v:textbox style="mso-next-textbox:#_x0000_s1196;mso-fit-shape-to-text:t" inset="0,0,0,0">
                <w:txbxContent>
                  <w:p w:rsidR="007729C7" w:rsidRPr="00844C7D" w:rsidRDefault="007729C7" w:rsidP="00EB7F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5490</w:t>
                    </w:r>
                  </w:p>
                </w:txbxContent>
              </v:textbox>
            </v:rect>
            <v:rect id="_x0000_s1197" style="position:absolute;left:8426;top:1041;width:401;height:230;mso-wrap-style:none" filled="f" stroked="f">
              <v:textbox style="mso-next-textbox:#_x0000_s1197;mso-fit-shape-to-text:t" inset="0,0,0,0">
                <w:txbxContent>
                  <w:p w:rsidR="007729C7" w:rsidRPr="00A21241" w:rsidRDefault="007729C7" w:rsidP="00EB7FB2">
                    <w:r>
                      <w:rPr>
                        <w:b/>
                        <w:bCs/>
                        <w:color w:val="000000"/>
                      </w:rPr>
                      <w:t>7205</w:t>
                    </w:r>
                  </w:p>
                </w:txbxContent>
              </v:textbox>
            </v:rect>
            <v:rect id="_x0000_s1198" style="position:absolute;left:288;top:1298;width:2983;height:690;mso-wrap-style:none" filled="f" stroked="f">
              <v:textbox style="mso-next-textbox:#_x0000_s1198" inset="0,0,0,0">
                <w:txbxContent>
                  <w:p w:rsidR="007729C7" w:rsidRDefault="007729C7" w:rsidP="00EB7FB2">
                    <w:r>
                      <w:t>Úrok z </w:t>
                    </w:r>
                    <w:proofErr w:type="spellStart"/>
                    <w:r>
                      <w:t>ban</w:t>
                    </w:r>
                    <w:proofErr w:type="spellEnd"/>
                    <w:r>
                      <w:t>. úveru stiahnutý v 1/2019</w:t>
                    </w:r>
                  </w:p>
                  <w:p w:rsidR="007729C7" w:rsidRDefault="007729C7" w:rsidP="00EB7FB2">
                    <w:r>
                      <w:t>Energie – nedoplatok</w:t>
                    </w:r>
                  </w:p>
                  <w:p w:rsidR="007729C7" w:rsidRDefault="007729C7" w:rsidP="00EB7FB2">
                    <w:r>
                      <w:t>Prenájom</w:t>
                    </w:r>
                  </w:p>
                  <w:p w:rsidR="007729C7" w:rsidRDefault="007729C7" w:rsidP="00EB7FB2"/>
                </w:txbxContent>
              </v:textbox>
            </v:rect>
            <v:rect id="_x0000_s1199" style="position:absolute;left:7003;top:1298;width:401;height:690;mso-wrap-style:none" filled="f" stroked="f">
              <v:textbox style="mso-next-textbox:#_x0000_s1199;mso-fit-shape-to-text:t" inset="0,0,0,0">
                <w:txbxContent>
                  <w:p w:rsidR="007729C7" w:rsidRDefault="007729C7" w:rsidP="00EB7F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16</w:t>
                    </w:r>
                  </w:p>
                  <w:p w:rsidR="007729C7" w:rsidRDefault="007729C7" w:rsidP="00EB7F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4420</w:t>
                    </w:r>
                  </w:p>
                  <w:p w:rsidR="007729C7" w:rsidRPr="00845E8C" w:rsidRDefault="007729C7" w:rsidP="00EB7F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1054</w:t>
                    </w:r>
                  </w:p>
                </w:txbxContent>
              </v:textbox>
            </v:rect>
            <v:rect id="_x0000_s1200" style="position:absolute;left:8426;top:1298;width:401;height:690;mso-wrap-style:none" filled="f" stroked="f">
              <v:textbox style="mso-next-textbox:#_x0000_s1200;mso-fit-shape-to-text:t" inset="0,0,0,0">
                <w:txbxContent>
                  <w:p w:rsidR="007729C7" w:rsidRDefault="007729C7" w:rsidP="00EB7FB2">
                    <w:r>
                      <w:t xml:space="preserve">    88</w:t>
                    </w:r>
                  </w:p>
                  <w:p w:rsidR="007729C7" w:rsidRDefault="007729C7" w:rsidP="00EB7FB2">
                    <w:r>
                      <w:t>7117</w:t>
                    </w:r>
                  </w:p>
                  <w:p w:rsidR="007729C7" w:rsidRDefault="007729C7" w:rsidP="00EB7FB2"/>
                </w:txbxContent>
              </v:textbox>
            </v:rect>
            <v:rect id="_x0000_s1201" style="position:absolute;left:181;top:1988;width:3635;height:230;mso-wrap-style:none" filled="f" stroked="f">
              <v:textbox style="mso-next-textbox:#_x0000_s1201;mso-fit-shape-to-text:t" inset="0,0,0,0">
                <w:txbxContent>
                  <w:p w:rsidR="007729C7" w:rsidRDefault="007729C7" w:rsidP="00EB7FB2"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Výnosy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budúcich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období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dlhodobé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, z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toho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02" style="position:absolute;left:6832;top:2093;width:601;height:690;mso-wrap-style:none" filled="f" stroked="f">
              <v:textbox style="mso-next-textbox:#_x0000_s1202;mso-fit-shape-to-text:t" inset="0,0,0,0">
                <w:txbxContent>
                  <w:p w:rsidR="007729C7" w:rsidRDefault="007729C7" w:rsidP="00EB7F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544831</w:t>
                    </w:r>
                  </w:p>
                  <w:p w:rsidR="007729C7" w:rsidRPr="00844C7D" w:rsidRDefault="007729C7" w:rsidP="00EB7FB2"/>
                  <w:p w:rsidR="007729C7" w:rsidRDefault="007729C7" w:rsidP="00EB7FB2"/>
                </w:txbxContent>
              </v:textbox>
            </v:rect>
            <v:rect id="_x0000_s1203" style="position:absolute;left:8186;top:1810;width:651;height:230;mso-wrap-style:none" filled="f" stroked="f">
              <v:textbox style="mso-next-textbox:#_x0000_s1203;mso-fit-shape-to-text:t" inset="0,0,0,0">
                <w:txbxContent>
                  <w:p w:rsidR="007729C7" w:rsidRPr="00D2594F" w:rsidRDefault="007729C7" w:rsidP="00EB7F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0</w:t>
                    </w:r>
                  </w:p>
                </w:txbxContent>
              </v:textbox>
            </v:rect>
            <v:rect id="_x0000_s1204" style="position:absolute;left:379;top:2297;width:2011;height:486;mso-wrap-style:none" filled="f" stroked="f">
              <v:textbox style="mso-next-textbox:#_x0000_s1204" inset="0,0,0,0">
                <w:txbxContent>
                  <w:p w:rsidR="007729C7" w:rsidRDefault="007729C7" w:rsidP="00EB7FB2">
                    <w:r>
                      <w:t>Dotácie na rekonštrukciu</w:t>
                    </w:r>
                  </w:p>
                </w:txbxContent>
              </v:textbox>
            </v:rect>
            <v:rect id="_x0000_s1205" style="position:absolute;left:8186;top:2067;width:751;height:230;mso-wrap-style:none" filled="f" stroked="f">
              <v:textbox style="mso-next-textbox:#_x0000_s1205;mso-fit-shape-to-text:t" inset="0,0,0,0">
                <w:txbxContent>
                  <w:p w:rsidR="007729C7" w:rsidRPr="00BB476E" w:rsidRDefault="007729C7" w:rsidP="00EB7FB2">
                    <w:r w:rsidRPr="00F542A4">
                      <w:rPr>
                        <w:b/>
                      </w:rPr>
                      <w:t xml:space="preserve">   </w:t>
                    </w:r>
                    <w:r>
                      <w:rPr>
                        <w:b/>
                      </w:rPr>
                      <w:t>552789</w:t>
                    </w:r>
                    <w:r>
                      <w:t xml:space="preserve">      </w:t>
                    </w:r>
                  </w:p>
                </w:txbxContent>
              </v:textbox>
            </v:rect>
            <v:rect id="_x0000_s1206" style="position:absolute;left:288;top:2323;width:91;height:230;mso-wrap-style:none" filled="f" stroked="f">
              <v:textbox style="mso-next-textbox:#_x0000_s1206;mso-fit-shape-to-text:t" inset="0,0,0,0">
                <w:txbxContent>
                  <w:p w:rsidR="007729C7" w:rsidRPr="00D2594F" w:rsidRDefault="007729C7" w:rsidP="00EB7FB2"/>
                </w:txbxContent>
              </v:textbox>
            </v:rect>
            <v:rect id="_x0000_s1207" style="position:absolute;left:6763;top:2323;width:91;height:230;mso-wrap-style:none" filled="f" stroked="f">
              <v:textbox style="mso-next-textbox:#_x0000_s1207;mso-fit-shape-to-text:t" inset="0,0,0,0">
                <w:txbxContent>
                  <w:p w:rsidR="007729C7" w:rsidRDefault="007729C7" w:rsidP="00EB7FB2"/>
                </w:txbxContent>
              </v:textbox>
            </v:rect>
            <v:rect id="_x0000_s1208" style="position:absolute;left:8618;top:2323;width:91;height:230;mso-wrap-style:none" filled="f" stroked="f">
              <v:textbox style="mso-next-textbox:#_x0000_s1208;mso-fit-shape-to-text:t" inset="0,0,0,0">
                <w:txbxContent>
                  <w:p w:rsidR="007729C7" w:rsidRDefault="007729C7" w:rsidP="00EB7FB2"/>
                </w:txbxContent>
              </v:textbox>
            </v:rect>
            <v:rect id="_x0000_s1209" style="position:absolute;left:48;top:2836;width:3835;height:230;mso-wrap-style:none" filled="f" stroked="f">
              <v:textbox style="mso-next-textbox:#_x0000_s1209;mso-fit-shape-to-text:t" inset="0,0,0,0">
                <w:txbxContent>
                  <w:p w:rsidR="007729C7" w:rsidRDefault="007729C7" w:rsidP="00EB7FB2"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Výnosy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budúcich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období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krátkodobé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, z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toho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10" style="position:absolute;left:6763;top:2836;width:109;height:230;mso-wrap-style:none" filled="f" stroked="f">
              <v:textbox style="mso-next-textbox:#_x0000_s1210;mso-fit-shape-to-text:t" inset="0,0,0,0">
                <w:txbxContent>
                  <w:p w:rsidR="007729C7" w:rsidRPr="00EB7FB2" w:rsidRDefault="007729C7" w:rsidP="00EB7FB2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211" style="position:absolute;left:8186;top:2836;width:91;height:230;mso-wrap-style:none" filled="f" stroked="f">
              <v:textbox style="mso-next-textbox:#_x0000_s1211;mso-fit-shape-to-text:t" inset="0,0,0,0">
                <w:txbxContent>
                  <w:p w:rsidR="007729C7" w:rsidRDefault="007729C7" w:rsidP="00EB7FB2"/>
                </w:txbxContent>
              </v:textbox>
            </v:rect>
            <v:rect id="_x0000_s1212" style="position:absolute;left:288;top:3092;width:8795;height:347" filled="f" stroked="f">
              <v:textbox style="mso-next-textbox:#_x0000_s1212" inset="0,0,0,0">
                <w:txbxContent>
                  <w:p w:rsidR="007729C7" w:rsidRDefault="007729C7" w:rsidP="00EB7FB2">
                    <w:r>
                      <w:t xml:space="preserve">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1213" style="position:absolute;left:6763;top:3092;width:91;height:230;mso-wrap-style:none" filled="f" stroked="f">
              <v:textbox style="mso-next-textbox:#_x0000_s1213;mso-fit-shape-to-text:t" inset="0,0,0,0">
                <w:txbxContent>
                  <w:p w:rsidR="007729C7" w:rsidRPr="00EB7FB2" w:rsidRDefault="007729C7" w:rsidP="00EB7FB2"/>
                </w:txbxContent>
              </v:textbox>
            </v:rect>
            <v:rect id="_x0000_s1214" style="position:absolute;left:8186;top:3092;width:91;height:230;mso-wrap-style:none" filled="f" stroked="f">
              <v:textbox style="mso-next-textbox:#_x0000_s1214;mso-fit-shape-to-text:t" inset="0,0,0,0">
                <w:txbxContent>
                  <w:p w:rsidR="007729C7" w:rsidRPr="00EB7FB2" w:rsidRDefault="007729C7" w:rsidP="00EB7FB2"/>
                </w:txbxContent>
              </v:textbox>
            </v:rect>
            <v:rect id="_x0000_s1215" style="position:absolute;left:288;top:3348;width:91;height:230;mso-wrap-style:none" filled="f" stroked="f">
              <v:textbox style="mso-next-textbox:#_x0000_s1215;mso-fit-shape-to-text:t" inset="0,0,0,0">
                <w:txbxContent>
                  <w:p w:rsidR="007729C7" w:rsidRPr="00E3759A" w:rsidRDefault="007729C7" w:rsidP="00E3759A"/>
                </w:txbxContent>
              </v:textbox>
            </v:rect>
            <v:rect id="_x0000_s1216" style="position:absolute;left:7195;top:3348;width:91;height:230;mso-wrap-style:none" filled="f" stroked="f">
              <v:textbox style="mso-next-textbox:#_x0000_s1216;mso-fit-shape-to-text:t" inset="0,0,0,0">
                <w:txbxContent>
                  <w:p w:rsidR="007729C7" w:rsidRPr="00930034" w:rsidRDefault="007729C7" w:rsidP="00EB7FB2"/>
                </w:txbxContent>
              </v:textbox>
            </v:rect>
            <v:rect id="_x0000_s1217" style="position:absolute;left:8186;top:3348;width:91;height:230;mso-wrap-style:none" filled="f" stroked="f">
              <v:textbox style="mso-next-textbox:#_x0000_s1217;mso-fit-shape-to-text:t" inset="0,0,0,0">
                <w:txbxContent>
                  <w:p w:rsidR="007729C7" w:rsidRPr="00D2594F" w:rsidRDefault="007729C7" w:rsidP="00EB7FB2"/>
                </w:txbxContent>
              </v:textbox>
            </v:rect>
            <v:rect id="_x0000_s1218" style="position:absolute;left:288;top:3605;width:8963;height:486" filled="f" stroked="f">
              <v:textbox style="mso-next-textbox:#_x0000_s1218" inset="0,0,0,0">
                <w:txbxContent>
                  <w:p w:rsidR="007729C7" w:rsidRDefault="007729C7" w:rsidP="00EB7FB2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</w:t>
                    </w:r>
                  </w:p>
                </w:txbxContent>
              </v:textbox>
            </v:rect>
            <v:rect id="_x0000_s1219" style="position:absolute;left:6859;top:3605;width:91;height:230;mso-wrap-style:none" filled="f" stroked="f">
              <v:textbox style="mso-next-textbox:#_x0000_s1219;mso-fit-shape-to-text:t" inset="0,0,0,0">
                <w:txbxContent>
                  <w:p w:rsidR="007729C7" w:rsidRPr="00844C7D" w:rsidRDefault="007729C7" w:rsidP="00EB7FB2"/>
                </w:txbxContent>
              </v:textbox>
            </v:rect>
            <v:rect id="_x0000_s1220" style="position:absolute;left:8618;top:3605;width:91;height:230;mso-wrap-style:none" filled="f" stroked="f">
              <v:textbox style="mso-next-textbox:#_x0000_s1220;mso-fit-shape-to-text:t" inset="0,0,0,0">
                <w:txbxContent>
                  <w:p w:rsidR="007729C7" w:rsidRDefault="007729C7" w:rsidP="00EB7FB2"/>
                </w:txbxContent>
              </v:textbox>
            </v:rect>
            <v:rect id="_x0000_s1221" style="position:absolute;left:288;top:3861;width:7788;height:230;mso-wrap-style:none" filled="f" stroked="f">
              <v:textbox style="mso-next-textbox:#_x0000_s1221;mso-fit-shape-to-text:t" inset="0,0,0,0">
                <w:txbxContent>
                  <w:p w:rsidR="007729C7" w:rsidRDefault="007729C7" w:rsidP="00EB7FB2">
                    <w:r>
                      <w:rPr>
                        <w:color w:val="000000"/>
                        <w:lang w:val="en-US"/>
                      </w:rPr>
                      <w:tab/>
                    </w:r>
                    <w:r>
                      <w:rPr>
                        <w:color w:val="000000"/>
                        <w:lang w:val="en-US"/>
                      </w:rPr>
                      <w:tab/>
                    </w:r>
                    <w:r>
                      <w:rPr>
                        <w:color w:val="000000"/>
                        <w:lang w:val="en-US"/>
                      </w:rPr>
                      <w:tab/>
                    </w:r>
                    <w:r>
                      <w:rPr>
                        <w:color w:val="000000"/>
                        <w:lang w:val="en-US"/>
                      </w:rPr>
                      <w:tab/>
                    </w:r>
                    <w:r>
                      <w:rPr>
                        <w:color w:val="000000"/>
                        <w:lang w:val="en-US"/>
                      </w:rPr>
                      <w:tab/>
                    </w:r>
                    <w:r>
                      <w:rPr>
                        <w:color w:val="000000"/>
                        <w:lang w:val="en-US"/>
                      </w:rPr>
                      <w:tab/>
                    </w:r>
                    <w:r>
                      <w:rPr>
                        <w:color w:val="000000"/>
                        <w:lang w:val="en-US"/>
                      </w:rPr>
                      <w:tab/>
                    </w:r>
                    <w:r>
                      <w:rPr>
                        <w:color w:val="000000"/>
                        <w:lang w:val="en-US"/>
                      </w:rPr>
                      <w:tab/>
                    </w:r>
                    <w:r>
                      <w:rPr>
                        <w:color w:val="000000"/>
                        <w:lang w:val="en-US"/>
                      </w:rPr>
                      <w:tab/>
                    </w:r>
                    <w:r>
                      <w:rPr>
                        <w:color w:val="000000"/>
                        <w:lang w:val="en-US"/>
                      </w:rPr>
                      <w:tab/>
                      <w:t xml:space="preserve">         </w:t>
                    </w:r>
                    <w:r>
                      <w:rPr>
                        <w:color w:val="000000"/>
                        <w:lang w:val="en-US"/>
                      </w:rPr>
                      <w:tab/>
                    </w:r>
                  </w:p>
                </w:txbxContent>
              </v:textbox>
            </v:rect>
            <v:rect id="_x0000_s1222" style="position:absolute;left:6859;top:3861;width:91;height:230;mso-wrap-style:none" filled="f" stroked="f">
              <v:textbox style="mso-next-textbox:#_x0000_s1222;mso-fit-shape-to-text:t" inset="0,0,0,0">
                <w:txbxContent>
                  <w:p w:rsidR="007729C7" w:rsidRDefault="007729C7" w:rsidP="00EB7FB2"/>
                </w:txbxContent>
              </v:textbox>
            </v:rect>
            <v:rect id="_x0000_s1223" style="position:absolute;left:8282;top:3861;width:91;height:230;mso-wrap-style:none" filled="f" stroked="f">
              <v:textbox style="mso-next-textbox:#_x0000_s1223;mso-fit-shape-to-text:t" inset="0,0,0,0">
                <w:txbxContent>
                  <w:p w:rsidR="007729C7" w:rsidRPr="00D2594F" w:rsidRDefault="007729C7" w:rsidP="00EB7FB2"/>
                </w:txbxContent>
              </v:textbox>
            </v:rect>
            <v:rect id="_x0000_s1224" style="position:absolute;left:48;top:4373;width:490;height:230;mso-wrap-style:none" filled="f" stroked="f">
              <v:textbox style="mso-next-textbox:#_x0000_s1224;mso-fit-shape-to-text:t" inset="0,0,0,0">
                <w:txbxContent>
                  <w:p w:rsidR="007729C7" w:rsidRDefault="007729C7" w:rsidP="00EB7FB2"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Spolu</w:t>
                    </w:r>
                    <w:proofErr w:type="spellEnd"/>
                  </w:p>
                </w:txbxContent>
              </v:textbox>
            </v:rect>
            <v:rect id="_x0000_s1225" style="position:absolute;left:6667;top:4373;width:601;height:230;mso-wrap-style:none" filled="f" stroked="f">
              <v:textbox style="mso-next-textbox:#_x0000_s1225;mso-fit-shape-to-text:t" inset="0,0,0,0">
                <w:txbxContent>
                  <w:p w:rsidR="007729C7" w:rsidRPr="00844C7D" w:rsidRDefault="007729C7" w:rsidP="00EB7F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544831</w:t>
                    </w:r>
                  </w:p>
                </w:txbxContent>
              </v:textbox>
            </v:rect>
            <v:rect id="_x0000_s1226" style="position:absolute;left:8090;top:4373;width:601;height:230;mso-wrap-style:none" filled="f" stroked="f">
              <v:textbox style="mso-next-textbox:#_x0000_s1226;mso-fit-shape-to-text:t" inset="0,0,0,0">
                <w:txbxContent>
                  <w:p w:rsidR="007729C7" w:rsidRPr="00F542A4" w:rsidRDefault="007729C7" w:rsidP="00F542A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559994</w:t>
                    </w:r>
                  </w:p>
                </w:txbxContent>
              </v:textbox>
            </v:rect>
            <v:rect id="_x0000_s1227" style="position:absolute;left:48;top:16;width:1217;height:230;mso-wrap-style:none" filled="f" stroked="f">
              <v:textbox style="mso-next-textbox:#_x0000_s1227;mso-fit-shape-to-text:t" inset="0,0,0,0">
                <w:txbxContent>
                  <w:p w:rsidR="007729C7" w:rsidRDefault="007729C7" w:rsidP="00EB7FB2">
                    <w:proofErr w:type="spellStart"/>
                    <w:r>
                      <w:rPr>
                        <w:color w:val="000000"/>
                        <w:lang w:val="en-US"/>
                      </w:rPr>
                      <w:t>Názov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položky</w:t>
                    </w:r>
                    <w:proofErr w:type="spellEnd"/>
                  </w:p>
                </w:txbxContent>
              </v:textbox>
            </v:rect>
            <v:rect id="_x0000_s1228" style="position:absolute;width:16;height:1" fillcolor="#d4d4d4" stroked="f"/>
            <v:rect id="_x0000_s1229" style="position:absolute;left:5900;width:16;height:1" fillcolor="#d4d4d4" stroked="f"/>
            <v:rect id="_x0000_s1230" style="position:absolute;left:6044;width:16;height:1" fillcolor="#d4d4d4" stroked="f"/>
            <v:rect id="_x0000_s1231" style="position:absolute;left:7323;width:16;height:1" fillcolor="#d4d4d4" stroked="f"/>
            <v:rect id="_x0000_s1232" style="position:absolute;left:7467;width:16;height:1" fillcolor="#d4d4d4" stroked="f"/>
            <v:rect id="_x0000_s1233" style="position:absolute;left:8746;width:16;height:1" fillcolor="#d4d4d4" stroked="f"/>
            <v:rect id="_x0000_s1234" style="position:absolute;left:240;width:16;height:1" fillcolor="#d4d4d4" stroked="f"/>
            <v:line id="_x0000_s1235" style="position:absolute" from="0,513" to="8762,514" strokeweight="0"/>
            <v:rect id="_x0000_s1236" style="position:absolute;top:513;width:8762;height:16" fillcolor="black" stroked="f"/>
            <v:line id="_x0000_s1237" style="position:absolute" from="6044,4357" to="7339,4358" strokeweight="0"/>
            <v:rect id="_x0000_s1238" style="position:absolute;left:6044;top:4357;width:1295;height:16" fillcolor="black" stroked="f"/>
            <v:line id="_x0000_s1239" style="position:absolute" from="7467,4357" to="8762,4358" strokeweight="0"/>
            <v:rect id="_x0000_s1240" style="position:absolute;left:7467;top:4357;width:1295;height:16" fillcolor="black" stroked="f"/>
            <v:line id="_x0000_s1241" style="position:absolute" from="6060,4614" to="7323,4615" strokeweight="0"/>
            <v:rect id="_x0000_s1242" style="position:absolute;left:6060;top:4614;width:1263;height:16" fillcolor="black" stroked="f"/>
            <v:line id="_x0000_s1243" style="position:absolute" from="6060,4646" to="7323,4647" strokeweight="0"/>
            <v:rect id="_x0000_s1244" style="position:absolute;left:6060;top:4646;width:1263;height:16" fillcolor="black" stroked="f"/>
            <v:line id="_x0000_s1245" style="position:absolute" from="7483,4614" to="8746,4615" strokeweight="0"/>
            <v:rect id="_x0000_s1246" style="position:absolute;left:7483;top:4614;width:1263;height:16" fillcolor="black" stroked="f"/>
            <v:line id="_x0000_s1247" style="position:absolute" from="7483,4646" to="8746,4647" strokeweight="0"/>
            <v:rect id="_x0000_s1248" style="position:absolute;left:7483;top:4646;width:1263;height:16" fillcolor="black" stroked="f"/>
            <w10:wrap type="none"/>
            <w10:anchorlock/>
          </v:group>
        </w:pict>
      </w:r>
    </w:p>
    <w:p w:rsidR="00A65191" w:rsidRPr="00B50225" w:rsidRDefault="00A65191" w:rsidP="00373498">
      <w:pPr>
        <w:pStyle w:val="Zkladntext"/>
        <w:rPr>
          <w:szCs w:val="18"/>
        </w:rPr>
      </w:pPr>
    </w:p>
    <w:p w:rsidR="00E231BA" w:rsidRPr="00B50225" w:rsidRDefault="00A65191" w:rsidP="00B50225">
      <w:pPr>
        <w:pStyle w:val="Nadpis1"/>
        <w:numPr>
          <w:ilvl w:val="0"/>
          <w:numId w:val="0"/>
        </w:numPr>
        <w:tabs>
          <w:tab w:val="left" w:pos="426"/>
        </w:tabs>
        <w:rPr>
          <w:szCs w:val="18"/>
        </w:rPr>
      </w:pPr>
      <w:r w:rsidRPr="00B50225">
        <w:rPr>
          <w:szCs w:val="18"/>
        </w:rPr>
        <w:t>H.</w:t>
      </w:r>
      <w:r w:rsidRPr="00B50225">
        <w:rPr>
          <w:szCs w:val="18"/>
        </w:rPr>
        <w:tab/>
      </w:r>
      <w:r w:rsidR="00E231BA" w:rsidRPr="00B50225">
        <w:rPr>
          <w:szCs w:val="18"/>
        </w:rPr>
        <w:t>informácie o výnosoch</w:t>
      </w:r>
    </w:p>
    <w:p w:rsidR="00E231BA" w:rsidRPr="00B50225" w:rsidRDefault="00E231BA" w:rsidP="00E231BA">
      <w:pPr>
        <w:pStyle w:val="Nadpis2"/>
        <w:numPr>
          <w:ilvl w:val="0"/>
          <w:numId w:val="0"/>
        </w:numPr>
        <w:rPr>
          <w:szCs w:val="18"/>
        </w:rPr>
      </w:pPr>
      <w:bookmarkStart w:id="42" w:name="_Toc530739914"/>
    </w:p>
    <w:p w:rsidR="00E231BA" w:rsidRPr="00B50225" w:rsidRDefault="00E231BA" w:rsidP="0028573D">
      <w:pPr>
        <w:pStyle w:val="Nadpis2"/>
        <w:numPr>
          <w:ilvl w:val="0"/>
          <w:numId w:val="10"/>
        </w:numPr>
        <w:rPr>
          <w:szCs w:val="18"/>
        </w:rPr>
      </w:pPr>
      <w:r w:rsidRPr="00B50225">
        <w:rPr>
          <w:szCs w:val="18"/>
        </w:rPr>
        <w:t>Tržby za vlastné výkony a tovar</w:t>
      </w:r>
      <w:bookmarkEnd w:id="42"/>
    </w:p>
    <w:p w:rsidR="00E231BA" w:rsidRPr="00B50225" w:rsidRDefault="00E231BA" w:rsidP="00E231BA">
      <w:pPr>
        <w:pStyle w:val="Zkladntext"/>
        <w:rPr>
          <w:szCs w:val="18"/>
        </w:rPr>
      </w:pPr>
    </w:p>
    <w:p w:rsidR="00E231BA" w:rsidRPr="00B50225" w:rsidRDefault="00E231BA" w:rsidP="00E231BA">
      <w:pPr>
        <w:pStyle w:val="Zkladntext"/>
        <w:rPr>
          <w:szCs w:val="18"/>
        </w:rPr>
      </w:pPr>
      <w:r w:rsidRPr="00B50225">
        <w:rPr>
          <w:szCs w:val="18"/>
        </w:rPr>
        <w:t>Tržby za vlastné výkony a tovar podľa jednotlivých segmentov, t. j. podľa typov výrobkov a služieb, a podľa hlavných teritórií sú uvedené v nasledujúcom prehľade:</w:t>
      </w:r>
    </w:p>
    <w:p w:rsidR="00ED51F0" w:rsidRPr="00FC603B" w:rsidRDefault="00ED51F0" w:rsidP="00574527">
      <w:pPr>
        <w:pStyle w:val="Zkladntext"/>
        <w:rPr>
          <w:i/>
          <w:szCs w:val="18"/>
          <w:u w:val="single"/>
        </w:rPr>
      </w:pPr>
    </w:p>
    <w:p w:rsidR="00574527" w:rsidRPr="00891481" w:rsidRDefault="00574527" w:rsidP="00E231BA">
      <w:pPr>
        <w:pStyle w:val="Zkladntext"/>
        <w:rPr>
          <w:szCs w:val="18"/>
        </w:rPr>
      </w:pPr>
    </w:p>
    <w:p w:rsidR="00E231BA" w:rsidRPr="008C0838" w:rsidRDefault="00E231BA" w:rsidP="00E231BA">
      <w:pPr>
        <w:pStyle w:val="Zkladntext"/>
        <w:rPr>
          <w:szCs w:val="18"/>
        </w:rPr>
      </w:pPr>
    </w:p>
    <w:bookmarkStart w:id="43" w:name="_MON_1590837214"/>
    <w:bookmarkEnd w:id="43"/>
    <w:p w:rsidR="00F75DF5" w:rsidRPr="00B50225" w:rsidRDefault="003D6368" w:rsidP="00F75DF5">
      <w:pPr>
        <w:pStyle w:val="Zkladntext"/>
        <w:rPr>
          <w:szCs w:val="18"/>
        </w:rPr>
      </w:pPr>
      <w:r w:rsidRPr="00B50225">
        <w:rPr>
          <w:szCs w:val="18"/>
        </w:rPr>
        <w:object w:dxaOrig="9773" w:dyaOrig="2676">
          <v:shape id="_x0000_i1042" type="#_x0000_t75" style="width:455.1pt;height:141.95pt" o:ole="" o:preferrelative="f">
            <v:imagedata r:id="rId52" o:title=""/>
            <o:lock v:ext="edit" aspectratio="f"/>
          </v:shape>
          <o:OLEObject Type="Embed" ProgID="Excel.Sheet.12" ShapeID="_x0000_i1042" DrawAspect="Content" ObjectID="_1622553809" r:id="rId53"/>
        </w:object>
      </w:r>
    </w:p>
    <w:p w:rsidR="00E231BA" w:rsidRPr="00B50225" w:rsidRDefault="00E231BA" w:rsidP="00E231BA">
      <w:pPr>
        <w:pStyle w:val="Nadpis2"/>
        <w:numPr>
          <w:ilvl w:val="0"/>
          <w:numId w:val="2"/>
        </w:numPr>
        <w:rPr>
          <w:szCs w:val="18"/>
        </w:rPr>
      </w:pPr>
      <w:bookmarkStart w:id="44" w:name="_Toc530739915"/>
      <w:r w:rsidRPr="00B50225">
        <w:rPr>
          <w:szCs w:val="18"/>
        </w:rPr>
        <w:t>Zmena stavu zásob vlastnej výroby</w:t>
      </w:r>
      <w:bookmarkEnd w:id="44"/>
    </w:p>
    <w:p w:rsidR="00E231BA" w:rsidRDefault="003D6368" w:rsidP="00E231BA">
      <w:pPr>
        <w:pStyle w:val="Zkladntext"/>
        <w:rPr>
          <w:szCs w:val="18"/>
        </w:rPr>
      </w:pPr>
      <w:r>
        <w:rPr>
          <w:szCs w:val="18"/>
        </w:rPr>
        <w:t>Na účte 613 – Zmena stavu výrobkov bol v roku 2018 účtovaný úbytok výrobkov predajom NP č. 4 v AD1 a predajom</w:t>
      </w:r>
    </w:p>
    <w:p w:rsidR="003D6368" w:rsidRPr="00B50225" w:rsidRDefault="003D6368" w:rsidP="00E231BA">
      <w:pPr>
        <w:pStyle w:val="Zkladntext"/>
        <w:rPr>
          <w:szCs w:val="18"/>
        </w:rPr>
      </w:pPr>
      <w:r>
        <w:rPr>
          <w:szCs w:val="18"/>
        </w:rPr>
        <w:t>AP 103 v AD1 v celkovej čiastke 70 160,00 €.</w:t>
      </w:r>
    </w:p>
    <w:p w:rsidR="00642387" w:rsidRPr="00B50225" w:rsidRDefault="00642387" w:rsidP="00E231BA">
      <w:pPr>
        <w:pStyle w:val="Zkladntext"/>
        <w:rPr>
          <w:szCs w:val="18"/>
        </w:rPr>
      </w:pPr>
      <w:bookmarkStart w:id="45" w:name="_MON_1405949943"/>
      <w:bookmarkEnd w:id="45"/>
    </w:p>
    <w:p w:rsidR="00E231BA" w:rsidRPr="00B50225" w:rsidRDefault="00E231BA" w:rsidP="00E231BA">
      <w:pPr>
        <w:pStyle w:val="Nadpis2"/>
        <w:numPr>
          <w:ilvl w:val="0"/>
          <w:numId w:val="2"/>
        </w:numPr>
        <w:rPr>
          <w:szCs w:val="18"/>
        </w:rPr>
      </w:pPr>
      <w:bookmarkStart w:id="46" w:name="_Toc530739916"/>
      <w:r w:rsidRPr="00891481">
        <w:rPr>
          <w:szCs w:val="18"/>
        </w:rPr>
        <w:t>Aktivácia</w:t>
      </w:r>
      <w:bookmarkEnd w:id="46"/>
      <w:r w:rsidR="00BA3FB7" w:rsidRPr="00B50225">
        <w:rPr>
          <w:szCs w:val="18"/>
        </w:rPr>
        <w:t xml:space="preserve"> nákladov, výnosy z hospodárskej činnosti, finančnej činnosti a mimoriadnej činnosti</w:t>
      </w:r>
    </w:p>
    <w:p w:rsidR="00E231BA" w:rsidRPr="00B50225" w:rsidRDefault="00E231BA" w:rsidP="00E231BA">
      <w:pPr>
        <w:pStyle w:val="Zkladntext"/>
        <w:rPr>
          <w:szCs w:val="18"/>
        </w:rPr>
      </w:pPr>
    </w:p>
    <w:p w:rsidR="00793FFB" w:rsidRPr="00FC603B" w:rsidRDefault="00E231BA" w:rsidP="00E677EF">
      <w:pPr>
        <w:pStyle w:val="Zkladntext"/>
        <w:rPr>
          <w:i/>
          <w:szCs w:val="18"/>
          <w:u w:val="single"/>
        </w:rPr>
      </w:pPr>
      <w:r w:rsidRPr="00B50225">
        <w:rPr>
          <w:szCs w:val="18"/>
        </w:rPr>
        <w:t>Prehľad o</w:t>
      </w:r>
      <w:r w:rsidR="00BA3FB7" w:rsidRPr="00B50225">
        <w:rPr>
          <w:szCs w:val="18"/>
        </w:rPr>
        <w:t> výnosoch pri </w:t>
      </w:r>
      <w:r w:rsidRPr="00B50225">
        <w:rPr>
          <w:szCs w:val="18"/>
        </w:rPr>
        <w:t>aktiváci</w:t>
      </w:r>
      <w:r w:rsidR="00BA3FB7" w:rsidRPr="00B50225">
        <w:rPr>
          <w:szCs w:val="18"/>
        </w:rPr>
        <w:t>i nákladov, výnosoch z hospodárskej činnosti, finančnej činnosti a mimoriadnej činnosti je uvedený v nasledujúc</w:t>
      </w:r>
      <w:r w:rsidR="00B825EB" w:rsidRPr="00B50225">
        <w:rPr>
          <w:szCs w:val="18"/>
        </w:rPr>
        <w:t>om</w:t>
      </w:r>
      <w:r w:rsidR="00BA3FB7" w:rsidRPr="00B50225">
        <w:rPr>
          <w:szCs w:val="18"/>
        </w:rPr>
        <w:t xml:space="preserve"> </w:t>
      </w:r>
      <w:r w:rsidR="00B825EB" w:rsidRPr="00B50225">
        <w:rPr>
          <w:szCs w:val="18"/>
        </w:rPr>
        <w:t>prehľade</w:t>
      </w:r>
      <w:r w:rsidR="00BA3FB7" w:rsidRPr="00B50225">
        <w:rPr>
          <w:szCs w:val="18"/>
        </w:rPr>
        <w:t xml:space="preserve">: </w:t>
      </w:r>
    </w:p>
    <w:p w:rsidR="00E231BA" w:rsidRPr="00891481" w:rsidRDefault="00E231BA" w:rsidP="00E231BA">
      <w:pPr>
        <w:pStyle w:val="Zkladntext"/>
        <w:rPr>
          <w:szCs w:val="18"/>
        </w:rPr>
      </w:pPr>
    </w:p>
    <w:bookmarkStart w:id="47" w:name="_MON_1405949975"/>
    <w:bookmarkEnd w:id="47"/>
    <w:p w:rsidR="00E231BA" w:rsidRPr="00B50225" w:rsidRDefault="003D6368" w:rsidP="00E231BA">
      <w:pPr>
        <w:pStyle w:val="Zkladntext"/>
        <w:rPr>
          <w:szCs w:val="18"/>
        </w:rPr>
      </w:pPr>
      <w:r w:rsidRPr="00B50225">
        <w:rPr>
          <w:szCs w:val="18"/>
        </w:rPr>
        <w:object w:dxaOrig="9052" w:dyaOrig="7262">
          <v:shape id="_x0000_i1043" type="#_x0000_t75" style="width:440.15pt;height:395.3pt" o:ole="" o:preferrelative="f">
            <v:imagedata r:id="rId54" o:title=""/>
            <o:lock v:ext="edit" aspectratio="f"/>
          </v:shape>
          <o:OLEObject Type="Embed" ProgID="Excel.Sheet.12" ShapeID="_x0000_i1043" DrawAspect="Content" ObjectID="_1622553810" r:id="rId55"/>
        </w:object>
      </w:r>
    </w:p>
    <w:p w:rsidR="005C50FC" w:rsidRPr="00B50225" w:rsidRDefault="005C50FC" w:rsidP="005C50FC">
      <w:pPr>
        <w:pStyle w:val="Nadpis2"/>
        <w:numPr>
          <w:ilvl w:val="0"/>
          <w:numId w:val="2"/>
        </w:numPr>
        <w:rPr>
          <w:szCs w:val="18"/>
        </w:rPr>
      </w:pPr>
      <w:r w:rsidRPr="00891481">
        <w:rPr>
          <w:szCs w:val="18"/>
        </w:rPr>
        <w:t xml:space="preserve">Čistý obrat </w:t>
      </w:r>
    </w:p>
    <w:p w:rsidR="005C50FC" w:rsidRPr="00B50225" w:rsidRDefault="005C50FC" w:rsidP="005C50FC">
      <w:pPr>
        <w:pStyle w:val="Zkladntext"/>
        <w:rPr>
          <w:szCs w:val="18"/>
        </w:rPr>
      </w:pPr>
    </w:p>
    <w:p w:rsidR="005C50FC" w:rsidRPr="00B50225" w:rsidRDefault="005C50FC" w:rsidP="005C50FC">
      <w:pPr>
        <w:pStyle w:val="Zkladntext"/>
        <w:rPr>
          <w:szCs w:val="18"/>
        </w:rPr>
      </w:pPr>
      <w:r w:rsidRPr="00B50225">
        <w:rPr>
          <w:szCs w:val="18"/>
        </w:rPr>
        <w:t xml:space="preserve">Čistý obrat Spoločnosti </w:t>
      </w:r>
      <w:r w:rsidR="00B825EB" w:rsidRPr="00B50225">
        <w:rPr>
          <w:szCs w:val="18"/>
        </w:rPr>
        <w:t xml:space="preserve">na </w:t>
      </w:r>
      <w:r w:rsidRPr="00B50225">
        <w:rPr>
          <w:szCs w:val="18"/>
        </w:rPr>
        <w:t>účely</w:t>
      </w:r>
      <w:r w:rsidR="00BF5CA9" w:rsidRPr="00B50225">
        <w:rPr>
          <w:szCs w:val="18"/>
        </w:rPr>
        <w:t xml:space="preserve"> zistenia povinnosti overenia individuálnej účtovnej závierky audítorom</w:t>
      </w:r>
      <w:r w:rsidRPr="00B50225">
        <w:rPr>
          <w:szCs w:val="18"/>
        </w:rPr>
        <w:t xml:space="preserve"> </w:t>
      </w:r>
      <w:r w:rsidR="000F40C4" w:rsidRPr="00B50225">
        <w:rPr>
          <w:szCs w:val="18"/>
        </w:rPr>
        <w:t>[</w:t>
      </w:r>
      <w:r w:rsidRPr="00B50225">
        <w:rPr>
          <w:szCs w:val="18"/>
        </w:rPr>
        <w:t>§ 19 ods. 1 písm. a) zákona o</w:t>
      </w:r>
      <w:r w:rsidR="000F40C4" w:rsidRPr="00B50225">
        <w:rPr>
          <w:szCs w:val="18"/>
        </w:rPr>
        <w:t> </w:t>
      </w:r>
      <w:r w:rsidRPr="00B50225">
        <w:rPr>
          <w:szCs w:val="18"/>
        </w:rPr>
        <w:t>účtovníctve</w:t>
      </w:r>
      <w:r w:rsidR="000F40C4" w:rsidRPr="00B50225">
        <w:rPr>
          <w:szCs w:val="18"/>
        </w:rPr>
        <w:t>]</w:t>
      </w:r>
      <w:r w:rsidRPr="00B50225">
        <w:rPr>
          <w:szCs w:val="18"/>
        </w:rPr>
        <w:t xml:space="preserve"> je uvedený v nasledujúcom prehľade:</w:t>
      </w:r>
    </w:p>
    <w:p w:rsidR="005C50FC" w:rsidRPr="00B50225" w:rsidRDefault="005C50FC" w:rsidP="005C50FC">
      <w:pPr>
        <w:pStyle w:val="Zkladntext"/>
        <w:rPr>
          <w:szCs w:val="18"/>
        </w:rPr>
      </w:pPr>
    </w:p>
    <w:bookmarkStart w:id="48" w:name="_MON_1405950002"/>
    <w:bookmarkEnd w:id="48"/>
    <w:p w:rsidR="0000290B" w:rsidRPr="00B50225" w:rsidRDefault="00702251" w:rsidP="0000290B">
      <w:pPr>
        <w:pStyle w:val="Zkladntext"/>
        <w:rPr>
          <w:szCs w:val="18"/>
        </w:rPr>
      </w:pPr>
      <w:r w:rsidRPr="00B50225">
        <w:rPr>
          <w:szCs w:val="18"/>
        </w:rPr>
        <w:object w:dxaOrig="8711" w:dyaOrig="2371">
          <v:shape id="_x0000_i1044" type="#_x0000_t75" style="width:441.5pt;height:133.15pt" o:ole="" o:preferrelative="f">
            <v:imagedata r:id="rId56" o:title=""/>
            <o:lock v:ext="edit" aspectratio="f"/>
          </v:shape>
          <o:OLEObject Type="Embed" ProgID="Excel.Sheet.12" ShapeID="_x0000_i1044" DrawAspect="Content" ObjectID="_1622553811" r:id="rId57"/>
        </w:object>
      </w:r>
      <w:r w:rsidR="0000290B" w:rsidRPr="00B50225">
        <w:rPr>
          <w:szCs w:val="18"/>
        </w:rPr>
        <w:br w:type="page"/>
      </w:r>
    </w:p>
    <w:p w:rsidR="0000290B" w:rsidRPr="00B50225" w:rsidRDefault="0000290B" w:rsidP="00B50225">
      <w:pPr>
        <w:pStyle w:val="Nadpis1"/>
        <w:tabs>
          <w:tab w:val="clear" w:pos="450"/>
          <w:tab w:val="num" w:pos="360"/>
        </w:tabs>
        <w:spacing w:before="240" w:after="60"/>
        <w:ind w:left="360"/>
        <w:rPr>
          <w:szCs w:val="18"/>
        </w:rPr>
      </w:pPr>
      <w:r w:rsidRPr="00B50225">
        <w:rPr>
          <w:szCs w:val="18"/>
        </w:rPr>
        <w:lastRenderedPageBreak/>
        <w:t>Informácie o nákladoch</w:t>
      </w:r>
    </w:p>
    <w:p w:rsidR="0000290B" w:rsidRPr="00B50225" w:rsidRDefault="0000290B" w:rsidP="0028573D">
      <w:pPr>
        <w:pStyle w:val="Nadpis2"/>
        <w:numPr>
          <w:ilvl w:val="0"/>
          <w:numId w:val="9"/>
        </w:numPr>
        <w:rPr>
          <w:szCs w:val="18"/>
        </w:rPr>
      </w:pPr>
      <w:r w:rsidRPr="00B50225">
        <w:rPr>
          <w:szCs w:val="18"/>
        </w:rPr>
        <w:t>Náklady na poskytnuté služby</w:t>
      </w:r>
      <w:r w:rsidR="009458E0" w:rsidRPr="00B50225">
        <w:rPr>
          <w:szCs w:val="18"/>
        </w:rPr>
        <w:t xml:space="preserve">, ostatné náklady na hospodársku činnosť, finančné a mimoriadne náklady </w:t>
      </w:r>
    </w:p>
    <w:p w:rsidR="0000290B" w:rsidRPr="00B50225" w:rsidRDefault="0000290B" w:rsidP="0000290B">
      <w:pPr>
        <w:pStyle w:val="Zkladntext"/>
        <w:rPr>
          <w:szCs w:val="18"/>
        </w:rPr>
      </w:pPr>
      <w:r w:rsidRPr="00891481">
        <w:rPr>
          <w:szCs w:val="18"/>
        </w:rPr>
        <w:t>Prehľad o nákladoch na poskytnuté služby</w:t>
      </w:r>
      <w:r w:rsidR="009458E0" w:rsidRPr="00B50225">
        <w:rPr>
          <w:szCs w:val="18"/>
        </w:rPr>
        <w:t>, ostatných nákladoch na hospodársku činnosť, finančných a mimoriadnych nákladoch</w:t>
      </w:r>
      <w:r w:rsidRPr="00B50225">
        <w:rPr>
          <w:szCs w:val="18"/>
        </w:rPr>
        <w:t>:</w:t>
      </w:r>
    </w:p>
    <w:bookmarkStart w:id="49" w:name="_MON_1405950034"/>
    <w:bookmarkEnd w:id="49"/>
    <w:p w:rsidR="009458E0" w:rsidRPr="00B50225" w:rsidRDefault="00702251" w:rsidP="0000290B">
      <w:pPr>
        <w:pStyle w:val="Zkladntext"/>
        <w:rPr>
          <w:szCs w:val="18"/>
        </w:rPr>
      </w:pPr>
      <w:r w:rsidRPr="00B50225">
        <w:rPr>
          <w:szCs w:val="18"/>
        </w:rPr>
        <w:object w:dxaOrig="8812" w:dyaOrig="8811">
          <v:shape id="_x0000_i1045" type="#_x0000_t75" style="width:442.2pt;height:493.8pt" o:ole="" o:preferrelative="f">
            <v:imagedata r:id="rId58" o:title=""/>
            <o:lock v:ext="edit" aspectratio="f"/>
          </v:shape>
          <o:OLEObject Type="Embed" ProgID="Excel.Sheet.12" ShapeID="_x0000_i1045" DrawAspect="Content" ObjectID="_1622553812" r:id="rId59"/>
        </w:object>
      </w:r>
    </w:p>
    <w:p w:rsidR="004B36F6" w:rsidRDefault="004B36F6" w:rsidP="00B97D5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241"/>
        </w:tabs>
        <w:rPr>
          <w:szCs w:val="18"/>
          <w:lang w:val="de-DE"/>
        </w:rPr>
      </w:pPr>
      <w:r>
        <w:rPr>
          <w:szCs w:val="18"/>
        </w:rPr>
        <w:t xml:space="preserve">        </w:t>
      </w:r>
      <w:bookmarkStart w:id="50" w:name="_GoBack"/>
      <w:bookmarkEnd w:id="50"/>
    </w:p>
    <w:p w:rsidR="005C23ED" w:rsidRDefault="005C23ED" w:rsidP="00B50225">
      <w:pPr>
        <w:pStyle w:val="Nadpis1"/>
        <w:tabs>
          <w:tab w:val="clear" w:pos="450"/>
          <w:tab w:val="num" w:pos="360"/>
        </w:tabs>
        <w:spacing w:before="120"/>
        <w:ind w:left="360"/>
        <w:rPr>
          <w:szCs w:val="18"/>
        </w:rPr>
      </w:pPr>
    </w:p>
    <w:p w:rsidR="0000290B" w:rsidRPr="00B50225" w:rsidRDefault="0000290B" w:rsidP="00B50225">
      <w:pPr>
        <w:pStyle w:val="Nadpis1"/>
        <w:tabs>
          <w:tab w:val="clear" w:pos="450"/>
          <w:tab w:val="num" w:pos="360"/>
        </w:tabs>
        <w:spacing w:before="120"/>
        <w:ind w:left="360"/>
        <w:rPr>
          <w:szCs w:val="18"/>
        </w:rPr>
      </w:pPr>
      <w:r w:rsidRPr="00B50225">
        <w:rPr>
          <w:szCs w:val="18"/>
        </w:rPr>
        <w:t>Informácie o daniach z príjmov</w:t>
      </w:r>
    </w:p>
    <w:p w:rsidR="0000290B" w:rsidRPr="00B50225" w:rsidRDefault="0000290B" w:rsidP="0000290B">
      <w:pPr>
        <w:pStyle w:val="Zkladntext"/>
        <w:rPr>
          <w:szCs w:val="18"/>
        </w:rPr>
      </w:pPr>
    </w:p>
    <w:p w:rsidR="0000290B" w:rsidRDefault="00750629" w:rsidP="0000290B">
      <w:pPr>
        <w:pStyle w:val="Zkladntext"/>
        <w:rPr>
          <w:szCs w:val="18"/>
        </w:rPr>
      </w:pPr>
      <w:r w:rsidRPr="00B50225">
        <w:rPr>
          <w:szCs w:val="18"/>
        </w:rPr>
        <w:t>Prevod od teoretickej dane z príjmov k vykázanej dani z príjmov je uvedený v nasledujúcom prehľade:</w:t>
      </w:r>
    </w:p>
    <w:p w:rsidR="004511D8" w:rsidRPr="00B50225" w:rsidRDefault="004511D8" w:rsidP="0000290B">
      <w:pPr>
        <w:pStyle w:val="Zkladntext"/>
        <w:rPr>
          <w:szCs w:val="18"/>
        </w:rPr>
      </w:pPr>
    </w:p>
    <w:bookmarkStart w:id="51" w:name="_MON_1405950056"/>
    <w:bookmarkEnd w:id="51"/>
    <w:p w:rsidR="009226CD" w:rsidRPr="00B50225" w:rsidRDefault="00702251" w:rsidP="0000290B">
      <w:pPr>
        <w:pStyle w:val="Zkladntext"/>
        <w:rPr>
          <w:szCs w:val="18"/>
        </w:rPr>
      </w:pPr>
      <w:r w:rsidRPr="00B50225">
        <w:rPr>
          <w:szCs w:val="18"/>
        </w:rPr>
        <w:object w:dxaOrig="9110" w:dyaOrig="4927">
          <v:shape id="_x0000_i1046" type="#_x0000_t75" style="width:440.15pt;height:265.6pt" o:ole="" o:preferrelative="f">
            <v:imagedata r:id="rId60" o:title=""/>
            <o:lock v:ext="edit" aspectratio="f"/>
          </v:shape>
          <o:OLEObject Type="Embed" ProgID="Excel.Sheet.12" ShapeID="_x0000_i1046" DrawAspect="Content" ObjectID="_1622553813" r:id="rId61"/>
        </w:object>
      </w:r>
    </w:p>
    <w:p w:rsidR="005B70DE" w:rsidRDefault="005B70DE" w:rsidP="0000290B">
      <w:pPr>
        <w:pStyle w:val="Zkladntext"/>
        <w:rPr>
          <w:szCs w:val="18"/>
        </w:rPr>
      </w:pPr>
    </w:p>
    <w:p w:rsidR="00B42033" w:rsidRPr="00FC603B" w:rsidRDefault="0000290B" w:rsidP="00CB4ED5">
      <w:pPr>
        <w:pStyle w:val="Zkladntext"/>
        <w:rPr>
          <w:i/>
          <w:szCs w:val="18"/>
          <w:u w:val="single"/>
        </w:rPr>
      </w:pPr>
      <w:r w:rsidRPr="00B50225">
        <w:rPr>
          <w:szCs w:val="18"/>
        </w:rPr>
        <w:t>Ďalšie informácie k odloženým daniam:</w:t>
      </w:r>
    </w:p>
    <w:bookmarkStart w:id="52" w:name="_MON_1405950083"/>
    <w:bookmarkEnd w:id="52"/>
    <w:p w:rsidR="007C6A37" w:rsidRPr="00B50225" w:rsidRDefault="00702251" w:rsidP="0000290B">
      <w:pPr>
        <w:pStyle w:val="Zkladntext"/>
        <w:rPr>
          <w:szCs w:val="18"/>
        </w:rPr>
      </w:pPr>
      <w:r w:rsidRPr="00B50225">
        <w:rPr>
          <w:szCs w:val="18"/>
        </w:rPr>
        <w:object w:dxaOrig="9098" w:dyaOrig="5693">
          <v:shape id="_x0000_i1047" type="#_x0000_t75" style="width:441.5pt;height:304.3pt" o:ole="" o:preferrelative="f">
            <v:imagedata r:id="rId62" o:title=""/>
            <o:lock v:ext="edit" aspectratio="f"/>
          </v:shape>
          <o:OLEObject Type="Embed" ProgID="Excel.Sheet.12" ShapeID="_x0000_i1047" DrawAspect="Content" ObjectID="_1622553814" r:id="rId63"/>
        </w:object>
      </w:r>
      <w:r w:rsidR="007C6A37" w:rsidRPr="00B50225">
        <w:rPr>
          <w:szCs w:val="18"/>
        </w:rPr>
        <w:br w:type="page"/>
      </w:r>
    </w:p>
    <w:p w:rsidR="0000290B" w:rsidRPr="00B50225" w:rsidRDefault="0000290B" w:rsidP="00B50225">
      <w:pPr>
        <w:pStyle w:val="Nadpis1"/>
        <w:tabs>
          <w:tab w:val="clear" w:pos="450"/>
          <w:tab w:val="num" w:pos="360"/>
        </w:tabs>
        <w:spacing w:before="600" w:after="60"/>
        <w:ind w:left="360"/>
        <w:rPr>
          <w:szCs w:val="18"/>
        </w:rPr>
      </w:pPr>
      <w:r w:rsidRPr="00B50225">
        <w:rPr>
          <w:szCs w:val="18"/>
        </w:rPr>
        <w:lastRenderedPageBreak/>
        <w:t>Informácie o údajoch na podsúvahových  účtoch</w:t>
      </w:r>
    </w:p>
    <w:p w:rsidR="00B433AF" w:rsidRPr="008D4089" w:rsidRDefault="008D4089" w:rsidP="002E31E7">
      <w:pPr>
        <w:pStyle w:val="Zkladntext"/>
        <w:rPr>
          <w:b/>
          <w:i/>
          <w:szCs w:val="18"/>
        </w:rPr>
      </w:pPr>
      <w:r w:rsidRPr="008D4089">
        <w:rPr>
          <w:b/>
          <w:i/>
          <w:szCs w:val="18"/>
        </w:rPr>
        <w:t>Spoločnosť neeviduje majetok na podsúvahových účtoch</w:t>
      </w:r>
    </w:p>
    <w:p w:rsidR="00775D22" w:rsidRPr="008D4089" w:rsidRDefault="00F4619A" w:rsidP="00775D22">
      <w:pPr>
        <w:pStyle w:val="Zkladntext"/>
        <w:rPr>
          <w:szCs w:val="18"/>
        </w:rPr>
      </w:pPr>
      <w:r w:rsidRPr="008D4089">
        <w:rPr>
          <w:szCs w:val="18"/>
        </w:rPr>
        <w:t xml:space="preserve"> </w:t>
      </w:r>
    </w:p>
    <w:p w:rsidR="0000290B" w:rsidRPr="00B50225" w:rsidRDefault="00F4619A" w:rsidP="00B50225">
      <w:pPr>
        <w:pStyle w:val="Nadpis1"/>
        <w:tabs>
          <w:tab w:val="clear" w:pos="450"/>
          <w:tab w:val="num" w:pos="360"/>
        </w:tabs>
        <w:spacing w:before="240" w:after="60"/>
        <w:ind w:left="360"/>
        <w:rPr>
          <w:szCs w:val="18"/>
        </w:rPr>
      </w:pPr>
      <w:r w:rsidRPr="00B50225">
        <w:rPr>
          <w:szCs w:val="18"/>
        </w:rPr>
        <w:t>Informácie o iných aktívach a iných pasívach</w:t>
      </w:r>
    </w:p>
    <w:p w:rsidR="0000290B" w:rsidRPr="00B50225" w:rsidRDefault="0000290B" w:rsidP="0000290B">
      <w:pPr>
        <w:pStyle w:val="Zkladntext"/>
        <w:ind w:left="0"/>
        <w:rPr>
          <w:szCs w:val="18"/>
        </w:rPr>
      </w:pPr>
    </w:p>
    <w:p w:rsidR="0000290B" w:rsidRPr="00B50225" w:rsidRDefault="00F4619A" w:rsidP="0028573D">
      <w:pPr>
        <w:pStyle w:val="Nadpis2"/>
        <w:numPr>
          <w:ilvl w:val="0"/>
          <w:numId w:val="11"/>
        </w:numPr>
        <w:rPr>
          <w:szCs w:val="18"/>
        </w:rPr>
      </w:pPr>
      <w:bookmarkStart w:id="53" w:name="_Toc530739921"/>
      <w:r w:rsidRPr="00B50225">
        <w:rPr>
          <w:szCs w:val="18"/>
        </w:rPr>
        <w:t>Podmienené záväzk</w:t>
      </w:r>
      <w:r w:rsidR="0000290B" w:rsidRPr="00B50225">
        <w:rPr>
          <w:szCs w:val="18"/>
        </w:rPr>
        <w:t>y</w:t>
      </w:r>
      <w:bookmarkEnd w:id="53"/>
    </w:p>
    <w:p w:rsidR="0000290B" w:rsidRPr="00B50225" w:rsidRDefault="008D4089" w:rsidP="0000290B">
      <w:pPr>
        <w:pStyle w:val="Zkladntext"/>
        <w:rPr>
          <w:szCs w:val="18"/>
        </w:rPr>
      </w:pPr>
      <w:r>
        <w:rPr>
          <w:szCs w:val="18"/>
        </w:rPr>
        <w:t>Spoločnosť neeviduje podmienené záväzky.</w:t>
      </w:r>
    </w:p>
    <w:p w:rsidR="0000290B" w:rsidRPr="00B50225" w:rsidRDefault="0000290B" w:rsidP="0000290B">
      <w:pPr>
        <w:pStyle w:val="Nadpis2"/>
        <w:numPr>
          <w:ilvl w:val="0"/>
          <w:numId w:val="2"/>
        </w:numPr>
        <w:rPr>
          <w:szCs w:val="18"/>
        </w:rPr>
      </w:pPr>
      <w:r w:rsidRPr="00B50225">
        <w:rPr>
          <w:szCs w:val="18"/>
        </w:rPr>
        <w:t>Podmienený majetok</w:t>
      </w:r>
    </w:p>
    <w:p w:rsidR="0000290B" w:rsidRPr="00FC603B" w:rsidRDefault="0000290B" w:rsidP="0000290B">
      <w:pPr>
        <w:rPr>
          <w:sz w:val="18"/>
          <w:szCs w:val="18"/>
        </w:rPr>
      </w:pPr>
    </w:p>
    <w:p w:rsidR="007C6A37" w:rsidRPr="00B50225" w:rsidRDefault="007C6A37" w:rsidP="00540852">
      <w:pPr>
        <w:pStyle w:val="Zkladntext"/>
        <w:rPr>
          <w:szCs w:val="18"/>
        </w:rPr>
      </w:pPr>
      <w:bookmarkStart w:id="54" w:name="_MON_1405950497"/>
      <w:bookmarkEnd w:id="54"/>
    </w:p>
    <w:p w:rsidR="003E0FA2" w:rsidRPr="00B50225" w:rsidRDefault="003E0FA2" w:rsidP="003E0FA2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Cs w:val="18"/>
        </w:rPr>
      </w:pPr>
      <w:bookmarkStart w:id="55" w:name="_Toc530739925"/>
      <w:r w:rsidRPr="00B50225">
        <w:rPr>
          <w:szCs w:val="18"/>
        </w:rPr>
        <w:t>Informácie o skutočnostiach, ktoré nastali po dni, ku ktorému sa zostavuje účtovná závierka, do dňa zostavenia účtovnej závierky</w:t>
      </w:r>
      <w:bookmarkEnd w:id="55"/>
    </w:p>
    <w:p w:rsidR="003E0FA2" w:rsidRPr="00B50225" w:rsidRDefault="003E0FA2" w:rsidP="003E0FA2">
      <w:pPr>
        <w:pStyle w:val="Zkladntext"/>
        <w:rPr>
          <w:szCs w:val="18"/>
        </w:rPr>
      </w:pPr>
    </w:p>
    <w:p w:rsidR="003E0FA2" w:rsidRDefault="003E0FA2" w:rsidP="003E0FA2">
      <w:pPr>
        <w:pStyle w:val="Zkladntext"/>
        <w:rPr>
          <w:szCs w:val="18"/>
        </w:rPr>
      </w:pPr>
      <w:r w:rsidRPr="00B50225">
        <w:rPr>
          <w:szCs w:val="18"/>
        </w:rPr>
        <w:t xml:space="preserve">Po 31. decembri </w:t>
      </w:r>
      <w:r w:rsidR="00C9243F" w:rsidRPr="00B50225">
        <w:rPr>
          <w:szCs w:val="18"/>
        </w:rPr>
        <w:t>201</w:t>
      </w:r>
      <w:r w:rsidR="00702251">
        <w:rPr>
          <w:szCs w:val="18"/>
        </w:rPr>
        <w:t>8</w:t>
      </w:r>
      <w:r w:rsidR="00C9243F" w:rsidRPr="00B50225">
        <w:rPr>
          <w:szCs w:val="18"/>
        </w:rPr>
        <w:t xml:space="preserve"> </w:t>
      </w:r>
      <w:r w:rsidR="008D4089">
        <w:rPr>
          <w:szCs w:val="18"/>
        </w:rPr>
        <w:t>ne</w:t>
      </w:r>
      <w:r w:rsidRPr="00B50225">
        <w:rPr>
          <w:szCs w:val="18"/>
        </w:rPr>
        <w:t xml:space="preserve">nastali </w:t>
      </w:r>
      <w:r w:rsidR="008D4089">
        <w:rPr>
          <w:szCs w:val="18"/>
        </w:rPr>
        <w:t>žiadne</w:t>
      </w:r>
      <w:r w:rsidRPr="00B50225">
        <w:rPr>
          <w:szCs w:val="18"/>
        </w:rPr>
        <w:t xml:space="preserve"> udalosti</w:t>
      </w:r>
      <w:r w:rsidR="008D4089">
        <w:rPr>
          <w:szCs w:val="18"/>
        </w:rPr>
        <w:t>,</w:t>
      </w:r>
      <w:r w:rsidRPr="00B50225">
        <w:rPr>
          <w:szCs w:val="18"/>
        </w:rPr>
        <w:t xml:space="preserve"> majúce významný vplyv na verné zobrazenie skutočností, ktoré sú predmetom účtovníctva</w:t>
      </w:r>
      <w:r w:rsidR="008D4089">
        <w:rPr>
          <w:szCs w:val="18"/>
        </w:rPr>
        <w:t>.</w:t>
      </w:r>
    </w:p>
    <w:p w:rsidR="005B70DE" w:rsidRPr="00B50225" w:rsidRDefault="005B70DE" w:rsidP="003E0FA2">
      <w:pPr>
        <w:pStyle w:val="Zkladntext"/>
        <w:rPr>
          <w:szCs w:val="18"/>
        </w:rPr>
      </w:pPr>
    </w:p>
    <w:p w:rsidR="003E0FA2" w:rsidRPr="00B50225" w:rsidRDefault="003E0FA2" w:rsidP="003E0FA2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Cs w:val="18"/>
        </w:rPr>
      </w:pPr>
      <w:bookmarkStart w:id="56" w:name="_Toc530739907"/>
      <w:r w:rsidRPr="00891481">
        <w:rPr>
          <w:szCs w:val="18"/>
        </w:rPr>
        <w:t>Informácie o Vlastnom imaní</w:t>
      </w:r>
      <w:bookmarkEnd w:id="56"/>
    </w:p>
    <w:p w:rsidR="003E0FA2" w:rsidRPr="00B50225" w:rsidRDefault="003E0FA2" w:rsidP="003E0FA2">
      <w:pPr>
        <w:pStyle w:val="Zkladntext"/>
        <w:rPr>
          <w:szCs w:val="18"/>
        </w:rPr>
      </w:pPr>
    </w:p>
    <w:p w:rsidR="003E0FA2" w:rsidRPr="00891481" w:rsidRDefault="00750629" w:rsidP="003E0FA2">
      <w:pPr>
        <w:pStyle w:val="Zkladntext"/>
        <w:rPr>
          <w:szCs w:val="18"/>
        </w:rPr>
      </w:pPr>
      <w:r w:rsidRPr="00B50225">
        <w:rPr>
          <w:szCs w:val="18"/>
        </w:rPr>
        <w:t>Prehľad o pohybe vlastného imania v priebehu účtovného obdobia je uvedený v nasledujúcej tabuľke:</w:t>
      </w:r>
    </w:p>
    <w:p w:rsidR="00F12594" w:rsidRPr="00891481" w:rsidRDefault="00F12594" w:rsidP="003E0FA2">
      <w:pPr>
        <w:pStyle w:val="Zkladntext"/>
        <w:rPr>
          <w:szCs w:val="18"/>
        </w:rPr>
      </w:pPr>
    </w:p>
    <w:p w:rsidR="003E0FA2" w:rsidRPr="00B50225" w:rsidRDefault="003E0FA2" w:rsidP="003E0FA2">
      <w:pPr>
        <w:pStyle w:val="Zkladntext"/>
        <w:ind w:left="0"/>
        <w:rPr>
          <w:szCs w:val="18"/>
        </w:rPr>
      </w:pPr>
    </w:p>
    <w:bookmarkStart w:id="57" w:name="_MON_1405950579"/>
    <w:bookmarkEnd w:id="57"/>
    <w:p w:rsidR="00262CD4" w:rsidRPr="00B50225" w:rsidRDefault="00702251" w:rsidP="003E0FA2">
      <w:pPr>
        <w:pStyle w:val="Zkladntext"/>
        <w:rPr>
          <w:szCs w:val="18"/>
        </w:rPr>
      </w:pPr>
      <w:r w:rsidRPr="00B50225">
        <w:rPr>
          <w:szCs w:val="18"/>
        </w:rPr>
        <w:object w:dxaOrig="9487" w:dyaOrig="7010">
          <v:shape id="_x0000_i1048" type="#_x0000_t75" style="width:440.85pt;height:369.5pt" o:ole="" o:preferrelative="f">
            <v:imagedata r:id="rId64" o:title=""/>
            <o:lock v:ext="edit" aspectratio="f"/>
          </v:shape>
          <o:OLEObject Type="Embed" ProgID="Excel.Sheet.12" ShapeID="_x0000_i1048" DrawAspect="Content" ObjectID="_1622553815" r:id="rId65"/>
        </w:object>
      </w:r>
    </w:p>
    <w:p w:rsidR="004B0BBB" w:rsidRDefault="004B0BBB" w:rsidP="0075139D">
      <w:pPr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</w:p>
    <w:p w:rsidR="004B0BBB" w:rsidRDefault="004B0BBB" w:rsidP="0075139D">
      <w:pPr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</w:p>
    <w:p w:rsidR="0075139D" w:rsidRPr="00FC603B" w:rsidRDefault="00096BD0" w:rsidP="0075139D">
      <w:pPr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75139D" w:rsidRPr="00FC603B">
        <w:rPr>
          <w:sz w:val="18"/>
          <w:szCs w:val="18"/>
        </w:rPr>
        <w:t xml:space="preserve"> priebehu účtovného obdobia rok</w:t>
      </w:r>
      <w:r w:rsidR="00017791" w:rsidRPr="00FC603B">
        <w:rPr>
          <w:sz w:val="18"/>
          <w:szCs w:val="18"/>
        </w:rPr>
        <w:t>a</w:t>
      </w:r>
      <w:r w:rsidR="0075139D" w:rsidRPr="00FC603B">
        <w:rPr>
          <w:sz w:val="18"/>
          <w:szCs w:val="18"/>
        </w:rPr>
        <w:t xml:space="preserve"> </w:t>
      </w:r>
      <w:r w:rsidR="00C4486C" w:rsidRPr="00FC603B">
        <w:rPr>
          <w:sz w:val="18"/>
          <w:szCs w:val="18"/>
        </w:rPr>
        <w:t>201</w:t>
      </w:r>
      <w:r>
        <w:rPr>
          <w:sz w:val="18"/>
          <w:szCs w:val="18"/>
        </w:rPr>
        <w:t>7 došlo k navýšeniu ZI spoločnosti o 119 700 €. Toto zvýšenie bolo schválené MVZ dňa 03.06.2017</w:t>
      </w:r>
      <w:r w:rsidR="009E6BE6">
        <w:rPr>
          <w:sz w:val="18"/>
          <w:szCs w:val="18"/>
        </w:rPr>
        <w:t>, podľa % zastúpenia jednotlivých spoločníkov ich obchodných podielov na ZI firmy.</w:t>
      </w:r>
      <w:r>
        <w:rPr>
          <w:sz w:val="18"/>
          <w:szCs w:val="18"/>
        </w:rPr>
        <w:t xml:space="preserve"> </w:t>
      </w:r>
      <w:r w:rsidR="000517AC" w:rsidRPr="00FC603B">
        <w:rPr>
          <w:sz w:val="18"/>
          <w:szCs w:val="18"/>
        </w:rPr>
        <w:t xml:space="preserve"> </w:t>
      </w:r>
    </w:p>
    <w:p w:rsidR="0075139D" w:rsidRPr="00FC603B" w:rsidRDefault="0075139D" w:rsidP="0075139D">
      <w:pPr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</w:p>
    <w:p w:rsidR="00913B04" w:rsidRPr="00FC603B" w:rsidRDefault="000C17C3" w:rsidP="009E6BE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C603B">
        <w:rPr>
          <w:sz w:val="18"/>
          <w:szCs w:val="18"/>
        </w:rPr>
        <w:lastRenderedPageBreak/>
        <w:t>Základné imanie bolo splatené v plnom rozsahu</w:t>
      </w:r>
      <w:r w:rsidR="009E6BE6">
        <w:rPr>
          <w:sz w:val="18"/>
          <w:szCs w:val="18"/>
        </w:rPr>
        <w:t xml:space="preserve"> a OROS Prešov zapísal túto zmenu 11.08.2017.</w:t>
      </w:r>
    </w:p>
    <w:p w:rsidR="00FC1D72" w:rsidRPr="00FC603B" w:rsidRDefault="00FC1D72" w:rsidP="00FC1D72">
      <w:pPr>
        <w:pStyle w:val="Zkladntext"/>
        <w:rPr>
          <w:szCs w:val="18"/>
        </w:rPr>
      </w:pPr>
    </w:p>
    <w:p w:rsidR="003E0FA2" w:rsidRPr="00891481" w:rsidRDefault="003E0FA2" w:rsidP="00B50225">
      <w:pPr>
        <w:pStyle w:val="Zkladntext"/>
        <w:ind w:left="0"/>
        <w:rPr>
          <w:szCs w:val="18"/>
        </w:rPr>
      </w:pPr>
      <w:r w:rsidRPr="00B50225">
        <w:rPr>
          <w:szCs w:val="18"/>
        </w:rPr>
        <w:t xml:space="preserve">Prehľad o pohybe vlastného imania za </w:t>
      </w:r>
      <w:r w:rsidR="00702251">
        <w:rPr>
          <w:szCs w:val="18"/>
        </w:rPr>
        <w:t>bežné</w:t>
      </w:r>
      <w:r w:rsidRPr="00B50225">
        <w:rPr>
          <w:szCs w:val="18"/>
        </w:rPr>
        <w:t xml:space="preserve"> účtovné obdobie je uvedený v nasledujúc</w:t>
      </w:r>
      <w:r w:rsidR="00540718" w:rsidRPr="00B50225">
        <w:rPr>
          <w:szCs w:val="18"/>
        </w:rPr>
        <w:t>ej</w:t>
      </w:r>
      <w:r w:rsidRPr="00B50225">
        <w:rPr>
          <w:szCs w:val="18"/>
        </w:rPr>
        <w:t xml:space="preserve"> </w:t>
      </w:r>
      <w:r w:rsidR="00540718" w:rsidRPr="00B50225">
        <w:rPr>
          <w:szCs w:val="18"/>
        </w:rPr>
        <w:t>tabuľke</w:t>
      </w:r>
      <w:r w:rsidRPr="00B50225">
        <w:rPr>
          <w:szCs w:val="18"/>
        </w:rPr>
        <w:t>:</w:t>
      </w:r>
    </w:p>
    <w:p w:rsidR="00B85924" w:rsidRPr="00FC603B" w:rsidRDefault="00B85924" w:rsidP="00B50225">
      <w:pPr>
        <w:jc w:val="both"/>
        <w:rPr>
          <w:sz w:val="18"/>
          <w:szCs w:val="18"/>
        </w:rPr>
      </w:pPr>
    </w:p>
    <w:bookmarkStart w:id="58" w:name="_MON_1475596442"/>
    <w:bookmarkEnd w:id="58"/>
    <w:p w:rsidR="005A2556" w:rsidRDefault="00702251" w:rsidP="00B50225">
      <w:pPr>
        <w:spacing w:line="276" w:lineRule="auto"/>
        <w:rPr>
          <w:sz w:val="18"/>
          <w:szCs w:val="18"/>
        </w:rPr>
      </w:pPr>
      <w:r w:rsidRPr="00B50225">
        <w:rPr>
          <w:sz w:val="18"/>
          <w:szCs w:val="18"/>
        </w:rPr>
        <w:object w:dxaOrig="9487" w:dyaOrig="7010">
          <v:shape id="_x0000_i1049" type="#_x0000_t75" style="width:463.25pt;height:369.5pt" o:ole="" o:preferrelative="f">
            <v:imagedata r:id="rId66" o:title=""/>
            <o:lock v:ext="edit" aspectratio="f"/>
          </v:shape>
          <o:OLEObject Type="Embed" ProgID="Excel.Sheet.12" ShapeID="_x0000_i1049" DrawAspect="Content" ObjectID="_1622553816" r:id="rId67"/>
        </w:object>
      </w:r>
      <w:r>
        <w:rPr>
          <w:sz w:val="18"/>
          <w:szCs w:val="18"/>
        </w:rPr>
        <w:t>V roku 2018 došlo k zvýšeniu ZI firmy o 1 197 000 € na Mimoriadnom valnom zhromaždení dňa 22.03.2018 a následne bolo zapísané do OR OS Prešov.</w:t>
      </w:r>
    </w:p>
    <w:p w:rsidR="00D95205" w:rsidRDefault="00D95205" w:rsidP="00B50225">
      <w:pPr>
        <w:spacing w:line="276" w:lineRule="auto"/>
        <w:rPr>
          <w:sz w:val="18"/>
          <w:szCs w:val="18"/>
        </w:rPr>
      </w:pPr>
    </w:p>
    <w:p w:rsidR="00D95205" w:rsidRDefault="00D95205" w:rsidP="00B50225">
      <w:pPr>
        <w:spacing w:line="276" w:lineRule="auto"/>
        <w:rPr>
          <w:sz w:val="18"/>
          <w:szCs w:val="18"/>
        </w:rPr>
      </w:pPr>
    </w:p>
    <w:p w:rsidR="00D95205" w:rsidRDefault="00D95205" w:rsidP="00B50225">
      <w:pPr>
        <w:spacing w:line="276" w:lineRule="auto"/>
        <w:rPr>
          <w:sz w:val="18"/>
          <w:szCs w:val="18"/>
        </w:rPr>
      </w:pPr>
    </w:p>
    <w:p w:rsidR="00D95205" w:rsidRPr="00891481" w:rsidRDefault="00D95205" w:rsidP="00B50225">
      <w:pPr>
        <w:spacing w:line="276" w:lineRule="auto"/>
        <w:rPr>
          <w:i/>
          <w:sz w:val="18"/>
          <w:szCs w:val="18"/>
        </w:rPr>
      </w:pPr>
    </w:p>
    <w:p w:rsidR="00FB5521" w:rsidRPr="00B50225" w:rsidRDefault="00FB5521" w:rsidP="00B50225">
      <w:pPr>
        <w:pStyle w:val="Zkladntext"/>
        <w:ind w:left="0"/>
        <w:rPr>
          <w:szCs w:val="18"/>
        </w:rPr>
      </w:pPr>
    </w:p>
    <w:bookmarkStart w:id="59" w:name="_Toc530739926"/>
    <w:bookmarkStart w:id="60" w:name="_MON_1405948157"/>
    <w:bookmarkEnd w:id="60"/>
    <w:p w:rsidR="00416A0F" w:rsidRDefault="00702251" w:rsidP="00B50225">
      <w:pPr>
        <w:pStyle w:val="Zkladntext"/>
        <w:ind w:left="0"/>
        <w:rPr>
          <w:szCs w:val="18"/>
        </w:rPr>
      </w:pPr>
      <w:r w:rsidRPr="00B50225">
        <w:rPr>
          <w:szCs w:val="18"/>
        </w:rPr>
        <w:object w:dxaOrig="8906" w:dyaOrig="711">
          <v:shape id="_x0000_i1050" type="#_x0000_t75" style="width:463.25pt;height:36pt" o:ole="" o:preferrelative="f">
            <v:imagedata r:id="rId68" o:title=""/>
          </v:shape>
          <o:OLEObject Type="Embed" ProgID="Excel.Sheet.12" ShapeID="_x0000_i1050" DrawAspect="Content" ObjectID="_1622553817" r:id="rId69"/>
        </w:object>
      </w:r>
    </w:p>
    <w:p w:rsidR="00416A0F" w:rsidRPr="00B50225" w:rsidRDefault="00416A0F" w:rsidP="00416A0F">
      <w:pPr>
        <w:pStyle w:val="Zkladntext"/>
        <w:rPr>
          <w:szCs w:val="18"/>
        </w:rPr>
      </w:pPr>
    </w:p>
    <w:p w:rsidR="00094A38" w:rsidRDefault="00094A38" w:rsidP="00B50225">
      <w:pPr>
        <w:pStyle w:val="Zkladntext"/>
        <w:ind w:left="0"/>
        <w:rPr>
          <w:szCs w:val="18"/>
        </w:rPr>
      </w:pPr>
      <w:bookmarkStart w:id="61" w:name="_MON_1405948211"/>
      <w:bookmarkEnd w:id="61"/>
    </w:p>
    <w:bookmarkStart w:id="62" w:name="_MON_1590921549"/>
    <w:bookmarkEnd w:id="62"/>
    <w:p w:rsidR="00416A0F" w:rsidRPr="00891481" w:rsidRDefault="00702251" w:rsidP="00B50225">
      <w:pPr>
        <w:pStyle w:val="Zkladntext"/>
        <w:ind w:left="0"/>
        <w:rPr>
          <w:szCs w:val="18"/>
        </w:rPr>
      </w:pPr>
      <w:r w:rsidRPr="00B50225">
        <w:rPr>
          <w:szCs w:val="18"/>
        </w:rPr>
        <w:object w:dxaOrig="8908" w:dyaOrig="2124">
          <v:shape id="_x0000_i1051" type="#_x0000_t75" style="width:462.55pt;height:116.85pt" o:ole="" o:preferrelative="f">
            <v:imagedata r:id="rId70" o:title=""/>
            <o:lock v:ext="edit" aspectratio="f"/>
          </v:shape>
          <o:OLEObject Type="Embed" ProgID="Excel.Sheet.12" ShapeID="_x0000_i1051" DrawAspect="Content" ObjectID="_1622553818" r:id="rId71"/>
        </w:object>
      </w:r>
    </w:p>
    <w:p w:rsidR="00490ED4" w:rsidRPr="00891481" w:rsidRDefault="00490ED4">
      <w:pPr>
        <w:spacing w:after="200" w:line="276" w:lineRule="auto"/>
        <w:rPr>
          <w:b/>
          <w:caps/>
          <w:sz w:val="18"/>
          <w:szCs w:val="18"/>
        </w:rPr>
      </w:pPr>
      <w:r w:rsidRPr="00B50225">
        <w:rPr>
          <w:sz w:val="18"/>
          <w:szCs w:val="18"/>
        </w:rPr>
        <w:br w:type="page"/>
      </w:r>
    </w:p>
    <w:bookmarkEnd w:id="59"/>
    <w:p w:rsidR="00974B79" w:rsidRPr="00891481" w:rsidRDefault="00301C73" w:rsidP="00974B79">
      <w:pPr>
        <w:pStyle w:val="Zkladntext"/>
        <w:ind w:left="0"/>
        <w:rPr>
          <w:szCs w:val="18"/>
          <w:lang w:val="de-DE"/>
        </w:rPr>
      </w:pPr>
      <w:r w:rsidRPr="00B50225">
        <w:rPr>
          <w:b/>
          <w:szCs w:val="18"/>
          <w:highlight w:val="yellow"/>
          <w:lang w:val="de-DE"/>
        </w:rPr>
        <w:lastRenderedPageBreak/>
        <w:br w:type="page"/>
      </w:r>
      <w:r w:rsidR="00974B79" w:rsidRPr="00891481">
        <w:rPr>
          <w:szCs w:val="18"/>
          <w:lang w:val="de-DE"/>
        </w:rPr>
        <w:lastRenderedPageBreak/>
        <w:t xml:space="preserve"> </w:t>
      </w:r>
    </w:p>
    <w:sectPr w:rsidR="00974B79" w:rsidRPr="00891481" w:rsidSect="008A1C0E">
      <w:headerReference w:type="default" r:id="rId72"/>
      <w:headerReference w:type="first" r:id="rId73"/>
      <w:footerReference w:type="first" r:id="rId74"/>
      <w:pgSz w:w="11906" w:h="16838" w:code="9"/>
      <w:pgMar w:top="1979" w:right="992" w:bottom="1134" w:left="1673" w:header="67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C0" w:rsidRDefault="000B7DC0" w:rsidP="00E95128">
      <w:r>
        <w:separator/>
      </w:r>
    </w:p>
  </w:endnote>
  <w:endnote w:type="continuationSeparator" w:id="0">
    <w:p w:rsidR="000B7DC0" w:rsidRDefault="000B7DC0" w:rsidP="00E9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C7" w:rsidRDefault="007729C7" w:rsidP="00F70C00">
    <w:pPr>
      <w:pStyle w:val="Pta"/>
      <w:tabs>
        <w:tab w:val="clear" w:pos="9072"/>
        <w:tab w:val="right" w:pos="9214"/>
      </w:tabs>
    </w:pPr>
    <w:r w:rsidRPr="00803D2C">
      <w:rPr>
        <w:sz w:val="16"/>
        <w:szCs w:val="16"/>
        <w:lang w:val="en-US"/>
      </w:rPr>
      <w:t xml:space="preserve">© </w:t>
    </w:r>
    <w:r>
      <w:rPr>
        <w:sz w:val="16"/>
        <w:szCs w:val="16"/>
        <w:lang w:val="en-US"/>
      </w:rPr>
      <w:t>2013</w:t>
    </w:r>
    <w:r w:rsidRPr="00803D2C">
      <w:rPr>
        <w:sz w:val="16"/>
        <w:szCs w:val="16"/>
        <w:lang w:val="en-US"/>
      </w:rPr>
      <w:t xml:space="preserve"> KPMG </w:t>
    </w:r>
    <w:proofErr w:type="spellStart"/>
    <w:r w:rsidRPr="00803D2C">
      <w:rPr>
        <w:sz w:val="16"/>
        <w:szCs w:val="16"/>
        <w:lang w:val="en-US"/>
      </w:rPr>
      <w:t>Slovensko</w:t>
    </w:r>
    <w:proofErr w:type="spellEnd"/>
    <w:r w:rsidRPr="00803D2C">
      <w:rPr>
        <w:sz w:val="16"/>
        <w:szCs w:val="16"/>
        <w:lang w:val="en-US"/>
      </w:rPr>
      <w:t xml:space="preserve">, </w:t>
    </w:r>
    <w:proofErr w:type="spellStart"/>
    <w:r w:rsidRPr="00803D2C">
      <w:rPr>
        <w:sz w:val="16"/>
        <w:szCs w:val="16"/>
        <w:lang w:val="en-US"/>
      </w:rPr>
      <w:t>spol</w:t>
    </w:r>
    <w:proofErr w:type="spellEnd"/>
    <w:r w:rsidRPr="00803D2C">
      <w:rPr>
        <w:sz w:val="16"/>
        <w:szCs w:val="16"/>
        <w:lang w:val="en-US"/>
      </w:rPr>
      <w:t xml:space="preserve">. </w:t>
    </w:r>
    <w:proofErr w:type="gramStart"/>
    <w:r w:rsidRPr="00803D2C">
      <w:rPr>
        <w:sz w:val="16"/>
        <w:szCs w:val="16"/>
        <w:lang w:val="en-US"/>
      </w:rPr>
      <w:t>s</w:t>
    </w:r>
    <w:proofErr w:type="gramEnd"/>
    <w:r w:rsidRPr="00803D2C">
      <w:rPr>
        <w:sz w:val="16"/>
        <w:szCs w:val="16"/>
        <w:lang w:val="en-US"/>
      </w:rPr>
      <w:t xml:space="preserve"> r. o. V</w:t>
    </w:r>
    <w:proofErr w:type="spellStart"/>
    <w:r w:rsidRPr="00803D2C">
      <w:rPr>
        <w:sz w:val="16"/>
        <w:szCs w:val="16"/>
      </w:rPr>
      <w:t>šetky</w:t>
    </w:r>
    <w:proofErr w:type="spellEnd"/>
    <w:r w:rsidRPr="00803D2C">
      <w:rPr>
        <w:sz w:val="16"/>
        <w:szCs w:val="16"/>
      </w:rPr>
      <w:t xml:space="preserve"> práva vyhradené. Vytlačené na Slovensku.</w:t>
    </w:r>
    <w:r w:rsidRPr="00E95128">
      <w:t xml:space="preserve"> </w:t>
    </w:r>
    <w:r>
      <w:tab/>
    </w:r>
    <w:r w:rsidR="00C0596F" w:rsidRPr="00F70C00">
      <w:rPr>
        <w:b/>
      </w:rPr>
      <w:fldChar w:fldCharType="begin"/>
    </w:r>
    <w:r w:rsidRPr="00F70C00">
      <w:rPr>
        <w:b/>
      </w:rPr>
      <w:instrText xml:space="preserve"> PAGE   \* MERGEFORMAT </w:instrText>
    </w:r>
    <w:r w:rsidR="00C0596F" w:rsidRPr="00F70C00">
      <w:rPr>
        <w:b/>
      </w:rPr>
      <w:fldChar w:fldCharType="separate"/>
    </w:r>
    <w:r>
      <w:rPr>
        <w:b/>
        <w:noProof/>
      </w:rPr>
      <w:t>58</w:t>
    </w:r>
    <w:r w:rsidR="00C0596F" w:rsidRPr="00F70C00">
      <w:rPr>
        <w:b/>
      </w:rPr>
      <w:fldChar w:fldCharType="end"/>
    </w:r>
  </w:p>
  <w:p w:rsidR="007729C7" w:rsidRDefault="007729C7" w:rsidP="00F70C00">
    <w:pPr>
      <w:pStyle w:val="Pta"/>
      <w:tabs>
        <w:tab w:val="clear" w:pos="9072"/>
        <w:tab w:val="right" w:pos="9214"/>
      </w:tabs>
      <w:rPr>
        <w:sz w:val="16"/>
        <w:szCs w:val="16"/>
      </w:rPr>
    </w:pPr>
  </w:p>
  <w:p w:rsidR="007729C7" w:rsidRPr="00F70C00" w:rsidRDefault="007729C7" w:rsidP="00F70C00">
    <w:pPr>
      <w:pStyle w:val="Pta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C0" w:rsidRDefault="000B7DC0" w:rsidP="00E95128">
      <w:r>
        <w:separator/>
      </w:r>
    </w:p>
  </w:footnote>
  <w:footnote w:type="continuationSeparator" w:id="0">
    <w:p w:rsidR="000B7DC0" w:rsidRDefault="000B7DC0" w:rsidP="00E9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C7" w:rsidRDefault="007729C7" w:rsidP="00650498">
    <w:pPr>
      <w:pStyle w:val="Hlavika"/>
      <w:tabs>
        <w:tab w:val="clear" w:pos="4536"/>
        <w:tab w:val="clear" w:pos="9072"/>
        <w:tab w:val="center" w:pos="3969"/>
        <w:tab w:val="left" w:pos="7920"/>
        <w:tab w:val="right" w:pos="9213"/>
      </w:tabs>
      <w:rPr>
        <w:sz w:val="18"/>
        <w:szCs w:val="18"/>
      </w:rPr>
    </w:pPr>
    <w:r>
      <w:rPr>
        <w:sz w:val="18"/>
        <w:szCs w:val="18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062"/>
      <w:gridCol w:w="4317"/>
      <w:gridCol w:w="280"/>
      <w:gridCol w:w="279"/>
      <w:gridCol w:w="283"/>
      <w:gridCol w:w="282"/>
      <w:gridCol w:w="283"/>
      <w:gridCol w:w="282"/>
      <w:gridCol w:w="283"/>
      <w:gridCol w:w="282"/>
      <w:gridCol w:w="283"/>
      <w:gridCol w:w="282"/>
    </w:tblGrid>
    <w:tr w:rsidR="007729C7" w:rsidRPr="00C14925" w:rsidTr="008C19C4">
      <w:trPr>
        <w:trHeight w:val="126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29C7" w:rsidRPr="00C14925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ind w:firstLine="2"/>
            <w:rPr>
              <w:sz w:val="18"/>
              <w:szCs w:val="18"/>
            </w:rPr>
          </w:pPr>
          <w:r w:rsidRPr="00C14925">
            <w:rPr>
              <w:sz w:val="18"/>
              <w:szCs w:val="18"/>
            </w:rPr>
            <w:t xml:space="preserve">Poznámky </w:t>
          </w:r>
          <w:proofErr w:type="spellStart"/>
          <w:r w:rsidRPr="00C14925">
            <w:rPr>
              <w:sz w:val="18"/>
              <w:szCs w:val="18"/>
            </w:rPr>
            <w:t>Úč</w:t>
          </w:r>
          <w:proofErr w:type="spellEnd"/>
          <w:r w:rsidRPr="00C14925">
            <w:rPr>
              <w:sz w:val="18"/>
              <w:szCs w:val="18"/>
            </w:rPr>
            <w:t xml:space="preserve"> POD 3 - 01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29C7" w:rsidRPr="00C14925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</w:t>
          </w:r>
          <w:r w:rsidRPr="00C14925">
            <w:rPr>
              <w:sz w:val="18"/>
              <w:szCs w:val="18"/>
            </w:rPr>
            <w:t>IČO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CF785C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CF785C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CF785C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</w:tr>
  </w:tbl>
  <w:p w:rsidR="007729C7" w:rsidRPr="00833D0C" w:rsidRDefault="007729C7" w:rsidP="00650498">
    <w:pPr>
      <w:pStyle w:val="Hlavika"/>
      <w:tabs>
        <w:tab w:val="center" w:pos="4962"/>
        <w:tab w:val="right" w:pos="9213"/>
      </w:tabs>
      <w:ind w:right="-1"/>
      <w:jc w:val="right"/>
      <w:rPr>
        <w:sz w:val="18"/>
        <w:szCs w:val="18"/>
        <w:lang w:val="en-GB"/>
      </w:rPr>
    </w:pPr>
  </w:p>
  <w:tbl>
    <w:tblPr>
      <w:tblW w:w="8970" w:type="dxa"/>
      <w:tblInd w:w="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012"/>
      <w:gridCol w:w="4162"/>
      <w:gridCol w:w="279"/>
      <w:gridCol w:w="280"/>
      <w:gridCol w:w="279"/>
      <w:gridCol w:w="287"/>
      <w:gridCol w:w="279"/>
      <w:gridCol w:w="278"/>
      <w:gridCol w:w="279"/>
      <w:gridCol w:w="278"/>
      <w:gridCol w:w="279"/>
      <w:gridCol w:w="278"/>
    </w:tblGrid>
    <w:tr w:rsidR="007729C7" w:rsidRPr="00C14925" w:rsidTr="008C19C4">
      <w:trPr>
        <w:trHeight w:val="127"/>
      </w:trPr>
      <w:tc>
        <w:tcPr>
          <w:tcW w:w="20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29C7" w:rsidRPr="00C14925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16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7729C7" w:rsidRPr="00C14925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</w:t>
          </w:r>
          <w:r w:rsidRPr="00C14925">
            <w:rPr>
              <w:sz w:val="18"/>
              <w:szCs w:val="18"/>
            </w:rPr>
            <w:t>DIČ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29C7" w:rsidRPr="00833D0C" w:rsidRDefault="007729C7" w:rsidP="00650498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</w:tr>
  </w:tbl>
  <w:p w:rsidR="007729C7" w:rsidRDefault="007729C7" w:rsidP="00B50225">
    <w:pPr>
      <w:pStyle w:val="Hlavika"/>
      <w:tabs>
        <w:tab w:val="clear" w:pos="4536"/>
        <w:tab w:val="clear" w:pos="9072"/>
        <w:tab w:val="center" w:pos="3969"/>
        <w:tab w:val="right" w:pos="9214"/>
      </w:tabs>
    </w:pPr>
  </w:p>
  <w:p w:rsidR="007729C7" w:rsidRPr="00E95128" w:rsidRDefault="007729C7" w:rsidP="00B50225">
    <w:pPr>
      <w:pStyle w:val="Hlavika"/>
      <w:tabs>
        <w:tab w:val="clear" w:pos="4536"/>
        <w:tab w:val="clear" w:pos="9072"/>
        <w:tab w:val="center" w:pos="3969"/>
        <w:tab w:val="right" w:pos="921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C7" w:rsidRDefault="007729C7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</w:p>
  <w:p w:rsidR="007729C7" w:rsidRPr="00E95128" w:rsidRDefault="007729C7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561975</wp:posOffset>
          </wp:positionV>
          <wp:extent cx="629920" cy="243840"/>
          <wp:effectExtent l="0" t="0" r="0" b="3810"/>
          <wp:wrapNone/>
          <wp:docPr id="1" name="Picture 1" descr="KPMG_20mm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MG_20mm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48B4">
      <w:rPr>
        <w:sz w:val="18"/>
        <w:szCs w:val="18"/>
      </w:rPr>
      <w:t xml:space="preserve"> </w:t>
    </w:r>
    <w:r w:rsidRPr="008D6361">
      <w:rPr>
        <w:sz w:val="18"/>
        <w:szCs w:val="18"/>
      </w:rPr>
      <w:t>Vzorová účtovná závierka</w:t>
    </w:r>
  </w:p>
  <w:p w:rsidR="007729C7" w:rsidRDefault="007729C7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  <w:rPr>
        <w:sz w:val="18"/>
        <w:szCs w:val="18"/>
      </w:rPr>
    </w:pPr>
    <w:r>
      <w:rPr>
        <w:b/>
        <w:bCs/>
        <w:sz w:val="18"/>
        <w:szCs w:val="18"/>
      </w:rPr>
      <w:tab/>
    </w:r>
    <w:r w:rsidRPr="00E95128">
      <w:rPr>
        <w:b/>
        <w:bCs/>
        <w:sz w:val="18"/>
        <w:szCs w:val="18"/>
      </w:rPr>
      <w:t>ABC Slovenská výroba, spol. s r. o.</w:t>
    </w:r>
    <w:r>
      <w:rPr>
        <w:b/>
        <w:bCs/>
        <w:sz w:val="18"/>
        <w:szCs w:val="18"/>
      </w:rPr>
      <w:tab/>
    </w:r>
    <w:r w:rsidRPr="00E95128">
      <w:rPr>
        <w:b/>
        <w:bCs/>
        <w:sz w:val="18"/>
        <w:szCs w:val="18"/>
      </w:rPr>
      <w:t xml:space="preserve"> </w:t>
    </w:r>
    <w:r w:rsidRPr="008D6361">
      <w:rPr>
        <w:sz w:val="18"/>
        <w:szCs w:val="18"/>
      </w:rPr>
      <w:t>k</w:t>
    </w:r>
    <w:r>
      <w:rPr>
        <w:b/>
        <w:bCs/>
        <w:sz w:val="18"/>
        <w:szCs w:val="18"/>
      </w:rPr>
      <w:t xml:space="preserve"> </w:t>
    </w:r>
    <w:r w:rsidRPr="0075768F">
      <w:rPr>
        <w:sz w:val="18"/>
        <w:szCs w:val="18"/>
      </w:rPr>
      <w:t>3</w:t>
    </w:r>
    <w:r w:rsidRPr="008D6361">
      <w:rPr>
        <w:sz w:val="18"/>
        <w:szCs w:val="18"/>
      </w:rPr>
      <w:t xml:space="preserve">1. decembru </w:t>
    </w:r>
    <w:r>
      <w:rPr>
        <w:sz w:val="18"/>
        <w:szCs w:val="18"/>
      </w:rPr>
      <w:t>2013</w:t>
    </w:r>
  </w:p>
  <w:p w:rsidR="007729C7" w:rsidRPr="00E95128" w:rsidRDefault="007729C7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</w:pPr>
  </w:p>
  <w:tbl>
    <w:tblPr>
      <w:tblW w:w="0" w:type="auto"/>
      <w:tblInd w:w="-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51"/>
      <w:gridCol w:w="4252"/>
      <w:gridCol w:w="284"/>
      <w:gridCol w:w="283"/>
      <w:gridCol w:w="284"/>
      <w:gridCol w:w="283"/>
      <w:gridCol w:w="284"/>
      <w:gridCol w:w="283"/>
      <w:gridCol w:w="284"/>
      <w:gridCol w:w="283"/>
      <w:gridCol w:w="284"/>
      <w:gridCol w:w="283"/>
    </w:tblGrid>
    <w:tr w:rsidR="007729C7" w:rsidTr="00D34B3E">
      <w:trPr>
        <w:trHeight w:val="299"/>
      </w:trPr>
      <w:tc>
        <w:tcPr>
          <w:tcW w:w="2251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rFonts w:cs="Arial"/>
              <w:szCs w:val="22"/>
              <w:lang w:eastAsia="sk-SK"/>
            </w:rPr>
            <w:t xml:space="preserve">Poznámky </w:t>
          </w:r>
          <w:proofErr w:type="spellStart"/>
          <w:r>
            <w:rPr>
              <w:rFonts w:cs="Arial"/>
              <w:szCs w:val="22"/>
              <w:lang w:eastAsia="sk-SK"/>
            </w:rPr>
            <w:t>Úč</w:t>
          </w:r>
          <w:proofErr w:type="spellEnd"/>
          <w:r>
            <w:rPr>
              <w:rFonts w:cs="Arial"/>
              <w:szCs w:val="22"/>
              <w:lang w:eastAsia="sk-SK"/>
            </w:rPr>
            <w:t xml:space="preserve"> POD 3 - 04</w:t>
          </w:r>
        </w:p>
      </w:tc>
      <w:tc>
        <w:tcPr>
          <w:tcW w:w="4252" w:type="dxa"/>
          <w:tcBorders>
            <w:top w:val="nil"/>
            <w:bottom w:val="nil"/>
          </w:tcBorders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22"/>
            </w:rPr>
          </w:pPr>
          <w:r>
            <w:rPr>
              <w:sz w:val="22"/>
            </w:rPr>
            <w:t>DIČ</w:t>
          </w:r>
        </w:p>
      </w:tc>
      <w:tc>
        <w:tcPr>
          <w:tcW w:w="284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7729C7" w:rsidRDefault="007729C7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</w:tr>
  </w:tbl>
  <w:p w:rsidR="007729C7" w:rsidRPr="00E95128" w:rsidRDefault="007729C7" w:rsidP="008648B4">
    <w:pPr>
      <w:pStyle w:val="Hlavika"/>
      <w:tabs>
        <w:tab w:val="clear" w:pos="4536"/>
        <w:tab w:val="center" w:pos="4253"/>
        <w:tab w:val="right" w:pos="9214"/>
      </w:tabs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5537CD"/>
    <w:multiLevelType w:val="hybridMultilevel"/>
    <w:tmpl w:val="FB08211E"/>
    <w:lvl w:ilvl="0" w:tplc="04090017">
      <w:start w:val="1"/>
      <w:numFmt w:val="lowerLetter"/>
      <w:lvlText w:val="%1)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2">
    <w:nsid w:val="0F7B201E"/>
    <w:multiLevelType w:val="hybridMultilevel"/>
    <w:tmpl w:val="C07CD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E61C3"/>
    <w:multiLevelType w:val="singleLevel"/>
    <w:tmpl w:val="E6BC554C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3473C13"/>
    <w:multiLevelType w:val="singleLevel"/>
    <w:tmpl w:val="2A50B936"/>
    <w:lvl w:ilvl="0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C1C1D6B"/>
    <w:multiLevelType w:val="hybridMultilevel"/>
    <w:tmpl w:val="A4E2F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E95128"/>
    <w:rsid w:val="00000EBD"/>
    <w:rsid w:val="0000290B"/>
    <w:rsid w:val="00002921"/>
    <w:rsid w:val="00003C63"/>
    <w:rsid w:val="000040F5"/>
    <w:rsid w:val="00004F99"/>
    <w:rsid w:val="00006F02"/>
    <w:rsid w:val="00010822"/>
    <w:rsid w:val="00010C2A"/>
    <w:rsid w:val="000123F6"/>
    <w:rsid w:val="000166A4"/>
    <w:rsid w:val="000172DD"/>
    <w:rsid w:val="00017791"/>
    <w:rsid w:val="00025561"/>
    <w:rsid w:val="000324E1"/>
    <w:rsid w:val="000331E6"/>
    <w:rsid w:val="000338A2"/>
    <w:rsid w:val="0003793C"/>
    <w:rsid w:val="000422E9"/>
    <w:rsid w:val="000425A6"/>
    <w:rsid w:val="00042A09"/>
    <w:rsid w:val="00043393"/>
    <w:rsid w:val="00045A17"/>
    <w:rsid w:val="000470EC"/>
    <w:rsid w:val="000517AC"/>
    <w:rsid w:val="00052495"/>
    <w:rsid w:val="00052B4D"/>
    <w:rsid w:val="00054859"/>
    <w:rsid w:val="00062334"/>
    <w:rsid w:val="00062DCD"/>
    <w:rsid w:val="000658BA"/>
    <w:rsid w:val="00065A9F"/>
    <w:rsid w:val="00067072"/>
    <w:rsid w:val="00067E22"/>
    <w:rsid w:val="0007097A"/>
    <w:rsid w:val="00072706"/>
    <w:rsid w:val="00073853"/>
    <w:rsid w:val="000738DF"/>
    <w:rsid w:val="000739AC"/>
    <w:rsid w:val="00075B41"/>
    <w:rsid w:val="00076486"/>
    <w:rsid w:val="00077153"/>
    <w:rsid w:val="000812CD"/>
    <w:rsid w:val="000815A1"/>
    <w:rsid w:val="00082DB2"/>
    <w:rsid w:val="0008425B"/>
    <w:rsid w:val="00085012"/>
    <w:rsid w:val="00085A3A"/>
    <w:rsid w:val="00086A82"/>
    <w:rsid w:val="00087AB9"/>
    <w:rsid w:val="00092C39"/>
    <w:rsid w:val="00093CC4"/>
    <w:rsid w:val="00093E41"/>
    <w:rsid w:val="00094A38"/>
    <w:rsid w:val="00095A95"/>
    <w:rsid w:val="000965D0"/>
    <w:rsid w:val="00096BD0"/>
    <w:rsid w:val="000A0342"/>
    <w:rsid w:val="000A0F18"/>
    <w:rsid w:val="000A1BBA"/>
    <w:rsid w:val="000A246E"/>
    <w:rsid w:val="000A3BBB"/>
    <w:rsid w:val="000A4ACF"/>
    <w:rsid w:val="000A5AA5"/>
    <w:rsid w:val="000A6FBA"/>
    <w:rsid w:val="000B4629"/>
    <w:rsid w:val="000B6195"/>
    <w:rsid w:val="000B7957"/>
    <w:rsid w:val="000B7DC0"/>
    <w:rsid w:val="000C17C3"/>
    <w:rsid w:val="000C2309"/>
    <w:rsid w:val="000C2D66"/>
    <w:rsid w:val="000C2E5F"/>
    <w:rsid w:val="000C3422"/>
    <w:rsid w:val="000C68B3"/>
    <w:rsid w:val="000C719B"/>
    <w:rsid w:val="000D22FF"/>
    <w:rsid w:val="000D479C"/>
    <w:rsid w:val="000D4824"/>
    <w:rsid w:val="000E245C"/>
    <w:rsid w:val="000E2569"/>
    <w:rsid w:val="000E4B8D"/>
    <w:rsid w:val="000E4D12"/>
    <w:rsid w:val="000E6FA7"/>
    <w:rsid w:val="000F038C"/>
    <w:rsid w:val="000F0A6B"/>
    <w:rsid w:val="000F1306"/>
    <w:rsid w:val="000F27A2"/>
    <w:rsid w:val="000F2B42"/>
    <w:rsid w:val="000F40C4"/>
    <w:rsid w:val="000F5666"/>
    <w:rsid w:val="000F66C2"/>
    <w:rsid w:val="00102C1A"/>
    <w:rsid w:val="00103B71"/>
    <w:rsid w:val="00104E7E"/>
    <w:rsid w:val="00107FAD"/>
    <w:rsid w:val="0011133F"/>
    <w:rsid w:val="00111728"/>
    <w:rsid w:val="00111DFD"/>
    <w:rsid w:val="00113259"/>
    <w:rsid w:val="001139DB"/>
    <w:rsid w:val="001151C3"/>
    <w:rsid w:val="00116DD8"/>
    <w:rsid w:val="001176F5"/>
    <w:rsid w:val="00117C0F"/>
    <w:rsid w:val="00117DDD"/>
    <w:rsid w:val="00120034"/>
    <w:rsid w:val="00120F3A"/>
    <w:rsid w:val="0012205A"/>
    <w:rsid w:val="00122E14"/>
    <w:rsid w:val="00122FD4"/>
    <w:rsid w:val="00125E19"/>
    <w:rsid w:val="00126EB9"/>
    <w:rsid w:val="00127D9C"/>
    <w:rsid w:val="0013160B"/>
    <w:rsid w:val="00134145"/>
    <w:rsid w:val="00134FB7"/>
    <w:rsid w:val="00135187"/>
    <w:rsid w:val="00136273"/>
    <w:rsid w:val="00136A4A"/>
    <w:rsid w:val="0013788A"/>
    <w:rsid w:val="00141691"/>
    <w:rsid w:val="00141832"/>
    <w:rsid w:val="00142529"/>
    <w:rsid w:val="00142DDE"/>
    <w:rsid w:val="001438AC"/>
    <w:rsid w:val="0014486E"/>
    <w:rsid w:val="00145883"/>
    <w:rsid w:val="00146904"/>
    <w:rsid w:val="00147FB3"/>
    <w:rsid w:val="0015039D"/>
    <w:rsid w:val="00150D3F"/>
    <w:rsid w:val="00151067"/>
    <w:rsid w:val="0015114A"/>
    <w:rsid w:val="00152DFF"/>
    <w:rsid w:val="00153603"/>
    <w:rsid w:val="00156231"/>
    <w:rsid w:val="0015674B"/>
    <w:rsid w:val="00156885"/>
    <w:rsid w:val="00160AAA"/>
    <w:rsid w:val="001612EC"/>
    <w:rsid w:val="001617D9"/>
    <w:rsid w:val="00163B7A"/>
    <w:rsid w:val="00166FA8"/>
    <w:rsid w:val="00167D6C"/>
    <w:rsid w:val="001712A8"/>
    <w:rsid w:val="0017194C"/>
    <w:rsid w:val="0017267A"/>
    <w:rsid w:val="00172D44"/>
    <w:rsid w:val="001733C5"/>
    <w:rsid w:val="0017651F"/>
    <w:rsid w:val="00177051"/>
    <w:rsid w:val="00177897"/>
    <w:rsid w:val="00177BCA"/>
    <w:rsid w:val="00177C59"/>
    <w:rsid w:val="00180A7F"/>
    <w:rsid w:val="00182093"/>
    <w:rsid w:val="001824D2"/>
    <w:rsid w:val="001844A9"/>
    <w:rsid w:val="00184E52"/>
    <w:rsid w:val="00187039"/>
    <w:rsid w:val="001873CB"/>
    <w:rsid w:val="00192E8B"/>
    <w:rsid w:val="001931D2"/>
    <w:rsid w:val="00193EE6"/>
    <w:rsid w:val="00194A39"/>
    <w:rsid w:val="00195947"/>
    <w:rsid w:val="001A14AF"/>
    <w:rsid w:val="001A1C39"/>
    <w:rsid w:val="001A4376"/>
    <w:rsid w:val="001A4977"/>
    <w:rsid w:val="001A566C"/>
    <w:rsid w:val="001A5F9F"/>
    <w:rsid w:val="001A6CC5"/>
    <w:rsid w:val="001A7CD7"/>
    <w:rsid w:val="001B0929"/>
    <w:rsid w:val="001B4352"/>
    <w:rsid w:val="001B5156"/>
    <w:rsid w:val="001B5855"/>
    <w:rsid w:val="001C0A6A"/>
    <w:rsid w:val="001C35A7"/>
    <w:rsid w:val="001C6938"/>
    <w:rsid w:val="001D06F0"/>
    <w:rsid w:val="001D181E"/>
    <w:rsid w:val="001D3160"/>
    <w:rsid w:val="001D3DCB"/>
    <w:rsid w:val="001D4E8A"/>
    <w:rsid w:val="001D507C"/>
    <w:rsid w:val="001D5F78"/>
    <w:rsid w:val="001D60A0"/>
    <w:rsid w:val="001E03E6"/>
    <w:rsid w:val="001E1815"/>
    <w:rsid w:val="001E27A6"/>
    <w:rsid w:val="001E3EC9"/>
    <w:rsid w:val="001E4714"/>
    <w:rsid w:val="001E6A82"/>
    <w:rsid w:val="001E7DAF"/>
    <w:rsid w:val="001F338B"/>
    <w:rsid w:val="001F33B5"/>
    <w:rsid w:val="001F340D"/>
    <w:rsid w:val="001F4E5F"/>
    <w:rsid w:val="00204925"/>
    <w:rsid w:val="00205E14"/>
    <w:rsid w:val="002074F0"/>
    <w:rsid w:val="002112DA"/>
    <w:rsid w:val="00212016"/>
    <w:rsid w:val="0021293B"/>
    <w:rsid w:val="002130D8"/>
    <w:rsid w:val="00214198"/>
    <w:rsid w:val="00214924"/>
    <w:rsid w:val="0021533B"/>
    <w:rsid w:val="00216E9E"/>
    <w:rsid w:val="0021757D"/>
    <w:rsid w:val="00221770"/>
    <w:rsid w:val="00221F76"/>
    <w:rsid w:val="00223446"/>
    <w:rsid w:val="00225398"/>
    <w:rsid w:val="0023026F"/>
    <w:rsid w:val="002303A4"/>
    <w:rsid w:val="002304B6"/>
    <w:rsid w:val="002311B6"/>
    <w:rsid w:val="00232D0A"/>
    <w:rsid w:val="00234E5C"/>
    <w:rsid w:val="0023562B"/>
    <w:rsid w:val="00236308"/>
    <w:rsid w:val="00237825"/>
    <w:rsid w:val="002414BC"/>
    <w:rsid w:val="002418D5"/>
    <w:rsid w:val="00243B5A"/>
    <w:rsid w:val="0024584A"/>
    <w:rsid w:val="00245B3F"/>
    <w:rsid w:val="00246542"/>
    <w:rsid w:val="002513D6"/>
    <w:rsid w:val="00251724"/>
    <w:rsid w:val="00251BF2"/>
    <w:rsid w:val="00254418"/>
    <w:rsid w:val="00255269"/>
    <w:rsid w:val="0025662A"/>
    <w:rsid w:val="00256F73"/>
    <w:rsid w:val="00260C4C"/>
    <w:rsid w:val="00262CD4"/>
    <w:rsid w:val="00262E33"/>
    <w:rsid w:val="00266E86"/>
    <w:rsid w:val="00271316"/>
    <w:rsid w:val="002724ED"/>
    <w:rsid w:val="0027298D"/>
    <w:rsid w:val="002761B2"/>
    <w:rsid w:val="00280D5B"/>
    <w:rsid w:val="00283139"/>
    <w:rsid w:val="0028573D"/>
    <w:rsid w:val="00286013"/>
    <w:rsid w:val="002861DB"/>
    <w:rsid w:val="00286A3D"/>
    <w:rsid w:val="00286D2A"/>
    <w:rsid w:val="002879C2"/>
    <w:rsid w:val="00290A84"/>
    <w:rsid w:val="00290F83"/>
    <w:rsid w:val="00294BAE"/>
    <w:rsid w:val="002977CC"/>
    <w:rsid w:val="002A264B"/>
    <w:rsid w:val="002A338E"/>
    <w:rsid w:val="002A597C"/>
    <w:rsid w:val="002A7CDF"/>
    <w:rsid w:val="002B2E36"/>
    <w:rsid w:val="002B4000"/>
    <w:rsid w:val="002B4A67"/>
    <w:rsid w:val="002B6120"/>
    <w:rsid w:val="002C1784"/>
    <w:rsid w:val="002C191C"/>
    <w:rsid w:val="002C31AC"/>
    <w:rsid w:val="002C341E"/>
    <w:rsid w:val="002C4BC0"/>
    <w:rsid w:val="002C59EE"/>
    <w:rsid w:val="002D4AEE"/>
    <w:rsid w:val="002D4D85"/>
    <w:rsid w:val="002D535C"/>
    <w:rsid w:val="002D66D3"/>
    <w:rsid w:val="002D69FB"/>
    <w:rsid w:val="002D79A9"/>
    <w:rsid w:val="002E0DE7"/>
    <w:rsid w:val="002E0E7B"/>
    <w:rsid w:val="002E31E7"/>
    <w:rsid w:val="002E35FC"/>
    <w:rsid w:val="002F033C"/>
    <w:rsid w:val="002F05C7"/>
    <w:rsid w:val="002F1AE2"/>
    <w:rsid w:val="002F2805"/>
    <w:rsid w:val="002F2C69"/>
    <w:rsid w:val="002F3429"/>
    <w:rsid w:val="002F3C09"/>
    <w:rsid w:val="002F5513"/>
    <w:rsid w:val="002F626C"/>
    <w:rsid w:val="002F770F"/>
    <w:rsid w:val="00301031"/>
    <w:rsid w:val="003013AD"/>
    <w:rsid w:val="00301C73"/>
    <w:rsid w:val="00302B7A"/>
    <w:rsid w:val="003059F8"/>
    <w:rsid w:val="00307540"/>
    <w:rsid w:val="00313CAB"/>
    <w:rsid w:val="003147AA"/>
    <w:rsid w:val="003226A5"/>
    <w:rsid w:val="0033112D"/>
    <w:rsid w:val="00331FD6"/>
    <w:rsid w:val="00332136"/>
    <w:rsid w:val="00332B1B"/>
    <w:rsid w:val="003340C6"/>
    <w:rsid w:val="00334301"/>
    <w:rsid w:val="00335C04"/>
    <w:rsid w:val="00340CB1"/>
    <w:rsid w:val="0034119B"/>
    <w:rsid w:val="00342E08"/>
    <w:rsid w:val="003434C5"/>
    <w:rsid w:val="00345D2D"/>
    <w:rsid w:val="00347562"/>
    <w:rsid w:val="00350199"/>
    <w:rsid w:val="00352453"/>
    <w:rsid w:val="00354B2F"/>
    <w:rsid w:val="00361248"/>
    <w:rsid w:val="003642CE"/>
    <w:rsid w:val="0036502B"/>
    <w:rsid w:val="003654E8"/>
    <w:rsid w:val="00367A6E"/>
    <w:rsid w:val="00370F56"/>
    <w:rsid w:val="003718E1"/>
    <w:rsid w:val="00371D14"/>
    <w:rsid w:val="00373215"/>
    <w:rsid w:val="00373498"/>
    <w:rsid w:val="00374CFA"/>
    <w:rsid w:val="00375AB4"/>
    <w:rsid w:val="003846B1"/>
    <w:rsid w:val="0039097A"/>
    <w:rsid w:val="003911FC"/>
    <w:rsid w:val="003A0F96"/>
    <w:rsid w:val="003A1A88"/>
    <w:rsid w:val="003A2AE6"/>
    <w:rsid w:val="003A4862"/>
    <w:rsid w:val="003A5476"/>
    <w:rsid w:val="003A592C"/>
    <w:rsid w:val="003A6371"/>
    <w:rsid w:val="003B03F8"/>
    <w:rsid w:val="003B1FF2"/>
    <w:rsid w:val="003B2A5D"/>
    <w:rsid w:val="003B591C"/>
    <w:rsid w:val="003B762E"/>
    <w:rsid w:val="003B7C90"/>
    <w:rsid w:val="003C0DE9"/>
    <w:rsid w:val="003C233B"/>
    <w:rsid w:val="003C3FDF"/>
    <w:rsid w:val="003C4B78"/>
    <w:rsid w:val="003C51BE"/>
    <w:rsid w:val="003C6B7B"/>
    <w:rsid w:val="003D140B"/>
    <w:rsid w:val="003D2067"/>
    <w:rsid w:val="003D5127"/>
    <w:rsid w:val="003D6368"/>
    <w:rsid w:val="003E0460"/>
    <w:rsid w:val="003E0FA2"/>
    <w:rsid w:val="003E149A"/>
    <w:rsid w:val="003E1D5F"/>
    <w:rsid w:val="003E25DD"/>
    <w:rsid w:val="003E4261"/>
    <w:rsid w:val="003F28D5"/>
    <w:rsid w:val="003F4C92"/>
    <w:rsid w:val="003F7ADD"/>
    <w:rsid w:val="004007CA"/>
    <w:rsid w:val="00401912"/>
    <w:rsid w:val="00401F9E"/>
    <w:rsid w:val="004027CF"/>
    <w:rsid w:val="00403FF5"/>
    <w:rsid w:val="0040614D"/>
    <w:rsid w:val="00407243"/>
    <w:rsid w:val="004108AD"/>
    <w:rsid w:val="00411D88"/>
    <w:rsid w:val="004145EE"/>
    <w:rsid w:val="00416A0F"/>
    <w:rsid w:val="00417752"/>
    <w:rsid w:val="00420D87"/>
    <w:rsid w:val="00423AFA"/>
    <w:rsid w:val="00424C34"/>
    <w:rsid w:val="004262D7"/>
    <w:rsid w:val="00426669"/>
    <w:rsid w:val="00430148"/>
    <w:rsid w:val="00430675"/>
    <w:rsid w:val="004313A2"/>
    <w:rsid w:val="004317F0"/>
    <w:rsid w:val="00432AE6"/>
    <w:rsid w:val="004330B3"/>
    <w:rsid w:val="00435C31"/>
    <w:rsid w:val="0043618D"/>
    <w:rsid w:val="00436388"/>
    <w:rsid w:val="004401E3"/>
    <w:rsid w:val="004409F5"/>
    <w:rsid w:val="00442157"/>
    <w:rsid w:val="004430B4"/>
    <w:rsid w:val="00443FCA"/>
    <w:rsid w:val="00444033"/>
    <w:rsid w:val="00446423"/>
    <w:rsid w:val="004465CA"/>
    <w:rsid w:val="0044737A"/>
    <w:rsid w:val="004508CD"/>
    <w:rsid w:val="004511D8"/>
    <w:rsid w:val="00452C96"/>
    <w:rsid w:val="0045465E"/>
    <w:rsid w:val="0046024D"/>
    <w:rsid w:val="00460337"/>
    <w:rsid w:val="00460A08"/>
    <w:rsid w:val="0046138C"/>
    <w:rsid w:val="00461D2D"/>
    <w:rsid w:val="00462D57"/>
    <w:rsid w:val="00464F45"/>
    <w:rsid w:val="00483A16"/>
    <w:rsid w:val="00485C1F"/>
    <w:rsid w:val="0048758D"/>
    <w:rsid w:val="00490ED4"/>
    <w:rsid w:val="00491AF0"/>
    <w:rsid w:val="00491C69"/>
    <w:rsid w:val="00494B7D"/>
    <w:rsid w:val="00496A4E"/>
    <w:rsid w:val="00497423"/>
    <w:rsid w:val="004A045E"/>
    <w:rsid w:val="004A085B"/>
    <w:rsid w:val="004A4D80"/>
    <w:rsid w:val="004A591E"/>
    <w:rsid w:val="004A5E5B"/>
    <w:rsid w:val="004A64A5"/>
    <w:rsid w:val="004A6C40"/>
    <w:rsid w:val="004B0930"/>
    <w:rsid w:val="004B0BBB"/>
    <w:rsid w:val="004B0F19"/>
    <w:rsid w:val="004B1B38"/>
    <w:rsid w:val="004B233F"/>
    <w:rsid w:val="004B2651"/>
    <w:rsid w:val="004B36F6"/>
    <w:rsid w:val="004B3FDA"/>
    <w:rsid w:val="004B4663"/>
    <w:rsid w:val="004B4940"/>
    <w:rsid w:val="004B599A"/>
    <w:rsid w:val="004B69E1"/>
    <w:rsid w:val="004C04CB"/>
    <w:rsid w:val="004C0B85"/>
    <w:rsid w:val="004C0D06"/>
    <w:rsid w:val="004C154B"/>
    <w:rsid w:val="004C1C27"/>
    <w:rsid w:val="004C540D"/>
    <w:rsid w:val="004C587E"/>
    <w:rsid w:val="004D1815"/>
    <w:rsid w:val="004D25F3"/>
    <w:rsid w:val="004D35D1"/>
    <w:rsid w:val="004D3B14"/>
    <w:rsid w:val="004D3B4A"/>
    <w:rsid w:val="004D68AC"/>
    <w:rsid w:val="004E0168"/>
    <w:rsid w:val="004E0BAA"/>
    <w:rsid w:val="004E0C8C"/>
    <w:rsid w:val="004E2633"/>
    <w:rsid w:val="004E7FC9"/>
    <w:rsid w:val="004F1F45"/>
    <w:rsid w:val="004F3DD3"/>
    <w:rsid w:val="004F5F02"/>
    <w:rsid w:val="004F78BE"/>
    <w:rsid w:val="00500B7D"/>
    <w:rsid w:val="00503C90"/>
    <w:rsid w:val="00506E0F"/>
    <w:rsid w:val="00507B8B"/>
    <w:rsid w:val="00507CB4"/>
    <w:rsid w:val="005131C0"/>
    <w:rsid w:val="005138B1"/>
    <w:rsid w:val="00514C34"/>
    <w:rsid w:val="00515879"/>
    <w:rsid w:val="005213F9"/>
    <w:rsid w:val="00522617"/>
    <w:rsid w:val="00530F38"/>
    <w:rsid w:val="0054025F"/>
    <w:rsid w:val="00540718"/>
    <w:rsid w:val="00540852"/>
    <w:rsid w:val="00541789"/>
    <w:rsid w:val="00542006"/>
    <w:rsid w:val="005422A4"/>
    <w:rsid w:val="0054259E"/>
    <w:rsid w:val="005450B9"/>
    <w:rsid w:val="00545B77"/>
    <w:rsid w:val="00546BD3"/>
    <w:rsid w:val="0054786F"/>
    <w:rsid w:val="0055329C"/>
    <w:rsid w:val="00553566"/>
    <w:rsid w:val="00553AFB"/>
    <w:rsid w:val="00564B72"/>
    <w:rsid w:val="00565ABC"/>
    <w:rsid w:val="00566389"/>
    <w:rsid w:val="00567765"/>
    <w:rsid w:val="005708AE"/>
    <w:rsid w:val="00571627"/>
    <w:rsid w:val="0057382A"/>
    <w:rsid w:val="00574527"/>
    <w:rsid w:val="0057480F"/>
    <w:rsid w:val="00576B92"/>
    <w:rsid w:val="005826E3"/>
    <w:rsid w:val="0058479C"/>
    <w:rsid w:val="005852DC"/>
    <w:rsid w:val="005917BB"/>
    <w:rsid w:val="005918F5"/>
    <w:rsid w:val="00592616"/>
    <w:rsid w:val="005927EE"/>
    <w:rsid w:val="00592B74"/>
    <w:rsid w:val="00594529"/>
    <w:rsid w:val="00594AE9"/>
    <w:rsid w:val="00596400"/>
    <w:rsid w:val="005A0B2F"/>
    <w:rsid w:val="005A2556"/>
    <w:rsid w:val="005A25EA"/>
    <w:rsid w:val="005A38F9"/>
    <w:rsid w:val="005A5552"/>
    <w:rsid w:val="005A76F0"/>
    <w:rsid w:val="005A7FDD"/>
    <w:rsid w:val="005B2788"/>
    <w:rsid w:val="005B316E"/>
    <w:rsid w:val="005B4970"/>
    <w:rsid w:val="005B508D"/>
    <w:rsid w:val="005B5CF4"/>
    <w:rsid w:val="005B6DDA"/>
    <w:rsid w:val="005B70DE"/>
    <w:rsid w:val="005C23ED"/>
    <w:rsid w:val="005C3F64"/>
    <w:rsid w:val="005C50FC"/>
    <w:rsid w:val="005C6657"/>
    <w:rsid w:val="005C7637"/>
    <w:rsid w:val="005D14B1"/>
    <w:rsid w:val="005D25E4"/>
    <w:rsid w:val="005D26A6"/>
    <w:rsid w:val="005D2A89"/>
    <w:rsid w:val="005D330E"/>
    <w:rsid w:val="005D4842"/>
    <w:rsid w:val="005D5494"/>
    <w:rsid w:val="005D614C"/>
    <w:rsid w:val="005E020D"/>
    <w:rsid w:val="005E042A"/>
    <w:rsid w:val="005E07C9"/>
    <w:rsid w:val="005E09B4"/>
    <w:rsid w:val="005E0DD6"/>
    <w:rsid w:val="005E3ACC"/>
    <w:rsid w:val="005E4178"/>
    <w:rsid w:val="005E7AC3"/>
    <w:rsid w:val="005F0BED"/>
    <w:rsid w:val="005F2BC8"/>
    <w:rsid w:val="005F54A3"/>
    <w:rsid w:val="005F5D4F"/>
    <w:rsid w:val="005F6E8B"/>
    <w:rsid w:val="005F6EE4"/>
    <w:rsid w:val="005F7FDE"/>
    <w:rsid w:val="00600330"/>
    <w:rsid w:val="0060236A"/>
    <w:rsid w:val="0060256B"/>
    <w:rsid w:val="00603EFB"/>
    <w:rsid w:val="00605372"/>
    <w:rsid w:val="00605F4B"/>
    <w:rsid w:val="006060AD"/>
    <w:rsid w:val="006063E8"/>
    <w:rsid w:val="006069D3"/>
    <w:rsid w:val="0060790D"/>
    <w:rsid w:val="00611027"/>
    <w:rsid w:val="00616455"/>
    <w:rsid w:val="006244A3"/>
    <w:rsid w:val="006261D1"/>
    <w:rsid w:val="00627B6C"/>
    <w:rsid w:val="00630386"/>
    <w:rsid w:val="00632FB0"/>
    <w:rsid w:val="006339DC"/>
    <w:rsid w:val="00637D68"/>
    <w:rsid w:val="00641554"/>
    <w:rsid w:val="00642387"/>
    <w:rsid w:val="00643D6D"/>
    <w:rsid w:val="00644449"/>
    <w:rsid w:val="0064520D"/>
    <w:rsid w:val="006470D0"/>
    <w:rsid w:val="00647862"/>
    <w:rsid w:val="00650498"/>
    <w:rsid w:val="006510AA"/>
    <w:rsid w:val="00651689"/>
    <w:rsid w:val="00651C5D"/>
    <w:rsid w:val="00656AD7"/>
    <w:rsid w:val="006575EA"/>
    <w:rsid w:val="00657F1A"/>
    <w:rsid w:val="0066152D"/>
    <w:rsid w:val="00662C25"/>
    <w:rsid w:val="0066346C"/>
    <w:rsid w:val="00663D17"/>
    <w:rsid w:val="00663DFD"/>
    <w:rsid w:val="0066618F"/>
    <w:rsid w:val="00670448"/>
    <w:rsid w:val="00671BB4"/>
    <w:rsid w:val="006724DB"/>
    <w:rsid w:val="00674FDB"/>
    <w:rsid w:val="006750FE"/>
    <w:rsid w:val="00676CB7"/>
    <w:rsid w:val="00676D74"/>
    <w:rsid w:val="0068537D"/>
    <w:rsid w:val="00694931"/>
    <w:rsid w:val="006957CC"/>
    <w:rsid w:val="00696C90"/>
    <w:rsid w:val="00697F7C"/>
    <w:rsid w:val="006A3C75"/>
    <w:rsid w:val="006A737C"/>
    <w:rsid w:val="006B2D3C"/>
    <w:rsid w:val="006B3E8C"/>
    <w:rsid w:val="006B74EA"/>
    <w:rsid w:val="006C0296"/>
    <w:rsid w:val="006C0F4D"/>
    <w:rsid w:val="006C27AA"/>
    <w:rsid w:val="006C3FDF"/>
    <w:rsid w:val="006C7E90"/>
    <w:rsid w:val="006D36EA"/>
    <w:rsid w:val="006D3989"/>
    <w:rsid w:val="006D3C83"/>
    <w:rsid w:val="006D3D0B"/>
    <w:rsid w:val="006D4A76"/>
    <w:rsid w:val="006D4AE5"/>
    <w:rsid w:val="006D7585"/>
    <w:rsid w:val="006E26E5"/>
    <w:rsid w:val="006E36A2"/>
    <w:rsid w:val="006E4421"/>
    <w:rsid w:val="006E4804"/>
    <w:rsid w:val="006E554A"/>
    <w:rsid w:val="006E575D"/>
    <w:rsid w:val="006E6B24"/>
    <w:rsid w:val="006E7A01"/>
    <w:rsid w:val="006F056A"/>
    <w:rsid w:val="006F2860"/>
    <w:rsid w:val="006F28DA"/>
    <w:rsid w:val="006F2B34"/>
    <w:rsid w:val="006F53C7"/>
    <w:rsid w:val="006F5D26"/>
    <w:rsid w:val="006F7B65"/>
    <w:rsid w:val="007019A7"/>
    <w:rsid w:val="00701F03"/>
    <w:rsid w:val="00702251"/>
    <w:rsid w:val="00703344"/>
    <w:rsid w:val="00703D6F"/>
    <w:rsid w:val="00705108"/>
    <w:rsid w:val="007118E1"/>
    <w:rsid w:val="00714597"/>
    <w:rsid w:val="00716135"/>
    <w:rsid w:val="0072695D"/>
    <w:rsid w:val="00726991"/>
    <w:rsid w:val="00726DDA"/>
    <w:rsid w:val="0073065F"/>
    <w:rsid w:val="0073086E"/>
    <w:rsid w:val="00732CCB"/>
    <w:rsid w:val="007336EE"/>
    <w:rsid w:val="00734BF4"/>
    <w:rsid w:val="00735729"/>
    <w:rsid w:val="00741092"/>
    <w:rsid w:val="0074231D"/>
    <w:rsid w:val="00742680"/>
    <w:rsid w:val="007432E7"/>
    <w:rsid w:val="007434A2"/>
    <w:rsid w:val="00744DA2"/>
    <w:rsid w:val="00746C9E"/>
    <w:rsid w:val="00746F6B"/>
    <w:rsid w:val="00750259"/>
    <w:rsid w:val="00750629"/>
    <w:rsid w:val="007508D8"/>
    <w:rsid w:val="0075139D"/>
    <w:rsid w:val="00751503"/>
    <w:rsid w:val="00751E25"/>
    <w:rsid w:val="00756D0D"/>
    <w:rsid w:val="0076129D"/>
    <w:rsid w:val="007616D8"/>
    <w:rsid w:val="00761D76"/>
    <w:rsid w:val="00761E3B"/>
    <w:rsid w:val="007658EA"/>
    <w:rsid w:val="007729C7"/>
    <w:rsid w:val="00772AE4"/>
    <w:rsid w:val="0077399F"/>
    <w:rsid w:val="00775D22"/>
    <w:rsid w:val="007760BC"/>
    <w:rsid w:val="00777324"/>
    <w:rsid w:val="00781875"/>
    <w:rsid w:val="00783CA6"/>
    <w:rsid w:val="007859A6"/>
    <w:rsid w:val="0078754C"/>
    <w:rsid w:val="007902B7"/>
    <w:rsid w:val="007903B8"/>
    <w:rsid w:val="0079191F"/>
    <w:rsid w:val="00793FFB"/>
    <w:rsid w:val="007A005F"/>
    <w:rsid w:val="007A1781"/>
    <w:rsid w:val="007A1E20"/>
    <w:rsid w:val="007A491D"/>
    <w:rsid w:val="007B2031"/>
    <w:rsid w:val="007B2E7A"/>
    <w:rsid w:val="007B314C"/>
    <w:rsid w:val="007B3A69"/>
    <w:rsid w:val="007C00E6"/>
    <w:rsid w:val="007C3B50"/>
    <w:rsid w:val="007C6A37"/>
    <w:rsid w:val="007D3E38"/>
    <w:rsid w:val="007D4590"/>
    <w:rsid w:val="007D6502"/>
    <w:rsid w:val="007D7B37"/>
    <w:rsid w:val="007D7D84"/>
    <w:rsid w:val="007E04F1"/>
    <w:rsid w:val="007E2B0D"/>
    <w:rsid w:val="007E47FA"/>
    <w:rsid w:val="007E4E9F"/>
    <w:rsid w:val="007E57D5"/>
    <w:rsid w:val="007E594B"/>
    <w:rsid w:val="007F0C3F"/>
    <w:rsid w:val="007F232A"/>
    <w:rsid w:val="007F4606"/>
    <w:rsid w:val="007F4631"/>
    <w:rsid w:val="007F6CF4"/>
    <w:rsid w:val="0080190B"/>
    <w:rsid w:val="00804AFA"/>
    <w:rsid w:val="00805007"/>
    <w:rsid w:val="00805075"/>
    <w:rsid w:val="0080548E"/>
    <w:rsid w:val="00805AB5"/>
    <w:rsid w:val="00806CE9"/>
    <w:rsid w:val="00806EE2"/>
    <w:rsid w:val="008073F8"/>
    <w:rsid w:val="00807509"/>
    <w:rsid w:val="00812AA4"/>
    <w:rsid w:val="00815894"/>
    <w:rsid w:val="00815A32"/>
    <w:rsid w:val="00816C5F"/>
    <w:rsid w:val="00817209"/>
    <w:rsid w:val="008227D4"/>
    <w:rsid w:val="00826AEC"/>
    <w:rsid w:val="0082704D"/>
    <w:rsid w:val="0083201C"/>
    <w:rsid w:val="008323FB"/>
    <w:rsid w:val="0083467A"/>
    <w:rsid w:val="00835222"/>
    <w:rsid w:val="008355A6"/>
    <w:rsid w:val="00837B46"/>
    <w:rsid w:val="00844796"/>
    <w:rsid w:val="00844C7D"/>
    <w:rsid w:val="00845E8C"/>
    <w:rsid w:val="0085044B"/>
    <w:rsid w:val="0085196C"/>
    <w:rsid w:val="008543BA"/>
    <w:rsid w:val="00854DEA"/>
    <w:rsid w:val="0085539F"/>
    <w:rsid w:val="00857145"/>
    <w:rsid w:val="00857559"/>
    <w:rsid w:val="00861749"/>
    <w:rsid w:val="00863C60"/>
    <w:rsid w:val="008648B4"/>
    <w:rsid w:val="00864CBA"/>
    <w:rsid w:val="0086513F"/>
    <w:rsid w:val="008657B0"/>
    <w:rsid w:val="008669C1"/>
    <w:rsid w:val="00867DDF"/>
    <w:rsid w:val="00867FB4"/>
    <w:rsid w:val="0087053C"/>
    <w:rsid w:val="00870FD1"/>
    <w:rsid w:val="00871463"/>
    <w:rsid w:val="00871D6F"/>
    <w:rsid w:val="00874443"/>
    <w:rsid w:val="0087477C"/>
    <w:rsid w:val="00875528"/>
    <w:rsid w:val="0088588A"/>
    <w:rsid w:val="00885D21"/>
    <w:rsid w:val="0088729A"/>
    <w:rsid w:val="00887301"/>
    <w:rsid w:val="00887683"/>
    <w:rsid w:val="00887C84"/>
    <w:rsid w:val="00891481"/>
    <w:rsid w:val="008925D9"/>
    <w:rsid w:val="00893756"/>
    <w:rsid w:val="0089652C"/>
    <w:rsid w:val="00896DD3"/>
    <w:rsid w:val="008A09DE"/>
    <w:rsid w:val="008A0EA1"/>
    <w:rsid w:val="008A1AE4"/>
    <w:rsid w:val="008A1C0E"/>
    <w:rsid w:val="008A22AF"/>
    <w:rsid w:val="008A2D79"/>
    <w:rsid w:val="008A32B9"/>
    <w:rsid w:val="008A4A75"/>
    <w:rsid w:val="008A4F86"/>
    <w:rsid w:val="008A5C84"/>
    <w:rsid w:val="008A6149"/>
    <w:rsid w:val="008A6D28"/>
    <w:rsid w:val="008A724F"/>
    <w:rsid w:val="008B1245"/>
    <w:rsid w:val="008B1B50"/>
    <w:rsid w:val="008B206F"/>
    <w:rsid w:val="008B439F"/>
    <w:rsid w:val="008B54F1"/>
    <w:rsid w:val="008B6694"/>
    <w:rsid w:val="008C0838"/>
    <w:rsid w:val="008C19C4"/>
    <w:rsid w:val="008C2ED0"/>
    <w:rsid w:val="008C6701"/>
    <w:rsid w:val="008C7812"/>
    <w:rsid w:val="008D0944"/>
    <w:rsid w:val="008D1E2F"/>
    <w:rsid w:val="008D2F11"/>
    <w:rsid w:val="008D347E"/>
    <w:rsid w:val="008D4089"/>
    <w:rsid w:val="008D48E9"/>
    <w:rsid w:val="008D4A2B"/>
    <w:rsid w:val="008D4EAD"/>
    <w:rsid w:val="008D5C0A"/>
    <w:rsid w:val="008D7145"/>
    <w:rsid w:val="008D763E"/>
    <w:rsid w:val="008E04AE"/>
    <w:rsid w:val="008E3DB7"/>
    <w:rsid w:val="008E5275"/>
    <w:rsid w:val="008E68A4"/>
    <w:rsid w:val="008E7463"/>
    <w:rsid w:val="008F0030"/>
    <w:rsid w:val="008F49A3"/>
    <w:rsid w:val="008F5559"/>
    <w:rsid w:val="00900696"/>
    <w:rsid w:val="0090078A"/>
    <w:rsid w:val="009068AD"/>
    <w:rsid w:val="0091081D"/>
    <w:rsid w:val="00913B04"/>
    <w:rsid w:val="009145D4"/>
    <w:rsid w:val="00915C15"/>
    <w:rsid w:val="00916A1E"/>
    <w:rsid w:val="00916A7F"/>
    <w:rsid w:val="009226CD"/>
    <w:rsid w:val="00923139"/>
    <w:rsid w:val="00923813"/>
    <w:rsid w:val="009257EB"/>
    <w:rsid w:val="00930034"/>
    <w:rsid w:val="0093153F"/>
    <w:rsid w:val="00931E37"/>
    <w:rsid w:val="009359E9"/>
    <w:rsid w:val="00935FE3"/>
    <w:rsid w:val="00940D06"/>
    <w:rsid w:val="0094274C"/>
    <w:rsid w:val="00943C0E"/>
    <w:rsid w:val="009441EB"/>
    <w:rsid w:val="00944984"/>
    <w:rsid w:val="009458E0"/>
    <w:rsid w:val="0095003F"/>
    <w:rsid w:val="00951A64"/>
    <w:rsid w:val="00953F9F"/>
    <w:rsid w:val="00954399"/>
    <w:rsid w:val="00966BB7"/>
    <w:rsid w:val="00972988"/>
    <w:rsid w:val="00973324"/>
    <w:rsid w:val="009738C3"/>
    <w:rsid w:val="009743BF"/>
    <w:rsid w:val="009748D7"/>
    <w:rsid w:val="00974B79"/>
    <w:rsid w:val="00977B3B"/>
    <w:rsid w:val="0098136C"/>
    <w:rsid w:val="00981492"/>
    <w:rsid w:val="00981A10"/>
    <w:rsid w:val="00982786"/>
    <w:rsid w:val="009848A2"/>
    <w:rsid w:val="009849D5"/>
    <w:rsid w:val="0098537D"/>
    <w:rsid w:val="00985D23"/>
    <w:rsid w:val="0098647C"/>
    <w:rsid w:val="009904D9"/>
    <w:rsid w:val="00991C72"/>
    <w:rsid w:val="00994D41"/>
    <w:rsid w:val="00995B8C"/>
    <w:rsid w:val="00996D2F"/>
    <w:rsid w:val="00996D6A"/>
    <w:rsid w:val="00996FFB"/>
    <w:rsid w:val="009A024D"/>
    <w:rsid w:val="009A11D0"/>
    <w:rsid w:val="009A1CEB"/>
    <w:rsid w:val="009A22F8"/>
    <w:rsid w:val="009A57FC"/>
    <w:rsid w:val="009A6FD9"/>
    <w:rsid w:val="009A7168"/>
    <w:rsid w:val="009B2573"/>
    <w:rsid w:val="009B2884"/>
    <w:rsid w:val="009B2D72"/>
    <w:rsid w:val="009B46BC"/>
    <w:rsid w:val="009B56FC"/>
    <w:rsid w:val="009B60B7"/>
    <w:rsid w:val="009B7215"/>
    <w:rsid w:val="009B7785"/>
    <w:rsid w:val="009C32BD"/>
    <w:rsid w:val="009D02E9"/>
    <w:rsid w:val="009D0700"/>
    <w:rsid w:val="009D257D"/>
    <w:rsid w:val="009D2ECF"/>
    <w:rsid w:val="009D56BB"/>
    <w:rsid w:val="009E1555"/>
    <w:rsid w:val="009E16EA"/>
    <w:rsid w:val="009E3224"/>
    <w:rsid w:val="009E3677"/>
    <w:rsid w:val="009E5E66"/>
    <w:rsid w:val="009E6BE6"/>
    <w:rsid w:val="009E736D"/>
    <w:rsid w:val="009E7CC2"/>
    <w:rsid w:val="009F14F2"/>
    <w:rsid w:val="009F2D9A"/>
    <w:rsid w:val="009F3759"/>
    <w:rsid w:val="009F614A"/>
    <w:rsid w:val="009F6927"/>
    <w:rsid w:val="00A0030A"/>
    <w:rsid w:val="00A0137D"/>
    <w:rsid w:val="00A02942"/>
    <w:rsid w:val="00A02F71"/>
    <w:rsid w:val="00A03823"/>
    <w:rsid w:val="00A0389B"/>
    <w:rsid w:val="00A04D47"/>
    <w:rsid w:val="00A05FBA"/>
    <w:rsid w:val="00A07873"/>
    <w:rsid w:val="00A10F95"/>
    <w:rsid w:val="00A13E99"/>
    <w:rsid w:val="00A2012A"/>
    <w:rsid w:val="00A209D2"/>
    <w:rsid w:val="00A20D49"/>
    <w:rsid w:val="00A20DD0"/>
    <w:rsid w:val="00A21241"/>
    <w:rsid w:val="00A21B29"/>
    <w:rsid w:val="00A2269B"/>
    <w:rsid w:val="00A24730"/>
    <w:rsid w:val="00A25722"/>
    <w:rsid w:val="00A26359"/>
    <w:rsid w:val="00A26C17"/>
    <w:rsid w:val="00A31DFF"/>
    <w:rsid w:val="00A355CC"/>
    <w:rsid w:val="00A36D82"/>
    <w:rsid w:val="00A40EFF"/>
    <w:rsid w:val="00A41EC6"/>
    <w:rsid w:val="00A42678"/>
    <w:rsid w:val="00A443B1"/>
    <w:rsid w:val="00A453C3"/>
    <w:rsid w:val="00A45660"/>
    <w:rsid w:val="00A45D0A"/>
    <w:rsid w:val="00A4637B"/>
    <w:rsid w:val="00A468C1"/>
    <w:rsid w:val="00A52311"/>
    <w:rsid w:val="00A5391E"/>
    <w:rsid w:val="00A53A0A"/>
    <w:rsid w:val="00A558FF"/>
    <w:rsid w:val="00A5618F"/>
    <w:rsid w:val="00A56B4E"/>
    <w:rsid w:val="00A61B19"/>
    <w:rsid w:val="00A61FB3"/>
    <w:rsid w:val="00A639F4"/>
    <w:rsid w:val="00A64ED6"/>
    <w:rsid w:val="00A65191"/>
    <w:rsid w:val="00A6527B"/>
    <w:rsid w:val="00A65AED"/>
    <w:rsid w:val="00A70B8E"/>
    <w:rsid w:val="00A7144F"/>
    <w:rsid w:val="00A72805"/>
    <w:rsid w:val="00A73577"/>
    <w:rsid w:val="00A74B2E"/>
    <w:rsid w:val="00A75407"/>
    <w:rsid w:val="00A764B0"/>
    <w:rsid w:val="00A7672A"/>
    <w:rsid w:val="00A76984"/>
    <w:rsid w:val="00A777E1"/>
    <w:rsid w:val="00A8108C"/>
    <w:rsid w:val="00A85300"/>
    <w:rsid w:val="00A8551E"/>
    <w:rsid w:val="00A86EC1"/>
    <w:rsid w:val="00A870BC"/>
    <w:rsid w:val="00A9048F"/>
    <w:rsid w:val="00A91E48"/>
    <w:rsid w:val="00A94356"/>
    <w:rsid w:val="00A947C7"/>
    <w:rsid w:val="00A94FFF"/>
    <w:rsid w:val="00A95252"/>
    <w:rsid w:val="00A95312"/>
    <w:rsid w:val="00AA0675"/>
    <w:rsid w:val="00AA06D6"/>
    <w:rsid w:val="00AA08EC"/>
    <w:rsid w:val="00AA0EE4"/>
    <w:rsid w:val="00AA14FA"/>
    <w:rsid w:val="00AA159B"/>
    <w:rsid w:val="00AA2AAB"/>
    <w:rsid w:val="00AA4A34"/>
    <w:rsid w:val="00AA51D1"/>
    <w:rsid w:val="00AA5D23"/>
    <w:rsid w:val="00AB2AE4"/>
    <w:rsid w:val="00AB3FDB"/>
    <w:rsid w:val="00AB572C"/>
    <w:rsid w:val="00AB58B6"/>
    <w:rsid w:val="00AB5BA9"/>
    <w:rsid w:val="00AB69B7"/>
    <w:rsid w:val="00AB6B04"/>
    <w:rsid w:val="00AC12B2"/>
    <w:rsid w:val="00AC63EC"/>
    <w:rsid w:val="00AD0575"/>
    <w:rsid w:val="00AD26D8"/>
    <w:rsid w:val="00AD43BD"/>
    <w:rsid w:val="00AD4FCA"/>
    <w:rsid w:val="00AD6758"/>
    <w:rsid w:val="00AD7880"/>
    <w:rsid w:val="00AE0C13"/>
    <w:rsid w:val="00AE2BE7"/>
    <w:rsid w:val="00AE4AC7"/>
    <w:rsid w:val="00AE5250"/>
    <w:rsid w:val="00AE5E4B"/>
    <w:rsid w:val="00AF1DB1"/>
    <w:rsid w:val="00AF29D2"/>
    <w:rsid w:val="00AF337F"/>
    <w:rsid w:val="00AF4EF4"/>
    <w:rsid w:val="00AF5378"/>
    <w:rsid w:val="00B02E20"/>
    <w:rsid w:val="00B03577"/>
    <w:rsid w:val="00B0368E"/>
    <w:rsid w:val="00B05BB7"/>
    <w:rsid w:val="00B12204"/>
    <w:rsid w:val="00B12629"/>
    <w:rsid w:val="00B12F56"/>
    <w:rsid w:val="00B146E6"/>
    <w:rsid w:val="00B24BBD"/>
    <w:rsid w:val="00B30CA5"/>
    <w:rsid w:val="00B30E53"/>
    <w:rsid w:val="00B345EE"/>
    <w:rsid w:val="00B36A47"/>
    <w:rsid w:val="00B37382"/>
    <w:rsid w:val="00B41461"/>
    <w:rsid w:val="00B417AF"/>
    <w:rsid w:val="00B42033"/>
    <w:rsid w:val="00B422B8"/>
    <w:rsid w:val="00B433AF"/>
    <w:rsid w:val="00B50225"/>
    <w:rsid w:val="00B55A09"/>
    <w:rsid w:val="00B55B0A"/>
    <w:rsid w:val="00B564FF"/>
    <w:rsid w:val="00B56595"/>
    <w:rsid w:val="00B56CBE"/>
    <w:rsid w:val="00B6076C"/>
    <w:rsid w:val="00B6277C"/>
    <w:rsid w:val="00B62963"/>
    <w:rsid w:val="00B6340D"/>
    <w:rsid w:val="00B6520C"/>
    <w:rsid w:val="00B67573"/>
    <w:rsid w:val="00B71C86"/>
    <w:rsid w:val="00B720C9"/>
    <w:rsid w:val="00B723D4"/>
    <w:rsid w:val="00B72DCB"/>
    <w:rsid w:val="00B765D9"/>
    <w:rsid w:val="00B77494"/>
    <w:rsid w:val="00B80383"/>
    <w:rsid w:val="00B808C6"/>
    <w:rsid w:val="00B825EB"/>
    <w:rsid w:val="00B84860"/>
    <w:rsid w:val="00B848A8"/>
    <w:rsid w:val="00B85924"/>
    <w:rsid w:val="00B866AF"/>
    <w:rsid w:val="00B914CA"/>
    <w:rsid w:val="00B92CE0"/>
    <w:rsid w:val="00B94837"/>
    <w:rsid w:val="00B96BFB"/>
    <w:rsid w:val="00B97D58"/>
    <w:rsid w:val="00BA0E18"/>
    <w:rsid w:val="00BA11AF"/>
    <w:rsid w:val="00BA20C9"/>
    <w:rsid w:val="00BA2537"/>
    <w:rsid w:val="00BA3306"/>
    <w:rsid w:val="00BA3FB7"/>
    <w:rsid w:val="00BA456F"/>
    <w:rsid w:val="00BA4957"/>
    <w:rsid w:val="00BB0327"/>
    <w:rsid w:val="00BB218F"/>
    <w:rsid w:val="00BB2336"/>
    <w:rsid w:val="00BB476E"/>
    <w:rsid w:val="00BB7A40"/>
    <w:rsid w:val="00BC09C5"/>
    <w:rsid w:val="00BC0C8D"/>
    <w:rsid w:val="00BC590B"/>
    <w:rsid w:val="00BC6157"/>
    <w:rsid w:val="00BC631F"/>
    <w:rsid w:val="00BD04D9"/>
    <w:rsid w:val="00BD5EE7"/>
    <w:rsid w:val="00BD7181"/>
    <w:rsid w:val="00BE0436"/>
    <w:rsid w:val="00BE075E"/>
    <w:rsid w:val="00BE170B"/>
    <w:rsid w:val="00BE23DF"/>
    <w:rsid w:val="00BE5FAF"/>
    <w:rsid w:val="00BE679A"/>
    <w:rsid w:val="00BE70CD"/>
    <w:rsid w:val="00BF0AD9"/>
    <w:rsid w:val="00BF0D20"/>
    <w:rsid w:val="00BF1727"/>
    <w:rsid w:val="00BF255E"/>
    <w:rsid w:val="00BF425D"/>
    <w:rsid w:val="00BF4685"/>
    <w:rsid w:val="00BF4BD8"/>
    <w:rsid w:val="00BF54D0"/>
    <w:rsid w:val="00BF5CA9"/>
    <w:rsid w:val="00C0257D"/>
    <w:rsid w:val="00C02C96"/>
    <w:rsid w:val="00C03840"/>
    <w:rsid w:val="00C03B46"/>
    <w:rsid w:val="00C0443B"/>
    <w:rsid w:val="00C0596F"/>
    <w:rsid w:val="00C0706A"/>
    <w:rsid w:val="00C12F2A"/>
    <w:rsid w:val="00C13216"/>
    <w:rsid w:val="00C14925"/>
    <w:rsid w:val="00C22B63"/>
    <w:rsid w:val="00C22C68"/>
    <w:rsid w:val="00C235CB"/>
    <w:rsid w:val="00C2402A"/>
    <w:rsid w:val="00C24B6B"/>
    <w:rsid w:val="00C270C4"/>
    <w:rsid w:val="00C30B33"/>
    <w:rsid w:val="00C3356B"/>
    <w:rsid w:val="00C3571D"/>
    <w:rsid w:val="00C37AAA"/>
    <w:rsid w:val="00C40712"/>
    <w:rsid w:val="00C42031"/>
    <w:rsid w:val="00C43092"/>
    <w:rsid w:val="00C430B3"/>
    <w:rsid w:val="00C43A59"/>
    <w:rsid w:val="00C43B83"/>
    <w:rsid w:val="00C44120"/>
    <w:rsid w:val="00C4486C"/>
    <w:rsid w:val="00C459DC"/>
    <w:rsid w:val="00C460D7"/>
    <w:rsid w:val="00C462F1"/>
    <w:rsid w:val="00C47E49"/>
    <w:rsid w:val="00C520AC"/>
    <w:rsid w:val="00C53DAC"/>
    <w:rsid w:val="00C54114"/>
    <w:rsid w:val="00C55C56"/>
    <w:rsid w:val="00C56D14"/>
    <w:rsid w:val="00C57290"/>
    <w:rsid w:val="00C575CA"/>
    <w:rsid w:val="00C60BFD"/>
    <w:rsid w:val="00C6261A"/>
    <w:rsid w:val="00C65278"/>
    <w:rsid w:val="00C66BFF"/>
    <w:rsid w:val="00C672BA"/>
    <w:rsid w:val="00C712A3"/>
    <w:rsid w:val="00C71577"/>
    <w:rsid w:val="00C7293F"/>
    <w:rsid w:val="00C72986"/>
    <w:rsid w:val="00C730D3"/>
    <w:rsid w:val="00C74505"/>
    <w:rsid w:val="00C76D6A"/>
    <w:rsid w:val="00C823DD"/>
    <w:rsid w:val="00C83FF1"/>
    <w:rsid w:val="00C83FF3"/>
    <w:rsid w:val="00C854EE"/>
    <w:rsid w:val="00C854FD"/>
    <w:rsid w:val="00C86B1B"/>
    <w:rsid w:val="00C87E09"/>
    <w:rsid w:val="00C9243F"/>
    <w:rsid w:val="00C93259"/>
    <w:rsid w:val="00C94614"/>
    <w:rsid w:val="00C94FB8"/>
    <w:rsid w:val="00C956DC"/>
    <w:rsid w:val="00C96A4D"/>
    <w:rsid w:val="00CA0147"/>
    <w:rsid w:val="00CA0AE0"/>
    <w:rsid w:val="00CA1CFF"/>
    <w:rsid w:val="00CA3116"/>
    <w:rsid w:val="00CA441D"/>
    <w:rsid w:val="00CA6FE3"/>
    <w:rsid w:val="00CA79CF"/>
    <w:rsid w:val="00CB000E"/>
    <w:rsid w:val="00CB0CD3"/>
    <w:rsid w:val="00CB18D7"/>
    <w:rsid w:val="00CB3140"/>
    <w:rsid w:val="00CB4ED5"/>
    <w:rsid w:val="00CB6A54"/>
    <w:rsid w:val="00CB774F"/>
    <w:rsid w:val="00CC153E"/>
    <w:rsid w:val="00CC3798"/>
    <w:rsid w:val="00CC3F89"/>
    <w:rsid w:val="00CD0B6A"/>
    <w:rsid w:val="00CD2EFC"/>
    <w:rsid w:val="00CD302E"/>
    <w:rsid w:val="00CD3A8A"/>
    <w:rsid w:val="00CD4F6B"/>
    <w:rsid w:val="00CD6446"/>
    <w:rsid w:val="00CE376C"/>
    <w:rsid w:val="00CE44AF"/>
    <w:rsid w:val="00CE612B"/>
    <w:rsid w:val="00CF2329"/>
    <w:rsid w:val="00CF2FC7"/>
    <w:rsid w:val="00CF414F"/>
    <w:rsid w:val="00CF785C"/>
    <w:rsid w:val="00CF7C4C"/>
    <w:rsid w:val="00D00810"/>
    <w:rsid w:val="00D02B99"/>
    <w:rsid w:val="00D04670"/>
    <w:rsid w:val="00D04D91"/>
    <w:rsid w:val="00D1180C"/>
    <w:rsid w:val="00D132A0"/>
    <w:rsid w:val="00D15838"/>
    <w:rsid w:val="00D17288"/>
    <w:rsid w:val="00D1786B"/>
    <w:rsid w:val="00D17EBD"/>
    <w:rsid w:val="00D21626"/>
    <w:rsid w:val="00D21E5B"/>
    <w:rsid w:val="00D240BD"/>
    <w:rsid w:val="00D247C0"/>
    <w:rsid w:val="00D24870"/>
    <w:rsid w:val="00D2594F"/>
    <w:rsid w:val="00D31DEF"/>
    <w:rsid w:val="00D3260D"/>
    <w:rsid w:val="00D33F88"/>
    <w:rsid w:val="00D34932"/>
    <w:rsid w:val="00D34B3E"/>
    <w:rsid w:val="00D37FCF"/>
    <w:rsid w:val="00D422DB"/>
    <w:rsid w:val="00D4302D"/>
    <w:rsid w:val="00D44D82"/>
    <w:rsid w:val="00D4557E"/>
    <w:rsid w:val="00D4583E"/>
    <w:rsid w:val="00D4614E"/>
    <w:rsid w:val="00D51F9E"/>
    <w:rsid w:val="00D529F9"/>
    <w:rsid w:val="00D54563"/>
    <w:rsid w:val="00D551EB"/>
    <w:rsid w:val="00D566E2"/>
    <w:rsid w:val="00D56E62"/>
    <w:rsid w:val="00D57044"/>
    <w:rsid w:val="00D572A9"/>
    <w:rsid w:val="00D66184"/>
    <w:rsid w:val="00D70C7D"/>
    <w:rsid w:val="00D7116A"/>
    <w:rsid w:val="00D72087"/>
    <w:rsid w:val="00D74289"/>
    <w:rsid w:val="00D75116"/>
    <w:rsid w:val="00D75C9B"/>
    <w:rsid w:val="00D80CE0"/>
    <w:rsid w:val="00D81072"/>
    <w:rsid w:val="00D826D3"/>
    <w:rsid w:val="00D82D95"/>
    <w:rsid w:val="00D85454"/>
    <w:rsid w:val="00D85970"/>
    <w:rsid w:val="00D8645F"/>
    <w:rsid w:val="00D90AF1"/>
    <w:rsid w:val="00D91A08"/>
    <w:rsid w:val="00D91BEC"/>
    <w:rsid w:val="00D922AE"/>
    <w:rsid w:val="00D933FB"/>
    <w:rsid w:val="00D95205"/>
    <w:rsid w:val="00D9628A"/>
    <w:rsid w:val="00D9677E"/>
    <w:rsid w:val="00DA0D3E"/>
    <w:rsid w:val="00DA1B0B"/>
    <w:rsid w:val="00DA2806"/>
    <w:rsid w:val="00DA69AE"/>
    <w:rsid w:val="00DA6F92"/>
    <w:rsid w:val="00DB1FDB"/>
    <w:rsid w:val="00DB4BB7"/>
    <w:rsid w:val="00DB78CF"/>
    <w:rsid w:val="00DC17B9"/>
    <w:rsid w:val="00DC2A64"/>
    <w:rsid w:val="00DC2B9D"/>
    <w:rsid w:val="00DC68C3"/>
    <w:rsid w:val="00DD0F1E"/>
    <w:rsid w:val="00DD1B5C"/>
    <w:rsid w:val="00DD1CC9"/>
    <w:rsid w:val="00DD23C0"/>
    <w:rsid w:val="00DD2E06"/>
    <w:rsid w:val="00DD5774"/>
    <w:rsid w:val="00DE16DE"/>
    <w:rsid w:val="00DE1D1A"/>
    <w:rsid w:val="00DE358C"/>
    <w:rsid w:val="00DE5898"/>
    <w:rsid w:val="00DE7959"/>
    <w:rsid w:val="00DF434E"/>
    <w:rsid w:val="00DF7FB0"/>
    <w:rsid w:val="00E00A08"/>
    <w:rsid w:val="00E02FF0"/>
    <w:rsid w:val="00E03B57"/>
    <w:rsid w:val="00E06186"/>
    <w:rsid w:val="00E10B8A"/>
    <w:rsid w:val="00E1390D"/>
    <w:rsid w:val="00E1728C"/>
    <w:rsid w:val="00E22AD2"/>
    <w:rsid w:val="00E231BA"/>
    <w:rsid w:val="00E23359"/>
    <w:rsid w:val="00E26FBA"/>
    <w:rsid w:val="00E2794A"/>
    <w:rsid w:val="00E27A26"/>
    <w:rsid w:val="00E33387"/>
    <w:rsid w:val="00E34872"/>
    <w:rsid w:val="00E34CEF"/>
    <w:rsid w:val="00E34DCA"/>
    <w:rsid w:val="00E34E5E"/>
    <w:rsid w:val="00E3652A"/>
    <w:rsid w:val="00E3759A"/>
    <w:rsid w:val="00E41FA2"/>
    <w:rsid w:val="00E44B03"/>
    <w:rsid w:val="00E45084"/>
    <w:rsid w:val="00E45765"/>
    <w:rsid w:val="00E45B32"/>
    <w:rsid w:val="00E45D99"/>
    <w:rsid w:val="00E46C27"/>
    <w:rsid w:val="00E5113F"/>
    <w:rsid w:val="00E51488"/>
    <w:rsid w:val="00E52FC0"/>
    <w:rsid w:val="00E5385A"/>
    <w:rsid w:val="00E56466"/>
    <w:rsid w:val="00E5726F"/>
    <w:rsid w:val="00E608DB"/>
    <w:rsid w:val="00E6166E"/>
    <w:rsid w:val="00E619AF"/>
    <w:rsid w:val="00E62183"/>
    <w:rsid w:val="00E626B1"/>
    <w:rsid w:val="00E627BF"/>
    <w:rsid w:val="00E64317"/>
    <w:rsid w:val="00E677EF"/>
    <w:rsid w:val="00E718F5"/>
    <w:rsid w:val="00E72295"/>
    <w:rsid w:val="00E72C65"/>
    <w:rsid w:val="00E76EF1"/>
    <w:rsid w:val="00E77BCF"/>
    <w:rsid w:val="00E80605"/>
    <w:rsid w:val="00E82732"/>
    <w:rsid w:val="00E830DA"/>
    <w:rsid w:val="00E84C69"/>
    <w:rsid w:val="00E854B4"/>
    <w:rsid w:val="00E8786C"/>
    <w:rsid w:val="00E95128"/>
    <w:rsid w:val="00E95493"/>
    <w:rsid w:val="00E97810"/>
    <w:rsid w:val="00EA0B3F"/>
    <w:rsid w:val="00EA142E"/>
    <w:rsid w:val="00EA71F4"/>
    <w:rsid w:val="00EA7B8D"/>
    <w:rsid w:val="00EB0931"/>
    <w:rsid w:val="00EB7FB2"/>
    <w:rsid w:val="00EC0820"/>
    <w:rsid w:val="00EC13B1"/>
    <w:rsid w:val="00EC24D3"/>
    <w:rsid w:val="00EC5C0B"/>
    <w:rsid w:val="00EC73DC"/>
    <w:rsid w:val="00ED1272"/>
    <w:rsid w:val="00ED1E98"/>
    <w:rsid w:val="00ED3AA1"/>
    <w:rsid w:val="00ED51F0"/>
    <w:rsid w:val="00ED5F95"/>
    <w:rsid w:val="00ED67D4"/>
    <w:rsid w:val="00ED715D"/>
    <w:rsid w:val="00ED7A56"/>
    <w:rsid w:val="00ED7CF3"/>
    <w:rsid w:val="00EE0E21"/>
    <w:rsid w:val="00EE21A1"/>
    <w:rsid w:val="00EE2450"/>
    <w:rsid w:val="00EE7047"/>
    <w:rsid w:val="00EF09FD"/>
    <w:rsid w:val="00EF0B01"/>
    <w:rsid w:val="00EF0F13"/>
    <w:rsid w:val="00EF34AE"/>
    <w:rsid w:val="00EF495B"/>
    <w:rsid w:val="00EF4E72"/>
    <w:rsid w:val="00EF4FC7"/>
    <w:rsid w:val="00EF578D"/>
    <w:rsid w:val="00EF5A22"/>
    <w:rsid w:val="00EF688C"/>
    <w:rsid w:val="00F00603"/>
    <w:rsid w:val="00F0265A"/>
    <w:rsid w:val="00F07829"/>
    <w:rsid w:val="00F10E0E"/>
    <w:rsid w:val="00F11B5D"/>
    <w:rsid w:val="00F12594"/>
    <w:rsid w:val="00F12BF1"/>
    <w:rsid w:val="00F12EFB"/>
    <w:rsid w:val="00F150F1"/>
    <w:rsid w:val="00F16237"/>
    <w:rsid w:val="00F16F26"/>
    <w:rsid w:val="00F17012"/>
    <w:rsid w:val="00F20205"/>
    <w:rsid w:val="00F208D4"/>
    <w:rsid w:val="00F20AB3"/>
    <w:rsid w:val="00F21B02"/>
    <w:rsid w:val="00F23139"/>
    <w:rsid w:val="00F25040"/>
    <w:rsid w:val="00F263E0"/>
    <w:rsid w:val="00F26653"/>
    <w:rsid w:val="00F26B99"/>
    <w:rsid w:val="00F27004"/>
    <w:rsid w:val="00F40350"/>
    <w:rsid w:val="00F4385F"/>
    <w:rsid w:val="00F4619A"/>
    <w:rsid w:val="00F46C6C"/>
    <w:rsid w:val="00F501FB"/>
    <w:rsid w:val="00F51DF6"/>
    <w:rsid w:val="00F542A4"/>
    <w:rsid w:val="00F544A7"/>
    <w:rsid w:val="00F54864"/>
    <w:rsid w:val="00F55AD1"/>
    <w:rsid w:val="00F60D47"/>
    <w:rsid w:val="00F612DD"/>
    <w:rsid w:val="00F620AA"/>
    <w:rsid w:val="00F709E2"/>
    <w:rsid w:val="00F70C00"/>
    <w:rsid w:val="00F70E82"/>
    <w:rsid w:val="00F71552"/>
    <w:rsid w:val="00F75DF5"/>
    <w:rsid w:val="00F77ADF"/>
    <w:rsid w:val="00F802C8"/>
    <w:rsid w:val="00F80E5F"/>
    <w:rsid w:val="00F82153"/>
    <w:rsid w:val="00F838BE"/>
    <w:rsid w:val="00F83A95"/>
    <w:rsid w:val="00F84A64"/>
    <w:rsid w:val="00F85872"/>
    <w:rsid w:val="00F85895"/>
    <w:rsid w:val="00F859F1"/>
    <w:rsid w:val="00F865E8"/>
    <w:rsid w:val="00F904D5"/>
    <w:rsid w:val="00F90713"/>
    <w:rsid w:val="00F91913"/>
    <w:rsid w:val="00F9359C"/>
    <w:rsid w:val="00F9489B"/>
    <w:rsid w:val="00F9506A"/>
    <w:rsid w:val="00F9732E"/>
    <w:rsid w:val="00FA01BC"/>
    <w:rsid w:val="00FA1EF8"/>
    <w:rsid w:val="00FA2A9D"/>
    <w:rsid w:val="00FA3C96"/>
    <w:rsid w:val="00FA44BB"/>
    <w:rsid w:val="00FA6ADD"/>
    <w:rsid w:val="00FA6C5D"/>
    <w:rsid w:val="00FA6D0F"/>
    <w:rsid w:val="00FA704F"/>
    <w:rsid w:val="00FB0C8B"/>
    <w:rsid w:val="00FB1326"/>
    <w:rsid w:val="00FB2525"/>
    <w:rsid w:val="00FB5521"/>
    <w:rsid w:val="00FC156B"/>
    <w:rsid w:val="00FC1798"/>
    <w:rsid w:val="00FC1D72"/>
    <w:rsid w:val="00FC4E3E"/>
    <w:rsid w:val="00FC5F09"/>
    <w:rsid w:val="00FC603B"/>
    <w:rsid w:val="00FD085E"/>
    <w:rsid w:val="00FD0E89"/>
    <w:rsid w:val="00FD123B"/>
    <w:rsid w:val="00FD3474"/>
    <w:rsid w:val="00FD44E7"/>
    <w:rsid w:val="00FD4736"/>
    <w:rsid w:val="00FD477B"/>
    <w:rsid w:val="00FE0172"/>
    <w:rsid w:val="00FE057E"/>
    <w:rsid w:val="00FE2CC6"/>
    <w:rsid w:val="00FE3AB4"/>
    <w:rsid w:val="00FF0E24"/>
    <w:rsid w:val="00FF3376"/>
    <w:rsid w:val="00FF46DB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128"/>
    <w:rPr>
      <w:rFonts w:ascii="Times New Roman" w:eastAsia="Times New Roman" w:hAnsi="Times New Roman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E95128"/>
    <w:pPr>
      <w:keepNext/>
      <w:numPr>
        <w:numId w:val="1"/>
      </w:numPr>
      <w:tabs>
        <w:tab w:val="clear" w:pos="644"/>
        <w:tab w:val="num" w:pos="450"/>
      </w:tabs>
      <w:ind w:left="450"/>
      <w:outlineLvl w:val="0"/>
    </w:pPr>
    <w:rPr>
      <w:b/>
      <w:caps/>
      <w:sz w:val="18"/>
    </w:rPr>
  </w:style>
  <w:style w:type="paragraph" w:styleId="Nadpis2">
    <w:name w:val="heading 2"/>
    <w:basedOn w:val="Normlny"/>
    <w:next w:val="Normlny"/>
    <w:link w:val="Nadpis2Char"/>
    <w:qFormat/>
    <w:rsid w:val="00E95128"/>
    <w:pPr>
      <w:keepNext/>
      <w:numPr>
        <w:numId w:val="6"/>
      </w:numPr>
      <w:outlineLvl w:val="1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qFormat/>
    <w:rsid w:val="00E95128"/>
    <w:pPr>
      <w:keepNext/>
      <w:outlineLvl w:val="5"/>
    </w:pPr>
    <w:rPr>
      <w:b/>
      <w:caps/>
      <w:sz w:val="3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5128"/>
  </w:style>
  <w:style w:type="paragraph" w:styleId="Pta">
    <w:name w:val="footer"/>
    <w:basedOn w:val="Normlny"/>
    <w:link w:val="Pt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128"/>
  </w:style>
  <w:style w:type="character" w:styleId="slostrany">
    <w:name w:val="page number"/>
    <w:rsid w:val="00E95128"/>
    <w:rPr>
      <w:rFonts w:cs="Times New Roman"/>
    </w:rPr>
  </w:style>
  <w:style w:type="character" w:customStyle="1" w:styleId="Nadpis1Char">
    <w:name w:val="Nadpis 1 Char"/>
    <w:link w:val="Nadpis1"/>
    <w:rsid w:val="00E95128"/>
    <w:rPr>
      <w:rFonts w:ascii="Times New Roman" w:eastAsia="Times New Roman" w:hAnsi="Times New Roman"/>
      <w:b/>
      <w:caps/>
      <w:sz w:val="18"/>
      <w:lang w:eastAsia="en-US"/>
    </w:rPr>
  </w:style>
  <w:style w:type="character" w:customStyle="1" w:styleId="Nadpis2Char">
    <w:name w:val="Nadpis 2 Char"/>
    <w:link w:val="Nadpis2"/>
    <w:rsid w:val="00E95128"/>
    <w:rPr>
      <w:rFonts w:ascii="Times New Roman" w:eastAsia="Times New Roman" w:hAnsi="Times New Roman"/>
      <w:b/>
      <w:sz w:val="18"/>
      <w:lang w:eastAsia="en-US"/>
    </w:rPr>
  </w:style>
  <w:style w:type="character" w:customStyle="1" w:styleId="Nadpis6Char">
    <w:name w:val="Nadpis 6 Char"/>
    <w:link w:val="Nadpis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Zkladntext">
    <w:name w:val="Body Text"/>
    <w:basedOn w:val="Normlny"/>
    <w:link w:val="ZkladntextChar"/>
    <w:rsid w:val="00E95128"/>
    <w:pPr>
      <w:ind w:left="426"/>
      <w:jc w:val="both"/>
    </w:pPr>
    <w:rPr>
      <w:sz w:val="18"/>
    </w:rPr>
  </w:style>
  <w:style w:type="character" w:customStyle="1" w:styleId="ZkladntextChar">
    <w:name w:val="Základný text Char"/>
    <w:link w:val="Zkladntext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lny"/>
    <w:rsid w:val="00E95128"/>
    <w:pPr>
      <w:ind w:left="284" w:hanging="284"/>
      <w:jc w:val="both"/>
    </w:pPr>
    <w:rPr>
      <w:sz w:val="22"/>
    </w:rPr>
  </w:style>
  <w:style w:type="character" w:styleId="Odkaznapoznmkupodiarou">
    <w:name w:val="footnote reference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lny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lny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E95128"/>
    <w:pPr>
      <w:ind w:left="708"/>
    </w:pPr>
  </w:style>
  <w:style w:type="paragraph" w:customStyle="1" w:styleId="Tabulka">
    <w:name w:val="Tabulka"/>
    <w:basedOn w:val="Normlny"/>
    <w:rsid w:val="00160AAA"/>
    <w:rPr>
      <w:color w:val="000000"/>
      <w:sz w:val="18"/>
    </w:rPr>
  </w:style>
  <w:style w:type="paragraph" w:customStyle="1" w:styleId="Pismenka">
    <w:name w:val="Pismenka"/>
    <w:basedOn w:val="Zkladntext"/>
    <w:rsid w:val="00160AAA"/>
    <w:pPr>
      <w:numPr>
        <w:numId w:val="4"/>
      </w:numPr>
      <w:tabs>
        <w:tab w:val="clear" w:pos="360"/>
        <w:tab w:val="num" w:pos="426"/>
      </w:tabs>
      <w:ind w:hanging="426"/>
    </w:pPr>
    <w:rPr>
      <w:b/>
    </w:rPr>
  </w:style>
  <w:style w:type="character" w:customStyle="1" w:styleId="Nadpis9Char">
    <w:name w:val="Nadpis 9 Char"/>
    <w:link w:val="Nadpis9"/>
    <w:semiHidden/>
    <w:rsid w:val="003E0FA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69E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5745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4527"/>
  </w:style>
  <w:style w:type="character" w:customStyle="1" w:styleId="TextkomentraChar">
    <w:name w:val="Text komentára Char"/>
    <w:link w:val="Textkomentra"/>
    <w:uiPriority w:val="99"/>
    <w:semiHidden/>
    <w:rsid w:val="00574527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452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745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74527"/>
    <w:rPr>
      <w:rFonts w:ascii="Times New Roman" w:eastAsia="Times New Roman" w:hAnsi="Times New Roman"/>
      <w:lang w:eastAsia="en-US"/>
    </w:rPr>
  </w:style>
  <w:style w:type="paragraph" w:customStyle="1" w:styleId="Subhead2">
    <w:name w:val="Subhead 2"/>
    <w:basedOn w:val="Normlny"/>
    <w:rsid w:val="00E45D99"/>
    <w:pPr>
      <w:tabs>
        <w:tab w:val="left" w:pos="1531"/>
      </w:tabs>
      <w:autoSpaceDE w:val="0"/>
      <w:autoSpaceDN w:val="0"/>
      <w:adjustRightInd w:val="0"/>
      <w:spacing w:line="260" w:lineRule="atLeast"/>
      <w:ind w:left="1531" w:right="1134" w:hanging="1531"/>
    </w:pPr>
    <w:rPr>
      <w:rFonts w:ascii="Univers 55" w:hAnsi="Univers 55" w:cs="Univers 55"/>
      <w:b/>
      <w:bCs/>
      <w:color w:val="0C2D83"/>
      <w:lang w:val="en-NZ" w:eastAsia="en-NZ"/>
    </w:rPr>
  </w:style>
  <w:style w:type="paragraph" w:customStyle="1" w:styleId="tabelLinks">
    <w:name w:val="tabelLinks"/>
    <w:basedOn w:val="Normlny"/>
    <w:rsid w:val="00EA71F4"/>
    <w:pPr>
      <w:spacing w:line="260" w:lineRule="exact"/>
    </w:pPr>
    <w:rPr>
      <w:rFonts w:ascii="Times" w:hAnsi="Times"/>
      <w:sz w:val="18"/>
      <w:lang w:val="en-GB"/>
    </w:rPr>
  </w:style>
  <w:style w:type="paragraph" w:styleId="Zkladntext3">
    <w:name w:val="Body Text 3"/>
    <w:basedOn w:val="Normlny"/>
    <w:link w:val="Zkladntext3Char"/>
    <w:uiPriority w:val="99"/>
    <w:unhideWhenUsed/>
    <w:rsid w:val="00BA253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BA2537"/>
    <w:rPr>
      <w:rFonts w:ascii="Times New Roman" w:eastAsia="Times New Roman" w:hAnsi="Times New Roman"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F5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925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Pracovn__h_rok_programu_Microsoft_Office_Excel1.xlsx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package" Target="embeddings/Pracovn__h_rok_programu_Microsoft_Office_Excel14.xlsx"/><Relationship Id="rId21" Type="http://schemas.openxmlformats.org/officeDocument/2006/relationships/package" Target="embeddings/Pracovn__h_rok_programu_Microsoft_Office_Excel5.xlsx"/><Relationship Id="rId34" Type="http://schemas.openxmlformats.org/officeDocument/2006/relationships/image" Target="media/image12.emf"/><Relationship Id="rId42" Type="http://schemas.openxmlformats.org/officeDocument/2006/relationships/image" Target="media/image16.emf"/><Relationship Id="rId47" Type="http://schemas.openxmlformats.org/officeDocument/2006/relationships/package" Target="embeddings/Pracovn__h_rok_programu_Microsoft_Office_Excel18.xlsx"/><Relationship Id="rId50" Type="http://schemas.openxmlformats.org/officeDocument/2006/relationships/image" Target="media/image20.emf"/><Relationship Id="rId55" Type="http://schemas.openxmlformats.org/officeDocument/2006/relationships/package" Target="embeddings/Pracovn__h_rok_programu_Microsoft_Office_Excel22.xlsx"/><Relationship Id="rId63" Type="http://schemas.openxmlformats.org/officeDocument/2006/relationships/package" Target="embeddings/Pracovn__h_rok_programu_Microsoft_Office_Excel26.xlsx"/><Relationship Id="rId68" Type="http://schemas.openxmlformats.org/officeDocument/2006/relationships/image" Target="media/image29.emf"/><Relationship Id="rId76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package" Target="embeddings/Pracovn__h_rok_programu_Microsoft_Office_Excel30.xls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9" Type="http://schemas.openxmlformats.org/officeDocument/2006/relationships/package" Target="embeddings/Pracovn__h_rok_programu_Microsoft_Office_Excel9.xlsx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32" Type="http://schemas.openxmlformats.org/officeDocument/2006/relationships/image" Target="media/image11.emf"/><Relationship Id="rId37" Type="http://schemas.openxmlformats.org/officeDocument/2006/relationships/package" Target="embeddings/Pracovn__h_rok_programu_Microsoft_Office_Excel13.xlsx"/><Relationship Id="rId40" Type="http://schemas.openxmlformats.org/officeDocument/2006/relationships/image" Target="media/image15.emf"/><Relationship Id="rId45" Type="http://schemas.openxmlformats.org/officeDocument/2006/relationships/package" Target="embeddings/Pracovn__h_rok_programu_Microsoft_Office_Excel17.xlsx"/><Relationship Id="rId53" Type="http://schemas.openxmlformats.org/officeDocument/2006/relationships/package" Target="embeddings/Pracovn__h_rok_programu_Microsoft_Office_Excel21.xlsx"/><Relationship Id="rId58" Type="http://schemas.openxmlformats.org/officeDocument/2006/relationships/image" Target="media/image24.emf"/><Relationship Id="rId66" Type="http://schemas.openxmlformats.org/officeDocument/2006/relationships/image" Target="media/image28.emf"/><Relationship Id="rId7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package" Target="embeddings/Pracovn__h_rok_programu_Microsoft_Office_Excel2.xlsx"/><Relationship Id="rId23" Type="http://schemas.openxmlformats.org/officeDocument/2006/relationships/package" Target="embeddings/Pracovn__h_rok_programu_Microsoft_Office_Excel6.xlsx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49" Type="http://schemas.openxmlformats.org/officeDocument/2006/relationships/package" Target="embeddings/Pracovn__h_rok_programu_Microsoft_Office_Excel19.xlsx"/><Relationship Id="rId57" Type="http://schemas.openxmlformats.org/officeDocument/2006/relationships/package" Target="embeddings/Pracovn__h_rok_programu_Microsoft_Office_Excel23.xlsx"/><Relationship Id="rId61" Type="http://schemas.openxmlformats.org/officeDocument/2006/relationships/package" Target="embeddings/Pracovn__h_rok_programu_Microsoft_Office_Excel25.xlsx"/><Relationship Id="rId10" Type="http://schemas.openxmlformats.org/officeDocument/2006/relationships/footnotes" Target="footnotes.xml"/><Relationship Id="rId19" Type="http://schemas.openxmlformats.org/officeDocument/2006/relationships/package" Target="embeddings/Pracovn__h_rok_programu_Microsoft_Office_Excel4.xlsx"/><Relationship Id="rId31" Type="http://schemas.openxmlformats.org/officeDocument/2006/relationships/package" Target="embeddings/Pracovn__h_rok_programu_Microsoft_Office_Excel10.xlsx"/><Relationship Id="rId44" Type="http://schemas.openxmlformats.org/officeDocument/2006/relationships/image" Target="media/image17.emf"/><Relationship Id="rId52" Type="http://schemas.openxmlformats.org/officeDocument/2006/relationships/image" Target="media/image21.emf"/><Relationship Id="rId60" Type="http://schemas.openxmlformats.org/officeDocument/2006/relationships/image" Target="media/image25.emf"/><Relationship Id="rId65" Type="http://schemas.openxmlformats.org/officeDocument/2006/relationships/package" Target="embeddings/Pracovn__h_rok_programu_Microsoft_Office_Excel27.xlsx"/><Relationship Id="rId73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Pracovn__h_rok_programu_Microsoft_Office_Excel8.xlsx"/><Relationship Id="rId30" Type="http://schemas.openxmlformats.org/officeDocument/2006/relationships/image" Target="media/image10.emf"/><Relationship Id="rId35" Type="http://schemas.openxmlformats.org/officeDocument/2006/relationships/package" Target="embeddings/Pracovn__h_rok_programu_Microsoft_Office_Excel12.xlsx"/><Relationship Id="rId43" Type="http://schemas.openxmlformats.org/officeDocument/2006/relationships/package" Target="embeddings/Pracovn__h_rok_programu_Microsoft_Office_Excel16.xlsx"/><Relationship Id="rId48" Type="http://schemas.openxmlformats.org/officeDocument/2006/relationships/image" Target="media/image19.emf"/><Relationship Id="rId56" Type="http://schemas.openxmlformats.org/officeDocument/2006/relationships/image" Target="media/image23.emf"/><Relationship Id="rId64" Type="http://schemas.openxmlformats.org/officeDocument/2006/relationships/image" Target="media/image27.emf"/><Relationship Id="rId69" Type="http://schemas.openxmlformats.org/officeDocument/2006/relationships/package" Target="embeddings/Pracovn__h_rok_programu_Microsoft_Office_Excel29.xlsx"/><Relationship Id="rId8" Type="http://schemas.openxmlformats.org/officeDocument/2006/relationships/settings" Target="settings.xml"/><Relationship Id="rId51" Type="http://schemas.openxmlformats.org/officeDocument/2006/relationships/package" Target="embeddings/Pracovn__h_rok_programu_Microsoft_Office_Excel20.xlsx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package" Target="embeddings/Pracovn__h_rok_programu_Microsoft_Office_Excel3.xlsx"/><Relationship Id="rId25" Type="http://schemas.openxmlformats.org/officeDocument/2006/relationships/package" Target="embeddings/Pracovn__h_rok_programu_Microsoft_Office_Excel7.xlsx"/><Relationship Id="rId33" Type="http://schemas.openxmlformats.org/officeDocument/2006/relationships/package" Target="embeddings/Pracovn__h_rok_programu_Microsoft_Office_Excel11.xlsx"/><Relationship Id="rId38" Type="http://schemas.openxmlformats.org/officeDocument/2006/relationships/image" Target="media/image14.emf"/><Relationship Id="rId46" Type="http://schemas.openxmlformats.org/officeDocument/2006/relationships/image" Target="media/image18.emf"/><Relationship Id="rId59" Type="http://schemas.openxmlformats.org/officeDocument/2006/relationships/package" Target="embeddings/Pracovn__h_rok_programu_Microsoft_Office_Excel24.xlsx"/><Relationship Id="rId67" Type="http://schemas.openxmlformats.org/officeDocument/2006/relationships/package" Target="embeddings/Pracovn__h_rok_programu_Microsoft_Office_Excel28.xlsx"/><Relationship Id="rId20" Type="http://schemas.openxmlformats.org/officeDocument/2006/relationships/image" Target="media/image5.emf"/><Relationship Id="rId41" Type="http://schemas.openxmlformats.org/officeDocument/2006/relationships/package" Target="embeddings/Pracovn__h_rok_programu_Microsoft_Office_Excel15.xlsx"/><Relationship Id="rId54" Type="http://schemas.openxmlformats.org/officeDocument/2006/relationships/image" Target="media/image22.emf"/><Relationship Id="rId62" Type="http://schemas.openxmlformats.org/officeDocument/2006/relationships/image" Target="media/image26.emf"/><Relationship Id="rId70" Type="http://schemas.openxmlformats.org/officeDocument/2006/relationships/image" Target="media/image30.e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PMG Microweb 3 Document" ma:contentTypeID="0x01010D00FE7E355AA6FBC74B9F426ADBE00604EE" ma:contentTypeVersion="31" ma:contentTypeDescription="KPMG Microweb 3 Document" ma:contentTypeScope="" ma:versionID="01c556b702c515e021acb8961c3bfcdf">
  <xsd:schema xmlns:xsd="http://www.w3.org/2001/XMLSchema" xmlns:p="http://schemas.microsoft.com/office/2006/metadata/properties" xmlns:ns1="http://schemas.microsoft.com/sharepoint/v3" xmlns:ns2="http://schemas.microsoft.com/sharepoint/v3/fields" xmlns:ns3="b00f20d5-ceb3-4adf-8632-db85932f34e5" xmlns:ns4="cf981484-ed93-4090-baf6-fe2481f804a7" targetNamespace="http://schemas.microsoft.com/office/2006/metadata/properties" ma:root="true" ma:fieldsID="921946ef43365bc7d0bd6c58ada3886b" ns1:_="" ns2:_="" ns3:_="" ns4:_="">
    <xsd:import namespace="http://schemas.microsoft.com/sharepoint/v3"/>
    <xsd:import namespace="http://schemas.microsoft.com/sharepoint/v3/fields"/>
    <xsd:import namespace="b00f20d5-ceb3-4adf-8632-db85932f34e5"/>
    <xsd:import namespace="cf981484-ed93-4090-baf6-fe2481f804a7"/>
    <xsd:element name="properties">
      <xsd:complexType>
        <xsd:sequence>
          <xsd:element name="documentManagement">
            <xsd:complexType>
              <xsd:all>
                <xsd:element ref="ns3:CEE_x0020_AAS_x0020_Category" minOccurs="0"/>
                <xsd:element ref="ns2:KPMGMW3DocumentType"/>
                <xsd:element ref="ns2:KPMGMW3FunctionSelection" minOccurs="0"/>
                <xsd:element ref="ns2:KPMGMW3IndustrySectorSubSectorSelection" minOccurs="0"/>
                <xsd:element ref="ns4:Client_x0020_Issue" minOccurs="0"/>
                <xsd:element ref="ns1:KPMGMW3Language"/>
                <xsd:element ref="ns1:KPMGMW3Geography" minOccurs="0"/>
                <xsd:element ref="ns2:KPMGMW3SubSector" minOccurs="0"/>
                <xsd:element ref="ns2:KPMGMW3Function" minOccurs="0"/>
                <xsd:element ref="ns2:KPMGMW3Service" minOccurs="0"/>
                <xsd:element ref="ns2:KPMGMW3SubService" minOccurs="0"/>
                <xsd:element ref="ns2:KPMGMW3Sect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KPMGMW3Language" ma:index="8" ma:displayName="Language" ma:description="Identifies the language of the resource" ma:internalName="KPMGMW3Language">
      <xsd:simpleType>
        <xsd:restriction base="dms:Unknown"/>
      </xsd:simpleType>
    </xsd:element>
    <xsd:element name="KPMGMW3Geography" ma:index="9" nillable="true" ma:displayName="Geographic coverage" ma:description="Country the content item applies to. &#10;It is possible to select multiple countries by holding down the Ctrl key while making the selections." ma:internalName="KPMGMW3Geography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KPMGMW3DocumentType" ma:index="4" ma:displayName="Document Type" ma:description="Identifies the nature of the resource in terms of its role in a business process" ma:internalName="KPMGMW3DocumentType">
      <xsd:simpleType>
        <xsd:restriction base="dms:Unknown"/>
      </xsd:simpleType>
    </xsd:element>
    <xsd:element name="KPMGMW3FunctionSelection" ma:index="5" nillable="true" ma:displayName="Function/Service/SubService Selection" ma:description="Function/Service/SubService Selection" ma:internalName="KPMGMW3FunctionSelection">
      <xsd:simpleType>
        <xsd:restriction base="dms:Unknown"/>
      </xsd:simpleType>
    </xsd:element>
    <xsd:element name="KPMGMW3IndustrySectorSubSectorSelection" ma:index="6" nillable="true" ma:displayName="Industry Sector/SubSector Selection" ma:description="Industry Multi Selection Sector/SubSector Selection" ma:internalName="KPMGMW3IndustrySectorSubSectorSelection">
      <xsd:simpleType>
        <xsd:restriction base="dms:Unknown"/>
      </xsd:simpleType>
    </xsd:element>
    <xsd:element name="KPMGMW3SubSector" ma:index="12" nillable="true" ma:displayName="Sub Sector" ma:description="Sub Sector" ma:internalName="KPMGMW3SubSector" ma:readOnly="true">
      <xsd:simpleType>
        <xsd:restriction base="dms:Text"/>
      </xsd:simpleType>
    </xsd:element>
    <xsd:element name="KPMGMW3Function" ma:index="17" nillable="true" ma:displayName="Function" ma:description="Function" ma:internalName="KPMGMW3Function" ma:readOnly="true">
      <xsd:simpleType>
        <xsd:restriction base="dms:Text"/>
      </xsd:simpleType>
    </xsd:element>
    <xsd:element name="KPMGMW3Service" ma:index="18" nillable="true" ma:displayName="Service" ma:description="Identifies the KPMG service which is discussed or targeted in this folder" ma:internalName="KPMGMW3Service" ma:readOnly="true">
      <xsd:simpleType>
        <xsd:restriction base="dms:Text"/>
      </xsd:simpleType>
    </xsd:element>
    <xsd:element name="KPMGMW3SubService" ma:index="19" nillable="true" ma:displayName="Sub Service" ma:description="Identifies the KPMG sub service which is discussed or targeted in this folder" ma:internalName="KPMGMW3SubService" ma:readOnly="true">
      <xsd:simpleType>
        <xsd:restriction base="dms:Text"/>
      </xsd:simpleType>
    </xsd:element>
    <xsd:element name="KPMGMW3Sector" ma:index="22" nillable="true" ma:displayName="Sector" ma:description="Sector" ma:internalName="KPMGMW3Sector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00f20d5-ceb3-4adf-8632-db85932f34e5" elementFormDefault="qualified">
    <xsd:import namespace="http://schemas.microsoft.com/office/2006/documentManagement/types"/>
    <xsd:element name="CEE_x0020_AAS_x0020_Category" ma:index="3" nillable="true" ma:displayName="CEE AAS Category" ma:format="Dropdown" ma:internalName="CEE_x0020_AAS_x0020_Category">
      <xsd:simpleType>
        <xsd:restriction base="dms:Choice">
          <xsd:enumeration value="Meeting Minutes"/>
          <xsd:enumeration value="Presentation"/>
          <xsd:enumeration value="Template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cf981484-ed93-4090-baf6-fe2481f804a7" elementFormDefault="qualified">
    <xsd:import namespace="http://schemas.microsoft.com/office/2006/documentManagement/types"/>
    <xsd:element name="Client_x0020_Issue" ma:index="7" nillable="true" ma:displayName="Client Issue" ma:description="Please select the Advisory Issue that best fits the client challenge" ma:internalName="Client_x0020_Iss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ing New Markets"/>
                    <xsd:enumeration value="Growth from Transactions"/>
                    <xsd:enumeration value="Managing the Regulatory Environment"/>
                    <xsd:enumeration value="Optimizing Organizational Risk"/>
                    <xsd:enumeration value="Best Practice Governance and Corporate Citizenship"/>
                    <xsd:enumeration value="Addressing Severe Underperformance"/>
                    <xsd:enumeration value="Efficiency and Cost Optimization"/>
                    <xsd:enumeration value="Value from Major Infrastructure Projec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2" ma:displayName="Author or Contact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Issue xmlns="cf981484-ed93-4090-baf6-fe2481f804a7"/>
    <KPMGMW3Language xmlns="http://schemas.microsoft.com/sharepoint/v3">Slovak</KPMGMW3Language>
    <KPMGMW3IndustrySectorSubSectorSelection xmlns="http://schemas.microsoft.com/sharepoint/v3/fields" xsi:nil="true"/>
    <KPMGMW3FunctionSelection xmlns="http://schemas.microsoft.com/sharepoint/v3/fields">;#Advisory;;;#Accounting Advisory Services;#;#</KPMGMW3FunctionSelection>
    <KPMGMW3DocumentType xmlns="http://schemas.microsoft.com/sharepoint/v3/fields">None Selected</KPMGMW3DocumentType>
    <CEE_x0020_AAS_x0020_Category xmlns="b00f20d5-ceb3-4adf-8632-db85932f34e5" xsi:nil="true"/>
    <KPMGMW3Geography xmlns="http://schemas.microsoft.com/sharepoint/v3">;#Global;#</KPMGMW3Geograph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Add Required Values.</Name>
    <Type>10001</Type>
    <SequenceNumber>200</SequenceNumber>
    <Assembly>KPMG.ItsGlobal.MW3.EventHandlers.Document_CheckIn, Version=1.0.0.0, Culture=neutral, PublicKeyToken=0a27d48d2dcadcba</Assembly>
    <Class>KPMG.ItsGlobal.MW3.EventHandlers.Document_CheckIn.Document_EventReceiver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1F71-952C-42EE-A932-3FAC66B8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00f20d5-ceb3-4adf-8632-db85932f34e5"/>
    <ds:schemaRef ds:uri="cf981484-ed93-4090-baf6-fe2481f804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998EAE-0649-42BF-9DFD-46ACF1310059}">
  <ds:schemaRefs>
    <ds:schemaRef ds:uri="http://schemas.microsoft.com/office/2006/metadata/properties"/>
    <ds:schemaRef ds:uri="http://schemas.microsoft.com/office/infopath/2007/PartnerControls"/>
    <ds:schemaRef ds:uri="cf981484-ed93-4090-baf6-fe2481f804a7"/>
    <ds:schemaRef ds:uri="http://schemas.microsoft.com/sharepoint/v3"/>
    <ds:schemaRef ds:uri="http://schemas.microsoft.com/sharepoint/v3/fields"/>
    <ds:schemaRef ds:uri="b00f20d5-ceb3-4adf-8632-db85932f34e5"/>
  </ds:schemaRefs>
</ds:datastoreItem>
</file>

<file path=customXml/itemProps3.xml><?xml version="1.0" encoding="utf-8"?>
<ds:datastoreItem xmlns:ds="http://schemas.openxmlformats.org/officeDocument/2006/customXml" ds:itemID="{64CF9575-47BC-4A91-9DB8-DAA3C697A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86309-5722-4868-9D81-A69EDBFB93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65ABE8-75CD-463B-9532-517E8AF4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3263</Words>
  <Characters>18601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Sikulova, Andrea</dc:creator>
  <cp:keywords>AUDIT-CONSULTING, s.r.o.</cp:keywords>
  <cp:lastModifiedBy>pc</cp:lastModifiedBy>
  <cp:revision>8</cp:revision>
  <cp:lastPrinted>2019-06-20T14:35:00Z</cp:lastPrinted>
  <dcterms:created xsi:type="dcterms:W3CDTF">2019-06-17T07:58:00Z</dcterms:created>
  <dcterms:modified xsi:type="dcterms:W3CDTF">2019-06-20T14:36:00Z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0x01010D00FE7E355AA6FBC74B9F426ADBE00604EE</vt:lpwstr>
  </property>
  <property fmtid="{D5CDD505-2E9C-101B-9397-08002B2CF9AE}" pid="3" name="KPMGMW3SubService">
    <vt:lpwstr/>
  </property>
  <property fmtid="{D5CDD505-2E9C-101B-9397-08002B2CF9AE}" pid="4" name="KPMGMW3Service">
    <vt:lpwstr>Accounting Advisory Services</vt:lpwstr>
  </property>
  <property fmtid="{D5CDD505-2E9C-101B-9397-08002B2CF9AE}" pid="5" name="KPMGMW3Sector">
    <vt:lpwstr/>
  </property>
  <property fmtid="{D5CDD505-2E9C-101B-9397-08002B2CF9AE}" pid="6" name="KPMGMW3Function">
    <vt:lpwstr>Advisory;</vt:lpwstr>
  </property>
  <property fmtid="{D5CDD505-2E9C-101B-9397-08002B2CF9AE}" pid="7" name="KPMGMW3SubSector">
    <vt:lpwstr/>
  </property>
</Properties>
</file>