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94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86"/>
        <w:gridCol w:w="2591"/>
        <w:gridCol w:w="336"/>
        <w:gridCol w:w="341"/>
        <w:gridCol w:w="336"/>
        <w:gridCol w:w="336"/>
        <w:gridCol w:w="341"/>
        <w:gridCol w:w="336"/>
        <w:gridCol w:w="341"/>
        <w:gridCol w:w="336"/>
        <w:gridCol w:w="567"/>
        <w:gridCol w:w="336"/>
        <w:gridCol w:w="337"/>
        <w:gridCol w:w="336"/>
        <w:gridCol w:w="338"/>
      </w:tblGrid>
      <w:tr>
        <w:trPr/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60" w:after="60"/>
              <w:jc w:val="left"/>
              <w:outlineLvl w:val="2"/>
              <w:rPr>
                <w:b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sk-SK"/>
              </w:rPr>
              <w:t>Poznámky (Úč  NUJ 3 – 01)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60" w:after="60"/>
              <w:jc w:val="left"/>
              <w:outlineLvl w:val="2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IČO 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/SID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60" w:after="60"/>
              <w:jc w:val="center"/>
              <w:outlineLvl w:val="2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I.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200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Všeobecné údaje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Údaje o zakladateľovi alebo zriaďovateľovi účtovnej jednotky:</w:t>
      </w:r>
    </w:p>
    <w:tbl>
      <w:tblPr>
        <w:tblW w:w="9781" w:type="dxa"/>
        <w:jc w:val="left"/>
        <w:tblInd w:w="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7"/>
        <w:gridCol w:w="6803"/>
      </w:tblGrid>
      <w:tr>
        <w:trPr>
          <w:trHeight w:val="284" w:hRule="atLeast"/>
        </w:trPr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Údaje o zakladateľovi alebo zriaďovateľovi účtovnej jednotky: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 a priezvisko fyzickej osoby alebo názov právnickej osoby, ktorá je zakladateľom alebo zriaďovateľom účtovnej jednotky</w:t>
            </w:r>
          </w:p>
        </w:tc>
      </w:tr>
      <w:tr>
        <w:trPr>
          <w:trHeight w:val="284" w:hRule="atLeast"/>
        </w:trPr>
        <w:tc>
          <w:tcPr>
            <w:tcW w:w="2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Občianske združenie Svitanie – Združenie na pomoc ľuďom s mentálnym postihnutím v Malackách</w:t>
            </w:r>
          </w:p>
        </w:tc>
      </w:tr>
      <w:tr>
        <w:trPr>
          <w:trHeight w:val="284" w:hRule="atLeast"/>
        </w:trPr>
        <w:tc>
          <w:tcPr>
            <w:tcW w:w="2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ul. 1. mája 15, 901 01 Malacky</w:t>
            </w:r>
          </w:p>
        </w:tc>
      </w:tr>
      <w:tr>
        <w:trPr>
          <w:trHeight w:val="178" w:hRule="atLeast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Dátum</w:t>
            </w:r>
            <w:r>
              <w:rPr>
                <w:sz w:val="16"/>
                <w:szCs w:val="16"/>
              </w:rPr>
              <w:t xml:space="preserve"> založenia alebo zriadenia účtovnej jednotky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19. 12. 2006</w:t>
            </w:r>
          </w:p>
        </w:tc>
      </w:tr>
    </w:tbl>
    <w:p>
      <w:pPr>
        <w:pStyle w:val="Normal"/>
        <w:spacing w:lineRule="auto" w:line="240" w:before="0" w:after="0"/>
        <w:ind w:left="36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360" w:hanging="0"/>
        <w:rPr>
          <w:sz w:val="18"/>
          <w:szCs w:val="18"/>
        </w:rPr>
      </w:pPr>
      <w:r>
        <w:rPr>
          <w:sz w:val="18"/>
          <w:szCs w:val="18"/>
        </w:rPr>
        <w:t xml:space="preserve">Údaje uvedené v Poznámkach sú v mene EUR, ak nie je uvedené inak. </w:t>
      </w:r>
    </w:p>
    <w:p>
      <w:pPr>
        <w:pStyle w:val="Normal"/>
        <w:spacing w:lineRule="auto" w:line="240" w:before="0" w:after="0"/>
        <w:ind w:left="36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Informácie o členoch štatutárnych orgánov, dozorných orgánov a iných orgánov účtovnej jednotky; uvádzajú sa mená a priezviská členov štatutárnych orgánov, dozorných orgánov a iných orgánov účtovnej jednotky.</w:t>
      </w:r>
    </w:p>
    <w:tbl>
      <w:tblPr>
        <w:tblW w:w="9812" w:type="dxa"/>
        <w:jc w:val="righ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44"/>
        <w:gridCol w:w="6967"/>
      </w:tblGrid>
      <w:tr>
        <w:trPr>
          <w:trHeight w:val="284" w:hRule="atLeast"/>
        </w:trPr>
        <w:tc>
          <w:tcPr>
            <w:tcW w:w="2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Štatutárne orgány: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(Štatutár, správna rada, predsedníctvo)</w:t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Ing. Marta Prochyrová, štatutárna zástupkyňa</w:t>
            </w:r>
          </w:p>
        </w:tc>
      </w:tr>
      <w:tr>
        <w:trPr>
          <w:trHeight w:val="284" w:hRule="atLeast"/>
        </w:trPr>
        <w:tc>
          <w:tcPr>
            <w:tcW w:w="2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Ing. Jozef Bulla, predseda správnej rady</w:t>
            </w:r>
          </w:p>
        </w:tc>
      </w:tr>
      <w:tr>
        <w:trPr>
          <w:trHeight w:val="284" w:hRule="atLeast"/>
        </w:trPr>
        <w:tc>
          <w:tcPr>
            <w:tcW w:w="2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Mgr. Peter Gajdár, člen správnej rady</w:t>
            </w:r>
          </w:p>
        </w:tc>
      </w:tr>
      <w:tr>
        <w:trPr>
          <w:trHeight w:val="284" w:hRule="atLeast"/>
        </w:trPr>
        <w:tc>
          <w:tcPr>
            <w:tcW w:w="2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Mgr. Anna Trnková, členka správnej rady</w:t>
            </w:r>
          </w:p>
        </w:tc>
      </w:tr>
      <w:tr>
        <w:trPr>
          <w:trHeight w:val="284" w:hRule="atLeast"/>
        </w:trPr>
        <w:tc>
          <w:tcPr>
            <w:tcW w:w="2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Bibiána Sirotová, členka správnej rady</w:t>
            </w:r>
          </w:p>
        </w:tc>
      </w:tr>
      <w:tr>
        <w:trPr>
          <w:trHeight w:val="284" w:hRule="atLeast"/>
        </w:trPr>
        <w:tc>
          <w:tcPr>
            <w:tcW w:w="2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Bc. Elena Límová, členka správnej rady</w:t>
            </w:r>
          </w:p>
        </w:tc>
      </w:tr>
      <w:tr>
        <w:trPr>
          <w:trHeight w:val="284" w:hRule="atLeast"/>
        </w:trPr>
        <w:tc>
          <w:tcPr>
            <w:tcW w:w="2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A"/>
                <w:sz w:val="16"/>
                <w:szCs w:val="16"/>
                <w:highlight w:val="yellow"/>
              </w:rPr>
            </w:pPr>
            <w:r>
              <w:rPr>
                <w:color w:val="00000A"/>
                <w:sz w:val="16"/>
                <w:szCs w:val="16"/>
              </w:rPr>
              <w:t>Mgr. Eva Krššáková, členka správnej rady</w:t>
            </w:r>
          </w:p>
        </w:tc>
      </w:tr>
      <w:tr>
        <w:trPr>
          <w:trHeight w:val="284" w:hRule="atLeast"/>
        </w:trPr>
        <w:tc>
          <w:tcPr>
            <w:tcW w:w="2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A"/>
                <w:sz w:val="16"/>
                <w:szCs w:val="16"/>
                <w:highlight w:val="yellow"/>
              </w:rPr>
            </w:pPr>
            <w:r>
              <w:rPr>
                <w:color w:val="00000A"/>
                <w:sz w:val="16"/>
                <w:szCs w:val="16"/>
              </w:rPr>
              <w:t>Ing. Jozef Jančí, člen správnej rady</w:t>
            </w:r>
          </w:p>
        </w:tc>
      </w:tr>
      <w:tr>
        <w:trPr>
          <w:trHeight w:val="284" w:hRule="atLeast"/>
        </w:trPr>
        <w:tc>
          <w:tcPr>
            <w:tcW w:w="2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Dozorný orgán: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(Dozorná rada)</w:t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A"/>
                <w:sz w:val="16"/>
                <w:szCs w:val="16"/>
                <w:highlight w:val="yellow"/>
              </w:rPr>
            </w:pPr>
            <w:r>
              <w:rPr>
                <w:color w:val="00000A"/>
                <w:sz w:val="16"/>
                <w:szCs w:val="16"/>
              </w:rPr>
              <w:t>Ing. Vlasta Točeková, členka dozornej rady</w:t>
            </w:r>
          </w:p>
        </w:tc>
      </w:tr>
      <w:tr>
        <w:trPr>
          <w:trHeight w:val="284" w:hRule="atLeast"/>
        </w:trPr>
        <w:tc>
          <w:tcPr>
            <w:tcW w:w="2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A"/>
                <w:sz w:val="16"/>
                <w:szCs w:val="16"/>
                <w:highlight w:val="yellow"/>
              </w:rPr>
            </w:pPr>
            <w:r>
              <w:rPr>
                <w:color w:val="00000A"/>
                <w:sz w:val="16"/>
                <w:szCs w:val="16"/>
              </w:rPr>
              <w:t>Kristína Lončeková, členka dozornej rady</w:t>
            </w:r>
          </w:p>
        </w:tc>
      </w:tr>
      <w:tr>
        <w:trPr>
          <w:trHeight w:val="284" w:hRule="atLeast"/>
        </w:trPr>
        <w:tc>
          <w:tcPr>
            <w:tcW w:w="2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</w:r>
          </w:p>
        </w:tc>
        <w:tc>
          <w:tcPr>
            <w:tcW w:w="6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A"/>
                <w:sz w:val="16"/>
                <w:szCs w:val="16"/>
                <w:highlight w:val="yellow"/>
              </w:rPr>
            </w:pPr>
            <w:r>
              <w:rPr>
                <w:color w:val="00000A"/>
                <w:sz w:val="16"/>
                <w:szCs w:val="16"/>
              </w:rPr>
              <w:t>Martina Vaseková, členka dozornej rady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Opis činnosti, na účel ktorej bola účtovná jednotka zriadená a opis druhu podnikateľskej činnosti, ak ju účtovná jednotka vykonáva.</w:t>
      </w:r>
    </w:p>
    <w:tbl>
      <w:tblPr>
        <w:tblW w:w="9802" w:type="dxa"/>
        <w:jc w:val="righ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32"/>
        <w:gridCol w:w="6969"/>
      </w:tblGrid>
      <w:tr>
        <w:trPr>
          <w:trHeight w:val="284" w:hRule="atLeast"/>
        </w:trPr>
        <w:tc>
          <w:tcPr>
            <w:tcW w:w="2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Hlavná činnosť:</w:t>
            </w:r>
          </w:p>
        </w:tc>
        <w:tc>
          <w:tcPr>
            <w:tcW w:w="6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Všeobecne prospešné služby: Poskytovanie sociálnej pomoci a humanitárnej starostlivosti. </w:t>
            </w:r>
          </w:p>
        </w:tc>
      </w:tr>
      <w:tr>
        <w:trPr>
          <w:trHeight w:val="284" w:hRule="atLeast"/>
        </w:trPr>
        <w:tc>
          <w:tcPr>
            <w:tcW w:w="28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6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Tvorba, rozvoj, ochrana, obnova a prezentácia duchovných a kultúrnych hodnôt.</w:t>
            </w:r>
          </w:p>
        </w:tc>
      </w:tr>
      <w:tr>
        <w:trPr>
          <w:trHeight w:val="284" w:hRule="atLeast"/>
        </w:trPr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Podnikateľská činnosť:</w:t>
            </w:r>
          </w:p>
        </w:tc>
        <w:tc>
          <w:tcPr>
            <w:tcW w:w="6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Predaj výrobkov z chránenej dielne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Priemerný prepočítaný počet zamestnancov, a z toho počet vedúcich zamestnancov účtovnej jednotky za účtovné obdobie, za ktoré sa zostavuje účtovná závierka (ďalej len „bežné účtovné obdobie“) a za bezprostredne predchádzajúce účtovné obdobie. Počet dobrovoľníkov vyslaných účtovnou jednotkou a počet dobrovoľníkov, ktorí vykonávali dobrovoľnícku činnosť pre účtovnú jednotku počas účtovného obdobia. </w:t>
      </w:r>
    </w:p>
    <w:p>
      <w:pPr>
        <w:pStyle w:val="Normal"/>
        <w:spacing w:lineRule="auto" w:line="240" w:before="0" w:after="120"/>
        <w:ind w:firstLine="36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 ods. 4  o počte zamestnancov a dobrovoľníkov:</w:t>
      </w:r>
    </w:p>
    <w:tbl>
      <w:tblPr>
        <w:tblW w:w="4850" w:type="pct"/>
        <w:jc w:val="left"/>
        <w:tblInd w:w="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32"/>
        <w:gridCol w:w="2613"/>
        <w:gridCol w:w="2633"/>
      </w:tblGrid>
      <w:tr>
        <w:trPr>
          <w:trHeight w:val="205" w:hRule="atLeast"/>
        </w:trPr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Textopatreni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Bezprostredne predchádzajúce účtovné obdobie</w:t>
            </w:r>
          </w:p>
        </w:tc>
      </w:tr>
      <w:tr>
        <w:trPr>
          <w:trHeight w:val="205" w:hRule="atLeast"/>
        </w:trPr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Priemerný prepočítaný počet zamestnancov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>
        <w:trPr>
          <w:trHeight w:val="205" w:hRule="atLeast"/>
        </w:trPr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 počet vedúcich zamestnancov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>
        <w:trPr>
          <w:trHeight w:val="205" w:hRule="atLeast"/>
        </w:trPr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Počet dobrovoľníkov vyslaných účtovnou jednotkou 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>
        <w:trPr>
          <w:trHeight w:val="205" w:hRule="atLeast"/>
        </w:trPr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dobrovoľníkov, ktorí vykonávali dobrovoľnícku činnosť pre účtovnú jednotku počas účtovného obdobia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Textopatrenia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>
      <w:pPr>
        <w:pStyle w:val="Normal"/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Informácia o organizáciách v zriaďovateľskej pôsobnosti účtovnej jednotky.</w:t>
      </w:r>
    </w:p>
    <w:p>
      <w:pPr>
        <w:pStyle w:val="Normal"/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Organizácia nie je zriaďovateľom žiadnej inej účtovnej jednotky. 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Údaje podľa čl. I, III a IV  sa uvádzajú v textovej podobe a tabuľkovej podobe.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200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Informácie o účtovných zásadách a účtovných metódach</w:t>
      </w:r>
    </w:p>
    <w:p>
      <w:pPr>
        <w:pStyle w:val="Normal"/>
        <w:numPr>
          <w:ilvl w:val="0"/>
          <w:numId w:val="3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Informácia, či je účtovná závierka zostavená za splnenia predpokladu, že účtovná jednotka bude nepretržite pokračovať vo svojej činnosti.</w:t>
      </w:r>
    </w:p>
    <w:p>
      <w:pPr>
        <w:pStyle w:val="Normal"/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Účtovná jednotka predpokladá pokračovať vo svojej činnosti aj v nasledujúcom účtovnom období.</w:t>
        <w:tab/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Zmeny účtovných zásad a zmeny účtovných metód s uvedením dôvodu týchto zmien a vyčíslením ich vplyvu na finančnú hodnotu majetku, záväzkov, základného imania a výsledku hospodárenia účtovnej jednotky.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 xml:space="preserve">Organizácia vykazovala v roku 2016 daňovú pohľadávku za zamestnaneckú prémiu z rokov 2013 a 2014 voči daňovému úradu na riadku 046  Súvahy, v roku 2017, 2018 a 2019 vykazuje túto pohľadávku na riadku 050 z dôvodu tvorby opravnej položky k tejto pohľadávke.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 xml:space="preserve">Nenastali žiadne iné zmeny účtovných zásad a účtovných metód.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3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Spôsob oceňovania jednotlivých položiek majetku a záväzkov v členení na</w:t>
      </w:r>
    </w:p>
    <w:tbl>
      <w:tblPr>
        <w:tblW w:w="9753" w:type="dxa"/>
        <w:jc w:val="righ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64"/>
        <w:gridCol w:w="3488"/>
      </w:tblGrid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Majetok a záväzky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Spôsob oceňovania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dlhodobý nehmotný majetok obstaraný kúpou 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dlhodobý nehmotný majetok obstaraný vlastnou činnosťou 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dlhodobý nehmotný majetok obstaraný iným spôsobom 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dlhodobý hmotný majetok obstaraný kúpou 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Obstarávacia cena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dlhodobý hmotný majetok obstaraný vlastnou činnosťou 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dlhodobý hmotný majetok obstaraný iným spôsobom - darom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Reálnou hodnotou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dlhodobý finančný majetok 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 obstaraný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zásoby obstarané kúpou 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Obstarávacia cena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zásoby vytvorené vlastnou činnosťou 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Neboli vytvorené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zásoby obstarané iným spôsobom 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Neboli obstarané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pohľadávky 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Menovitou hodnotou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krátkodobý finančný majetok 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Menovitou hodnotou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časové rozlíšenie na strane aktív súvahy 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Menovitou hodnotou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záväzky, vrátane rezerv, dlhopisov, pôžičiek a úverov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Menovitou hodnotou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časové rozlíšenie na strane pasív súvahy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Menovitou hodnotou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deriváty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Netýka sa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majetok a záväzky zabezpečené derivátmi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Netýka sa</w:t>
            </w:r>
          </w:p>
        </w:tc>
      </w:tr>
      <w:tr>
        <w:trPr>
          <w:trHeight w:val="251" w:hRule="atLeast"/>
        </w:trPr>
        <w:tc>
          <w:tcPr>
            <w:tcW w:w="6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1"/>
                <w:numId w:val="4"/>
              </w:numPr>
              <w:tabs>
                <w:tab w:val="left" w:pos="363" w:leader="none"/>
              </w:tabs>
              <w:spacing w:lineRule="auto" w:line="240" w:before="0" w:after="0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prenajatý majetok a majetok obstaraný na základe finančného prenájmu</w:t>
            </w:r>
          </w:p>
        </w:tc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Netýka sa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3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Spôsob zostavenia odpisového plánu pre jednotlivé druhy dlhodobého hmotného majetku  a dlhodobého nehmotného majetku, pričom sa uvádza doba odpisovania, použité sadzby odpisov a odpisové metódy pri určení účtovných odpisov. </w:t>
      </w:r>
    </w:p>
    <w:tbl>
      <w:tblPr>
        <w:tblW w:w="4850" w:type="pct"/>
        <w:jc w:val="left"/>
        <w:tblInd w:w="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66"/>
        <w:gridCol w:w="2476"/>
        <w:gridCol w:w="2465"/>
        <w:gridCol w:w="2470"/>
      </w:tblGrid>
      <w:tr>
        <w:trPr>
          <w:trHeight w:val="250" w:hRule="atLeast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left"/>
              <w:rPr>
                <w:rFonts w:ascii="Arial Narrow" w:hAnsi="Arial Narrow" w:cs="Arial Narrow"/>
                <w:b/>
                <w:b/>
                <w:bCs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  <w:lang w:val="sk-SK"/>
              </w:rPr>
              <w:t>Druh dlhodobého majetku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b/>
                <w:b/>
                <w:bCs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  <w:lang w:val="sk-SK"/>
              </w:rPr>
              <w:t>Doba odpisovania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b/>
                <w:b/>
                <w:bCs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  <w:lang w:val="sk-SK"/>
              </w:rPr>
              <w:t>Sadzby odpisov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b/>
                <w:b/>
                <w:bCs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  <w:lang w:val="sk-SK"/>
              </w:rPr>
              <w:t>Odpisová metóda</w:t>
            </w:r>
          </w:p>
        </w:tc>
      </w:tr>
      <w:tr>
        <w:trPr>
          <w:trHeight w:val="250" w:hRule="atLeast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left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Budova – technické zhodnotenie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20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1/20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rovnomerne</w:t>
            </w:r>
          </w:p>
        </w:tc>
      </w:tr>
      <w:tr>
        <w:trPr>
          <w:trHeight w:val="250" w:hRule="atLeast"/>
        </w:trPr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left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Dopravné prostriedky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1/4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Telotextu"/>
              <w:jc w:val="center"/>
              <w:rPr>
                <w:rFonts w:ascii="Arial Narrow" w:hAnsi="Arial Narrow" w:cs="Arial Narrow"/>
                <w:sz w:val="16"/>
                <w:szCs w:val="16"/>
                <w:lang w:val="sk-SK"/>
              </w:rPr>
            </w:pPr>
            <w:r>
              <w:rPr>
                <w:rFonts w:cs="Arial Narrow" w:ascii="Arial Narrow" w:hAnsi="Arial Narrow"/>
                <w:sz w:val="16"/>
                <w:szCs w:val="16"/>
                <w:lang w:val="sk-SK"/>
              </w:rPr>
              <w:t>rovnomerne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3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Zásady pre zohľadnenie zníženia hodnoty majetku – účtovná jednotka uplatňuje: </w:t>
      </w:r>
    </w:p>
    <w:p>
      <w:pPr>
        <w:pStyle w:val="Normal"/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Organizácia zaúčtovala k 31.12.2017 k pohľadávke voči daňovému úradu vo výške 1 012,57 EUR opravnú položku vo výške 1 012,57 EUR, keďže existuje predpoklad, že táto pohľadávka nebude organizácii uhradená.   </w:t>
      </w:r>
    </w:p>
    <w:p>
      <w:pPr>
        <w:pStyle w:val="Normal"/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III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120"/>
        <w:jc w:val="center"/>
        <w:outlineLvl w:val="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Informácie, ktoré dopĺňajú a vysvetľujú údaje v súvahe</w:t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Údaje o dlhodobom nehmotnom majetku a dlhodobom hmotnom majetku za bežné účtovné obdobie:</w:t>
      </w:r>
    </w:p>
    <w:p>
      <w:pPr>
        <w:pStyle w:val="Normal"/>
        <w:numPr>
          <w:ilvl w:val="0"/>
          <w:numId w:val="6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o dlhodobom majetku podľa položiek tohto majetku v členení podľa položiek súvahy; uvádza sa stav dlhodobého majetku v prvotnom ocenení na začiatku bežného účtovného obdobia, prírastky, úbytky a presuny tohto majetku a zostatok na konci bežného účtovného obdobia,</w:t>
      </w:r>
    </w:p>
    <w:p>
      <w:pPr>
        <w:pStyle w:val="Normal"/>
        <w:numPr>
          <w:ilvl w:val="0"/>
          <w:numId w:val="6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oprávok a opravných položiek k dlhodobému majetku podľa jednotlivých položiek tohto majetku v členení podľa položiek súvahy; uvádza sa stav oprávok a opravných položiek k dlhodobému majetku na začiatku bežného účtovného obdobia, ich prírastky a úbytky počas bežného účtovného obdobia a zostatok na konci bežného účtovného obdobia,</w:t>
      </w:r>
    </w:p>
    <w:p>
      <w:pPr>
        <w:pStyle w:val="Normal"/>
        <w:numPr>
          <w:ilvl w:val="0"/>
          <w:numId w:val="6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o zostatkových cenách dlhodobého majetku na začiatku bežného účtovného obdobia a na konci bežného účtovného obdobia.</w:t>
      </w:r>
    </w:p>
    <w:p>
      <w:pPr>
        <w:pStyle w:val="Normal"/>
        <w:spacing w:lineRule="auto" w:line="240" w:before="0" w:after="12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  o stave a pohybe dlhodobého nehmotného majetku a dlhodobého hmotného majetku:</w:t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Organizácia neeviduje dlhodobý nehmotný majetok</w:t>
      </w:r>
    </w:p>
    <w:p>
      <w:pPr>
        <w:pStyle w:val="Normal"/>
        <w:spacing w:lineRule="auto" w:line="24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č. 2</w:t>
      </w:r>
    </w:p>
    <w:tbl>
      <w:tblPr>
        <w:tblW w:w="10445" w:type="dxa"/>
        <w:jc w:val="left"/>
        <w:tblInd w:w="-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487"/>
        <w:gridCol w:w="709"/>
        <w:gridCol w:w="850"/>
        <w:gridCol w:w="855"/>
        <w:gridCol w:w="850"/>
        <w:gridCol w:w="992"/>
        <w:gridCol w:w="709"/>
        <w:gridCol w:w="855"/>
        <w:gridCol w:w="850"/>
        <w:gridCol w:w="709"/>
        <w:gridCol w:w="142"/>
        <w:gridCol w:w="566"/>
        <w:gridCol w:w="3"/>
        <w:gridCol w:w="867"/>
      </w:tblGrid>
      <w:tr>
        <w:trPr>
          <w:trHeight w:val="1020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Pozemky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Umelecké diela a zbierky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Stavby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Samost. hnuteľné veci a súbory hnut. Vecí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Dopravné prostriedky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Pestova-teľské celky trvalých porastov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Základné stádo a ťažné zvieratá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Drobný a ostatný dlhodobý hmotný majetok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Obst.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dlhodob. hmot. majetku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Poskyt predd. na dlho-dobý hmotný majetok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>
        <w:trPr>
          <w:trHeight w:val="40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Prvotné ocenenie</w:t>
            </w:r>
            <w:r>
              <w:rPr>
                <w:color w:val="000000"/>
                <w:sz w:val="16"/>
                <w:szCs w:val="16"/>
                <w:lang w:eastAsia="sk-SK"/>
              </w:rPr>
              <w:t xml:space="preserve"> - stav na začiatku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62 299,49 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24 908,64</w:t>
            </w: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3 100,00</w:t>
            </w: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25 565,68</w:t>
            </w: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color w:val="000000"/>
                <w:sz w:val="16"/>
                <w:szCs w:val="16"/>
                <w:lang w:eastAsia="sk-SK"/>
              </w:rPr>
              <w:t>115 873,81 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2 576,62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2 576,62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presuny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</w:tr>
      <w:tr>
        <w:trPr>
          <w:trHeight w:val="40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62 299,49 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22 332,02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3 100,00</w:t>
            </w: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25 565,68</w:t>
            </w: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115 873,81 </w:t>
            </w:r>
          </w:p>
        </w:tc>
      </w:tr>
      <w:tr>
        <w:trPr>
          <w:trHeight w:val="40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Oprávky – </w:t>
            </w:r>
            <w:r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color w:val="000000"/>
                <w:sz w:val="16"/>
                <w:szCs w:val="16"/>
                <w:lang w:eastAsia="sk-SK"/>
              </w:rPr>
              <w:t>57 994,22 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24 908,64</w:t>
            </w: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452,00</w:t>
            </w: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25 565,68</w:t>
            </w: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color w:val="000000"/>
                <w:sz w:val="16"/>
                <w:szCs w:val="16"/>
                <w:lang w:eastAsia="sk-SK"/>
              </w:rPr>
              <w:t>108 920,54 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2 034,12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775,00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color w:val="000000"/>
                <w:sz w:val="16"/>
                <w:szCs w:val="16"/>
                <w:lang w:eastAsia="sk-SK"/>
              </w:rPr>
              <w:t>2 809,12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2 576,62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2 576,62</w:t>
            </w:r>
          </w:p>
        </w:tc>
      </w:tr>
      <w:tr>
        <w:trPr>
          <w:trHeight w:val="40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60 028,34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22 332,02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1 227,00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25 565,68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color w:val="000000"/>
                <w:sz w:val="16"/>
                <w:szCs w:val="16"/>
                <w:lang w:eastAsia="sk-SK"/>
              </w:rPr>
              <w:t>109 153,04</w:t>
            </w:r>
          </w:p>
        </w:tc>
      </w:tr>
      <w:tr>
        <w:trPr>
          <w:trHeight w:val="40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Opravné položky</w:t>
            </w:r>
            <w:r>
              <w:rPr>
                <w:color w:val="000000"/>
                <w:sz w:val="16"/>
                <w:szCs w:val="16"/>
                <w:lang w:eastAsia="sk-SK"/>
              </w:rPr>
              <w:t xml:space="preserve"> – stav na začiatku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 xml:space="preserve">prírastky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 xml:space="preserve">úbytky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40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>
        <w:trPr>
          <w:trHeight w:val="288" w:hRule="atLeast"/>
        </w:trPr>
        <w:tc>
          <w:tcPr>
            <w:tcW w:w="1044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Zostatková hodnota</w:t>
            </w:r>
          </w:p>
        </w:tc>
      </w:tr>
      <w:tr>
        <w:trPr>
          <w:trHeight w:val="40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color w:val="000000"/>
                <w:sz w:val="16"/>
                <w:szCs w:val="16"/>
                <w:lang w:eastAsia="sk-SK"/>
              </w:rPr>
              <w:t>4 305,27 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2 648,00</w:t>
            </w:r>
            <w:r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color w:val="000000"/>
                <w:sz w:val="16"/>
                <w:szCs w:val="16"/>
                <w:lang w:eastAsia="sk-SK"/>
              </w:rPr>
              <w:t>6 953,27</w:t>
            </w:r>
          </w:p>
        </w:tc>
      </w:tr>
      <w:tr>
        <w:trPr>
          <w:trHeight w:val="40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Stav na konci bežného účtovného obdobia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2 271,15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1 873,00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t>4 144,15</w:t>
            </w:r>
          </w:p>
        </w:tc>
      </w:tr>
      <w:tr>
        <w:trPr>
          <w:trHeight w:val="288" w:hRule="atLeast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sk-SK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sk-SK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sk-SK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sk-SK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sk-SK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sk-SK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sk-SK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sk-SK"/>
              </w:rPr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sk-SK"/>
              </w:rPr>
            </w:r>
          </w:p>
        </w:tc>
      </w:tr>
    </w:tbl>
    <w:p>
      <w:pPr>
        <w:pStyle w:val="Normal"/>
        <w:spacing w:lineRule="auto" w:line="240" w:before="0" w:after="120"/>
        <w:ind w:left="36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dlhodobého majetku, na ktorý je zriadené záložné právo a dlhodobého majetku, pri ktorom má účtovná jednotka obmedzené právo s ním nakladať: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 xml:space="preserve">Organizácia nedisponuje s dlhodobým majetkom, na ktorý je zriadené záložné právo, resp. pri ktorom má účtovná jednotka obmedzené právo s ním nakladať.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Údaje o spôsobe a výške poistenia dlhodobého nehmotného majetku a dlhodobého hmotného majetku.</w:t>
      </w:r>
    </w:p>
    <w:p>
      <w:pPr>
        <w:pStyle w:val="Normal"/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Organizácia realizuje svoju činnosť v prenajatých priestoroch, poistenie nehnuteľnosti je súčasťou nájomného. Poistenie jednotlivých zložiek majetku organizácia nemá uzatvorené. </w:t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Údaje o štruktúre dlhodobého finančného majetku za bežné účtovné obdobie a jeho umiestnenie v členení podľa položiek súvahy a o zmenách, ktoré sa uskutočnili v priebehu bežného účtovného obdobia v jednotlivých položkách dlhodobého  finančného  majetku.</w:t>
      </w:r>
    </w:p>
    <w:p>
      <w:pPr>
        <w:pStyle w:val="Normal"/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Organizácia neúčtuje o dlhodobom finančnom majetku. </w:t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Informácia o výške tvorby, zníženia a zúčtovania opravných položiek k dlhodobému finančnému majetku a opis dôvodu ich tvorby, zníženia a zúčtovania.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>Organizácia neúčtovala o opravnej položke k dlhodobému finančnému majetku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o významných položkách krátkodobého finančného majetku a  o ocenení krátkodobého finančného majetku  reálnou hodnotou ku dňu, ku ktorému sa zostavuje účtovná závierka, pričom sa uvádza vplyv takéhoto ocenenia na výsledok hospodárenia účtovnej jednotky.</w:t>
      </w:r>
    </w:p>
    <w:p>
      <w:pPr>
        <w:pStyle w:val="Normal"/>
        <w:spacing w:lineRule="auto" w:line="240" w:before="0" w:after="120"/>
        <w:ind w:left="36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6  o položkách krátkodobého finančného majetku</w:t>
      </w:r>
    </w:p>
    <w:tbl>
      <w:tblPr>
        <w:tblW w:w="10185" w:type="dxa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260"/>
        <w:gridCol w:w="3452"/>
        <w:gridCol w:w="3473"/>
      </w:tblGrid>
      <w:tr>
        <w:trPr>
          <w:trHeight w:val="228" w:hRule="atLeast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Krátkodobý finančný majetok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Stav na konci bežného účtovného obdobia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Stav na konci bezprostredne predchádzajúceho účtovného obdobia</w:t>
            </w:r>
          </w:p>
        </w:tc>
      </w:tr>
      <w:tr>
        <w:trPr>
          <w:trHeight w:val="228" w:hRule="atLeast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Pokladnica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16,67</w:t>
            </w:r>
          </w:p>
        </w:tc>
      </w:tr>
      <w:tr>
        <w:trPr>
          <w:trHeight w:val="228" w:hRule="atLeast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Ceniny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20,50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0,00</w:t>
            </w:r>
          </w:p>
        </w:tc>
      </w:tr>
      <w:tr>
        <w:trPr>
          <w:trHeight w:val="228" w:hRule="atLeast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Bežné bankové účty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21 762,53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22 293,64</w:t>
            </w:r>
          </w:p>
        </w:tc>
      </w:tr>
      <w:tr>
        <w:trPr>
          <w:trHeight w:val="228" w:hRule="atLeast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Bankové účty s dobou viazanosti dlhšou ako jeden rok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>
        <w:trPr>
          <w:trHeight w:val="228" w:hRule="atLeast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Peniaze na ceste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>
        <w:trPr>
          <w:trHeight w:val="228" w:hRule="atLeast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21 821,45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22 310,31</w:t>
            </w:r>
          </w:p>
        </w:tc>
      </w:tr>
    </w:tbl>
    <w:p>
      <w:pPr>
        <w:pStyle w:val="Normal"/>
        <w:spacing w:lineRule="auto" w:line="240" w:before="0" w:after="0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 opravných položiek k zásobám,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zásobám.</w:t>
      </w:r>
    </w:p>
    <w:p>
      <w:pPr>
        <w:pStyle w:val="Normal"/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Organizácia nevykazuje zásoby a ani neúčtuje o opravnej položke k zásobám. </w:t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Opis významných pohľadávok v nadväznosti na položky súvahy a v členení na pohľadávky za hlavnú činnosť a podnikateľskú činnosť.</w:t>
      </w:r>
    </w:p>
    <w:tbl>
      <w:tblPr>
        <w:tblW w:w="5000" w:type="pct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164"/>
        <w:gridCol w:w="4656"/>
        <w:gridCol w:w="2158"/>
      </w:tblGrid>
      <w:tr>
        <w:trPr>
          <w:trHeight w:val="284" w:hRule="atLeast"/>
        </w:trPr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Významné pohľadávky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Opis 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>
        <w:trPr>
          <w:trHeight w:val="284" w:hRule="atLeast"/>
        </w:trPr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Predaj výrobkov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Predaj výrobkov z chránenej dielne – podnikateľská činnosť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1 826,00</w:t>
            </w:r>
          </w:p>
        </w:tc>
      </w:tr>
      <w:tr>
        <w:trPr>
          <w:trHeight w:val="284" w:hRule="atLeast"/>
        </w:trPr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Predaj služieb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Dočasné pridelenie zamestnancov – hlavná činnosť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2 684,25</w:t>
            </w:r>
          </w:p>
        </w:tc>
      </w:tr>
      <w:tr>
        <w:trPr>
          <w:trHeight w:val="284" w:hRule="atLeast"/>
        </w:trPr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Spolu</w:t>
            </w:r>
          </w:p>
        </w:tc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4 510,25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 opravných položiek k pohľadávkam,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pohľadávkam.</w:t>
      </w:r>
    </w:p>
    <w:p>
      <w:pPr>
        <w:pStyle w:val="Normal"/>
        <w:spacing w:lineRule="auto" w:line="240" w:before="0" w:after="12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9  o vývoji opravných položiek k pohľadávkam</w:t>
      </w:r>
    </w:p>
    <w:tbl>
      <w:tblPr>
        <w:tblW w:w="5000" w:type="pct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61"/>
        <w:gridCol w:w="1486"/>
        <w:gridCol w:w="1485"/>
        <w:gridCol w:w="1480"/>
        <w:gridCol w:w="1486"/>
        <w:gridCol w:w="1679"/>
      </w:tblGrid>
      <w:tr>
        <w:trPr>
          <w:trHeight w:val="608" w:hRule="atLeast"/>
        </w:trPr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pohľadávok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Tvorba opravnej položky (zvýšenie)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Zníženie opravnej položky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Zúčtovanie  opravnej položky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>
        <w:trPr>
          <w:trHeight w:val="284" w:hRule="atLeast"/>
        </w:trPr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Pohľadávky z obchodného styku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Ostatné pohľadávky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Pohľadávky voči účastníkom združení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 pohľadávky – daňový úrad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1 012,57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1 012,57</w:t>
            </w:r>
          </w:p>
        </w:tc>
      </w:tr>
      <w:tr>
        <w:trPr>
          <w:trHeight w:val="284" w:hRule="atLeast"/>
        </w:trPr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Pohľadávky spolu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1 012,57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1 012,57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 pohľadávok do lehoty splatnosti a po lehote splatnosti.</w:t>
      </w:r>
    </w:p>
    <w:p>
      <w:pPr>
        <w:pStyle w:val="Normal"/>
        <w:spacing w:lineRule="auto" w:line="240" w:before="0" w:after="12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Tabuľka k čl. III ods. 10  o pohľadávkach do lehoty splatnosti a po lehote splatnosti </w:t>
      </w:r>
    </w:p>
    <w:tbl>
      <w:tblPr>
        <w:tblW w:w="5000" w:type="pct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910"/>
        <w:gridCol w:w="2931"/>
        <w:gridCol w:w="3137"/>
      </w:tblGrid>
      <w:tr>
        <w:trPr>
          <w:trHeight w:val="284" w:hRule="atLeast"/>
        </w:trPr>
        <w:tc>
          <w:tcPr>
            <w:tcW w:w="3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</w:t>
            </w:r>
          </w:p>
        </w:tc>
      </w:tr>
      <w:tr>
        <w:trPr>
          <w:trHeight w:val="284" w:hRule="atLeast"/>
        </w:trPr>
        <w:tc>
          <w:tcPr>
            <w:tcW w:w="39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>
        <w:trPr>
          <w:trHeight w:val="248" w:hRule="atLeast"/>
        </w:trPr>
        <w:tc>
          <w:tcPr>
            <w:tcW w:w="3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Pohľadávky do lehoty splatnosti</w:t>
            </w:r>
          </w:p>
        </w:tc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4 510,25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2 242,18</w:t>
            </w:r>
          </w:p>
        </w:tc>
      </w:tr>
      <w:tr>
        <w:trPr>
          <w:trHeight w:val="284" w:hRule="atLeast"/>
        </w:trPr>
        <w:tc>
          <w:tcPr>
            <w:tcW w:w="3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Pohľadávky po lehote splatnosti</w:t>
            </w:r>
          </w:p>
        </w:tc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3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Pohľadávky spolu</w:t>
            </w:r>
          </w:p>
        </w:tc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4 510,25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2 242,18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>Prehľad významných položiek časového rozlíšenia nákladov budúcich období a príjmov budúcich období.</w:t>
      </w:r>
    </w:p>
    <w:tbl>
      <w:tblPr>
        <w:tblW w:w="5000" w:type="pct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31"/>
        <w:gridCol w:w="4889"/>
        <w:gridCol w:w="2158"/>
      </w:tblGrid>
      <w:tr>
        <w:trPr>
          <w:trHeight w:val="284" w:hRule="atLeast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Významné položky časového rozlíšenia nákladov 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>
        <w:trPr>
          <w:trHeight w:val="284" w:hRule="atLeast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Časové rozlíšenie nákladov</w:t>
            </w:r>
          </w:p>
        </w:tc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Doména, poistenie motorového vozidla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51,18</w:t>
            </w:r>
          </w:p>
        </w:tc>
      </w:tr>
    </w:tbl>
    <w:p>
      <w:pPr>
        <w:pStyle w:val="Normal"/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 xml:space="preserve">Opis a výška zmien vlastných zdrojov krytia neobežného majetku a obežného majetku podľa položiek súvahy za bežné účtovné obdobie, a to </w:t>
      </w:r>
    </w:p>
    <w:p>
      <w:pPr>
        <w:pStyle w:val="Normal"/>
        <w:numPr>
          <w:ilvl w:val="0"/>
          <w:numId w:val="7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opis základného imania, nadačného imania v nadáciách, výška vkladov zakladateľov alebo zriaďovateľov, prioritný majetok v neziskových organizáciách poskytujúcich všeobecne prospešné služby, prevody zdrojov z fondov účtovnej jednotky a podobne; za jednotlivé položky sa uvádza stav na začiatku bežného účtovného obdobia, jednotlivé prírastky, úbytky, presuny a zostatok na konci bežného účtovného obdobia,</w:t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Nezisková organizácia bola založená 19.12.2006 pod č.OVVS-1929/204/2006-NO peňažným vkladom vo výške 33,19 EUR a následne sa v priebehu činnosti účtovnej jednotky navyšovalo základné imanie vkladmi zakladateľa.</w:t>
      </w:r>
    </w:p>
    <w:p>
      <w:pPr>
        <w:pStyle w:val="Normal"/>
        <w:numPr>
          <w:ilvl w:val="0"/>
          <w:numId w:val="7"/>
        </w:numPr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opis jednotlivých druhov fondov, ktoré tvorí účtovná jednotka, stav na začiatku bežného účtovného obdobia, prírastky, úbytky, presuny a zostatok na konci bežného účtovného obdobia. </w:t>
      </w:r>
    </w:p>
    <w:p>
      <w:pPr>
        <w:pStyle w:val="Normal"/>
        <w:spacing w:lineRule="auto" w:line="240" w:before="0" w:after="120"/>
        <w:rPr>
          <w:b/>
          <w:b/>
          <w:bCs/>
          <w:i/>
          <w:i/>
          <w:iCs/>
          <w:sz w:val="18"/>
          <w:szCs w:val="18"/>
        </w:rPr>
      </w:pPr>
      <w:r>
        <w:rPr>
          <w:sz w:val="18"/>
          <w:szCs w:val="18"/>
        </w:rPr>
        <w:t xml:space="preserve">Organizácia neúčtovala o opravách významných chýb v priebehu účtovného obdobia 2018. </w:t>
      </w:r>
    </w:p>
    <w:p>
      <w:pPr>
        <w:pStyle w:val="Normal"/>
        <w:spacing w:lineRule="auto" w:line="240" w:before="0" w:after="12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12 o zmenách vlastných zdrojov krytia neobežného majetku a obežného majetku</w:t>
      </w:r>
      <w:r>
        <w:rPr>
          <w:i/>
          <w:iCs/>
          <w:sz w:val="18"/>
          <w:szCs w:val="18"/>
        </w:rPr>
        <w:t xml:space="preserve">    </w:t>
      </w:r>
    </w:p>
    <w:tbl>
      <w:tblPr>
        <w:tblW w:w="4800" w:type="pct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798"/>
        <w:gridCol w:w="1139"/>
        <w:gridCol w:w="1137"/>
        <w:gridCol w:w="1142"/>
        <w:gridCol w:w="1139"/>
        <w:gridCol w:w="1222"/>
      </w:tblGrid>
      <w:tr>
        <w:trPr>
          <w:trHeight w:val="210" w:hRule="atLeast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Prírastky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(+)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Úbytky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(-)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Presuny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(+, -)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>
        <w:trPr>
          <w:trHeight w:val="210" w:hRule="atLeast"/>
        </w:trPr>
        <w:tc>
          <w:tcPr>
            <w:tcW w:w="95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</w:rPr>
              <w:t>Imanie a fondy</w:t>
            </w:r>
          </w:p>
        </w:tc>
      </w:tr>
      <w:tr>
        <w:trPr>
          <w:trHeight w:val="210" w:hRule="atLeast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Základné imanie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58 726,30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58 726,30</w:t>
            </w:r>
          </w:p>
        </w:tc>
      </w:tr>
      <w:tr>
        <w:trPr>
          <w:trHeight w:val="210" w:hRule="atLeast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toho: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nadačné imanie v nadácii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vklady zakladateľov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prioritný majetok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Fondy tvorené podľa osobitného predpisu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 reprodukcie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Oceňovacie rozdiely z precenenia majetku a záväzkov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95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Rezervný fond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Fondy tvorené zo zisku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Ostatné fondy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Nevysporiadaný výsledok hospodárenia minulých rokov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-46 185,17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-275,51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-46 460,66</w:t>
            </w:r>
          </w:p>
        </w:tc>
      </w:tr>
      <w:tr>
        <w:trPr>
          <w:trHeight w:val="210" w:hRule="atLeast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Výsledok hospodárenia za účtovné obdobie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-275,51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2 200,11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275,51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2 200,11</w:t>
            </w:r>
          </w:p>
        </w:tc>
      </w:tr>
      <w:tr>
        <w:trPr>
          <w:trHeight w:val="210" w:hRule="atLeast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</w:rPr>
              <w:t>12 265,62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2 200,11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14 465,75</w:t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120"/>
        <w:ind w:left="357" w:hanging="357"/>
        <w:rPr>
          <w:sz w:val="18"/>
          <w:szCs w:val="18"/>
        </w:rPr>
      </w:pPr>
      <w:r>
        <w:rPr>
          <w:sz w:val="18"/>
          <w:szCs w:val="18"/>
        </w:rPr>
        <w:t>Informácia o rozdelení účtovného zisku alebo vysporiadaní účtovnej straty vykázanej v minulých účtovných obdobiach.</w:t>
      </w:r>
    </w:p>
    <w:p>
      <w:pPr>
        <w:pStyle w:val="Normal"/>
        <w:spacing w:lineRule="auto" w:line="240" w:before="0" w:after="12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13 o rozdelení účtovného zisku alebo vysporiadaní účtovnej straty</w:t>
      </w:r>
    </w:p>
    <w:tbl>
      <w:tblPr>
        <w:tblW w:w="3850" w:type="pct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436"/>
        <w:gridCol w:w="2246"/>
      </w:tblGrid>
      <w:tr>
        <w:trPr>
          <w:trHeight w:val="146" w:hRule="atLeast"/>
        </w:trPr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Top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Názov položky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Top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Bezprostredne predchádzajúce účtovné obdobie</w:t>
            </w:r>
          </w:p>
        </w:tc>
      </w:tr>
      <w:tr>
        <w:trPr>
          <w:trHeight w:val="146" w:hRule="atLeast"/>
        </w:trPr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Účtovná strata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275,51</w:t>
            </w:r>
          </w:p>
        </w:tc>
      </w:tr>
      <w:tr>
        <w:trPr>
          <w:trHeight w:val="146" w:hRule="atLeast"/>
        </w:trPr>
        <w:tc>
          <w:tcPr>
            <w:tcW w:w="7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Vysporiadanie účtovnej straty</w:t>
            </w:r>
          </w:p>
        </w:tc>
      </w:tr>
      <w:tr>
        <w:trPr>
          <w:trHeight w:val="146" w:hRule="atLeast"/>
        </w:trPr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Zo základného imania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46" w:hRule="atLeast"/>
        </w:trPr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 rezervného fondu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46" w:hRule="atLeast"/>
        </w:trPr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 fondu tvoreného zo zisku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46" w:hRule="atLeast"/>
        </w:trPr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 ostatných fondov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46" w:hRule="atLeast"/>
        </w:trPr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 nerozdeleného zisku minulých rokov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46" w:hRule="atLeast"/>
        </w:trPr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Prevod do n</w:t>
            </w:r>
            <w:r>
              <w:rPr>
                <w:sz w:val="16"/>
                <w:szCs w:val="16"/>
              </w:rPr>
              <w:t>evysporiadaného výsledku hospodárenia minulých rokov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color w:val="000000"/>
                <w:sz w:val="16"/>
                <w:szCs w:val="16"/>
              </w:rPr>
              <w:t>275,51</w:t>
            </w:r>
          </w:p>
        </w:tc>
      </w:tr>
      <w:tr>
        <w:trPr>
          <w:trHeight w:val="146" w:hRule="atLeast"/>
        </w:trPr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Iné </w:t>
            </w:r>
          </w:p>
        </w:tc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/>
        <w:ind w:left="36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Opis a výška cudzích zdrojov, a to</w:t>
      </w:r>
    </w:p>
    <w:p>
      <w:pPr>
        <w:pStyle w:val="Normal"/>
        <w:numPr>
          <w:ilvl w:val="0"/>
          <w:numId w:val="9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údaje o jednotlivých druhoch rezerv, ktoré tvorí účtovná jednotka; uvádza sa stav rezerv na začiatku bežného účtovného obdobia, ich tvorba, zníženie, použitie alebo zrušenie počas bežného účtovného obdobia a zostatok rezervy na konci bežného účtovného obdobia, pričom sa uvedie predpokladaný rok použitia rezervy</w:t>
      </w:r>
    </w:p>
    <w:p>
      <w:pPr>
        <w:pStyle w:val="Normal"/>
        <w:spacing w:lineRule="auto" w:line="240" w:before="0" w:after="120"/>
        <w:ind w:left="360" w:hanging="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14 písm. a) o  tvorbe a použití rezerv</w:t>
      </w:r>
    </w:p>
    <w:tbl>
      <w:tblPr>
        <w:tblW w:w="50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262"/>
        <w:gridCol w:w="1078"/>
        <w:gridCol w:w="1411"/>
        <w:gridCol w:w="1411"/>
        <w:gridCol w:w="1410"/>
        <w:gridCol w:w="1405"/>
      </w:tblGrid>
      <w:tr>
        <w:trPr>
          <w:trHeight w:val="284" w:hRule="atLeast"/>
        </w:trPr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rezervy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začiatku bežného účtovného obdobia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Tvorba rezerv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Použitie rezerv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Zrušenie alebo zníženie rezerv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>
        <w:trPr>
          <w:trHeight w:val="284" w:hRule="atLeast"/>
        </w:trPr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Jednotlivé druhy krátkodobých zákonných rezerv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Jednotlivé druhy dlhodobých zákonných rezerv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Zákonné rezervy spolu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Rezerva na nevyčerpanú dovolenku vrát. odvodov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3 316,60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3 689,77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3 316,60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3 689,77</w:t>
            </w:r>
          </w:p>
        </w:tc>
      </w:tr>
      <w:tr>
        <w:trPr>
          <w:trHeight w:val="284" w:hRule="atLeast"/>
        </w:trPr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Ostatné rezervy spolu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3 316,60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3 689,77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</w:rPr>
              <w:t>3 316,60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  <w:bCs/>
                <w:sz w:val="16"/>
                <w:szCs w:val="16"/>
              </w:rPr>
              <w:t>3 689,77</w:t>
            </w:r>
          </w:p>
        </w:tc>
      </w:tr>
      <w:tr>
        <w:trPr>
          <w:trHeight w:val="284" w:hRule="atLeast"/>
        </w:trPr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Rezervy spolu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</w:rPr>
              <w:t>3 316,60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3 689,77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16"/>
                <w:szCs w:val="16"/>
              </w:rPr>
              <w:t>3 316,60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  <w:bCs/>
                <w:sz w:val="16"/>
                <w:szCs w:val="16"/>
              </w:rPr>
              <w:t>3 689,77</w:t>
            </w:r>
          </w:p>
        </w:tc>
      </w:tr>
    </w:tbl>
    <w:p>
      <w:pPr>
        <w:pStyle w:val="Normal"/>
        <w:spacing w:lineRule="auto" w:line="24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9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údaje o významných položkách na účtoch 325 - Ostatné záväzky a 379 – Iné záväzky; uvádza sa začiatočný stav, prírastky, úbytky a konečný zostatok podľa jednotlivých druhov záväzkov,</w:t>
      </w:r>
    </w:p>
    <w:tbl>
      <w:tblPr>
        <w:tblW w:w="9921" w:type="dxa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393"/>
        <w:gridCol w:w="1336"/>
        <w:gridCol w:w="1357"/>
        <w:gridCol w:w="1559"/>
        <w:gridCol w:w="1276"/>
      </w:tblGrid>
      <w:tr>
        <w:trPr>
          <w:trHeight w:val="284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Významné položky ostatných a iných záväzkov 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Začiatočný stav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Konečný zostatok</w:t>
            </w:r>
          </w:p>
        </w:tc>
      </w:tr>
      <w:tr>
        <w:trPr>
          <w:trHeight w:val="284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 záväzky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182,24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115,00</w:t>
            </w:r>
          </w:p>
        </w:tc>
      </w:tr>
      <w:tr>
        <w:trPr>
          <w:trHeight w:val="284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Iné záväzky spolu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182,24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182,24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115,00</w:t>
            </w:r>
          </w:p>
        </w:tc>
      </w:tr>
    </w:tbl>
    <w:p>
      <w:pPr>
        <w:pStyle w:val="Normal"/>
        <w:spacing w:lineRule="auto" w:line="24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9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prehľad  o výške záväzkov do lehoty splatnosti a po lehote splatnosti,</w:t>
      </w:r>
    </w:p>
    <w:tbl>
      <w:tblPr>
        <w:tblW w:w="9921" w:type="dxa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393"/>
        <w:gridCol w:w="2691"/>
        <w:gridCol w:w="2837"/>
      </w:tblGrid>
      <w:tr>
        <w:trPr>
          <w:trHeight w:val="284" w:hRule="atLeast"/>
        </w:trPr>
        <w:tc>
          <w:tcPr>
            <w:tcW w:w="4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</w:t>
            </w:r>
          </w:p>
        </w:tc>
      </w:tr>
      <w:tr>
        <w:trPr>
          <w:trHeight w:val="284" w:hRule="atLeast"/>
        </w:trPr>
        <w:tc>
          <w:tcPr>
            <w:tcW w:w="43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>
        <w:trPr>
          <w:trHeight w:val="284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 do lehoty splatnosti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16 061,28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16 989,62</w:t>
            </w:r>
          </w:p>
        </w:tc>
      </w:tr>
      <w:tr>
        <w:trPr>
          <w:trHeight w:val="284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 po lehote splatnosti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Záväzky spolu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16 061,28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16 989,62</w:t>
            </w:r>
          </w:p>
        </w:tc>
      </w:tr>
    </w:tbl>
    <w:p>
      <w:pPr>
        <w:pStyle w:val="Normal"/>
        <w:spacing w:lineRule="auto" w:line="240" w:before="0" w:after="0"/>
        <w:ind w:left="36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 xml:space="preserve">prehľad o výške záväzkov podľa zostatkovej doby splatnosti v členení podľa položiek súvahy </w:t>
      </w:r>
    </w:p>
    <w:p>
      <w:pPr>
        <w:pStyle w:val="Normal"/>
        <w:spacing w:lineRule="auto" w:line="240" w:before="0" w:after="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ind w:left="360" w:hanging="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14 písm. c) a d) o záväzkoch</w:t>
      </w:r>
    </w:p>
    <w:tbl>
      <w:tblPr>
        <w:tblW w:w="50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83"/>
        <w:gridCol w:w="2497"/>
        <w:gridCol w:w="2498"/>
      </w:tblGrid>
      <w:tr>
        <w:trPr>
          <w:trHeight w:val="284" w:hRule="atLeast"/>
        </w:trPr>
        <w:tc>
          <w:tcPr>
            <w:tcW w:w="4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Druh záväzkov</w:t>
            </w:r>
          </w:p>
        </w:tc>
        <w:tc>
          <w:tcPr>
            <w:tcW w:w="4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</w:t>
            </w:r>
          </w:p>
        </w:tc>
      </w:tr>
      <w:tr>
        <w:trPr>
          <w:trHeight w:val="284" w:hRule="atLeast"/>
        </w:trPr>
        <w:tc>
          <w:tcPr>
            <w:tcW w:w="49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bežného účtovného obdobia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bezprostredne predchádzajúceho účtovného obdobia</w:t>
            </w:r>
          </w:p>
        </w:tc>
      </w:tr>
      <w:tr>
        <w:trPr>
          <w:trHeight w:val="284" w:hRule="atLeast"/>
        </w:trPr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 po lehote splatnosti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  <w:lang w:eastAsia="sk-SK"/>
              </w:rPr>
            </w:pPr>
            <w:r>
              <w:rPr>
                <w:sz w:val="16"/>
                <w:szCs w:val="16"/>
                <w:lang w:eastAsia="sk-SK"/>
              </w:rPr>
            </w:r>
          </w:p>
        </w:tc>
      </w:tr>
      <w:tr>
        <w:trPr>
          <w:trHeight w:val="284" w:hRule="atLeast"/>
        </w:trPr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Záväzky do lehoty splatnosti so zostatkovou dobou splatnosti do jedného  roka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12 041,61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12 584,67</w:t>
            </w:r>
          </w:p>
        </w:tc>
      </w:tr>
      <w:tr>
        <w:trPr>
          <w:trHeight w:val="284" w:hRule="atLeast"/>
        </w:trPr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Krátkodobé záväzky spolu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12 041,61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12 584,67</w:t>
            </w:r>
          </w:p>
        </w:tc>
      </w:tr>
      <w:tr>
        <w:trPr>
          <w:trHeight w:val="284" w:hRule="atLeast"/>
        </w:trPr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Záväzky so zostatkovou dobou splatnosti od  jedného  do piatich  rokov  vrátane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329,90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4 404,95</w:t>
            </w:r>
          </w:p>
        </w:tc>
      </w:tr>
      <w:tr>
        <w:trPr>
          <w:trHeight w:val="284" w:hRule="atLeast"/>
        </w:trPr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Záväzky so zostatkovou dobou splatnosti viac ako päť rokov 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Dlhodobé záväzky spolu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329,90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4 404,95</w:t>
            </w:r>
          </w:p>
        </w:tc>
      </w:tr>
      <w:tr>
        <w:trPr>
          <w:trHeight w:val="284" w:hRule="atLeast"/>
        </w:trPr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Krátkodobé a dlhodobé záväzky spolu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16 061,28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16 989,62</w:t>
            </w:r>
          </w:p>
        </w:tc>
      </w:tr>
    </w:tbl>
    <w:p>
      <w:pPr>
        <w:pStyle w:val="Normal"/>
        <w:spacing w:lineRule="auto" w:line="24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9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prehľad o záväzkoch zo sociálneho fondu; uvádza sa začiatočný stav, tvorba a čerpanie sociálneho fondu počas účtovného obdobia a zostatok na konci účtovného obdobia,</w:t>
      </w:r>
    </w:p>
    <w:p>
      <w:pPr>
        <w:pStyle w:val="Normal"/>
        <w:spacing w:lineRule="auto" w:line="240" w:before="0" w:after="120"/>
        <w:ind w:left="360" w:hanging="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14 písm. e) o vývoji sociálneho fondu</w:t>
      </w:r>
    </w:p>
    <w:tbl>
      <w:tblPr>
        <w:tblW w:w="50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726"/>
        <w:gridCol w:w="3147"/>
        <w:gridCol w:w="3105"/>
      </w:tblGrid>
      <w:tr>
        <w:trPr>
          <w:trHeight w:val="284" w:hRule="atLeast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Sociálny fond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Bežné  účtovné obdobie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Bezprostredne predchádzajúce účtovné  obdobie</w:t>
            </w:r>
          </w:p>
        </w:tc>
      </w:tr>
      <w:tr>
        <w:trPr>
          <w:trHeight w:val="284" w:hRule="atLeast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Stav k prvému dňu účtovného obdobia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1 088,35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1 540,19</w:t>
            </w:r>
          </w:p>
        </w:tc>
      </w:tr>
      <w:tr>
        <w:trPr>
          <w:trHeight w:val="284" w:hRule="atLeast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Tvorba na ťarchu nákladov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502,72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448,52</w:t>
            </w:r>
          </w:p>
        </w:tc>
      </w:tr>
      <w:tr>
        <w:trPr>
          <w:trHeight w:val="284" w:hRule="atLeast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Tvorba zo zisku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Čerpanie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1 261,17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900,36</w:t>
            </w:r>
          </w:p>
        </w:tc>
      </w:tr>
      <w:tr>
        <w:trPr>
          <w:trHeight w:val="284" w:hRule="atLeast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Stav k poslednému dňu účtovného obdobia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329,90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bCs/>
                <w:sz w:val="16"/>
                <w:szCs w:val="16"/>
              </w:rPr>
              <w:t>1 088,35</w:t>
            </w:r>
          </w:p>
        </w:tc>
      </w:tr>
    </w:tbl>
    <w:p>
      <w:pPr>
        <w:pStyle w:val="Normal"/>
        <w:spacing w:lineRule="auto" w:line="240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9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prehľad o bankových úveroch, pôžičkách a návratných finančných výpomociach s uvedením meny, v ktorej boli poskytnuté, druhu, hodnoty v cudzej mene a hodnoty v eurách ku dňu, ku ktorému sa zostavuje účtovná závierka, výšky úroku, splatnosti a formy zabezpečenia,</w:t>
      </w:r>
    </w:p>
    <w:p>
      <w:pPr>
        <w:pStyle w:val="Normal"/>
        <w:spacing w:lineRule="auto" w:line="240" w:before="0" w:after="12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Účtovná jednotka neeviduje prijaté bankové úvery, pôžičky ani iné výpomoci. </w:t>
      </w:r>
    </w:p>
    <w:p>
      <w:pPr>
        <w:pStyle w:val="Normal"/>
        <w:spacing w:lineRule="auto" w:line="240" w:before="0" w:after="120"/>
        <w:rPr>
          <w:iCs/>
          <w:sz w:val="18"/>
          <w:szCs w:val="18"/>
        </w:rPr>
      </w:pPr>
      <w:r>
        <w:rPr>
          <w:iCs/>
          <w:sz w:val="18"/>
          <w:szCs w:val="18"/>
        </w:rPr>
      </w:r>
    </w:p>
    <w:p>
      <w:pPr>
        <w:pStyle w:val="Normal"/>
        <w:numPr>
          <w:ilvl w:val="0"/>
          <w:numId w:val="9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prehľad o významných položkách časového rozlíšenia výdavkov budúcich období.</w:t>
      </w:r>
    </w:p>
    <w:p>
      <w:pPr>
        <w:pStyle w:val="Normal"/>
        <w:spacing w:lineRule="auto" w:line="240" w:before="0" w:after="0"/>
        <w:ind w:left="3" w:hanging="0"/>
        <w:rPr>
          <w:sz w:val="18"/>
          <w:szCs w:val="18"/>
        </w:rPr>
      </w:pPr>
      <w:r>
        <w:rPr>
          <w:sz w:val="18"/>
          <w:szCs w:val="18"/>
        </w:rPr>
        <w:t xml:space="preserve">Organizácia neeviduje významné položky na tomto účte časového rozlíšenia. </w:t>
      </w:r>
    </w:p>
    <w:p>
      <w:pPr>
        <w:pStyle w:val="Normal"/>
        <w:spacing w:lineRule="auto" w:line="240" w:before="0" w:after="0"/>
        <w:ind w:left="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ind w:left="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60" w:hanging="357"/>
        <w:rPr>
          <w:sz w:val="18"/>
          <w:szCs w:val="18"/>
        </w:rPr>
      </w:pPr>
      <w:r>
        <w:rPr>
          <w:sz w:val="18"/>
          <w:szCs w:val="18"/>
        </w:rPr>
        <w:t xml:space="preserve">Prehľad o významných položkách výnosov budúcich období </w:t>
      </w:r>
    </w:p>
    <w:p>
      <w:pPr>
        <w:pStyle w:val="Normal"/>
        <w:spacing w:lineRule="auto" w:line="240" w:before="0" w:after="12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Normal"/>
        <w:spacing w:lineRule="auto" w:line="240" w:before="0" w:after="120"/>
        <w:rPr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III ods. 15 o významných položkách výnosov budúcich období</w:t>
      </w:r>
    </w:p>
    <w:tbl>
      <w:tblPr>
        <w:tblW w:w="10382" w:type="dxa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177"/>
        <w:gridCol w:w="1550"/>
        <w:gridCol w:w="1550"/>
        <w:gridCol w:w="1550"/>
        <w:gridCol w:w="1555"/>
      </w:tblGrid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Položky výnosov budúcich období z dôvodu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 bezprostredne predchádzajúceho účtovného obdobia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Prírastky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  <w:lang w:eastAsia="sk-SK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Úbytky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Stav na konci bežného účtovného obdobia</w:t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bezodplatne nadobudnutého dlhodobého majetku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dlhodobého majetku obstaraného darom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dlhodobého majetku  obstaraného z finančného daru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dotácie zo štátneho rozpočtu alebo  z prostriedkov Európskej únie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dotácie z rozpočtu obce alebo z rozpočtu vyššieho územného celku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grantu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podielu zaplatenej dane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2 312,39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2 312,39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4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dlhodobého  majetku  obstaraného z podielu zaplatenej dane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5"/>
        </w:numPr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Údaje o majetku prenajatom formou finančného prenájmu</w:t>
      </w:r>
    </w:p>
    <w:p>
      <w:pPr>
        <w:pStyle w:val="Normal"/>
        <w:spacing w:lineRule="auto" w:line="240" w:before="0" w:after="120"/>
        <w:rPr>
          <w:sz w:val="18"/>
          <w:szCs w:val="18"/>
        </w:rPr>
      </w:pPr>
      <w:r>
        <w:rPr>
          <w:sz w:val="18"/>
          <w:szCs w:val="18"/>
        </w:rPr>
        <w:t xml:space="preserve">Organizácia nemá prenajatý dlhodobý finančný majetok formou finančného lízingu.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</w:rPr>
      </w:pPr>
      <w:r>
        <w:rPr>
          <w:b/>
          <w:bCs/>
        </w:rPr>
        <w:t>Čl. IV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120"/>
        <w:jc w:val="center"/>
        <w:outlineLvl w:val="1"/>
        <w:rPr>
          <w:b/>
          <w:b/>
          <w:bCs/>
        </w:rPr>
      </w:pPr>
      <w:r>
        <w:rPr>
          <w:b/>
          <w:bCs/>
        </w:rPr>
        <w:t>Informácie, ktoré dopĺňajú a vysvetľujú údaje vo výkaze ziskov a strát</w:t>
      </w:r>
    </w:p>
    <w:p>
      <w:pPr>
        <w:pStyle w:val="Normal"/>
        <w:numPr>
          <w:ilvl w:val="0"/>
          <w:numId w:val="10"/>
        </w:numPr>
        <w:spacing w:lineRule="auto" w:line="240" w:before="0" w:after="120"/>
        <w:ind w:left="360" w:hanging="357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Prehľad tržieb za vlastné výkony a tovar s uvedením ich opisu a vyčíslením hodnoty tržieb podľa jednotlivých hlavných druhov výrobkov,  služieb hlavnej činnosti a podnikateľskej činnosti účtovnej jednotky.</w:t>
      </w:r>
    </w:p>
    <w:tbl>
      <w:tblPr>
        <w:tblW w:w="5000" w:type="pct"/>
        <w:jc w:val="righ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1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4025"/>
        <w:gridCol w:w="2973"/>
        <w:gridCol w:w="2980"/>
      </w:tblGrid>
      <w:tr>
        <w:trPr>
          <w:trHeight w:val="284" w:hRule="atLeast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1" w:type="dxa"/>
            </w:tcMar>
            <w:vAlign w:val="center"/>
          </w:tcPr>
          <w:p>
            <w:pPr>
              <w:pStyle w:val="Nadpis3"/>
              <w:spacing w:before="0" w:after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cs="Arial Narrow" w:ascii="Arial Narrow" w:hAnsi="Arial Narrow"/>
                <w:sz w:val="16"/>
                <w:szCs w:val="16"/>
              </w:rPr>
              <w:t>Prehľad tržieb za vlastné výkony a služby, z toho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Hlavná činnosť</w:t>
            </w:r>
          </w:p>
        </w:tc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Podnikateľská činnosť</w:t>
            </w:r>
          </w:p>
        </w:tc>
      </w:tr>
      <w:tr>
        <w:trPr>
          <w:trHeight w:val="284" w:hRule="atLeast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63 005,44</w:t>
            </w:r>
          </w:p>
        </w:tc>
        <w:tc>
          <w:tcPr>
            <w:tcW w:w="2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36 566,16</w:t>
            </w:r>
          </w:p>
        </w:tc>
        <w:tc>
          <w:tcPr>
            <w:tcW w:w="2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-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26 439,28</w:t>
            </w:r>
          </w:p>
        </w:tc>
      </w:tr>
    </w:tbl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 xml:space="preserve">Opis a vyčíslenie hodnoty významných položiek prijatých darov, osobitných výnosov, zákonných poplatkov a iných ostatných výnosov. </w:t>
      </w:r>
    </w:p>
    <w:tbl>
      <w:tblPr>
        <w:tblW w:w="49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719"/>
        <w:gridCol w:w="3058"/>
      </w:tblGrid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významných položiek prijatých darov, osobitných výnosov, zákonných poplatkov a iných ostatných výnosov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Sponzorské prijaté od fyzických osôb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12 895,20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Sponzorské prijaté od iných organizácií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6 503,30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Odpustenie záväzku za nájomné za 1Q 2018, ktorý bol uhradený zriaďovateľom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>Prehľad  dotácií a grantov, ktoré účtovná jednotka prijala v priebehu bežného účtovného obdobia.</w:t>
      </w:r>
    </w:p>
    <w:tbl>
      <w:tblPr>
        <w:tblW w:w="49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719"/>
        <w:gridCol w:w="3058"/>
      </w:tblGrid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Prehľad dotácií a grantov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Bratislavský samosprávny kraj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17 228,33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Úrad práce, sociálnych vecí a rodiny SR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56 001,20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Ministerstvo práce, sociálnych vecí a rodiny Slovenskej republiky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18 264,96</w:t>
            </w:r>
          </w:p>
        </w:tc>
      </w:tr>
    </w:tbl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>Opis a suma významných položiek finančných výnosov; uvádza sa aj celková suma kurzových ziskov, pričom  osobitne sa uvádza hodnota kurzových ziskov účtovaná ku dňu, ku ktorému sa zostavuje účtovná závierka.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 xml:space="preserve">Organizácia nevykazuje významné položky finančných výnosov.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 xml:space="preserve">Opis a vyčíslenie hodnoty významných položiek nákladov, nákladov na ostatné služby, osobitných nákladov a iných ostatných nákladov. </w:t>
      </w:r>
    </w:p>
    <w:tbl>
      <w:tblPr>
        <w:tblW w:w="49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719"/>
        <w:gridCol w:w="3058"/>
      </w:tblGrid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významných nákladov, nákladov na ostatné služby, osobitné náklady a iné ostatné náklady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Spotreba materiálu pre chránenú dielňu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6 863,23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Spotreba pohonných látok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457,76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Hygienické potreby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124,21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Iné položky spotreby materiálu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1 181,49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Spotreba materiálu spolu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8 626,69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Spotreba plynu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4 111,46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Spotreba elektriny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1 039,83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Spotreba vodné, stočné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191,38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Spotreba energie spolu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5 342,67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Ekonomické služby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5 684,00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Nájomné 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1 992,00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Telekomunikačné služby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911,23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Revízie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1 113,00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Školenia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520,00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Poštovné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183,80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Odvoz odpadu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241,50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Iné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126,88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Ostatné služby spolu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10 852,41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Poplatky banke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254,20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Poistenie 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123,18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Iné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68,48</w:t>
            </w:r>
          </w:p>
        </w:tc>
      </w:tr>
      <w:tr>
        <w:trPr>
          <w:trHeight w:val="284" w:hRule="atLeast"/>
        </w:trPr>
        <w:tc>
          <w:tcPr>
            <w:tcW w:w="6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Iné ostatné náklady spolu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445,86</w:t>
            </w:r>
          </w:p>
        </w:tc>
      </w:tr>
    </w:tbl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>Prehľad o účele a výške použitia podielu zaplatenej dane za bežné účtovné obdobie.</w:t>
      </w:r>
    </w:p>
    <w:p>
      <w:pPr>
        <w:pStyle w:val="Normal"/>
        <w:spacing w:lineRule="auto" w:line="240" w:before="0" w:after="12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Tabuľka k čl. IV  ods. 6 o účele a výške použitia podielu zaplatenej dane    </w:t>
      </w:r>
    </w:p>
    <w:tbl>
      <w:tblPr>
        <w:tblW w:w="49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809"/>
        <w:gridCol w:w="2726"/>
        <w:gridCol w:w="1"/>
        <w:gridCol w:w="2242"/>
      </w:tblGrid>
      <w:tr>
        <w:trPr>
          <w:trHeight w:val="284" w:hRule="atLeast"/>
        </w:trPr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Účel použitia podielu zaplatenej dane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Použitá suma z bezprostredne predchádzajúceho účtovného obdobia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Použitá suma bežného účtovného obdobia</w:t>
            </w:r>
          </w:p>
        </w:tc>
      </w:tr>
      <w:tr>
        <w:trPr>
          <w:trHeight w:val="284" w:hRule="atLeast"/>
        </w:trPr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>Materiál pre chránenú dielňu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6 503,30</w:t>
            </w:r>
          </w:p>
        </w:tc>
      </w:tr>
      <w:tr>
        <w:trPr>
          <w:trHeight w:val="284" w:hRule="atLeast"/>
        </w:trPr>
        <w:tc>
          <w:tcPr>
            <w:tcW w:w="4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>Služby pre chránenú dielňu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>
        <w:trPr>
          <w:trHeight w:val="284" w:hRule="atLeast"/>
        </w:trPr>
        <w:tc>
          <w:tcPr>
            <w:tcW w:w="7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Zostatok podielu zaplatenej dane bežného účtovného obdobia</w:t>
            </w:r>
          </w:p>
        </w:tc>
        <w:tc>
          <w:tcPr>
            <w:tcW w:w="2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6 503,30</w:t>
            </w:r>
          </w:p>
        </w:tc>
      </w:tr>
    </w:tbl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>Opis a suma významných položiek finančných nákladov; uvádza sa aj celková suma kurzových strát, pričom osobitne sa uvádza hodnota kurzových strát účtovaná ku dňu, ku ktorému sa zostavuje účtovná závierka.</w:t>
      </w:r>
    </w:p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  <w:t xml:space="preserve">Organizácia nevykazuje významné položky finančných nákladov. </w:t>
      </w:r>
    </w:p>
    <w:p>
      <w:pPr>
        <w:pStyle w:val="Normal"/>
        <w:spacing w:lineRule="auto" w:line="240" w:before="0" w:after="0"/>
        <w:ind w:left="6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>V účtovnej jednotke, ktorá má povinnosť overenia účtovnej závierky audítorom, sa uvedie vymedzenie a suma nákladov za účtovné obdobie v členení na náklady za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overenie účtovnej závierky,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uisťovacie audítorské služby s výnimkou overenia účtovnej závierky,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súvisiace audítorské služby,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daňové poradenstvo,</w:t>
      </w:r>
    </w:p>
    <w:p>
      <w:pPr>
        <w:pStyle w:val="Normal"/>
        <w:numPr>
          <w:ilvl w:val="0"/>
          <w:numId w:val="11"/>
        </w:numPr>
        <w:spacing w:lineRule="auto" w:line="240" w:before="0" w:after="120"/>
        <w:ind w:left="720" w:hanging="357"/>
        <w:rPr>
          <w:sz w:val="18"/>
          <w:szCs w:val="18"/>
        </w:rPr>
      </w:pPr>
      <w:r>
        <w:rPr>
          <w:sz w:val="18"/>
          <w:szCs w:val="18"/>
        </w:rPr>
        <w:t>ostatné neaudítorské služby.</w:t>
      </w:r>
    </w:p>
    <w:p>
      <w:pPr>
        <w:pStyle w:val="Normal"/>
        <w:spacing w:lineRule="auto" w:line="240" w:before="0" w:after="12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Tabuľka k čl. IV  ods. 8 o nákladoch vynaložených v súvislosti s auditom účtovnej závierky</w:t>
      </w:r>
    </w:p>
    <w:tbl>
      <w:tblPr>
        <w:tblW w:w="4900" w:type="pct"/>
        <w:jc w:val="left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608"/>
        <w:gridCol w:w="3169"/>
      </w:tblGrid>
      <w:tr>
        <w:trPr>
          <w:trHeight w:val="284" w:hRule="atLeast"/>
        </w:trPr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Jednotlivé druhy nákladov za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sk-SK"/>
              </w:rPr>
              <w:t>Suma</w:t>
            </w:r>
          </w:p>
        </w:tc>
      </w:tr>
      <w:tr>
        <w:trPr>
          <w:trHeight w:val="284" w:hRule="atLeast"/>
        </w:trPr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overenie účtovnej závierky*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</w:tr>
      <w:tr>
        <w:trPr>
          <w:trHeight w:val="284" w:hRule="atLeast"/>
        </w:trPr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* hodnota neobsahuje zákonnú DPH vo výške 120 EUR.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</w:rPr>
      </w:pPr>
      <w:r>
        <w:rPr>
          <w:b/>
          <w:bCs/>
        </w:rPr>
        <w:t>Čl. V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120"/>
        <w:jc w:val="center"/>
        <w:outlineLvl w:val="1"/>
        <w:rPr>
          <w:b/>
          <w:b/>
          <w:bCs/>
        </w:rPr>
      </w:pPr>
      <w:r>
        <w:rPr>
          <w:b/>
          <w:bCs/>
        </w:rPr>
        <w:t>Opis údajov na podsúvahových účtoch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  <w:t xml:space="preserve">Nezisková organizácia má v prenájme nehnuteľnosť Jakubove 79,  900 63 Jakubov. Tieto priestory využíva na prevádzku chránenej dielne, rehabilitačné aktivity a iné činnosti spojené s verejnoprospešnou činnosťou. Ročné náklady na prenájom sú 1 992 EUR. Zmluva s prenajímateľom je uzatvorená na dobu neurčitú.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b/>
          <w:b/>
          <w:bCs/>
        </w:rPr>
      </w:pPr>
      <w:r>
        <w:rPr>
          <w:b/>
          <w:bCs/>
        </w:rPr>
        <w:t>Čl. VI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120"/>
        <w:jc w:val="center"/>
        <w:outlineLvl w:val="1"/>
        <w:rPr>
          <w:b/>
          <w:b/>
          <w:bCs/>
        </w:rPr>
      </w:pPr>
      <w:r>
        <w:rPr>
          <w:b/>
          <w:bCs/>
        </w:rPr>
        <w:t>Ďalšie informácie</w:t>
      </w:r>
    </w:p>
    <w:p>
      <w:pPr>
        <w:pStyle w:val="Textopatrenia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Opis a hodnota iných aktív, ktorými sa rozumie možný majetok, ktorý vznikol v dôsledku minulých udalostí a ktorého existencia alebo vlastníctvo závisí od toho, či nastane alebo nenastane jedna alebo viac neistých udalostí v budúcnosti, ktorých vznik nezávisí od účtovnej jednotky; týmito inými aktívami sú napríklad práva zo servisných zmlúv, poistných zmlúv, koncesionárskych zmlúv, licenčných zmlúv, práva z investovania prostriedkov získaných oslobodením od dane z príjmov.</w:t>
      </w:r>
    </w:p>
    <w:p>
      <w:pPr>
        <w:pStyle w:val="Textopatrenia"/>
        <w:rPr>
          <w:sz w:val="18"/>
          <w:szCs w:val="18"/>
        </w:rPr>
      </w:pPr>
      <w:r>
        <w:rPr>
          <w:sz w:val="18"/>
          <w:szCs w:val="18"/>
        </w:rPr>
        <w:t>Účtovná jednotka nemá iné aktíva alebo pasíva, ktoré by nevykazovala v súvahe.</w:t>
      </w:r>
    </w:p>
    <w:p>
      <w:pPr>
        <w:pStyle w:val="Textopatrenia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extopatrenia"/>
        <w:numPr>
          <w:ilvl w:val="0"/>
          <w:numId w:val="12"/>
        </w:numPr>
        <w:spacing w:before="0" w:after="120"/>
        <w:ind w:left="357" w:hanging="357"/>
        <w:rPr>
          <w:sz w:val="18"/>
          <w:szCs w:val="18"/>
        </w:rPr>
      </w:pPr>
      <w:r>
        <w:rPr>
          <w:sz w:val="18"/>
          <w:szCs w:val="18"/>
        </w:rPr>
        <w:t>Opis a hodnota iných pasív vyplývajúcich zo súdnych rozhodnutí, z poskytnutých záruk, zo všeobecne záväzných právnych predpisov, z ručenia podľa jednotlivých druhov ručenia;  takýmito inými pasívami sú:</w:t>
      </w:r>
    </w:p>
    <w:p>
      <w:pPr>
        <w:pStyle w:val="Textopatrenia"/>
        <w:numPr>
          <w:ilvl w:val="0"/>
          <w:numId w:val="13"/>
        </w:numPr>
        <w:spacing w:before="0" w:after="120"/>
        <w:rPr>
          <w:sz w:val="18"/>
          <w:szCs w:val="18"/>
        </w:rPr>
      </w:pPr>
      <w:r>
        <w:rPr>
          <w:sz w:val="18"/>
          <w:szCs w:val="18"/>
          <w:lang w:eastAsia="sk-SK"/>
        </w:rPr>
        <w:t>možná povinnosť, ktorá vznikla ako dôsledok minulej udalosti a ktorej existencia závisí od toho, či nastane alebo nenastane jedna alebo viac neistých udalostí v budúcnosti, ktorých vznik nezávisí od účtovnej jednotky, alebo</w:t>
      </w:r>
    </w:p>
    <w:p>
      <w:pPr>
        <w:pStyle w:val="Textopatrenia"/>
        <w:numPr>
          <w:ilvl w:val="0"/>
          <w:numId w:val="13"/>
        </w:numPr>
        <w:spacing w:before="0" w:after="120"/>
        <w:rPr>
          <w:sz w:val="18"/>
          <w:szCs w:val="18"/>
        </w:rPr>
      </w:pPr>
      <w:r>
        <w:rPr>
          <w:sz w:val="18"/>
          <w:szCs w:val="18"/>
          <w:lang w:eastAsia="sk-SK"/>
        </w:rPr>
        <w:t>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p>
      <w:pPr>
        <w:pStyle w:val="Textopatrenia"/>
        <w:rPr>
          <w:sz w:val="18"/>
          <w:szCs w:val="18"/>
        </w:rPr>
      </w:pPr>
      <w:r>
        <w:rPr>
          <w:sz w:val="18"/>
          <w:szCs w:val="18"/>
        </w:rPr>
        <w:t>Účtovná jednotka nemá iné aktíva alebo pasíva, ktoré by nevykazovala v súvahe.</w:t>
      </w:r>
    </w:p>
    <w:p>
      <w:pPr>
        <w:pStyle w:val="Textopatrenia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extopatrenia"/>
        <w:numPr>
          <w:ilvl w:val="0"/>
          <w:numId w:val="12"/>
        </w:numPr>
        <w:spacing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>Opis významných položiek ostatných finančných povinností, ktoré sa nesledujú v účtovníctve a neuvádzajú sa v súvahe; pri každej položke sa uvádza jej opis, výška a údaj, či sa týka spriaznených osôb, a to</w:t>
      </w:r>
    </w:p>
    <w:p>
      <w:pPr>
        <w:pStyle w:val="Textopatrenia"/>
        <w:numPr>
          <w:ilvl w:val="0"/>
          <w:numId w:val="14"/>
        </w:numPr>
        <w:spacing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povinnosť z devízových termínovaných obchodov a iných finančných derivátov,</w:t>
      </w:r>
    </w:p>
    <w:p>
      <w:pPr>
        <w:pStyle w:val="Textopatrenia"/>
        <w:numPr>
          <w:ilvl w:val="0"/>
          <w:numId w:val="14"/>
        </w:numPr>
        <w:spacing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povinnosť z opčných obchodov,</w:t>
      </w:r>
    </w:p>
    <w:p>
      <w:pPr>
        <w:pStyle w:val="Textopatrenia"/>
        <w:numPr>
          <w:ilvl w:val="0"/>
          <w:numId w:val="14"/>
        </w:numPr>
        <w:spacing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zákonná povinnosť alebo zmluvná povinnosť odobrať určité produkty alebo služby, napríklad z dodávateľských alebo odberateľských zmlúv,</w:t>
      </w:r>
    </w:p>
    <w:p>
      <w:pPr>
        <w:pStyle w:val="Textopatrenia"/>
        <w:numPr>
          <w:ilvl w:val="0"/>
          <w:numId w:val="14"/>
        </w:numPr>
        <w:spacing w:before="0" w:after="0"/>
        <w:ind w:left="720" w:hanging="357"/>
        <w:rPr>
          <w:sz w:val="18"/>
          <w:szCs w:val="18"/>
        </w:rPr>
      </w:pPr>
      <w:r>
        <w:rPr>
          <w:sz w:val="18"/>
          <w:szCs w:val="18"/>
        </w:rPr>
        <w:t>povinnosť z leasingových, nájomných, servisných, poistných, koncesionárskych, licenčných zmlúv a podobných zmlúv,</w:t>
      </w:r>
    </w:p>
    <w:p>
      <w:pPr>
        <w:pStyle w:val="Textopatrenia"/>
        <w:numPr>
          <w:ilvl w:val="0"/>
          <w:numId w:val="14"/>
        </w:numPr>
        <w:spacing w:before="0" w:after="120"/>
        <w:ind w:left="720" w:hanging="357"/>
        <w:rPr>
          <w:sz w:val="18"/>
          <w:szCs w:val="18"/>
        </w:rPr>
      </w:pPr>
      <w:r>
        <w:rPr>
          <w:sz w:val="18"/>
          <w:szCs w:val="18"/>
        </w:rPr>
        <w:t xml:space="preserve">iné povinnosti. </w:t>
      </w:r>
    </w:p>
    <w:p>
      <w:pPr>
        <w:pStyle w:val="Textopatrenia"/>
        <w:rPr>
          <w:sz w:val="18"/>
          <w:szCs w:val="18"/>
        </w:rPr>
      </w:pPr>
      <w:r>
        <w:rPr>
          <w:sz w:val="18"/>
          <w:szCs w:val="18"/>
        </w:rPr>
        <w:t>Účtovná jednotka nemá ostatné finančné povinnosti, ktoré by nevykazovala v súvahe.</w:t>
      </w:r>
    </w:p>
    <w:p>
      <w:pPr>
        <w:pStyle w:val="Textopatrenia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>Prehľad nehnuteľných kultúrnych pamiatok, ktoré sú v správe alebo vo vlastníctve účtovnej jednotky.</w:t>
      </w:r>
    </w:p>
    <w:p>
      <w:pPr>
        <w:pStyle w:val="Textopatrenia"/>
        <w:rPr>
          <w:sz w:val="18"/>
          <w:szCs w:val="18"/>
        </w:rPr>
      </w:pPr>
      <w:r>
        <w:rPr>
          <w:sz w:val="18"/>
          <w:szCs w:val="18"/>
        </w:rPr>
        <w:t>Účtovná jednotka nemá vo vlastníctve ani v správe žiadne kultúrne pamiatky.</w:t>
      </w:r>
    </w:p>
    <w:p>
      <w:pPr>
        <w:pStyle w:val="Normal"/>
        <w:numPr>
          <w:ilvl w:val="0"/>
          <w:numId w:val="12"/>
        </w:numPr>
        <w:spacing w:lineRule="auto" w:line="240" w:before="0" w:after="120"/>
        <w:ind w:left="360" w:hanging="357"/>
        <w:rPr>
          <w:sz w:val="18"/>
          <w:szCs w:val="18"/>
        </w:rPr>
      </w:pPr>
      <w:r>
        <w:rPr>
          <w:sz w:val="18"/>
          <w:szCs w:val="18"/>
        </w:rPr>
        <w:t>Informácie o významných skutočnostiach, ktoré nastali medzi dňom, ku ktorému sa zostavuje účtovná závierka a dňom jej zostavenia.</w:t>
      </w:r>
    </w:p>
    <w:p>
      <w:pPr>
        <w:pStyle w:val="Textopatrenia"/>
        <w:spacing w:before="0" w:after="0"/>
        <w:ind w:left="3" w:hanging="0"/>
        <w:rPr>
          <w:sz w:val="18"/>
          <w:szCs w:val="18"/>
        </w:rPr>
      </w:pPr>
      <w:r>
        <w:rPr>
          <w:sz w:val="18"/>
          <w:szCs w:val="18"/>
        </w:rPr>
        <w:t>Medzi dňom zostavenia účtovnej závierky a dňom, ku ktorému sa účtovná závierka zostavuje, nenastali žiadne významné skutočnosti, ktoré by mali významný vplyv na údaje vykázané v účtovnej závierke.</w:t>
      </w:r>
    </w:p>
    <w:p>
      <w:pPr>
        <w:pStyle w:val="Textopatrenia"/>
        <w:spacing w:before="0" w:after="0"/>
        <w:ind w:left="3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ind w:left="3" w:hanging="0"/>
        <w:rPr/>
      </w:pPr>
      <w:r>
        <w:rPr/>
      </w:r>
    </w:p>
    <w:sectPr>
      <w:footerReference w:type="default" r:id="rId2"/>
      <w:type w:val="nextPage"/>
      <w:pgSz w:w="11906" w:h="16838"/>
      <w:pgMar w:left="964" w:right="964" w:header="0" w:top="1304" w:footer="454" w:bottom="1021" w:gutter="0"/>
      <w:pgNumType w:start="7"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pacing w:before="120" w:after="12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</w:p>
  <w:p>
    <w:pPr>
      <w:pStyle w:val="Pta"/>
      <w:tabs>
        <w:tab w:val="center" w:pos="4536" w:leader="none"/>
        <w:tab w:val="right" w:pos="9072" w:leader="none"/>
      </w:tabs>
      <w:spacing w:before="120" w:after="1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upperRoman"/>
      <w:suff w:val="nothing"/>
      <w:lvlText w:val="Čl. %1."/>
      <w:lvlJc w:val="center"/>
      <w:pPr>
        <w:ind w:left="0" w:hanging="0"/>
      </w:pPr>
      <w:rPr>
        <w:sz w:val="24"/>
        <w:i w:val="false"/>
        <w:b/>
        <w:szCs w:val="24"/>
        <w:iCs w:val="false"/>
        <w:bCs/>
        <w:rFonts w:cs="Aria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i w:val="false"/>
        <w:b/>
        <w:iCs w:val="false"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18"/>
        <w:i w:val="false"/>
        <w:b w:val="false"/>
        <w:iCs w:val="false"/>
        <w:bCs w:val="false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5"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(%1)"/>
      <w:lvlJc w:val="left"/>
      <w:pPr>
        <w:ind w:left="360" w:hanging="360"/>
      </w:pPr>
      <w:rPr>
        <w:sz w:val="18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1dcc"/>
    <w:pPr>
      <w:widowControl/>
      <w:bidi w:val="0"/>
      <w:spacing w:lineRule="auto" w:line="360" w:before="120" w:after="120"/>
      <w:jc w:val="both"/>
    </w:pPr>
    <w:rPr>
      <w:rFonts w:ascii="Arial Narrow" w:hAnsi="Arial Narrow" w:eastAsia="Times New Roman" w:cs="Arial Narrow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link w:val="Nadpis1Char"/>
    <w:uiPriority w:val="99"/>
    <w:qFormat/>
    <w:rsid w:val="00d440d5"/>
    <w:pPr>
      <w:keepNext/>
      <w:numPr>
        <w:ilvl w:val="0"/>
        <w:numId w:val="1"/>
      </w:numPr>
      <w:spacing w:lineRule="auto" w:line="240"/>
      <w:jc w:val="center"/>
      <w:outlineLvl w:val="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dpis2">
    <w:name w:val="Heading 2"/>
    <w:basedOn w:val="Normal"/>
    <w:link w:val="Nadpis2Char"/>
    <w:uiPriority w:val="99"/>
    <w:qFormat/>
    <w:rsid w:val="00d440d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al"/>
    <w:link w:val="Nadpis3Char"/>
    <w:uiPriority w:val="99"/>
    <w:qFormat/>
    <w:rsid w:val="00945816"/>
    <w:pPr>
      <w:keepNext/>
      <w:spacing w:lineRule="auto" w:line="240" w:before="240" w:after="60"/>
      <w:jc w:val="left"/>
      <w:outlineLvl w:val="2"/>
    </w:pPr>
    <w:rPr>
      <w:rFonts w:ascii="Arial" w:hAnsi="Arial" w:cs="Arial"/>
      <w:b/>
      <w:bCs/>
      <w:sz w:val="26"/>
      <w:szCs w:val="26"/>
      <w:lang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rsid w:val="00a02c03"/>
    <w:rPr>
      <w:rFonts w:ascii="Cambria" w:hAnsi="Cambria" w:cs="Cambria"/>
      <w:b/>
      <w:bCs/>
      <w:sz w:val="32"/>
      <w:szCs w:val="32"/>
      <w:lang w:eastAsia="cs-CZ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rsid w:val="00a02c03"/>
    <w:rPr>
      <w:rFonts w:ascii="Cambria" w:hAnsi="Cambria" w:cs="Cambria"/>
      <w:b/>
      <w:bCs/>
      <w:i/>
      <w:iCs/>
      <w:sz w:val="28"/>
      <w:szCs w:val="28"/>
      <w:lang w:eastAsia="cs-CZ"/>
    </w:rPr>
  </w:style>
  <w:style w:type="character" w:styleId="Nadpis3Char" w:customStyle="1">
    <w:name w:val="Nadpis 3 Char"/>
    <w:basedOn w:val="DefaultParagraphFont"/>
    <w:link w:val="Nadpis3"/>
    <w:uiPriority w:val="99"/>
    <w:qFormat/>
    <w:rsid w:val="00945816"/>
    <w:rPr>
      <w:rFonts w:ascii="Arial" w:hAnsi="Arial" w:cs="Arial"/>
      <w:b/>
      <w:bCs/>
      <w:sz w:val="26"/>
      <w:szCs w:val="26"/>
      <w:lang w:val="cs-CZ" w:eastAsia="cs-CZ"/>
    </w:rPr>
  </w:style>
  <w:style w:type="character" w:styleId="TltlnzovChar115ptAntiqueOliveNiejeTun" w:customStyle="1">
    <w:name w:val="Štýl Štýl § názov Char + 115 pt + Antique Olive Nie je Tučné"/>
    <w:uiPriority w:val="99"/>
    <w:qFormat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a02c03"/>
    <w:rPr>
      <w:rFonts w:ascii="Arial" w:hAnsi="Arial" w:cs="Arial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qFormat/>
    <w:rsid w:val="0072048d"/>
    <w:rPr/>
  </w:style>
  <w:style w:type="character" w:styleId="Strong">
    <w:name w:val="Strong"/>
    <w:basedOn w:val="DefaultParagraphFont"/>
    <w:uiPriority w:val="99"/>
    <w:qFormat/>
    <w:rsid w:val="00db3c2d"/>
    <w:rPr>
      <w:b/>
      <w:bCs/>
    </w:rPr>
  </w:style>
  <w:style w:type="character" w:styleId="ZkladntextChar" w:customStyle="1">
    <w:name w:val="Základný text Char"/>
    <w:basedOn w:val="DefaultParagraphFont"/>
    <w:link w:val="Zkladntext"/>
    <w:uiPriority w:val="99"/>
    <w:qFormat/>
    <w:rsid w:val="00497323"/>
    <w:rPr>
      <w:rFonts w:ascii="Arial" w:hAnsi="Arial" w:cs="Arial"/>
      <w:sz w:val="24"/>
      <w:szCs w:val="24"/>
      <w:lang w:val="de-DE" w:eastAsia="cs-CZ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804636"/>
    <w:rPr>
      <w:rFonts w:ascii="Arial Narrow" w:hAnsi="Arial Narrow" w:cs="Arial Narrow"/>
      <w:sz w:val="24"/>
      <w:szCs w:val="24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058f5"/>
    <w:rPr>
      <w:rFonts w:ascii="Tahoma" w:hAnsi="Tahoma" w:cs="Tahoma"/>
      <w:sz w:val="16"/>
      <w:szCs w:val="16"/>
      <w:lang w:eastAsia="cs-CZ"/>
    </w:rPr>
  </w:style>
  <w:style w:type="character" w:styleId="ListLabel1" w:customStyle="1">
    <w:name w:val="ListLabel 1"/>
    <w:qFormat/>
    <w:rPr>
      <w:rFonts w:cs="Arial"/>
      <w:b/>
      <w:bCs/>
      <w:i w:val="false"/>
      <w:iCs w:val="false"/>
      <w:sz w:val="24"/>
      <w:szCs w:val="24"/>
    </w:rPr>
  </w:style>
  <w:style w:type="character" w:styleId="ListLabel2" w:customStyle="1">
    <w:name w:val="ListLabel 2"/>
    <w:qFormat/>
    <w:rPr>
      <w:b w:val="false"/>
      <w:bCs w:val="false"/>
      <w:i w:val="false"/>
      <w:iCs w:val="false"/>
    </w:rPr>
  </w:style>
  <w:style w:type="character" w:styleId="ListLabel3" w:customStyle="1">
    <w:name w:val="ListLabel 3"/>
    <w:qFormat/>
    <w:rPr>
      <w:rFonts w:cs="Arial"/>
      <w:b/>
      <w:bCs/>
      <w:i w:val="false"/>
      <w:iCs w:val="false"/>
      <w:sz w:val="24"/>
      <w:szCs w:val="24"/>
    </w:rPr>
  </w:style>
  <w:style w:type="character" w:styleId="ListLabel4" w:customStyle="1">
    <w:name w:val="ListLabel 4"/>
    <w:qFormat/>
    <w:rPr>
      <w:b w:val="false"/>
      <w:bCs w:val="false"/>
      <w:i w:val="false"/>
      <w:iCs w:val="false"/>
    </w:rPr>
  </w:style>
  <w:style w:type="character" w:styleId="ListLabel5" w:customStyle="1">
    <w:name w:val="ListLabel 5"/>
    <w:qFormat/>
    <w:rPr>
      <w:b/>
      <w:bCs/>
      <w:i w:val="false"/>
      <w:iCs w:val="false"/>
    </w:rPr>
  </w:style>
  <w:style w:type="character" w:styleId="ListLabel6" w:customStyle="1">
    <w:name w:val="ListLabel 6"/>
    <w:qFormat/>
    <w:rPr>
      <w:rFonts w:cs="Arial Narrow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7" w:customStyle="1">
    <w:name w:val="ListLabel 7"/>
    <w:qFormat/>
    <w:rPr>
      <w:rFonts w:cs="Arial Narrow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8" w:customStyle="1">
    <w:name w:val="ListLabel 8"/>
    <w:qFormat/>
    <w:rPr>
      <w:b/>
      <w:bCs/>
      <w:i w:val="false"/>
      <w:iCs w:val="false"/>
    </w:rPr>
  </w:style>
  <w:style w:type="character" w:styleId="ListLabel9" w:customStyle="1">
    <w:name w:val="ListLabel 9"/>
    <w:qFormat/>
    <w:rPr>
      <w:b w:val="false"/>
      <w:bCs w:val="false"/>
      <w:i w:val="false"/>
      <w:iCs w:val="false"/>
      <w:sz w:val="16"/>
    </w:rPr>
  </w:style>
  <w:style w:type="character" w:styleId="ListLabel10" w:customStyle="1">
    <w:name w:val="ListLabel 10"/>
    <w:qFormat/>
    <w:rPr>
      <w:b w:val="false"/>
      <w:bCs w:val="false"/>
      <w:i w:val="false"/>
      <w:iCs w:val="false"/>
      <w:sz w:val="18"/>
    </w:rPr>
  </w:style>
  <w:style w:type="character" w:styleId="ListLabel11" w:customStyle="1">
    <w:name w:val="ListLabel 11"/>
    <w:qFormat/>
    <w:rPr>
      <w:rFonts w:cs="Symbol"/>
      <w:b/>
      <w:sz w:val="16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  <w:sz w:val="16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  <w:sz w:val="16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Arial Narrow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39" w:customStyle="1">
    <w:name w:val="ListLabel 39"/>
    <w:qFormat/>
    <w:rPr>
      <w:rFonts w:cs="Arial"/>
      <w:b/>
      <w:bCs/>
      <w:i w:val="false"/>
      <w:iCs w:val="false"/>
      <w:sz w:val="24"/>
      <w:szCs w:val="24"/>
    </w:rPr>
  </w:style>
  <w:style w:type="character" w:styleId="ListLabel40" w:customStyle="1">
    <w:name w:val="ListLabel 40"/>
    <w:qFormat/>
    <w:rPr>
      <w:b/>
      <w:bCs/>
      <w:i w:val="false"/>
      <w:iCs w:val="false"/>
    </w:rPr>
  </w:style>
  <w:style w:type="character" w:styleId="ListLabel41" w:customStyle="1">
    <w:name w:val="ListLabel 41"/>
    <w:qFormat/>
    <w:rPr>
      <w:b w:val="false"/>
      <w:bCs w:val="false"/>
      <w:i w:val="false"/>
      <w:iCs w:val="false"/>
      <w:sz w:val="16"/>
    </w:rPr>
  </w:style>
  <w:style w:type="character" w:styleId="ListLabel42" w:customStyle="1">
    <w:name w:val="ListLabel 42"/>
    <w:qFormat/>
    <w:rPr>
      <w:b w:val="false"/>
      <w:bCs w:val="false"/>
      <w:i w:val="false"/>
      <w:iCs w:val="false"/>
      <w:sz w:val="18"/>
    </w:rPr>
  </w:style>
  <w:style w:type="character" w:styleId="ListLabel43" w:customStyle="1">
    <w:name w:val="ListLabel 43"/>
    <w:qFormat/>
    <w:rPr>
      <w:rFonts w:cs="Symbol"/>
      <w:b/>
      <w:sz w:val="16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  <w:sz w:val="16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  <w:sz w:val="16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>
    <w:name w:val="ListLabel 70"/>
    <w:qFormat/>
    <w:rPr>
      <w:rFonts w:cs="Arial"/>
      <w:b/>
      <w:bCs/>
      <w:i w:val="false"/>
      <w:iCs w:val="false"/>
      <w:sz w:val="24"/>
      <w:szCs w:val="24"/>
    </w:rPr>
  </w:style>
  <w:style w:type="character" w:styleId="ListLabel71">
    <w:name w:val="ListLabel 71"/>
    <w:qFormat/>
    <w:rPr>
      <w:b/>
      <w:bCs/>
      <w:i w:val="false"/>
      <w:iCs w:val="false"/>
    </w:rPr>
  </w:style>
  <w:style w:type="character" w:styleId="ListLabel72">
    <w:name w:val="ListLabel 72"/>
    <w:qFormat/>
    <w:rPr>
      <w:b w:val="false"/>
      <w:bCs w:val="false"/>
      <w:i w:val="false"/>
      <w:iCs w:val="false"/>
      <w:sz w:val="16"/>
    </w:rPr>
  </w:style>
  <w:style w:type="character" w:styleId="ListLabel73">
    <w:name w:val="ListLabel 73"/>
    <w:qFormat/>
    <w:rPr>
      <w:b w:val="false"/>
      <w:bCs w:val="false"/>
      <w:i w:val="false"/>
      <w:iCs w:val="false"/>
      <w:sz w:val="18"/>
    </w:rPr>
  </w:style>
  <w:style w:type="character" w:styleId="ListLabel74">
    <w:name w:val="ListLabel 74"/>
    <w:qFormat/>
    <w:rPr>
      <w:rFonts w:cs="Symbol"/>
      <w:b/>
      <w:sz w:val="16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  <w:sz w:val="16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  <w:sz w:val="16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sz w:val="18"/>
      <w:szCs w:val="16"/>
    </w:rPr>
  </w:style>
  <w:style w:type="character" w:styleId="ListLabel102">
    <w:name w:val="ListLabel 1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0"/>
      <w:vertAlign w:val="baseline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Arial"/>
      <w:b/>
      <w:bCs/>
      <w:i w:val="false"/>
      <w:iCs w:val="false"/>
      <w:sz w:val="24"/>
      <w:szCs w:val="24"/>
    </w:rPr>
  </w:style>
  <w:style w:type="character" w:styleId="ListLabel112">
    <w:name w:val="ListLabel 112"/>
    <w:qFormat/>
    <w:rPr>
      <w:b/>
      <w:bCs/>
      <w:i w:val="false"/>
      <w:iCs w:val="false"/>
    </w:rPr>
  </w:style>
  <w:style w:type="character" w:styleId="ListLabel113">
    <w:name w:val="ListLabel 113"/>
    <w:qFormat/>
    <w:rPr>
      <w:b w:val="false"/>
      <w:bCs w:val="false"/>
      <w:i w:val="false"/>
      <w:iCs w:val="false"/>
      <w:sz w:val="16"/>
    </w:rPr>
  </w:style>
  <w:style w:type="character" w:styleId="ListLabel114">
    <w:name w:val="ListLabel 114"/>
    <w:qFormat/>
    <w:rPr>
      <w:b w:val="false"/>
      <w:bCs w:val="false"/>
      <w:i w:val="false"/>
      <w:iCs w:val="false"/>
      <w:sz w:val="18"/>
    </w:rPr>
  </w:style>
  <w:style w:type="character" w:styleId="ListLabel115">
    <w:name w:val="ListLabel 115"/>
    <w:qFormat/>
    <w:rPr>
      <w:rFonts w:cs="Symbol"/>
      <w:sz w:val="16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sz w:val="18"/>
      <w:szCs w:val="16"/>
    </w:rPr>
  </w:style>
  <w:style w:type="paragraph" w:styleId="Nadpis" w:customStyle="1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99"/>
    <w:rsid w:val="00497323"/>
    <w:pPr>
      <w:spacing w:lineRule="auto" w:line="240" w:before="0" w:after="0"/>
    </w:pPr>
    <w:rPr>
      <w:rFonts w:ascii="Arial" w:hAnsi="Arial" w:cs="Arial"/>
      <w:sz w:val="24"/>
      <w:szCs w:val="24"/>
      <w:lang w:val="de-DE"/>
    </w:rPr>
  </w:style>
  <w:style w:type="paragraph" w:styleId="Zoznam">
    <w:name w:val="List"/>
    <w:basedOn w:val="Telotextu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</w:pPr>
    <w:rPr>
      <w:rFonts w:cs="Arial"/>
      <w:i/>
      <w:iCs/>
      <w:sz w:val="24"/>
      <w:szCs w:val="24"/>
    </w:rPr>
  </w:style>
  <w:style w:type="paragraph" w:styleId="Tl11ptTuniernaPodaokrajaVavo019cmRiadkova" w:customStyle="1">
    <w:name w:val="Štýl 11 pt Tučné Čierna Podľa okraja Vľavo:  019 cm Riadkova..."/>
    <w:uiPriority w:val="99"/>
    <w:qFormat/>
    <w:rsid w:val="00d71ffb"/>
    <w:pPr>
      <w:widowControl/>
      <w:bidi w:val="0"/>
      <w:spacing w:lineRule="auto" w:line="360"/>
      <w:jc w:val="both"/>
    </w:pPr>
    <w:rPr>
      <w:rFonts w:ascii="Arial" w:hAnsi="Arial" w:eastAsia="Times New Roman" w:cs="Arial"/>
      <w:color w:val="000000"/>
      <w:sz w:val="24"/>
      <w:szCs w:val="24"/>
      <w:lang w:val="sk-SK" w:eastAsia="cs-CZ" w:bidi="ar-SA"/>
    </w:rPr>
  </w:style>
  <w:style w:type="paragraph" w:styleId="TlPodaokrajaVavo019cmRiadkovanie15riadka" w:customStyle="1">
    <w:name w:val="Štýl Podľa okraja Vľavo:  019 cm Riadkovanie:  15 riadka"/>
    <w:basedOn w:val="Normal"/>
    <w:autoRedefine/>
    <w:uiPriority w:val="99"/>
    <w:qFormat/>
    <w:rsid w:val="00d71ffb"/>
    <w:pPr>
      <w:ind w:left="108" w:hanging="0"/>
    </w:pPr>
    <w:rPr/>
  </w:style>
  <w:style w:type="paragraph" w:styleId="Bododvodnenie" w:customStyle="1">
    <w:name w:val="Bod odôvodnenie"/>
    <w:uiPriority w:val="99"/>
    <w:qFormat/>
    <w:rsid w:val="00d440d5"/>
    <w:pPr>
      <w:widowControl/>
      <w:bidi w:val="0"/>
      <w:spacing w:before="120" w:after="120"/>
      <w:jc w:val="left"/>
    </w:pPr>
    <w:rPr>
      <w:rFonts w:ascii="Arial" w:hAnsi="Arial" w:eastAsia="Times New Roman" w:cs="Arial"/>
      <w:b/>
      <w:bCs/>
      <w:color w:val="00000A"/>
      <w:sz w:val="24"/>
      <w:szCs w:val="24"/>
      <w:lang w:val="sk-SK" w:eastAsia="cs-CZ" w:bidi="ar-SA"/>
    </w:rPr>
  </w:style>
  <w:style w:type="paragraph" w:styleId="TlArialPodaokraja" w:customStyle="1">
    <w:name w:val="Štýl Arial Podľa okraja"/>
    <w:autoRedefine/>
    <w:uiPriority w:val="99"/>
    <w:qFormat/>
    <w:rsid w:val="004337d2"/>
    <w:pPr>
      <w:widowControl/>
      <w:bidi w:val="0"/>
      <w:jc w:val="both"/>
    </w:pPr>
    <w:rPr>
      <w:rFonts w:ascii="Arial" w:hAnsi="Arial" w:eastAsia="Times New Roman" w:cs="Arial"/>
      <w:color w:val="00000A"/>
      <w:sz w:val="16"/>
      <w:szCs w:val="16"/>
      <w:lang w:val="sk-SK" w:eastAsia="cs-CZ" w:bidi="ar-SA"/>
    </w:rPr>
  </w:style>
  <w:style w:type="paragraph" w:styleId="Textpoznmky" w:customStyle="1">
    <w:name w:val="Text poznámky"/>
    <w:basedOn w:val="Normal"/>
    <w:autoRedefine/>
    <w:uiPriority w:val="99"/>
    <w:qFormat/>
    <w:rsid w:val="001f67e7"/>
    <w:pPr>
      <w:spacing w:lineRule="auto" w:line="240"/>
    </w:pPr>
    <w:rPr/>
  </w:style>
  <w:style w:type="paragraph" w:styleId="Pta">
    <w:name w:val="Footer"/>
    <w:basedOn w:val="Normal"/>
    <w:link w:val="PtaChar"/>
    <w:uiPriority w:val="99"/>
    <w:rsid w:val="0072048d"/>
    <w:pPr>
      <w:tabs>
        <w:tab w:val="center" w:pos="4536" w:leader="none"/>
        <w:tab w:val="right" w:pos="9072" w:leader="none"/>
      </w:tabs>
    </w:pPr>
    <w:rPr>
      <w:rFonts w:ascii="Arial" w:hAnsi="Arial" w:cs="Arial"/>
      <w:sz w:val="24"/>
      <w:szCs w:val="24"/>
    </w:rPr>
  </w:style>
  <w:style w:type="paragraph" w:styleId="Normlny1" w:customStyle="1">
    <w:name w:val="Normálny1"/>
    <w:uiPriority w:val="99"/>
    <w:qFormat/>
    <w:rsid w:val="00a40be6"/>
    <w:pPr>
      <w:widowControl/>
      <w:bidi w:val="0"/>
      <w:spacing w:lineRule="auto" w:line="360" w:before="120" w:after="120"/>
      <w:ind w:firstLine="709"/>
      <w:jc w:val="both"/>
    </w:pPr>
    <w:rPr>
      <w:rFonts w:ascii="Arial" w:hAnsi="Arial" w:eastAsia="Times New Roman" w:cs="Arial"/>
      <w:color w:val="00000A"/>
      <w:sz w:val="24"/>
      <w:szCs w:val="24"/>
      <w:lang w:val="sk-SK" w:eastAsia="cs-CZ" w:bidi="ar-SA"/>
    </w:rPr>
  </w:style>
  <w:style w:type="paragraph" w:styleId="Textopatrenia" w:customStyle="1">
    <w:name w:val="Text opatrenia"/>
    <w:qFormat/>
    <w:rsid w:val="00503a66"/>
    <w:pPr>
      <w:widowControl/>
      <w:bidi w:val="0"/>
      <w:spacing w:before="120" w:after="120"/>
      <w:jc w:val="both"/>
    </w:pPr>
    <w:rPr>
      <w:rFonts w:ascii="Arial Narrow" w:hAnsi="Arial Narrow" w:eastAsia="Times New Roman" w:cs="Arial Narrow"/>
      <w:color w:val="00000A"/>
      <w:sz w:val="20"/>
      <w:szCs w:val="22"/>
      <w:lang w:val="sk-SK" w:eastAsia="cs-CZ" w:bidi="ar-SA"/>
    </w:rPr>
  </w:style>
  <w:style w:type="paragraph" w:styleId="TopHeader" w:customStyle="1">
    <w:name w:val="Top Header"/>
    <w:basedOn w:val="Normal"/>
    <w:uiPriority w:val="99"/>
    <w:qFormat/>
    <w:rsid w:val="00322d87"/>
    <w:pPr>
      <w:spacing w:lineRule="auto" w:line="240" w:before="0" w:after="0"/>
      <w:jc w:val="center"/>
    </w:pPr>
    <w:rPr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497323"/>
    <w:pPr>
      <w:ind w:left="708" w:hanging="0"/>
    </w:pPr>
    <w:rPr/>
  </w:style>
  <w:style w:type="paragraph" w:styleId="Hlavika">
    <w:name w:val="Header"/>
    <w:basedOn w:val="Normal"/>
    <w:link w:val="HlavikaChar"/>
    <w:uiPriority w:val="99"/>
    <w:rsid w:val="0080463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qFormat/>
    <w:rsid w:val="001058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/>
    <w:rPr/>
  </w:style>
  <w:style w:type="paragraph" w:styleId="Nadpistabuky" w:customStyle="1">
    <w:name w:val="Nadpis tabuľky"/>
    <w:basedOn w:val="Obsahtabu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db1285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Application>LibreOffice/5.3.3.2$Windows_X86_64 LibreOffice_project/3d9a8b4b4e538a85e0782bd6c2d430bafe583448</Application>
  <Pages>9</Pages>
  <Words>3457</Words>
  <Characters>20718</Characters>
  <CharactersWithSpaces>23658</CharactersWithSpaces>
  <Paragraphs>685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2018-03-26T09:24:00Z</dcterms:created>
  <dc:creator>Vlaďka</dc:creator>
  <dc:description/>
  <dc:language>sk-SK</dc:language>
  <cp:lastModifiedBy/>
  <cp:lastPrinted>2020-03-02T09:05:58Z</cp:lastPrinted>
  <dcterms:modified xsi:type="dcterms:W3CDTF">2020-03-02T09:06:07Z</dcterms:modified>
  <cp:revision>283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