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913BA" w:rsidRPr="005913BA" w:rsidRDefault="005913BA" w:rsidP="005913BA">
      <w:pPr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 w:cs="Arial"/>
          <w:bdr w:val="single" w:sz="4" w:space="0" w:color="auto"/>
        </w:rPr>
      </w:pPr>
      <w:r w:rsidRPr="005913BA">
        <w:rPr>
          <w:rFonts w:ascii="Arial Narrow" w:hAnsi="Arial Narrow" w:cs="Arial"/>
          <w:bdr w:val="single" w:sz="4" w:space="0" w:color="auto"/>
        </w:rPr>
        <w:t xml:space="preserve">Poznámky </w:t>
      </w:r>
      <w:proofErr w:type="spellStart"/>
      <w:r w:rsidRPr="005913BA">
        <w:rPr>
          <w:rFonts w:ascii="Arial Narrow" w:hAnsi="Arial Narrow" w:cs="Arial"/>
          <w:bdr w:val="single" w:sz="4" w:space="0" w:color="auto"/>
        </w:rPr>
        <w:t>Úč</w:t>
      </w:r>
      <w:proofErr w:type="spellEnd"/>
      <w:r w:rsidRPr="005913BA">
        <w:rPr>
          <w:rFonts w:ascii="Arial Narrow" w:hAnsi="Arial Narrow" w:cs="Arial"/>
          <w:bdr w:val="single" w:sz="4" w:space="0" w:color="auto"/>
        </w:rPr>
        <w:t xml:space="preserve"> MÚJ 3-01</w:t>
      </w:r>
      <w:r w:rsidRPr="005913BA">
        <w:rPr>
          <w:rFonts w:ascii="Arial Narrow" w:hAnsi="Arial Narrow" w:cs="Arial"/>
        </w:rPr>
        <w:t xml:space="preserve">                                 IČO </w:t>
      </w:r>
      <w:r w:rsidRPr="005913BA">
        <w:rPr>
          <w:rFonts w:ascii="Arial Narrow" w:hAnsi="Arial Narrow" w:cs="Arial"/>
          <w:bdr w:val="single" w:sz="4" w:space="0" w:color="auto"/>
        </w:rPr>
        <w:t>4 7 5 9 6 7 9 1</w:t>
      </w:r>
      <w:r w:rsidRPr="005913BA">
        <w:rPr>
          <w:rFonts w:ascii="Arial Narrow" w:hAnsi="Arial Narrow" w:cs="Arial"/>
        </w:rPr>
        <w:t xml:space="preserve">      DIČ </w:t>
      </w:r>
      <w:r w:rsidRPr="005913BA">
        <w:rPr>
          <w:rFonts w:ascii="Arial Narrow" w:hAnsi="Arial Narrow" w:cs="Arial"/>
          <w:bdr w:val="single" w:sz="4" w:space="0" w:color="auto"/>
        </w:rPr>
        <w:t>2 0 2 3 9 9 9 3 0 7</w:t>
      </w:r>
    </w:p>
    <w:p w:rsidR="005913BA" w:rsidRPr="005913BA" w:rsidRDefault="005913BA" w:rsidP="005913BA">
      <w:pPr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 w:cs="Arial"/>
        </w:rPr>
      </w:pPr>
    </w:p>
    <w:p w:rsidR="005913BA" w:rsidRPr="005913BA" w:rsidRDefault="005913BA" w:rsidP="005913BA">
      <w:pPr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 w:cs="Arial,Bold"/>
          <w:b/>
          <w:bCs/>
        </w:rPr>
      </w:pPr>
      <w:r w:rsidRPr="005913BA">
        <w:rPr>
          <w:rFonts w:ascii="Arial Narrow" w:hAnsi="Arial Narrow" w:cs="Arial,Bold"/>
          <w:b/>
          <w:bCs/>
        </w:rPr>
        <w:t>Čl. I Všeobecné údaje o účtovnej jednotke</w:t>
      </w:r>
    </w:p>
    <w:p w:rsidR="005913BA" w:rsidRPr="005913BA" w:rsidRDefault="005913BA" w:rsidP="005913BA">
      <w:pPr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 w:cs="Arial"/>
        </w:rPr>
      </w:pPr>
    </w:p>
    <w:p w:rsidR="005913BA" w:rsidRPr="005913BA" w:rsidRDefault="005913BA" w:rsidP="005913BA">
      <w:pPr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 w:cs="Arial"/>
          <w:b/>
        </w:rPr>
      </w:pPr>
      <w:r w:rsidRPr="005913BA">
        <w:rPr>
          <w:rFonts w:ascii="Arial Narrow" w:hAnsi="Arial Narrow" w:cs="Arial"/>
          <w:b/>
        </w:rPr>
        <w:t>Obchodné meno účtovnej jednotky:</w:t>
      </w:r>
      <w:r w:rsidRPr="005913BA">
        <w:rPr>
          <w:rFonts w:ascii="Arial Narrow" w:hAnsi="Arial Narrow"/>
          <w:b/>
        </w:rPr>
        <w:t xml:space="preserve"> </w:t>
      </w:r>
      <w:proofErr w:type="spellStart"/>
      <w:r w:rsidRPr="005913BA">
        <w:rPr>
          <w:rFonts w:ascii="Arial Narrow" w:hAnsi="Arial Narrow" w:cs="Arial"/>
          <w:i/>
        </w:rPr>
        <w:t>Globtech</w:t>
      </w:r>
      <w:proofErr w:type="spellEnd"/>
      <w:r w:rsidRPr="005913BA">
        <w:rPr>
          <w:rFonts w:ascii="Arial Narrow" w:hAnsi="Arial Narrow" w:cs="Arial"/>
          <w:i/>
        </w:rPr>
        <w:t xml:space="preserve"> </w:t>
      </w:r>
      <w:proofErr w:type="spellStart"/>
      <w:r w:rsidRPr="005913BA">
        <w:rPr>
          <w:rFonts w:ascii="Arial Narrow" w:hAnsi="Arial Narrow" w:cs="Arial"/>
          <w:i/>
        </w:rPr>
        <w:t>Limited</w:t>
      </w:r>
      <w:proofErr w:type="spellEnd"/>
      <w:r w:rsidRPr="005913BA">
        <w:rPr>
          <w:rFonts w:ascii="Arial Narrow" w:hAnsi="Arial Narrow" w:cs="Arial"/>
          <w:i/>
        </w:rPr>
        <w:t xml:space="preserve"> s. r. o.</w:t>
      </w:r>
    </w:p>
    <w:p w:rsidR="005913BA" w:rsidRPr="005913BA" w:rsidRDefault="005913BA" w:rsidP="005913BA">
      <w:pPr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 w:cs="Arial"/>
          <w:b/>
        </w:rPr>
      </w:pPr>
      <w:r w:rsidRPr="005913BA">
        <w:rPr>
          <w:rFonts w:ascii="Arial Narrow" w:hAnsi="Arial Narrow" w:cs="Arial"/>
          <w:b/>
        </w:rPr>
        <w:t xml:space="preserve">Sídlo: </w:t>
      </w:r>
      <w:r w:rsidRPr="005913BA">
        <w:rPr>
          <w:rFonts w:ascii="Arial Narrow" w:hAnsi="Arial Narrow" w:cs="Arial"/>
          <w:i/>
        </w:rPr>
        <w:t>Limbová 6469/23 974 09 Banská Bystrica</w:t>
      </w:r>
    </w:p>
    <w:p w:rsidR="005913BA" w:rsidRPr="005913BA" w:rsidRDefault="005913BA" w:rsidP="005913BA">
      <w:pPr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 w:cs="Arial"/>
          <w:i/>
        </w:rPr>
      </w:pPr>
      <w:r w:rsidRPr="005913BA">
        <w:rPr>
          <w:rFonts w:ascii="Arial Narrow" w:hAnsi="Arial Narrow" w:cs="Arial"/>
          <w:b/>
        </w:rPr>
        <w:t xml:space="preserve">Priemerný počet zamestnancov: </w:t>
      </w:r>
      <w:r w:rsidRPr="005913BA">
        <w:rPr>
          <w:rFonts w:ascii="Arial Narrow" w:hAnsi="Arial Narrow" w:cs="Arial"/>
          <w:i/>
        </w:rPr>
        <w:t>0</w:t>
      </w:r>
    </w:p>
    <w:p w:rsidR="005913BA" w:rsidRPr="005913BA" w:rsidRDefault="005913BA" w:rsidP="005913BA">
      <w:pPr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 w:cs="Arial,Bold"/>
          <w:b/>
          <w:bCs/>
        </w:rPr>
      </w:pPr>
    </w:p>
    <w:p w:rsidR="005913BA" w:rsidRPr="005913BA" w:rsidRDefault="005913BA" w:rsidP="005913BA">
      <w:pPr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 w:cs="Arial,Bold"/>
          <w:b/>
          <w:bCs/>
        </w:rPr>
      </w:pPr>
      <w:r w:rsidRPr="005913BA">
        <w:rPr>
          <w:rFonts w:ascii="Arial Narrow" w:hAnsi="Arial Narrow" w:cs="Arial,Bold"/>
          <w:b/>
          <w:bCs/>
        </w:rPr>
        <w:t>Čl. II Údaje o konsolidovanom celku</w:t>
      </w:r>
    </w:p>
    <w:p w:rsidR="005913BA" w:rsidRPr="005913BA" w:rsidRDefault="005913BA" w:rsidP="005913BA">
      <w:pPr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 w:cs="Arial"/>
        </w:rPr>
      </w:pPr>
      <w:r w:rsidRPr="005913BA">
        <w:rPr>
          <w:rFonts w:ascii="Arial Narrow" w:hAnsi="Arial Narrow" w:cs="Arial"/>
        </w:rPr>
        <w:t>Účtovná jednotka nemá náplň pre túto položku.</w:t>
      </w:r>
    </w:p>
    <w:p w:rsidR="005913BA" w:rsidRPr="005913BA" w:rsidRDefault="005913BA" w:rsidP="005913BA">
      <w:pPr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 w:cs="Arial"/>
        </w:rPr>
      </w:pPr>
    </w:p>
    <w:p w:rsidR="005913BA" w:rsidRPr="005913BA" w:rsidRDefault="005913BA" w:rsidP="005913BA">
      <w:pPr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 w:cs="Arial,Bold"/>
          <w:b/>
          <w:bCs/>
        </w:rPr>
      </w:pPr>
      <w:r w:rsidRPr="005913BA">
        <w:rPr>
          <w:rFonts w:ascii="Arial Narrow" w:hAnsi="Arial Narrow" w:cs="Arial,Bold"/>
          <w:b/>
          <w:bCs/>
        </w:rPr>
        <w:t>Čl. III Informácie o prijatých postupoch</w:t>
      </w:r>
    </w:p>
    <w:p w:rsidR="005913BA" w:rsidRPr="005913BA" w:rsidRDefault="005913BA" w:rsidP="005913BA">
      <w:pPr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 w:cs="Arial,Bold"/>
          <w:b/>
          <w:bCs/>
        </w:rPr>
      </w:pPr>
      <w:r w:rsidRPr="005913BA">
        <w:rPr>
          <w:rFonts w:ascii="Arial Narrow" w:hAnsi="Arial Narrow" w:cs="Arial,Bold"/>
          <w:b/>
          <w:bCs/>
        </w:rPr>
        <w:t>Nepretržité pokračovanie účtovnej jednotky</w:t>
      </w:r>
    </w:p>
    <w:p w:rsidR="005913BA" w:rsidRPr="005913BA" w:rsidRDefault="005913BA" w:rsidP="005913BA">
      <w:pPr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 w:cs="Arial"/>
          <w:i/>
        </w:rPr>
      </w:pPr>
      <w:r w:rsidRPr="005913BA">
        <w:rPr>
          <w:rFonts w:ascii="Arial Narrow" w:hAnsi="Arial Narrow" w:cs="Arial"/>
        </w:rPr>
        <w:t xml:space="preserve">Účtovná závierka je zostavená za splnenia predpokladu, že účtovná jednotka bude nepretržite pokračovať vo svojej </w:t>
      </w:r>
      <w:proofErr w:type="spellStart"/>
      <w:r w:rsidRPr="005913BA">
        <w:rPr>
          <w:rFonts w:ascii="Arial Narrow" w:hAnsi="Arial Narrow" w:cs="Arial"/>
        </w:rPr>
        <w:t>činnosti:</w:t>
      </w:r>
      <w:r w:rsidR="009A1E0B">
        <w:rPr>
          <w:rFonts w:ascii="Arial Narrow" w:hAnsi="Arial Narrow" w:cs="Arial"/>
          <w:i/>
        </w:rPr>
        <w:t>NIE</w:t>
      </w:r>
      <w:bookmarkStart w:id="0" w:name="_GoBack"/>
      <w:bookmarkEnd w:id="0"/>
      <w:proofErr w:type="spellEnd"/>
    </w:p>
    <w:p w:rsidR="005913BA" w:rsidRPr="005913BA" w:rsidRDefault="005913BA" w:rsidP="005913BA">
      <w:pPr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 w:cs="Arial"/>
          <w:i/>
        </w:rPr>
      </w:pPr>
      <w:r w:rsidRPr="005913BA">
        <w:rPr>
          <w:rFonts w:ascii="Arial Narrow" w:hAnsi="Arial Narrow" w:cs="Arial"/>
          <w:i/>
        </w:rPr>
        <w:t>Spoločnosť uplatňuje účtovné zásady a účtovné metódy v súlade s platnými účtovnými predpismi. Spoločnosť vedie účtovníctvo a základe dodržania časovej a vecnej súvislosti nákladov a výnosov. Za základ sa berú všetky náklady a výnosy, ktoré sa vzťahujú na účtovné obdobie bez ohľadu na dátum ich platenia. Účtovné metódy a všeobecné účtovné zásady boli účtovnou jednotkou konzistentne aplikované.</w:t>
      </w:r>
    </w:p>
    <w:p w:rsidR="005913BA" w:rsidRPr="005913BA" w:rsidRDefault="005913BA" w:rsidP="005913BA">
      <w:pPr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 w:cs="Arial,Bold"/>
          <w:b/>
          <w:bCs/>
        </w:rPr>
      </w:pPr>
      <w:r w:rsidRPr="005913BA">
        <w:rPr>
          <w:rFonts w:ascii="Arial Narrow" w:hAnsi="Arial Narrow" w:cs="Arial,Bold"/>
          <w:b/>
          <w:bCs/>
        </w:rPr>
        <w:t>Čl. IV Spôsob oceňovania jednotlivých položiek majetku a záväzkov</w:t>
      </w:r>
    </w:p>
    <w:p w:rsidR="005913BA" w:rsidRPr="005913BA" w:rsidRDefault="005913BA" w:rsidP="005913BA">
      <w:pPr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 w:cs="Arial,Bold"/>
          <w:b/>
          <w:bCs/>
        </w:rPr>
      </w:pPr>
      <w:r w:rsidRPr="005913BA">
        <w:rPr>
          <w:rFonts w:ascii="Arial Narrow" w:hAnsi="Arial Narrow" w:cs="Arial,Bold"/>
          <w:b/>
          <w:bCs/>
        </w:rPr>
        <w:t>Popis položky/Ocenenie majetku a záväzkov</w:t>
      </w:r>
    </w:p>
    <w:p w:rsidR="005913BA" w:rsidRPr="005913BA" w:rsidRDefault="005913BA" w:rsidP="005913BA">
      <w:pPr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 w:cs="Arial"/>
        </w:rPr>
      </w:pPr>
      <w:r w:rsidRPr="005913BA">
        <w:rPr>
          <w:rFonts w:ascii="Arial Narrow" w:hAnsi="Arial Narrow" w:cs="Arial"/>
        </w:rPr>
        <w:t>Dlhodobý nehmotný majetok/obstarávacia cena</w:t>
      </w:r>
    </w:p>
    <w:p w:rsidR="005913BA" w:rsidRPr="005913BA" w:rsidRDefault="005913BA" w:rsidP="005913BA">
      <w:pPr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 w:cs="Arial"/>
          <w:i/>
        </w:rPr>
      </w:pPr>
      <w:r w:rsidRPr="005913BA">
        <w:rPr>
          <w:rFonts w:ascii="Arial Narrow" w:hAnsi="Arial Narrow" w:cs="Arial"/>
          <w:i/>
        </w:rPr>
        <w:t>Dlhodobý hmotný majetok/obstarávacia cena</w:t>
      </w:r>
    </w:p>
    <w:p w:rsidR="005913BA" w:rsidRPr="005913BA" w:rsidRDefault="005913BA" w:rsidP="005913BA">
      <w:pPr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 w:cs="Arial"/>
          <w:i/>
        </w:rPr>
      </w:pPr>
      <w:r w:rsidRPr="005913BA">
        <w:rPr>
          <w:rFonts w:ascii="Arial Narrow" w:hAnsi="Arial Narrow" w:cs="Arial"/>
          <w:i/>
        </w:rPr>
        <w:t>Dlhodobý finančný majetok/obstarávacia cena</w:t>
      </w:r>
    </w:p>
    <w:p w:rsidR="005913BA" w:rsidRPr="005913BA" w:rsidRDefault="005913BA" w:rsidP="005913BA">
      <w:pPr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 w:cs="Arial"/>
          <w:i/>
        </w:rPr>
      </w:pPr>
      <w:r w:rsidRPr="005913BA">
        <w:rPr>
          <w:rFonts w:ascii="Arial Narrow" w:hAnsi="Arial Narrow" w:cs="Arial"/>
          <w:i/>
        </w:rPr>
        <w:t>Zásoby/obstarávacia cena</w:t>
      </w:r>
    </w:p>
    <w:p w:rsidR="005913BA" w:rsidRPr="005913BA" w:rsidRDefault="005913BA" w:rsidP="005913BA">
      <w:pPr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 w:cs="Arial"/>
          <w:i/>
        </w:rPr>
      </w:pPr>
      <w:r w:rsidRPr="005913BA">
        <w:rPr>
          <w:rFonts w:ascii="Arial Narrow" w:hAnsi="Arial Narrow" w:cs="Arial"/>
          <w:i/>
        </w:rPr>
        <w:t>Pohľadávky/nominálna hodnota</w:t>
      </w:r>
    </w:p>
    <w:p w:rsidR="005913BA" w:rsidRPr="005913BA" w:rsidRDefault="005913BA" w:rsidP="005913BA">
      <w:pPr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 w:cs="Arial"/>
          <w:i/>
        </w:rPr>
      </w:pPr>
      <w:r w:rsidRPr="005913BA">
        <w:rPr>
          <w:rFonts w:ascii="Arial Narrow" w:hAnsi="Arial Narrow" w:cs="Arial"/>
          <w:i/>
        </w:rPr>
        <w:t>Krátkodobý finančný majetok /nominálna hodnota</w:t>
      </w:r>
    </w:p>
    <w:p w:rsidR="005913BA" w:rsidRPr="005913BA" w:rsidRDefault="005913BA" w:rsidP="005913BA">
      <w:pPr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 w:cs="Arial"/>
          <w:i/>
        </w:rPr>
      </w:pPr>
      <w:r w:rsidRPr="005913BA">
        <w:rPr>
          <w:rFonts w:ascii="Arial Narrow" w:hAnsi="Arial Narrow" w:cs="Arial"/>
          <w:i/>
        </w:rPr>
        <w:t>Záväzky vrátane rezerv, dlhopisov, pôžičiek, úverov/nominálna hodnota</w:t>
      </w:r>
    </w:p>
    <w:p w:rsidR="005913BA" w:rsidRPr="005913BA" w:rsidRDefault="005913BA" w:rsidP="005913BA">
      <w:pPr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 w:cs="Arial"/>
        </w:rPr>
      </w:pPr>
      <w:r w:rsidRPr="005913BA">
        <w:rPr>
          <w:rFonts w:ascii="Arial Narrow" w:hAnsi="Arial Narrow" w:cs="Arial,Bold"/>
          <w:b/>
          <w:bCs/>
        </w:rPr>
        <w:t>Čl. V Spôsob oceňovania jednotlivých položiek majetku a záväzkov (účtovanie úbytok zásob)</w:t>
      </w:r>
      <w:r w:rsidRPr="005913BA">
        <w:rPr>
          <w:rFonts w:ascii="Arial Narrow" w:hAnsi="Arial Narrow" w:cs="Arial,Bold"/>
          <w:b/>
          <w:bCs/>
          <w:i/>
        </w:rPr>
        <w:t xml:space="preserve"> </w:t>
      </w:r>
      <w:r w:rsidRPr="005913BA">
        <w:rPr>
          <w:rFonts w:ascii="Arial Narrow" w:hAnsi="Arial Narrow" w:cs="Arial"/>
          <w:i/>
        </w:rPr>
        <w:t>spôsobom A účtovania zásob</w:t>
      </w:r>
    </w:p>
    <w:p w:rsidR="005913BA" w:rsidRPr="005913BA" w:rsidRDefault="005913BA" w:rsidP="005913BA">
      <w:pPr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 w:cs="Arial,Bold"/>
          <w:b/>
          <w:bCs/>
        </w:rPr>
      </w:pPr>
      <w:r w:rsidRPr="005913BA">
        <w:rPr>
          <w:rFonts w:ascii="Arial Narrow" w:hAnsi="Arial Narrow" w:cs="Arial,Bold"/>
          <w:b/>
          <w:bCs/>
        </w:rPr>
        <w:t>Čl. VI Spôsob zostavenia odpisového plánu pre jednotlivé druhy dlhodobého majetku</w:t>
      </w:r>
    </w:p>
    <w:p w:rsidR="005913BA" w:rsidRPr="005913BA" w:rsidRDefault="005913BA" w:rsidP="005913BA">
      <w:pPr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 w:cs="Arial"/>
        </w:rPr>
      </w:pPr>
      <w:r w:rsidRPr="005913BA">
        <w:rPr>
          <w:rFonts w:ascii="Arial Narrow" w:hAnsi="Arial Narrow" w:cs="Arial"/>
        </w:rPr>
        <w:t>Spôsob zostavenia odpisového plánu pre jednotlivé druhy dlhodobého majetku</w:t>
      </w:r>
    </w:p>
    <w:p w:rsidR="005913BA" w:rsidRPr="005913BA" w:rsidRDefault="005913BA" w:rsidP="005913BA">
      <w:pPr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 w:cs="Arial"/>
          <w:i/>
        </w:rPr>
      </w:pPr>
      <w:r w:rsidRPr="005913BA">
        <w:rPr>
          <w:rFonts w:ascii="Arial Narrow" w:hAnsi="Arial Narrow" w:cs="Arial"/>
          <w:i/>
        </w:rPr>
        <w:t>Dlhodobý nehmotný majetok: odpisový plán účtovných odpisov vychádzal z požiadavky zákona č. 431/2002 o účtovníctve. Majetok sa odpisoval počas predpokladanej doby používania zodpovedajúcej spotrebe</w:t>
      </w:r>
      <w:r w:rsidRPr="005913BA">
        <w:rPr>
          <w:rFonts w:ascii="Arial Narrow" w:hAnsi="Arial Narrow" w:cs="Arial"/>
        </w:rPr>
        <w:t xml:space="preserve"> b</w:t>
      </w:r>
      <w:r w:rsidRPr="005913BA">
        <w:rPr>
          <w:rFonts w:ascii="Arial Narrow" w:hAnsi="Arial Narrow" w:cs="Arial"/>
          <w:i/>
        </w:rPr>
        <w:t xml:space="preserve">udúcich ekonomických úžitkov z majetku. Odpisové sadzby pre účtovné a daňové odpisy dlhodobého nehmotného majetku sa rovnajú. </w:t>
      </w:r>
    </w:p>
    <w:p w:rsidR="005913BA" w:rsidRPr="005913BA" w:rsidRDefault="005913BA" w:rsidP="005913BA">
      <w:pPr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 w:cs="Arial,Bold"/>
          <w:b/>
          <w:bCs/>
        </w:rPr>
      </w:pPr>
      <w:proofErr w:type="spellStart"/>
      <w:r w:rsidRPr="005913BA">
        <w:rPr>
          <w:rFonts w:ascii="Arial Narrow" w:hAnsi="Arial Narrow" w:cs="Arial,Bold"/>
          <w:b/>
          <w:bCs/>
        </w:rPr>
        <w:t>Čl</w:t>
      </w:r>
      <w:proofErr w:type="spellEnd"/>
      <w:r w:rsidRPr="005913BA">
        <w:rPr>
          <w:rFonts w:ascii="Arial Narrow" w:hAnsi="Arial Narrow" w:cs="Arial,Bold"/>
          <w:b/>
          <w:bCs/>
        </w:rPr>
        <w:t>-VII Zmeny účtovných zásad a zmeny účtovných metód</w:t>
      </w:r>
    </w:p>
    <w:p w:rsidR="005913BA" w:rsidRPr="005913BA" w:rsidRDefault="005913BA" w:rsidP="005913BA">
      <w:pPr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 w:cs="Arial"/>
          <w:i/>
        </w:rPr>
      </w:pPr>
      <w:r w:rsidRPr="005913BA">
        <w:rPr>
          <w:rFonts w:ascii="Arial Narrow" w:hAnsi="Arial Narrow" w:cs="Arial"/>
          <w:i/>
        </w:rPr>
        <w:t>Účtovné metódy a zásady boli aplikované v rámci plat. zákona o účtovníctve bez osobitostí</w:t>
      </w:r>
    </w:p>
    <w:p w:rsidR="005913BA" w:rsidRPr="005913BA" w:rsidRDefault="005913BA" w:rsidP="005913BA">
      <w:pPr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 w:cs="Arial"/>
        </w:rPr>
      </w:pPr>
      <w:r w:rsidRPr="005913BA">
        <w:rPr>
          <w:rFonts w:ascii="Arial Narrow" w:hAnsi="Arial Narrow" w:cs="Arial,Bold"/>
          <w:b/>
          <w:bCs/>
        </w:rPr>
        <w:t xml:space="preserve">Druhy zmeny zásady alebo metódy Dôvod zmeny Hodnota vplyvu na </w:t>
      </w:r>
      <w:proofErr w:type="spellStart"/>
      <w:r w:rsidRPr="005913BA">
        <w:rPr>
          <w:rFonts w:ascii="Arial Narrow" w:hAnsi="Arial Narrow" w:cs="Arial,Bold"/>
          <w:b/>
          <w:bCs/>
        </w:rPr>
        <w:t>prísl</w:t>
      </w:r>
      <w:proofErr w:type="spellEnd"/>
      <w:r w:rsidRPr="005913BA">
        <w:rPr>
          <w:rFonts w:ascii="Arial Narrow" w:hAnsi="Arial Narrow" w:cs="Arial,Bold"/>
          <w:b/>
          <w:bCs/>
        </w:rPr>
        <w:t xml:space="preserve">. zložku bilancie </w:t>
      </w:r>
      <w:r w:rsidRPr="005913BA">
        <w:rPr>
          <w:rFonts w:ascii="Arial Narrow" w:hAnsi="Arial Narrow" w:cs="Arial"/>
        </w:rPr>
        <w:t>Účtovná jednotka nemá náplň pre túto položku.</w:t>
      </w:r>
    </w:p>
    <w:p w:rsidR="005913BA" w:rsidRPr="005913BA" w:rsidRDefault="005913BA" w:rsidP="005913BA">
      <w:pPr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 w:cs="Arial"/>
          <w:i/>
        </w:rPr>
      </w:pPr>
      <w:r w:rsidRPr="005913BA">
        <w:rPr>
          <w:rFonts w:ascii="Arial Narrow" w:hAnsi="Arial Narrow" w:cs="Arial,Bold"/>
          <w:b/>
          <w:bCs/>
        </w:rPr>
        <w:t xml:space="preserve">Čl. VII I Informácie o dotáciách a ich ocenenie v účtovníctve </w:t>
      </w:r>
      <w:r w:rsidRPr="005913BA">
        <w:rPr>
          <w:rFonts w:ascii="Arial Narrow" w:hAnsi="Arial Narrow" w:cs="Arial"/>
          <w:i/>
        </w:rPr>
        <w:t>Účtovná jednotka nemá náplň pre túto položku.</w:t>
      </w:r>
    </w:p>
    <w:p w:rsidR="005913BA" w:rsidRPr="005913BA" w:rsidRDefault="005913BA" w:rsidP="005913BA">
      <w:pPr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 w:cs="Arial"/>
        </w:rPr>
      </w:pPr>
      <w:r w:rsidRPr="005913BA">
        <w:rPr>
          <w:rFonts w:ascii="Arial Narrow" w:hAnsi="Arial Narrow" w:cs="Arial,Bold"/>
          <w:b/>
          <w:bCs/>
        </w:rPr>
        <w:t xml:space="preserve">Čl. IX Informácie o oprave významných chýb minulých účtovných období účtovaných v bežnom účtovnom období </w:t>
      </w:r>
      <w:r w:rsidRPr="005913BA">
        <w:rPr>
          <w:rFonts w:ascii="Arial Narrow" w:hAnsi="Arial Narrow" w:cs="Arial"/>
          <w:i/>
        </w:rPr>
        <w:t>Účtovná jednotka nemá náplň pre túto položku</w:t>
      </w:r>
      <w:r w:rsidRPr="005913BA">
        <w:rPr>
          <w:rFonts w:ascii="Arial Narrow" w:hAnsi="Arial Narrow" w:cs="Arial"/>
        </w:rPr>
        <w:t>.</w:t>
      </w:r>
    </w:p>
    <w:p w:rsidR="005913BA" w:rsidRPr="005913BA" w:rsidRDefault="005913BA" w:rsidP="005913BA">
      <w:pPr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 w:cs="Arial"/>
          <w:i/>
        </w:rPr>
      </w:pPr>
      <w:r w:rsidRPr="005913BA">
        <w:rPr>
          <w:rFonts w:ascii="Arial Narrow" w:hAnsi="Arial Narrow" w:cs="Arial,Bold"/>
          <w:b/>
          <w:bCs/>
        </w:rPr>
        <w:t>Čl. X Informácie, ktoré vysvetľujú a dopĺňajú súvahu a výkaz ziskov a strát</w:t>
      </w:r>
      <w:r w:rsidRPr="005913BA">
        <w:rPr>
          <w:rFonts w:ascii="Arial Narrow" w:hAnsi="Arial Narrow" w:cs="Arial"/>
        </w:rPr>
        <w:t xml:space="preserve">; </w:t>
      </w:r>
      <w:r w:rsidRPr="005913BA">
        <w:rPr>
          <w:rFonts w:ascii="Arial Narrow" w:hAnsi="Arial Narrow" w:cs="Arial,Bold"/>
          <w:b/>
          <w:bCs/>
        </w:rPr>
        <w:t xml:space="preserve">Náklady/výnosy, ktoré majú výnimočný rozsah alebo výskyt; Celková suma záväzkov so zostatkovou dobou splatnosti dlhšou ako 5 rokov; Nadobudnuté vlastné akcie/ prevedené vlastné akcie počas účtovného obdobia </w:t>
      </w:r>
      <w:r w:rsidRPr="005913BA">
        <w:rPr>
          <w:rFonts w:ascii="Arial Narrow" w:hAnsi="Arial Narrow" w:cs="Arial"/>
          <w:i/>
        </w:rPr>
        <w:t>Účtovná jednotka nemá náplň pre túto položku.</w:t>
      </w:r>
    </w:p>
    <w:p w:rsidR="005913BA" w:rsidRPr="005913BA" w:rsidRDefault="005913BA" w:rsidP="005913BA">
      <w:pPr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 w:cs="Arial,Bold"/>
          <w:b/>
          <w:bCs/>
        </w:rPr>
      </w:pPr>
      <w:r w:rsidRPr="005913BA">
        <w:rPr>
          <w:rFonts w:ascii="Arial Narrow" w:hAnsi="Arial Narrow" w:cs="Arial,Bold"/>
          <w:b/>
          <w:bCs/>
        </w:rPr>
        <w:t>Čl. III (5) b) Informácie o pôžičkách poskytnutých členom orgánov spoločnosti k poslednému dňu účtovného obdobia</w:t>
      </w:r>
    </w:p>
    <w:p w:rsidR="005913BA" w:rsidRPr="005913BA" w:rsidRDefault="005913BA" w:rsidP="005913BA">
      <w:pPr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 w:cs="Arial"/>
        </w:rPr>
      </w:pPr>
      <w:r w:rsidRPr="005913BA">
        <w:rPr>
          <w:rFonts w:ascii="Arial Narrow" w:hAnsi="Arial Narrow" w:cs="Arial"/>
        </w:rPr>
        <w:t>Účtovná jednotka nemá náplň pre túto položku.</w:t>
      </w:r>
    </w:p>
    <w:p w:rsidR="005913BA" w:rsidRPr="005913BA" w:rsidRDefault="005913BA" w:rsidP="005913BA">
      <w:pPr>
        <w:autoSpaceDE w:val="0"/>
        <w:autoSpaceDN w:val="0"/>
        <w:adjustRightInd w:val="0"/>
        <w:spacing w:after="0" w:line="240" w:lineRule="auto"/>
        <w:rPr>
          <w:rFonts w:ascii="Arial Narrow" w:hAnsi="Arial Narrow" w:cs="Arial"/>
        </w:rPr>
      </w:pPr>
      <w:r w:rsidRPr="005913BA">
        <w:rPr>
          <w:rFonts w:ascii="Arial Narrow" w:hAnsi="Arial Narrow" w:cs="Arial"/>
        </w:rPr>
        <w:t>Podnik zároveň vykonáva aj iné činnosti: NIE</w:t>
      </w:r>
    </w:p>
    <w:p w:rsidR="005913BA" w:rsidRPr="005913BA" w:rsidRDefault="005913BA" w:rsidP="005913BA">
      <w:pPr>
        <w:autoSpaceDE w:val="0"/>
        <w:autoSpaceDN w:val="0"/>
        <w:adjustRightInd w:val="0"/>
        <w:spacing w:after="0" w:line="240" w:lineRule="auto"/>
        <w:rPr>
          <w:rFonts w:ascii="Arial Narrow" w:hAnsi="Arial Narrow" w:cs="Arial"/>
        </w:rPr>
      </w:pPr>
    </w:p>
    <w:p w:rsidR="005913BA" w:rsidRPr="005913BA" w:rsidRDefault="005913BA" w:rsidP="005913BA">
      <w:pPr>
        <w:autoSpaceDE w:val="0"/>
        <w:autoSpaceDN w:val="0"/>
        <w:adjustRightInd w:val="0"/>
        <w:spacing w:after="0" w:line="240" w:lineRule="auto"/>
        <w:rPr>
          <w:rFonts w:ascii="Arial Narrow" w:hAnsi="Arial Narrow" w:cs="Arial,Bold"/>
          <w:b/>
          <w:bCs/>
        </w:rPr>
      </w:pPr>
      <w:r w:rsidRPr="005913BA">
        <w:rPr>
          <w:rFonts w:ascii="Arial Narrow" w:hAnsi="Arial Narrow" w:cs="Arial,Bold"/>
          <w:b/>
          <w:bCs/>
        </w:rPr>
        <w:t>Miesto pre ďalšie záznamy</w:t>
      </w:r>
    </w:p>
    <w:sectPr w:rsidR="005913BA" w:rsidRPr="005913BA" w:rsidSect="005913BA">
      <w:pgSz w:w="11906" w:h="16838"/>
      <w:pgMar w:top="567" w:right="1133" w:bottom="851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,Bold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913BA"/>
    <w:rsid w:val="001048F3"/>
    <w:rsid w:val="005913BA"/>
    <w:rsid w:val="00995CCD"/>
    <w:rsid w:val="009A1E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FC2A0A3"/>
  <w15:chartTrackingRefBased/>
  <w15:docId w15:val="{A973E399-7166-4BF8-B373-A9A4DB12DBD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673921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459</Words>
  <Characters>2617</Characters>
  <Application>Microsoft Office Word</Application>
  <DocSecurity>0</DocSecurity>
  <Lines>21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Univerzita Mateja Bela v Banskej Bystrici</Company>
  <LinksUpToDate>false</LinksUpToDate>
  <CharactersWithSpaces>3070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Malcekova Jana, Ing.</dc:creator>
  <cp:keywords/>
  <dc:description/>
  <cp:lastModifiedBy>Malcekova Jana, Ing.</cp:lastModifiedBy>
  <cp:revision>2</cp:revision>
  <dcterms:created xsi:type="dcterms:W3CDTF">2023-05-03T08:21:00Z</dcterms:created>
  <dcterms:modified xsi:type="dcterms:W3CDTF">2023-05-03T08:21:00Z</dcterms:modified>
</cp:coreProperties>
</file>