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B35" w:rsidRDefault="00375B35" w:rsidP="007E2F21">
      <w:pPr>
        <w:pStyle w:val="Nadpis1"/>
        <w:numPr>
          <w:ilvl w:val="0"/>
          <w:numId w:val="0"/>
        </w:numPr>
        <w:spacing w:before="120" w:after="60"/>
        <w:ind w:left="360"/>
      </w:pPr>
      <w:bookmarkStart w:id="0" w:name="_Toc530739894"/>
      <w:r>
        <w:t>Informácie o účtovnej jednotke</w:t>
      </w:r>
      <w:bookmarkEnd w:id="0"/>
    </w:p>
    <w:p w:rsidR="00375B35" w:rsidRDefault="00375B35" w:rsidP="004D3B4A">
      <w:pPr>
        <w:pStyle w:val="Zkladntext"/>
      </w:pPr>
    </w:p>
    <w:p w:rsidR="00375B35" w:rsidRDefault="00375B35" w:rsidP="004D3B4A">
      <w:pPr>
        <w:pStyle w:val="Nadpis2"/>
        <w:numPr>
          <w:ilvl w:val="0"/>
          <w:numId w:val="2"/>
        </w:numPr>
      </w:pPr>
      <w:r>
        <w:t>Založenie spoločnosti</w:t>
      </w:r>
    </w:p>
    <w:p w:rsidR="00E72DA1" w:rsidRDefault="00375B35" w:rsidP="004D3B4A">
      <w:pPr>
        <w:pStyle w:val="Zkladntext"/>
      </w:pPr>
      <w:r>
        <w:t>Spoločnosť</w:t>
      </w:r>
      <w:r w:rsidR="00E72DA1">
        <w:t>:</w:t>
      </w:r>
      <w:r>
        <w:t xml:space="preserve"> </w:t>
      </w:r>
      <w:bookmarkStart w:id="1" w:name="_GoBack"/>
      <w:r w:rsidR="00496974">
        <w:t>AZOS</w:t>
      </w:r>
      <w:r w:rsidR="00B065D9">
        <w:t xml:space="preserve"> s. r. o.</w:t>
      </w:r>
      <w:r w:rsidR="00E72DA1">
        <w:t xml:space="preserve"> </w:t>
      </w:r>
      <w:bookmarkEnd w:id="1"/>
      <w:r w:rsidR="00E72DA1">
        <w:t>(ďalej len Spoločnosť)</w:t>
      </w:r>
    </w:p>
    <w:p w:rsidR="00E72DA1" w:rsidRDefault="00E72DA1" w:rsidP="004D3B4A">
      <w:pPr>
        <w:pStyle w:val="Zkladntext"/>
      </w:pPr>
      <w:r>
        <w:t xml:space="preserve">Sídlo: </w:t>
      </w:r>
      <w:proofErr w:type="spellStart"/>
      <w:r w:rsidR="00496974">
        <w:t>Bakulínyho</w:t>
      </w:r>
      <w:proofErr w:type="spellEnd"/>
      <w:r w:rsidR="00496974">
        <w:t xml:space="preserve"> 781/6, 979 01  Rimavská Sobota</w:t>
      </w:r>
    </w:p>
    <w:p w:rsidR="00E72DA1" w:rsidRDefault="00E72DA1" w:rsidP="004D3B4A">
      <w:pPr>
        <w:pStyle w:val="Zkladntext"/>
      </w:pPr>
      <w:r>
        <w:t>Z</w:t>
      </w:r>
      <w:r w:rsidR="00375B35" w:rsidRPr="00E72DA1">
        <w:t>aložená</w:t>
      </w:r>
      <w:r w:rsidR="009523B9">
        <w:t xml:space="preserve"> dňa : </w:t>
      </w:r>
      <w:r w:rsidR="00496974">
        <w:t>18</w:t>
      </w:r>
      <w:r w:rsidR="00B065D9">
        <w:t xml:space="preserve">. </w:t>
      </w:r>
      <w:r w:rsidR="00496974">
        <w:t>Júna 2022</w:t>
      </w:r>
    </w:p>
    <w:p w:rsidR="00375B35" w:rsidRDefault="00E72DA1" w:rsidP="004D3B4A">
      <w:pPr>
        <w:pStyle w:val="Zkladntext"/>
      </w:pPr>
      <w:r>
        <w:t>D</w:t>
      </w:r>
      <w:r w:rsidR="00375B35">
        <w:t xml:space="preserve">o obchodného registra bola zapísaná </w:t>
      </w:r>
      <w:r>
        <w:t xml:space="preserve">dňa: </w:t>
      </w:r>
      <w:r w:rsidR="00496974">
        <w:t>18</w:t>
      </w:r>
      <w:r w:rsidR="00B065D9">
        <w:t>.</w:t>
      </w:r>
      <w:r w:rsidR="002A7CBF">
        <w:t xml:space="preserve"> </w:t>
      </w:r>
      <w:r w:rsidR="00496974">
        <w:t>júna</w:t>
      </w:r>
      <w:r w:rsidR="00B065D9">
        <w:t xml:space="preserve"> </w:t>
      </w:r>
      <w:r w:rsidR="00B065D9" w:rsidRPr="00B065D9">
        <w:t>20</w:t>
      </w:r>
      <w:r w:rsidR="00496974">
        <w:t>22</w:t>
      </w:r>
      <w:r w:rsidR="00375B35" w:rsidRPr="00B065D9">
        <w:t xml:space="preserve"> (Obchodný register Okresného súdu </w:t>
      </w:r>
      <w:r w:rsidR="00496974">
        <w:t>Banská Bystrica</w:t>
      </w:r>
      <w:r w:rsidR="00375B35" w:rsidRPr="00B065D9">
        <w:t xml:space="preserve">, oddiel s.r.o., vložka </w:t>
      </w:r>
      <w:r w:rsidR="00496974">
        <w:t>44015/S</w:t>
      </w:r>
      <w:r w:rsidR="00375B35" w:rsidRPr="00B065D9">
        <w:t>).</w:t>
      </w:r>
      <w:r w:rsidR="00375B35">
        <w:t xml:space="preserve"> </w:t>
      </w:r>
    </w:p>
    <w:p w:rsidR="00375B35" w:rsidRPr="0060790D" w:rsidRDefault="00375B35" w:rsidP="004D3B4A">
      <w:pPr>
        <w:rPr>
          <w:sz w:val="18"/>
          <w:szCs w:val="18"/>
        </w:rPr>
      </w:pPr>
    </w:p>
    <w:p w:rsidR="00375B35" w:rsidRDefault="00375B35" w:rsidP="004D3B4A">
      <w:pPr>
        <w:pStyle w:val="Nadpis2"/>
        <w:numPr>
          <w:ilvl w:val="0"/>
          <w:numId w:val="2"/>
        </w:numPr>
      </w:pPr>
      <w:bookmarkStart w:id="2" w:name="_Toc530739896"/>
      <w:r>
        <w:t>Hlavnými činnosťami Spoločnosti sú:</w:t>
      </w:r>
      <w:bookmarkEnd w:id="2"/>
    </w:p>
    <w:p w:rsidR="00B065D9" w:rsidRDefault="00C24928" w:rsidP="00B065D9">
      <w:pPr>
        <w:pStyle w:val="Zkladntext"/>
        <w:numPr>
          <w:ilvl w:val="0"/>
          <w:numId w:val="37"/>
        </w:numPr>
      </w:pPr>
      <w:r>
        <w:t>Prenájom priestorov</w:t>
      </w:r>
    </w:p>
    <w:p w:rsidR="00375B35" w:rsidRDefault="00375B35" w:rsidP="004D3B4A">
      <w:pPr>
        <w:pStyle w:val="Zkladntext"/>
      </w:pPr>
    </w:p>
    <w:p w:rsidR="00375B35" w:rsidRDefault="00375B35" w:rsidP="004D3B4A">
      <w:pPr>
        <w:pStyle w:val="Nadpis2"/>
        <w:numPr>
          <w:ilvl w:val="0"/>
          <w:numId w:val="2"/>
        </w:numPr>
      </w:pPr>
      <w:r>
        <w:t>Údaje o neobmedzenom ručení</w:t>
      </w:r>
    </w:p>
    <w:p w:rsidR="00375B35" w:rsidRDefault="00375B35" w:rsidP="004D3B4A">
      <w:pPr>
        <w:ind w:left="450"/>
        <w:jc w:val="both"/>
        <w:rPr>
          <w:sz w:val="18"/>
          <w:szCs w:val="18"/>
        </w:rPr>
      </w:pPr>
      <w:r w:rsidRPr="00D87FBD">
        <w:rPr>
          <w:sz w:val="18"/>
          <w:szCs w:val="18"/>
        </w:rPr>
        <w:t>Spoločnosť nie je neobmedzene ručiacim spoločníkom v</w:t>
      </w:r>
      <w:r w:rsidRPr="00C35B60">
        <w:rPr>
          <w:sz w:val="18"/>
          <w:szCs w:val="18"/>
        </w:rPr>
        <w:t> </w:t>
      </w:r>
      <w:r w:rsidRPr="00D87FBD">
        <w:rPr>
          <w:sz w:val="18"/>
          <w:szCs w:val="18"/>
        </w:rPr>
        <w:t xml:space="preserve">iných </w:t>
      </w:r>
      <w:r>
        <w:rPr>
          <w:sz w:val="18"/>
          <w:szCs w:val="18"/>
        </w:rPr>
        <w:t xml:space="preserve">spoločnostiach podľa </w:t>
      </w:r>
      <w:r w:rsidRPr="00467471">
        <w:rPr>
          <w:sz w:val="18"/>
          <w:szCs w:val="18"/>
        </w:rPr>
        <w:t>§ 56 ods. 5 Obchodného zákonníka</w:t>
      </w:r>
      <w:r w:rsidRPr="00D87FBD">
        <w:rPr>
          <w:sz w:val="18"/>
          <w:szCs w:val="18"/>
        </w:rPr>
        <w:t>.</w:t>
      </w:r>
    </w:p>
    <w:p w:rsidR="00375B35" w:rsidRDefault="00375B35" w:rsidP="004D3B4A">
      <w:pPr>
        <w:pStyle w:val="Zkladntext"/>
      </w:pPr>
    </w:p>
    <w:p w:rsidR="00375B35" w:rsidRDefault="00375B35" w:rsidP="004D3B4A">
      <w:pPr>
        <w:pStyle w:val="Nadpis2"/>
        <w:numPr>
          <w:ilvl w:val="0"/>
          <w:numId w:val="2"/>
        </w:numPr>
      </w:pPr>
      <w:r>
        <w:t>Právny dôvod na zostavenie účtovnej závierky</w:t>
      </w:r>
    </w:p>
    <w:p w:rsidR="00375B35" w:rsidRDefault="00375B35" w:rsidP="004D3B4A">
      <w:pPr>
        <w:pStyle w:val="Zkladntext"/>
        <w:ind w:hanging="426"/>
      </w:pPr>
      <w:r>
        <w:tab/>
        <w:t xml:space="preserve">Účtovná závierka Spoločnosti k 31. decembru </w:t>
      </w:r>
      <w:r w:rsidR="00AC5FAD">
        <w:t>20</w:t>
      </w:r>
      <w:r w:rsidR="003C11B1">
        <w:t>2</w:t>
      </w:r>
      <w:r w:rsidR="005E26B4">
        <w:t>2</w:t>
      </w:r>
      <w:r>
        <w:t xml:space="preserve">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</w:t>
      </w:r>
      <w:r w:rsidRPr="00203EA0">
        <w:t xml:space="preserve">od </w:t>
      </w:r>
      <w:r w:rsidR="00C24928">
        <w:t>18</w:t>
      </w:r>
      <w:r w:rsidRPr="00B065D9">
        <w:t>. j</w:t>
      </w:r>
      <w:r w:rsidR="00C24928">
        <w:t>úna</w:t>
      </w:r>
      <w:r w:rsidRPr="00B065D9">
        <w:t xml:space="preserve"> </w:t>
      </w:r>
      <w:r w:rsidR="00AC5FAD" w:rsidRPr="00B065D9">
        <w:t>20</w:t>
      </w:r>
      <w:r w:rsidR="003C11B1">
        <w:t>2</w:t>
      </w:r>
      <w:r w:rsidR="005E26B4">
        <w:t>2</w:t>
      </w:r>
      <w:r>
        <w:t xml:space="preserve"> do 31. decembra </w:t>
      </w:r>
      <w:r w:rsidR="003C11B1">
        <w:t>202</w:t>
      </w:r>
      <w:r w:rsidR="005E26B4">
        <w:t>2</w:t>
      </w:r>
      <w:r>
        <w:t>.</w:t>
      </w:r>
    </w:p>
    <w:p w:rsidR="00375B35" w:rsidRDefault="00375B35" w:rsidP="004D3B4A">
      <w:pPr>
        <w:pStyle w:val="Zkladntext"/>
        <w:ind w:hanging="426"/>
      </w:pPr>
    </w:p>
    <w:p w:rsidR="00375B35" w:rsidRDefault="00375B35" w:rsidP="004D3B4A">
      <w:pPr>
        <w:pStyle w:val="Nadpis2"/>
        <w:numPr>
          <w:ilvl w:val="0"/>
          <w:numId w:val="2"/>
        </w:numPr>
      </w:pPr>
      <w:r>
        <w:t>Dátum schválenia účtovnej závierky za predchádzajúce účtovné obdobie</w:t>
      </w:r>
    </w:p>
    <w:p w:rsidR="00375B35" w:rsidRDefault="00375B35" w:rsidP="005E26B4">
      <w:pPr>
        <w:pStyle w:val="Zkladntext"/>
        <w:ind w:hanging="426"/>
      </w:pPr>
      <w:r>
        <w:tab/>
      </w:r>
    </w:p>
    <w:p w:rsidR="00F629F9" w:rsidRDefault="00F629F9" w:rsidP="004D3B4A">
      <w:pPr>
        <w:pStyle w:val="Zkladntext"/>
        <w:ind w:hanging="426"/>
      </w:pPr>
    </w:p>
    <w:p w:rsidR="00F629F9" w:rsidRDefault="00F629F9" w:rsidP="00F629F9">
      <w:pPr>
        <w:pStyle w:val="Nadpis2"/>
        <w:numPr>
          <w:ilvl w:val="0"/>
          <w:numId w:val="2"/>
        </w:numPr>
      </w:pPr>
      <w:r>
        <w:t xml:space="preserve">Počet zamestnancov </w:t>
      </w:r>
    </w:p>
    <w:p w:rsidR="00F629F9" w:rsidRDefault="00F629F9" w:rsidP="00F629F9">
      <w:pPr>
        <w:pStyle w:val="Zkladntext"/>
      </w:pPr>
    </w:p>
    <w:p w:rsidR="00F629F9" w:rsidRDefault="00F629F9" w:rsidP="00F629F9">
      <w:pPr>
        <w:pStyle w:val="Zkladntext"/>
      </w:pPr>
    </w:p>
    <w:p w:rsidR="00F629F9" w:rsidRDefault="00F629F9" w:rsidP="00F629F9">
      <w:pPr>
        <w:pStyle w:val="Zkladntext"/>
      </w:pPr>
      <w:r w:rsidRPr="00B065D9">
        <w:t>Údaje o počte zamestnancov za bežné účtovné obdobie sú uvedené v nasledujúcom prehľade:</w:t>
      </w:r>
    </w:p>
    <w:p w:rsidR="00F629F9" w:rsidRDefault="00F629F9" w:rsidP="00F629F9">
      <w:pPr>
        <w:pStyle w:val="Zkladntext"/>
      </w:pPr>
    </w:p>
    <w:p w:rsidR="00F629F9" w:rsidRDefault="00F629F9" w:rsidP="00F629F9">
      <w:pPr>
        <w:pStyle w:val="Zkladntext"/>
        <w:ind w:left="0"/>
        <w:rPr>
          <w:b/>
          <w:bCs/>
        </w:rPr>
      </w:pPr>
      <w:r>
        <w:rPr>
          <w:b/>
          <w:bCs/>
        </w:rPr>
        <w:t xml:space="preserve">  </w:t>
      </w:r>
    </w:p>
    <w:p w:rsidR="00F629F9" w:rsidRPr="00177B8C" w:rsidRDefault="00F629F9" w:rsidP="00F629F9">
      <w:pPr>
        <w:pStyle w:val="Zkladntext"/>
        <w:ind w:left="0"/>
        <w:rPr>
          <w:b/>
          <w:bCs/>
        </w:rPr>
      </w:pPr>
    </w:p>
    <w:tbl>
      <w:tblPr>
        <w:tblW w:w="3439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862"/>
        <w:gridCol w:w="2766"/>
      </w:tblGrid>
      <w:tr w:rsidR="00F629F9" w:rsidRPr="00177B8C" w:rsidTr="00E91017">
        <w:trPr>
          <w:jc w:val="center"/>
        </w:trPr>
        <w:tc>
          <w:tcPr>
            <w:tcW w:w="379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629F9" w:rsidRPr="00177B8C" w:rsidRDefault="00F629F9" w:rsidP="00E91017">
            <w:pPr>
              <w:pStyle w:val="Zkladntext"/>
              <w:rPr>
                <w:b/>
                <w:bCs/>
              </w:rPr>
            </w:pPr>
            <w:r w:rsidRPr="00177B8C">
              <w:rPr>
                <w:b/>
                <w:bCs/>
              </w:rPr>
              <w:t>Názov položky</w:t>
            </w:r>
          </w:p>
        </w:tc>
        <w:tc>
          <w:tcPr>
            <w:tcW w:w="2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629F9" w:rsidRPr="00177B8C" w:rsidRDefault="00F629F9" w:rsidP="00E91017">
            <w:pPr>
              <w:pStyle w:val="Zkladntext"/>
              <w:rPr>
                <w:b/>
                <w:bCs/>
              </w:rPr>
            </w:pPr>
            <w:r w:rsidRPr="00177B8C">
              <w:rPr>
                <w:b/>
                <w:bCs/>
              </w:rPr>
              <w:t>Bežné účtovné obdobie</w:t>
            </w:r>
          </w:p>
        </w:tc>
      </w:tr>
      <w:tr w:rsidR="00F629F9" w:rsidRPr="00177B8C" w:rsidTr="00E91017">
        <w:trPr>
          <w:trHeight w:val="340"/>
          <w:jc w:val="center"/>
        </w:trPr>
        <w:tc>
          <w:tcPr>
            <w:tcW w:w="379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629F9" w:rsidRPr="00177B8C" w:rsidRDefault="00F629F9" w:rsidP="00E91017">
            <w:pPr>
              <w:pStyle w:val="Zkladntext"/>
            </w:pPr>
            <w:r w:rsidRPr="00177B8C">
              <w:t>Priemerný prepočítaný počet zamestnancov</w:t>
            </w:r>
          </w:p>
        </w:tc>
        <w:tc>
          <w:tcPr>
            <w:tcW w:w="27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03EA0" w:rsidRPr="00177B8C" w:rsidRDefault="00C24928" w:rsidP="00203EA0">
            <w:pPr>
              <w:pStyle w:val="Zkladntext"/>
            </w:pPr>
            <w:r>
              <w:t>0</w:t>
            </w:r>
          </w:p>
        </w:tc>
      </w:tr>
    </w:tbl>
    <w:p w:rsidR="00F629F9" w:rsidRDefault="00F629F9" w:rsidP="004D3B4A">
      <w:pPr>
        <w:pStyle w:val="Zkladntext"/>
        <w:ind w:hanging="426"/>
      </w:pPr>
    </w:p>
    <w:p w:rsidR="00F629F9" w:rsidRDefault="00F629F9" w:rsidP="00F629F9">
      <w:pPr>
        <w:pStyle w:val="Nadpis2"/>
        <w:numPr>
          <w:ilvl w:val="0"/>
          <w:numId w:val="2"/>
        </w:numPr>
      </w:pPr>
      <w:r>
        <w:t>Informácie o orgánoch účtovnej jednotky</w:t>
      </w:r>
    </w:p>
    <w:p w:rsidR="00F629F9" w:rsidRDefault="00F629F9" w:rsidP="00F629F9">
      <w:pPr>
        <w:pStyle w:val="Zkladntext"/>
      </w:pPr>
    </w:p>
    <w:p w:rsidR="00F629F9" w:rsidRPr="003C3072" w:rsidRDefault="00F629F9" w:rsidP="00F629F9">
      <w:pPr>
        <w:pStyle w:val="Zkladntext"/>
        <w:numPr>
          <w:ilvl w:val="0"/>
          <w:numId w:val="19"/>
        </w:numPr>
      </w:pPr>
      <w:r w:rsidRPr="003C3072">
        <w:t>Výška jednotlivých druhov záruk alebo iných zabezpečení poskytnutých pre členov štatutárneho orgánu, dozorného orgánu a iného orgánu ÚJ:</w:t>
      </w:r>
    </w:p>
    <w:p w:rsidR="00F629F9" w:rsidRPr="003C3072" w:rsidRDefault="00F629F9" w:rsidP="00F629F9">
      <w:pPr>
        <w:pStyle w:val="Zkladntext"/>
        <w:numPr>
          <w:ilvl w:val="0"/>
          <w:numId w:val="19"/>
        </w:numPr>
      </w:pPr>
      <w:r w:rsidRPr="003C3072">
        <w:t>Informácia o pôžičkách:</w:t>
      </w:r>
    </w:p>
    <w:p w:rsidR="00F629F9" w:rsidRPr="003C3072" w:rsidRDefault="00F629F9" w:rsidP="00F629F9">
      <w:pPr>
        <w:pStyle w:val="Zkladntext"/>
        <w:ind w:left="786"/>
      </w:pPr>
      <w:r w:rsidRPr="003C3072">
        <w:t>Celková suma poskytnutých pôžičiek k 31.12. bežného obdobia podľa jednotlivých orgánov:</w:t>
      </w:r>
    </w:p>
    <w:p w:rsidR="00F629F9" w:rsidRPr="003C3072" w:rsidRDefault="00F629F9" w:rsidP="00F629F9">
      <w:pPr>
        <w:pStyle w:val="Zkladntext"/>
        <w:ind w:left="786"/>
      </w:pPr>
      <w:r w:rsidRPr="003C3072">
        <w:tab/>
        <w:t>Konateľ:</w:t>
      </w:r>
    </w:p>
    <w:p w:rsidR="00F629F9" w:rsidRPr="003C3072" w:rsidRDefault="00F629F9" w:rsidP="00F629F9">
      <w:pPr>
        <w:pStyle w:val="Zkladntext"/>
        <w:ind w:left="786"/>
      </w:pPr>
      <w:r w:rsidRPr="003C3072">
        <w:tab/>
        <w:t>Predseda predstavenstva:</w:t>
      </w:r>
    </w:p>
    <w:p w:rsidR="00F629F9" w:rsidRPr="003C3072" w:rsidRDefault="00F629F9" w:rsidP="00F629F9">
      <w:pPr>
        <w:pStyle w:val="Zkladntext"/>
        <w:ind w:left="786"/>
      </w:pPr>
      <w:r w:rsidRPr="003C3072">
        <w:tab/>
        <w:t>Člen predstavenstva:</w:t>
      </w:r>
    </w:p>
    <w:p w:rsidR="00F629F9" w:rsidRPr="003C3072" w:rsidRDefault="00F629F9" w:rsidP="00F629F9">
      <w:pPr>
        <w:pStyle w:val="Zkladntext"/>
        <w:ind w:left="786"/>
      </w:pPr>
      <w:r w:rsidRPr="003C3072">
        <w:t>Celková suma splatených pôžičiek za posledné účtovné obdobie:</w:t>
      </w:r>
    </w:p>
    <w:p w:rsidR="00F629F9" w:rsidRPr="003C3072" w:rsidRDefault="00F629F9" w:rsidP="00F629F9">
      <w:pPr>
        <w:pStyle w:val="Zkladntext"/>
        <w:ind w:left="786" w:firstLine="630"/>
      </w:pPr>
      <w:r w:rsidRPr="003C3072">
        <w:t>Konateľ:</w:t>
      </w:r>
    </w:p>
    <w:p w:rsidR="00F629F9" w:rsidRPr="003C3072" w:rsidRDefault="00F629F9" w:rsidP="00F629F9">
      <w:pPr>
        <w:pStyle w:val="Zkladntext"/>
        <w:ind w:left="786"/>
      </w:pPr>
      <w:r w:rsidRPr="003C3072">
        <w:tab/>
        <w:t>Predseda predstavenstva:</w:t>
      </w:r>
    </w:p>
    <w:p w:rsidR="00F629F9" w:rsidRPr="003C3072" w:rsidRDefault="00F629F9" w:rsidP="00F629F9">
      <w:pPr>
        <w:pStyle w:val="Zkladntext"/>
        <w:ind w:left="786"/>
      </w:pPr>
      <w:r w:rsidRPr="003C3072">
        <w:tab/>
        <w:t>Člen predstavenstva:</w:t>
      </w:r>
    </w:p>
    <w:p w:rsidR="00F629F9" w:rsidRPr="003C3072" w:rsidRDefault="00F629F9" w:rsidP="00F629F9">
      <w:pPr>
        <w:pStyle w:val="Zkladntext"/>
        <w:ind w:left="786"/>
      </w:pPr>
      <w:r w:rsidRPr="003C3072">
        <w:t xml:space="preserve">Celková suma odpustených pôžičiek a odpísaných pôžičiek k 31.12. bežného </w:t>
      </w:r>
      <w:r w:rsidRPr="00203EA0">
        <w:t>obdobia</w:t>
      </w:r>
      <w:r w:rsidRPr="00B065D9">
        <w:t>: 0,- €</w:t>
      </w:r>
    </w:p>
    <w:p w:rsidR="00F629F9" w:rsidRPr="003C3072" w:rsidRDefault="00F629F9" w:rsidP="00F629F9">
      <w:pPr>
        <w:pStyle w:val="Zkladntext"/>
        <w:ind w:left="786"/>
      </w:pPr>
      <w:r w:rsidRPr="003C3072">
        <w:t>V</w:t>
      </w:r>
      <w:r>
        <w:t> aktuálnom účtovnom období</w:t>
      </w:r>
      <w:r w:rsidRPr="003C3072">
        <w:t xml:space="preserve"> nebol</w:t>
      </w:r>
      <w:r>
        <w:t>i</w:t>
      </w:r>
      <w:r w:rsidRPr="003C3072">
        <w:t xml:space="preserve"> odpustené ani odpísané žiadne pôžičky</w:t>
      </w:r>
      <w:r>
        <w:t>.</w:t>
      </w:r>
    </w:p>
    <w:p w:rsidR="00F629F9" w:rsidRDefault="00F629F9" w:rsidP="004D3B4A">
      <w:pPr>
        <w:pStyle w:val="Zkladntext"/>
        <w:ind w:hanging="426"/>
      </w:pPr>
    </w:p>
    <w:p w:rsidR="00375B35" w:rsidRDefault="00375B35" w:rsidP="007E2F21">
      <w:pPr>
        <w:pStyle w:val="Nadpis1"/>
        <w:numPr>
          <w:ilvl w:val="0"/>
          <w:numId w:val="0"/>
        </w:numPr>
        <w:spacing w:before="120" w:after="60"/>
        <w:ind w:left="360"/>
      </w:pPr>
      <w:r>
        <w:t>Informácie o konsolidovanom celku</w:t>
      </w:r>
    </w:p>
    <w:p w:rsidR="00375B35" w:rsidRDefault="00375B35" w:rsidP="004D3B4A">
      <w:pPr>
        <w:pStyle w:val="Zkladntext"/>
      </w:pPr>
    </w:p>
    <w:p w:rsidR="00375B35" w:rsidRDefault="00375B35" w:rsidP="00651689">
      <w:pPr>
        <w:pStyle w:val="Zkladntext"/>
      </w:pPr>
      <w:r>
        <w:t xml:space="preserve">Spoločnosť nie je </w:t>
      </w:r>
      <w:r w:rsidRPr="00B065D9">
        <w:t>súčasťou konsolidovaného celku.</w:t>
      </w:r>
      <w:r>
        <w:t xml:space="preserve">  </w:t>
      </w:r>
    </w:p>
    <w:p w:rsidR="00F61DD2" w:rsidRDefault="00F61DD2" w:rsidP="00651689">
      <w:pPr>
        <w:pStyle w:val="Zkladntext"/>
      </w:pPr>
    </w:p>
    <w:p w:rsidR="00F61DD2" w:rsidRDefault="00F61DD2" w:rsidP="00651689">
      <w:pPr>
        <w:pStyle w:val="Zkladntext"/>
      </w:pPr>
    </w:p>
    <w:p w:rsidR="00375B35" w:rsidRDefault="00375B35" w:rsidP="007E2F21">
      <w:pPr>
        <w:pStyle w:val="Nadpis1"/>
        <w:numPr>
          <w:ilvl w:val="0"/>
          <w:numId w:val="0"/>
        </w:numPr>
        <w:spacing w:before="120" w:after="60"/>
        <w:ind w:left="360"/>
      </w:pPr>
      <w:bookmarkStart w:id="3" w:name="_Toc530739899"/>
      <w:r>
        <w:t xml:space="preserve">Informácie o účtovných zásadách a účtovných metódach  </w:t>
      </w:r>
      <w:bookmarkEnd w:id="3"/>
    </w:p>
    <w:p w:rsidR="00375B35" w:rsidRDefault="00375B35" w:rsidP="004D3B4A">
      <w:pPr>
        <w:pStyle w:val="Zkladntext"/>
      </w:pPr>
    </w:p>
    <w:p w:rsidR="00375B35" w:rsidRDefault="00375B35" w:rsidP="00251BF2">
      <w:pPr>
        <w:pStyle w:val="Pismenka"/>
        <w:tabs>
          <w:tab w:val="clear" w:pos="426"/>
        </w:tabs>
        <w:ind w:left="426"/>
      </w:pPr>
      <w:r>
        <w:t>Východiská pre zostavenie účtovnej závierky</w:t>
      </w:r>
    </w:p>
    <w:p w:rsidR="00DE0727" w:rsidRDefault="00375B35" w:rsidP="004D3B4A">
      <w:pPr>
        <w:pStyle w:val="Zkladntext"/>
        <w:ind w:left="450"/>
      </w:pPr>
      <w:r>
        <w:t>Účtovná závierka bola zostavená za predpokladu, že Spoločnosť bude nepretržite pokračovať vo svojej činnosti (</w:t>
      </w:r>
      <w:proofErr w:type="spellStart"/>
      <w:r>
        <w:t>goingconcern</w:t>
      </w:r>
      <w:proofErr w:type="spellEnd"/>
      <w:r>
        <w:t>).</w:t>
      </w:r>
    </w:p>
    <w:p w:rsidR="00DE0727" w:rsidRDefault="00DE0727" w:rsidP="004D3B4A">
      <w:pPr>
        <w:pStyle w:val="Zkladntext"/>
        <w:ind w:left="450"/>
      </w:pPr>
    </w:p>
    <w:p w:rsidR="002D2271" w:rsidRDefault="002D2271" w:rsidP="002D2271">
      <w:pPr>
        <w:pStyle w:val="Zkladntext"/>
        <w:ind w:left="450"/>
      </w:pPr>
    </w:p>
    <w:p w:rsidR="002D2271" w:rsidRPr="000F038C" w:rsidRDefault="002D2271" w:rsidP="002D2271">
      <w:pPr>
        <w:pStyle w:val="Pismenka"/>
        <w:tabs>
          <w:tab w:val="clear" w:pos="426"/>
        </w:tabs>
        <w:ind w:left="426"/>
      </w:pPr>
      <w:r>
        <w:t>Počas účtovného obdobia neboli prijaté zmeny účtovných zásad a účtovných metód</w:t>
      </w:r>
    </w:p>
    <w:p w:rsidR="00DE0727" w:rsidRDefault="00DE0727" w:rsidP="00DE0727">
      <w:pPr>
        <w:pStyle w:val="Zkladntext"/>
        <w:ind w:left="0"/>
      </w:pPr>
    </w:p>
    <w:p w:rsidR="00375B35" w:rsidRDefault="00375B35" w:rsidP="004D3B4A">
      <w:pPr>
        <w:pStyle w:val="Zkladntext"/>
        <w:ind w:left="450"/>
      </w:pPr>
    </w:p>
    <w:p w:rsidR="00375B35" w:rsidRPr="000F038C" w:rsidRDefault="00375B35" w:rsidP="00DE0727">
      <w:pPr>
        <w:pStyle w:val="Pismenka"/>
        <w:tabs>
          <w:tab w:val="clear" w:pos="426"/>
        </w:tabs>
        <w:ind w:left="426"/>
      </w:pPr>
      <w:r w:rsidRPr="000F038C">
        <w:t xml:space="preserve">Účtovné metódy a všeobecné účtovné zásady </w:t>
      </w:r>
      <w:r w:rsidR="002D2271">
        <w:t>pri oceňovaní</w:t>
      </w:r>
    </w:p>
    <w:p w:rsidR="00375B35" w:rsidRDefault="00375B35" w:rsidP="004D3B4A">
      <w:pPr>
        <w:pStyle w:val="Zkladntext"/>
        <w:ind w:left="0"/>
      </w:pPr>
    </w:p>
    <w:p w:rsidR="005B5209" w:rsidRDefault="005B5209" w:rsidP="002D2271">
      <w:pPr>
        <w:pStyle w:val="Pismenka"/>
        <w:numPr>
          <w:ilvl w:val="0"/>
          <w:numId w:val="15"/>
        </w:numPr>
      </w:pPr>
      <w:r>
        <w:t>Dlhodobý nehmotný majetok a dlhodobý hmotný majetok</w:t>
      </w:r>
    </w:p>
    <w:p w:rsidR="005B5209" w:rsidRDefault="005B5209" w:rsidP="002D2271">
      <w:pPr>
        <w:pStyle w:val="Zkladntext"/>
        <w:ind w:left="720"/>
      </w:pPr>
      <w:r>
        <w:lastRenderedPageBreak/>
        <w:t xml:space="preserve">Dlhodobý majetok nakupovaný sa oceňuje obstarávacou cenou, ktorá zahŕňa cenu obstarania a náklady súvisiace s obstaraním (clo, prepravu, montáž, poistné a pod.). </w:t>
      </w:r>
    </w:p>
    <w:p w:rsidR="005B5209" w:rsidRDefault="005B5209" w:rsidP="005B5209">
      <w:pPr>
        <w:pStyle w:val="Zkladntext"/>
      </w:pPr>
    </w:p>
    <w:p w:rsidR="005B5209" w:rsidRDefault="005B5209" w:rsidP="002D2271">
      <w:pPr>
        <w:pStyle w:val="Zkladntext"/>
        <w:ind w:left="720"/>
      </w:pPr>
      <w:r>
        <w:t>Súčasťou obstarávacej ceny dlhodobého hmotného majetku nie sú úroky z cudzích zdrojov ani realizované kurzové rozdiely, ktoré vznikli do momentu uvedenia dlhodobého majetku do používania.</w:t>
      </w:r>
    </w:p>
    <w:p w:rsidR="005B5209" w:rsidRDefault="005B5209" w:rsidP="005B5209">
      <w:pPr>
        <w:pStyle w:val="Zkladntext"/>
      </w:pPr>
    </w:p>
    <w:p w:rsidR="005B5209" w:rsidRDefault="005B5209" w:rsidP="002D2271">
      <w:pPr>
        <w:pStyle w:val="Zkladntext"/>
        <w:ind w:left="720"/>
      </w:pPr>
      <w:r>
        <w:t>Súčasťou obstarávacej ceny dlhodobého nehmotného majetku nie sú úroky z cudzích zdrojov, ktoré vznikli do momentu zaradenia dlhodobého nehmotného majetku do používania.</w:t>
      </w:r>
    </w:p>
    <w:p w:rsidR="005B5209" w:rsidRDefault="005B5209" w:rsidP="005B5209">
      <w:pPr>
        <w:pStyle w:val="Zkladntext"/>
      </w:pPr>
    </w:p>
    <w:p w:rsidR="005B5209" w:rsidRDefault="005B5209" w:rsidP="002D2271">
      <w:pPr>
        <w:pStyle w:val="Zkladntext"/>
        <w:ind w:left="720"/>
      </w:pPr>
      <w: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5B5209" w:rsidRDefault="005B5209" w:rsidP="005B5209">
      <w:pPr>
        <w:pStyle w:val="Zkladntext"/>
      </w:pPr>
    </w:p>
    <w:p w:rsidR="005B5209" w:rsidRPr="000F038C" w:rsidRDefault="005B5209" w:rsidP="002D2271">
      <w:pPr>
        <w:pStyle w:val="Pismenka"/>
        <w:numPr>
          <w:ilvl w:val="0"/>
          <w:numId w:val="15"/>
        </w:numPr>
      </w:pPr>
      <w:r w:rsidRPr="000F038C">
        <w:t>Cenné papiere a podiely</w:t>
      </w:r>
    </w:p>
    <w:p w:rsidR="005B5209" w:rsidRPr="000F038C" w:rsidRDefault="005B5209" w:rsidP="002D2271">
      <w:pPr>
        <w:pStyle w:val="Zkladntext"/>
        <w:ind w:left="720"/>
      </w:pPr>
      <w:r>
        <w:t xml:space="preserve">Cenné papiere a podiely (okrem cenných papierov na obchodovanie) sa oceňujú obstarávacími cenami vrátane nákladov súvisiacich s obstaraním. Od obstarávacej ceny je odpočítané zníženie hodnoty cenných papierov a podielov. </w:t>
      </w:r>
    </w:p>
    <w:p w:rsidR="005B5209" w:rsidRPr="000F038C" w:rsidRDefault="005B5209" w:rsidP="005B5209">
      <w:pPr>
        <w:pStyle w:val="Zkladntext"/>
      </w:pPr>
    </w:p>
    <w:p w:rsidR="005B5209" w:rsidRDefault="005B5209" w:rsidP="002D2271">
      <w:pPr>
        <w:pStyle w:val="Zkladntext"/>
        <w:ind w:left="720"/>
      </w:pPr>
      <w:r>
        <w:t xml:space="preserve">Cenné papiere na obchodovanie sa pri ich obstaraní oceňujú reálnou hodnotou. </w:t>
      </w:r>
    </w:p>
    <w:p w:rsidR="005B5209" w:rsidRDefault="005B5209" w:rsidP="005B5209">
      <w:pPr>
        <w:pStyle w:val="Zkladntext"/>
      </w:pPr>
    </w:p>
    <w:p w:rsidR="005B5209" w:rsidRDefault="005B5209" w:rsidP="002D2271">
      <w:pPr>
        <w:pStyle w:val="Pismenka"/>
        <w:numPr>
          <w:ilvl w:val="0"/>
          <w:numId w:val="15"/>
        </w:numPr>
      </w:pPr>
      <w:r>
        <w:t xml:space="preserve">Zásoby </w:t>
      </w:r>
    </w:p>
    <w:p w:rsidR="005B5209" w:rsidRDefault="005B5209" w:rsidP="002D2271">
      <w:pPr>
        <w:pStyle w:val="Zkladntext"/>
        <w:ind w:left="720"/>
      </w:pPr>
      <w:r>
        <w:t>Zásoby sa oceňujú obstarávacou cenou.</w:t>
      </w:r>
    </w:p>
    <w:p w:rsidR="005B5209" w:rsidRDefault="005B5209" w:rsidP="005B5209">
      <w:pPr>
        <w:pStyle w:val="Zkladntext"/>
      </w:pPr>
    </w:p>
    <w:p w:rsidR="005B5209" w:rsidRDefault="005B5209" w:rsidP="002D2271">
      <w:pPr>
        <w:pStyle w:val="Zkladntext"/>
        <w:ind w:left="720"/>
      </w:pPr>
      <w: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5B5209" w:rsidRDefault="005B5209" w:rsidP="005B5209">
      <w:pPr>
        <w:pStyle w:val="Zkladntext"/>
      </w:pPr>
    </w:p>
    <w:p w:rsidR="005B5209" w:rsidRDefault="005B5209" w:rsidP="002D2271">
      <w:pPr>
        <w:pStyle w:val="Zkladntext"/>
        <w:ind w:left="720"/>
      </w:pPr>
      <w:r>
        <w:t>Zníženie hodnoty zásob sa zohľadňuje vytvorením opravnej položky.</w:t>
      </w:r>
    </w:p>
    <w:p w:rsidR="00B82FFC" w:rsidRDefault="00B82FFC" w:rsidP="002D2271">
      <w:pPr>
        <w:pStyle w:val="Zkladntext"/>
        <w:ind w:left="720"/>
      </w:pPr>
    </w:p>
    <w:p w:rsidR="001F1530" w:rsidRDefault="001F1530" w:rsidP="002D2271">
      <w:pPr>
        <w:pStyle w:val="Pismenka"/>
        <w:numPr>
          <w:ilvl w:val="0"/>
          <w:numId w:val="15"/>
        </w:numPr>
      </w:pPr>
      <w:r>
        <w:t>Peňažné prostriedky a ceniny</w:t>
      </w:r>
    </w:p>
    <w:p w:rsidR="001F1530" w:rsidRDefault="001F1530" w:rsidP="002D2271">
      <w:pPr>
        <w:pStyle w:val="Zkladntext"/>
        <w:ind w:left="720"/>
      </w:pPr>
      <w:r>
        <w:t>Peňažné prostriedky a ceniny sa oceňujú ich menovitou hodnotou. Zníženie ich hodnoty sa vyjadruje opravnou položkou.</w:t>
      </w:r>
    </w:p>
    <w:p w:rsidR="001F1530" w:rsidRPr="001D5F78" w:rsidRDefault="001F1530" w:rsidP="001F1530">
      <w:pPr>
        <w:pStyle w:val="Zkladntext"/>
        <w:ind w:left="0"/>
        <w:rPr>
          <w:szCs w:val="18"/>
        </w:rPr>
      </w:pPr>
    </w:p>
    <w:p w:rsidR="001F1530" w:rsidRDefault="001F1530" w:rsidP="002D2271">
      <w:pPr>
        <w:pStyle w:val="Pismenka"/>
        <w:numPr>
          <w:ilvl w:val="0"/>
          <w:numId w:val="15"/>
        </w:numPr>
      </w:pPr>
      <w:r>
        <w:t>Cudzia mena</w:t>
      </w:r>
    </w:p>
    <w:p w:rsidR="001F1530" w:rsidRDefault="001F1530" w:rsidP="002D2271">
      <w:pPr>
        <w:pStyle w:val="Zkladntext"/>
        <w:ind w:left="720"/>
      </w:pPr>
      <w:r w:rsidRPr="00194BFD">
        <w:t xml:space="preserve">Majetok a záväzky vyjadrené v cudzej mene sa ku dňu uskutočnenia účtovného prípadu </w:t>
      </w:r>
      <w:r>
        <w:t xml:space="preserve">prepočítavajú na menu euro referenčným výmenným </w:t>
      </w:r>
      <w:r w:rsidRPr="00194BFD">
        <w:t>kurzom</w:t>
      </w:r>
      <w:r>
        <w:t xml:space="preserve"> určeným a vyhláseným Európskou centrálnou bankou alebo Národnou bankou Slovenska v deň predchádzajúci dňu uskutočnenia účtovného prípadu. </w:t>
      </w:r>
    </w:p>
    <w:p w:rsidR="001F1530" w:rsidRDefault="001F1530" w:rsidP="001F1530">
      <w:pPr>
        <w:pStyle w:val="Zkladntext"/>
      </w:pPr>
    </w:p>
    <w:p w:rsidR="001F1530" w:rsidRDefault="001F1530" w:rsidP="002D2271">
      <w:pPr>
        <w:pStyle w:val="Zkladntext"/>
        <w:ind w:left="720"/>
      </w:pPr>
      <w:r>
        <w:t>Na ocenenie prírastku cudzej meny nakúpenej za euro sa použije kurz, za ktorý bola táto cudzia mena nakúpená.</w:t>
      </w:r>
    </w:p>
    <w:p w:rsidR="001F1530" w:rsidRDefault="001F1530" w:rsidP="001F1530">
      <w:pPr>
        <w:pStyle w:val="Zkladntext"/>
      </w:pPr>
    </w:p>
    <w:p w:rsidR="001F1530" w:rsidRDefault="001F1530" w:rsidP="002D2271">
      <w:pPr>
        <w:pStyle w:val="Zkladntext"/>
        <w:ind w:left="720"/>
      </w:pPr>
      <w: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1F1530" w:rsidRDefault="001F1530" w:rsidP="001F1530">
      <w:pPr>
        <w:pStyle w:val="Zkladntext"/>
      </w:pPr>
    </w:p>
    <w:p w:rsidR="001F1530" w:rsidRDefault="001F1530" w:rsidP="002D2271">
      <w:pPr>
        <w:pStyle w:val="Zkladntext"/>
        <w:ind w:left="720"/>
      </w:pPr>
      <w:r w:rsidRPr="00194BFD">
        <w:t>Majetok a záväzky vyjadrené v cudzej mene (</w:t>
      </w:r>
      <w:r>
        <w:t>okrem</w:t>
      </w:r>
      <w:r w:rsidRPr="00194BFD">
        <w:t xml:space="preserve"> prijatých a poskytnutých preddavkov) sa ku dňu, ku ktorému</w:t>
      </w:r>
      <w:r>
        <w:t xml:space="preserve"> sa</w:t>
      </w:r>
      <w:r w:rsidRPr="00194BFD">
        <w:t xml:space="preserve"> zostavuje účtovná závierka</w:t>
      </w:r>
      <w:r>
        <w:t>,</w:t>
      </w:r>
      <w:r w:rsidRPr="00194BFD">
        <w:t xml:space="preserve"> prepočítavajú na </w:t>
      </w:r>
      <w:r>
        <w:t xml:space="preserve">menu euro referenčným výmenným </w:t>
      </w:r>
      <w:r w:rsidRPr="00194BFD">
        <w:t xml:space="preserve">kurzom </w:t>
      </w:r>
      <w:r>
        <w:t>určeným a vyhláseným Európskou centrálnou bankou alebo Národnou bankou Slovenska v deň, ku ktorému sa zostavuje účtovná závierka,</w:t>
      </w:r>
      <w:r w:rsidRPr="00194BFD">
        <w:t xml:space="preserve"> a účtujú sa s vplyvom na výsledok hospodárenia. </w:t>
      </w:r>
    </w:p>
    <w:p w:rsidR="001F1530" w:rsidRDefault="001F1530" w:rsidP="001F1530">
      <w:pPr>
        <w:pStyle w:val="Zkladntext"/>
      </w:pPr>
    </w:p>
    <w:p w:rsidR="001F1530" w:rsidRDefault="001F1530" w:rsidP="002D2271">
      <w:pPr>
        <w:pStyle w:val="Zkladntext"/>
        <w:ind w:left="720"/>
      </w:pPr>
      <w: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1F1530" w:rsidRDefault="001F1530" w:rsidP="001F1530">
      <w:pPr>
        <w:pStyle w:val="Zkladntext"/>
      </w:pPr>
    </w:p>
    <w:p w:rsidR="001F1530" w:rsidRDefault="001F1530" w:rsidP="002D2271">
      <w:pPr>
        <w:pStyle w:val="Zkladntext"/>
        <w:ind w:left="720"/>
      </w:pPr>
      <w:r>
        <w:t>Prijaté a poskytnuté preddavky v cudzej mene na účet zriadený v eurách a z účtu zriadeného v eurách sa prepočítavajú na menu euro kurzom, za ktorý boli tieto hodnoty nakúpené alebo predané.</w:t>
      </w:r>
    </w:p>
    <w:p w:rsidR="001F1530" w:rsidRDefault="001F1530" w:rsidP="001F1530">
      <w:pPr>
        <w:pStyle w:val="Zkladntext"/>
      </w:pPr>
    </w:p>
    <w:p w:rsidR="001F1530" w:rsidRDefault="001F1530" w:rsidP="002D2271">
      <w:pPr>
        <w:pStyle w:val="Pismenka"/>
        <w:numPr>
          <w:ilvl w:val="0"/>
          <w:numId w:val="15"/>
        </w:numPr>
      </w:pPr>
      <w:r>
        <w:t>Výnosy</w:t>
      </w:r>
    </w:p>
    <w:p w:rsidR="001F1530" w:rsidRDefault="001F1530" w:rsidP="002D2271">
      <w:pPr>
        <w:pStyle w:val="Zkladntext"/>
        <w:ind w:left="720"/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CE50BB" w:rsidRDefault="00CE50BB" w:rsidP="002D2271">
      <w:pPr>
        <w:pStyle w:val="Zkladntext"/>
        <w:ind w:left="720"/>
      </w:pPr>
    </w:p>
    <w:p w:rsidR="00375B35" w:rsidRDefault="00375B35" w:rsidP="009603F0">
      <w:pPr>
        <w:pStyle w:val="Zkladntext"/>
        <w:ind w:left="0"/>
      </w:pPr>
    </w:p>
    <w:p w:rsidR="00375B35" w:rsidRDefault="00375B35" w:rsidP="002D2271">
      <w:pPr>
        <w:pStyle w:val="Pismenka"/>
        <w:numPr>
          <w:ilvl w:val="0"/>
          <w:numId w:val="15"/>
        </w:numPr>
      </w:pPr>
      <w:r>
        <w:t>Pohľadávky</w:t>
      </w:r>
    </w:p>
    <w:p w:rsidR="00375B35" w:rsidRDefault="00375B35" w:rsidP="002D2271">
      <w:pPr>
        <w:pStyle w:val="Zkladntext"/>
        <w:ind w:left="720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375B35" w:rsidRDefault="00375B35" w:rsidP="004D3B4A">
      <w:pPr>
        <w:pStyle w:val="Zkladntext"/>
      </w:pPr>
    </w:p>
    <w:p w:rsidR="00375B35" w:rsidRDefault="00375B35" w:rsidP="004D3B4A">
      <w:pPr>
        <w:pStyle w:val="Zkladntext"/>
      </w:pPr>
    </w:p>
    <w:p w:rsidR="00375B35" w:rsidRDefault="00375B35" w:rsidP="002D2271">
      <w:pPr>
        <w:pStyle w:val="Pismenka"/>
        <w:numPr>
          <w:ilvl w:val="0"/>
          <w:numId w:val="15"/>
        </w:numPr>
      </w:pPr>
      <w:r>
        <w:t>Náklady budúcich období a príjmy budúcich období</w:t>
      </w:r>
    </w:p>
    <w:p w:rsidR="00375B35" w:rsidRDefault="00375B35" w:rsidP="002D2271">
      <w:pPr>
        <w:pStyle w:val="Zkladntext"/>
        <w:ind w:left="720"/>
      </w:pPr>
      <w:r>
        <w:t>Náklady budúcich období a príjmy budúcich období sa vykazujú vo výške, ktorá je potrebná na dodržanie zásady vecnej a časovej súvislosti s účtovným obdobím.</w:t>
      </w:r>
    </w:p>
    <w:p w:rsidR="00375B35" w:rsidRDefault="00375B35" w:rsidP="004D3B4A">
      <w:pPr>
        <w:pStyle w:val="Zkladntext"/>
      </w:pPr>
    </w:p>
    <w:p w:rsidR="00375B35" w:rsidRDefault="00375B35" w:rsidP="002D2271">
      <w:pPr>
        <w:pStyle w:val="Pismenka"/>
        <w:numPr>
          <w:ilvl w:val="0"/>
          <w:numId w:val="15"/>
        </w:numPr>
      </w:pPr>
      <w:r>
        <w:lastRenderedPageBreak/>
        <w:t>Rezervy</w:t>
      </w:r>
    </w:p>
    <w:p w:rsidR="00375B35" w:rsidRDefault="00375B35" w:rsidP="002D2271">
      <w:pPr>
        <w:pStyle w:val="Zkladntext"/>
        <w:ind w:left="720"/>
      </w:pPr>
      <w:r>
        <w:t>Rezervy sú záväzky s neurčitým časovým vymedzením alebo výškou; tvoria sa na krytie známych rizík alebo strát z podnikania. Oceňujú sa v očakávanej výške záväzku.</w:t>
      </w:r>
    </w:p>
    <w:p w:rsidR="00375B35" w:rsidRDefault="00375B35" w:rsidP="00251BF2">
      <w:pPr>
        <w:pStyle w:val="Pismenka"/>
        <w:numPr>
          <w:ilvl w:val="0"/>
          <w:numId w:val="0"/>
        </w:numPr>
        <w:ind w:left="360"/>
      </w:pPr>
    </w:p>
    <w:p w:rsidR="00375B35" w:rsidRDefault="00375B35" w:rsidP="002D2271">
      <w:pPr>
        <w:pStyle w:val="Pismenka"/>
        <w:numPr>
          <w:ilvl w:val="0"/>
          <w:numId w:val="15"/>
        </w:numPr>
      </w:pPr>
      <w:r>
        <w:t>Záväzky</w:t>
      </w:r>
    </w:p>
    <w:p w:rsidR="00375B35" w:rsidRDefault="00375B35" w:rsidP="002D2271">
      <w:pPr>
        <w:pStyle w:val="Zkladntext"/>
        <w:ind w:left="720"/>
        <w:rPr>
          <w:sz w:val="24"/>
        </w:rPr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375B35" w:rsidRDefault="00375B35" w:rsidP="00251BF2">
      <w:pPr>
        <w:pStyle w:val="Pismenka"/>
        <w:numPr>
          <w:ilvl w:val="0"/>
          <w:numId w:val="0"/>
        </w:numPr>
        <w:ind w:left="360"/>
      </w:pPr>
    </w:p>
    <w:p w:rsidR="00375B35" w:rsidRDefault="00375B35" w:rsidP="004D3B4A">
      <w:pPr>
        <w:pStyle w:val="Zkladntext"/>
      </w:pPr>
    </w:p>
    <w:p w:rsidR="00375B35" w:rsidRDefault="00375B35" w:rsidP="002D2271">
      <w:pPr>
        <w:pStyle w:val="Pismenka"/>
        <w:numPr>
          <w:ilvl w:val="0"/>
          <w:numId w:val="15"/>
        </w:numPr>
      </w:pPr>
      <w:r>
        <w:t>Výdavky budúcich období a výnosy budúcich období</w:t>
      </w:r>
    </w:p>
    <w:p w:rsidR="00375B35" w:rsidRDefault="00375B35" w:rsidP="002D2271">
      <w:pPr>
        <w:pStyle w:val="Zkladntext"/>
        <w:ind w:left="720"/>
      </w:pPr>
      <w:r>
        <w:t>Výdavky budúcich období a výnosy budúcich období sa vykazujú vo výške, ktorá je potrebná na dodržanie zásady vecnej a časovej súvislosti s účtovným obdobím.</w:t>
      </w:r>
    </w:p>
    <w:p w:rsidR="00375B35" w:rsidRPr="000F038C" w:rsidRDefault="00375B35" w:rsidP="004D3B4A">
      <w:pPr>
        <w:pStyle w:val="Zkladntext"/>
        <w:rPr>
          <w:szCs w:val="18"/>
        </w:rPr>
      </w:pPr>
    </w:p>
    <w:p w:rsidR="00375B35" w:rsidRPr="001D5F78" w:rsidRDefault="00375B35" w:rsidP="004D3B4A">
      <w:pPr>
        <w:pStyle w:val="Zkladntext"/>
        <w:rPr>
          <w:szCs w:val="18"/>
        </w:rPr>
      </w:pPr>
    </w:p>
    <w:p w:rsidR="00375B35" w:rsidRDefault="00375B35" w:rsidP="002D2271">
      <w:pPr>
        <w:pStyle w:val="Pismenka"/>
        <w:numPr>
          <w:ilvl w:val="0"/>
          <w:numId w:val="15"/>
        </w:numPr>
      </w:pPr>
      <w:r>
        <w:t>Prenájom (lízing)</w:t>
      </w:r>
    </w:p>
    <w:p w:rsidR="00375B35" w:rsidRDefault="00375B35" w:rsidP="002D2271">
      <w:pPr>
        <w:pStyle w:val="Zkladntext"/>
        <w:ind w:left="720"/>
      </w:pPr>
      <w:r>
        <w:t>Majetok prenajatý na základe operatívneho prenájmu vykazuje ako svoj majetok jeho vlastník, nie nájomca.</w:t>
      </w:r>
    </w:p>
    <w:p w:rsidR="00375B35" w:rsidRDefault="00375B35" w:rsidP="004D3B4A">
      <w:pPr>
        <w:pStyle w:val="Zkladntext"/>
      </w:pPr>
    </w:p>
    <w:p w:rsidR="00375B35" w:rsidRDefault="00375B35" w:rsidP="002D2271">
      <w:pPr>
        <w:pStyle w:val="Zkladntext"/>
        <w:ind w:left="720"/>
      </w:pPr>
      <w:r>
        <w:t xml:space="preserve">Finančný prenájom je obstaranie dlhodobého hmotného majetku na základe nájomnej zmluvy s dojednaným právom kúpy prenajatej veci za dohodnuté platby počas dohodnutej doby nájmu. </w:t>
      </w:r>
      <w:r w:rsidRPr="002C6EEA">
        <w:t xml:space="preserve">Majetok prenajatý </w:t>
      </w:r>
      <w:r>
        <w:t xml:space="preserve"> formou finančného prenájmu vykazuje ako svoj majetok a odpisuje ho jeho nájomca, nie vlastník. </w:t>
      </w:r>
    </w:p>
    <w:p w:rsidR="00375B35" w:rsidRDefault="00375B35" w:rsidP="004D3B4A">
      <w:pPr>
        <w:pStyle w:val="Zkladntext"/>
      </w:pPr>
    </w:p>
    <w:p w:rsidR="00375B35" w:rsidRDefault="00375B35" w:rsidP="002D2271">
      <w:pPr>
        <w:pStyle w:val="Zkladntext"/>
        <w:ind w:left="720"/>
      </w:pPr>
      <w:r>
        <w:t>Prijatie majetku nájomcom sa v účtovníctve nájomcu účtuje v deň prijatia majetku na ťarchu príslušného účtu majetku so súvzťažným zápisom v prospech účtu 474 – Záväzky z nájmu vo výške dohodnutých platieb znížených o nerealizované finančné náklady.</w:t>
      </w:r>
    </w:p>
    <w:p w:rsidR="00375B35" w:rsidRPr="001D5F78" w:rsidRDefault="00375B35" w:rsidP="00781875">
      <w:pPr>
        <w:pStyle w:val="Zkladntext"/>
        <w:rPr>
          <w:szCs w:val="18"/>
        </w:rPr>
      </w:pPr>
    </w:p>
    <w:p w:rsidR="009603F0" w:rsidRDefault="00375B35" w:rsidP="009603F0">
      <w:pPr>
        <w:pStyle w:val="Zkladntext"/>
        <w:ind w:left="720"/>
      </w:pPr>
      <w:r>
        <w:t xml:space="preserve">Súčasťou dohodnutých platieb je aj kúpna cena, za ktorú na konci dohodnutej doby finančného prenájmu prechádza vlastnícke právo k prenajatému majetku z prenajímateľa na nájomcu. Dohodnutá doba nájmu je najmenej 60 </w:t>
      </w:r>
      <w:r w:rsidRPr="000C17C3">
        <w:t>% dob</w:t>
      </w:r>
      <w:r>
        <w:t>y odpisovania podľa daňových predpisov, minimálne však 3 roky. Platba nájomného je alokovaná medzi splátku istiny a finančné náklady, vypočítané metódou efektívnej úrokovej miery. Finančné náklady sa účtujú na ťarchu účtu 562 – Úroky.</w:t>
      </w:r>
    </w:p>
    <w:p w:rsidR="009603F0" w:rsidRDefault="009603F0" w:rsidP="009603F0">
      <w:pPr>
        <w:pStyle w:val="Zkladntext"/>
        <w:ind w:left="720"/>
      </w:pPr>
    </w:p>
    <w:p w:rsidR="006D6258" w:rsidRDefault="006D6258" w:rsidP="006D6258">
      <w:pPr>
        <w:pStyle w:val="Pismenka"/>
      </w:pPr>
      <w:r>
        <w:t>Tvorba odpisovaného plánu</w:t>
      </w:r>
    </w:p>
    <w:p w:rsidR="006D6258" w:rsidRDefault="006D6258" w:rsidP="006D6258">
      <w:pPr>
        <w:pStyle w:val="Pismenka"/>
        <w:numPr>
          <w:ilvl w:val="0"/>
          <w:numId w:val="0"/>
        </w:numPr>
        <w:ind w:left="360"/>
      </w:pPr>
    </w:p>
    <w:p w:rsidR="006D6258" w:rsidRDefault="006D6258" w:rsidP="006D6258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Odpisy dlhodobého nehmotného majetku sú stanovené vychádzajúc z predpokladanej doby jeho používania a predpokladaného priebehu jeho opotrebenia. Odpisovať sa začína prvým dňom mesiaca nasledujúceho po uvedení dlhodobého majetku</w:t>
      </w:r>
      <w:r w:rsidR="004D1E52">
        <w:rPr>
          <w:b w:val="0"/>
        </w:rPr>
        <w:t xml:space="preserve"> do používania. Drobný dlhodobý nehmotný majetok, ktorého obstarávacia cena (resp. vlastné náklady) je 2 400 EUR a nižšia, sa odpisuje jednorazovo pri uvedení do používania.</w:t>
      </w:r>
    </w:p>
    <w:p w:rsidR="004D1E52" w:rsidRDefault="004D1E52" w:rsidP="006D6258">
      <w:pPr>
        <w:pStyle w:val="Pismenka"/>
        <w:numPr>
          <w:ilvl w:val="0"/>
          <w:numId w:val="0"/>
        </w:numPr>
        <w:ind w:left="360"/>
        <w:rPr>
          <w:b w:val="0"/>
        </w:rPr>
      </w:pPr>
    </w:p>
    <w:p w:rsidR="004D1E52" w:rsidRDefault="004D1E52" w:rsidP="006D6258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Odpisy dlhodobého hmotného majetku sú stanovené vychádzajúc z predpokladanej doby jeho používania a predpokladaného priebehu jeho opotrebenia. Odpisovať sa začína prvým dňom mesiaca uvedení dlhodobého majetku do používania. Drobný dlhodobý hmotný majetok, ktorého obstarávacia cena (resp. vlastné náklady) je 1 700 EUR a nižšia, sa odpisuje jednorazovo pri uvedení do používania. Pozemky sa neopisujú. Predpokladaná doba používania, metóda odpisovania a odpisová sadzba sú uvedené v nasledujúcej tabuľke:</w:t>
      </w:r>
    </w:p>
    <w:p w:rsidR="004D1E52" w:rsidRDefault="004D1E52" w:rsidP="006D6258">
      <w:pPr>
        <w:pStyle w:val="Pismenka"/>
        <w:numPr>
          <w:ilvl w:val="0"/>
          <w:numId w:val="0"/>
        </w:numPr>
        <w:ind w:left="360"/>
        <w:rPr>
          <w:b w:val="0"/>
        </w:rPr>
      </w:pPr>
    </w:p>
    <w:p w:rsidR="004D1E52" w:rsidRDefault="004D1E52" w:rsidP="006D6258">
      <w:pPr>
        <w:pStyle w:val="Pismenka"/>
        <w:numPr>
          <w:ilvl w:val="0"/>
          <w:numId w:val="0"/>
        </w:numPr>
        <w:ind w:left="360"/>
        <w:rPr>
          <w:b w:val="0"/>
        </w:rPr>
      </w:pPr>
    </w:p>
    <w:p w:rsidR="004D1E52" w:rsidRDefault="00C60F4B" w:rsidP="006D6258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 xml:space="preserve">                                                                  </w:t>
      </w:r>
      <w:r w:rsidR="004D1E52">
        <w:rPr>
          <w:b w:val="0"/>
        </w:rPr>
        <w:t xml:space="preserve">Predpokladaná     </w:t>
      </w:r>
      <w:r>
        <w:rPr>
          <w:b w:val="0"/>
        </w:rPr>
        <w:t xml:space="preserve">                   </w:t>
      </w:r>
      <w:r w:rsidR="004D1E52">
        <w:rPr>
          <w:b w:val="0"/>
        </w:rPr>
        <w:t xml:space="preserve">              Metóda                                        Ročná odpisová</w:t>
      </w:r>
    </w:p>
    <w:p w:rsidR="004D1E52" w:rsidRDefault="00C60F4B" w:rsidP="00C60F4B">
      <w:pPr>
        <w:pStyle w:val="Pismenka"/>
        <w:numPr>
          <w:ilvl w:val="0"/>
          <w:numId w:val="0"/>
        </w:numPr>
        <w:ind w:left="360"/>
        <w:jc w:val="left"/>
        <w:rPr>
          <w:b w:val="0"/>
          <w:u w:val="single"/>
        </w:rPr>
      </w:pPr>
      <w:r>
        <w:rPr>
          <w:b w:val="0"/>
          <w:u w:val="single"/>
        </w:rPr>
        <w:t xml:space="preserve">                                                        </w:t>
      </w:r>
      <w:r w:rsidR="004D1E52" w:rsidRPr="00C60F4B">
        <w:rPr>
          <w:b w:val="0"/>
          <w:u w:val="single"/>
        </w:rPr>
        <w:t>doba používania v rokoch                            odpisovania                                        sadzba v %</w:t>
      </w:r>
    </w:p>
    <w:p w:rsidR="00C60F4B" w:rsidRPr="00D02474" w:rsidRDefault="00C60F4B" w:rsidP="00C60F4B">
      <w:pPr>
        <w:pStyle w:val="Pismenka"/>
        <w:numPr>
          <w:ilvl w:val="0"/>
          <w:numId w:val="0"/>
        </w:numPr>
        <w:ind w:left="360"/>
        <w:jc w:val="left"/>
        <w:rPr>
          <w:b w:val="0"/>
        </w:rPr>
      </w:pPr>
      <w:r w:rsidRPr="00D02474">
        <w:rPr>
          <w:b w:val="0"/>
        </w:rPr>
        <w:t xml:space="preserve">Stavby                                                               20                                               lineárna                                                   </w:t>
      </w:r>
      <w:r w:rsidR="00D02474" w:rsidRPr="00D02474">
        <w:rPr>
          <w:b w:val="0"/>
        </w:rPr>
        <w:t>2,5</w:t>
      </w:r>
    </w:p>
    <w:p w:rsidR="00C60F4B" w:rsidRPr="00D02474" w:rsidRDefault="00C60F4B" w:rsidP="00C60F4B">
      <w:pPr>
        <w:pStyle w:val="Pismenka"/>
        <w:numPr>
          <w:ilvl w:val="0"/>
          <w:numId w:val="0"/>
        </w:numPr>
        <w:ind w:left="360"/>
        <w:jc w:val="left"/>
        <w:rPr>
          <w:b w:val="0"/>
        </w:rPr>
      </w:pPr>
      <w:r w:rsidRPr="00D02474">
        <w:rPr>
          <w:b w:val="0"/>
        </w:rPr>
        <w:t xml:space="preserve">Stroje, prístroje a zariadenia                          </w:t>
      </w:r>
      <w:r w:rsidR="00B065D9" w:rsidRPr="00D02474">
        <w:rPr>
          <w:b w:val="0"/>
        </w:rPr>
        <w:t>8</w:t>
      </w:r>
      <w:r w:rsidRPr="00D02474">
        <w:rPr>
          <w:b w:val="0"/>
        </w:rPr>
        <w:t xml:space="preserve"> až </w:t>
      </w:r>
      <w:r w:rsidR="00B065D9" w:rsidRPr="00D02474">
        <w:rPr>
          <w:b w:val="0"/>
        </w:rPr>
        <w:t>12</w:t>
      </w:r>
      <w:r w:rsidRPr="00D02474">
        <w:rPr>
          <w:b w:val="0"/>
        </w:rPr>
        <w:t xml:space="preserve">                                          lineárna                                               </w:t>
      </w:r>
      <w:r w:rsidR="00D02474" w:rsidRPr="00D02474">
        <w:rPr>
          <w:b w:val="0"/>
        </w:rPr>
        <w:t>8,3</w:t>
      </w:r>
      <w:r w:rsidRPr="00D02474">
        <w:rPr>
          <w:b w:val="0"/>
        </w:rPr>
        <w:t xml:space="preserve"> až</w:t>
      </w:r>
      <w:r w:rsidR="00D02474" w:rsidRPr="00D02474">
        <w:rPr>
          <w:b w:val="0"/>
        </w:rPr>
        <w:t xml:space="preserve"> 12,5</w:t>
      </w:r>
    </w:p>
    <w:p w:rsidR="00C60F4B" w:rsidRPr="00D02474" w:rsidRDefault="00C60F4B" w:rsidP="00C60F4B">
      <w:pPr>
        <w:pStyle w:val="Pismenka"/>
        <w:numPr>
          <w:ilvl w:val="0"/>
          <w:numId w:val="0"/>
        </w:numPr>
        <w:ind w:left="360"/>
        <w:jc w:val="left"/>
        <w:rPr>
          <w:b w:val="0"/>
        </w:rPr>
      </w:pPr>
      <w:r w:rsidRPr="00D02474">
        <w:rPr>
          <w:b w:val="0"/>
        </w:rPr>
        <w:t xml:space="preserve">Dopravné prostriedky                                    </w:t>
      </w:r>
      <w:r w:rsidR="00B065D9" w:rsidRPr="00D02474">
        <w:rPr>
          <w:b w:val="0"/>
        </w:rPr>
        <w:t>4</w:t>
      </w:r>
      <w:r w:rsidRPr="00D02474">
        <w:rPr>
          <w:b w:val="0"/>
        </w:rPr>
        <w:t xml:space="preserve"> až </w:t>
      </w:r>
      <w:r w:rsidR="00B065D9" w:rsidRPr="00D02474">
        <w:rPr>
          <w:b w:val="0"/>
        </w:rPr>
        <w:t>6</w:t>
      </w:r>
      <w:r w:rsidRPr="00D02474">
        <w:rPr>
          <w:b w:val="0"/>
        </w:rPr>
        <w:t xml:space="preserve">                                            </w:t>
      </w:r>
      <w:r w:rsidR="00B065D9" w:rsidRPr="00D02474">
        <w:rPr>
          <w:b w:val="0"/>
        </w:rPr>
        <w:t>degresívna</w:t>
      </w:r>
      <w:r w:rsidRPr="00D02474">
        <w:rPr>
          <w:b w:val="0"/>
        </w:rPr>
        <w:t xml:space="preserve">                                          </w:t>
      </w:r>
      <w:r w:rsidR="00D02474" w:rsidRPr="00D02474">
        <w:rPr>
          <w:b w:val="0"/>
        </w:rPr>
        <w:t>16</w:t>
      </w:r>
      <w:r w:rsidRPr="00D02474">
        <w:rPr>
          <w:b w:val="0"/>
        </w:rPr>
        <w:t xml:space="preserve"> až </w:t>
      </w:r>
      <w:r w:rsidR="00D02474" w:rsidRPr="00D02474">
        <w:rPr>
          <w:b w:val="0"/>
        </w:rPr>
        <w:t>30</w:t>
      </w:r>
    </w:p>
    <w:p w:rsidR="001F1530" w:rsidRPr="00D02474" w:rsidRDefault="00C60F4B" w:rsidP="00C60F4B">
      <w:pPr>
        <w:pStyle w:val="Pismenka"/>
        <w:numPr>
          <w:ilvl w:val="0"/>
          <w:numId w:val="0"/>
        </w:numPr>
        <w:ind w:left="360"/>
        <w:jc w:val="left"/>
        <w:rPr>
          <w:b w:val="0"/>
        </w:rPr>
      </w:pPr>
      <w:r w:rsidRPr="00D02474">
        <w:rPr>
          <w:b w:val="0"/>
        </w:rPr>
        <w:t xml:space="preserve">Drobný dlhodobý majetok                             rôzna                                       jednorazový odpis                                      100 </w:t>
      </w:r>
    </w:p>
    <w:p w:rsidR="00C60F4B" w:rsidRPr="00D02474" w:rsidRDefault="00C60F4B" w:rsidP="00C60F4B">
      <w:pPr>
        <w:pStyle w:val="Pismenka"/>
        <w:numPr>
          <w:ilvl w:val="0"/>
          <w:numId w:val="0"/>
        </w:numPr>
        <w:ind w:left="360"/>
        <w:jc w:val="left"/>
        <w:rPr>
          <w:b w:val="0"/>
        </w:rPr>
      </w:pPr>
    </w:p>
    <w:p w:rsidR="00C60F4B" w:rsidRPr="00D02474" w:rsidRDefault="00C60F4B" w:rsidP="00C60F4B">
      <w:pPr>
        <w:pStyle w:val="Pismenka"/>
      </w:pPr>
      <w:r w:rsidRPr="00D02474">
        <w:t>Dotácie zo štátneho rozpočtu</w:t>
      </w:r>
    </w:p>
    <w:p w:rsidR="00C60F4B" w:rsidRDefault="00C60F4B" w:rsidP="00C60F4B">
      <w:pPr>
        <w:pStyle w:val="Pismenka"/>
        <w:numPr>
          <w:ilvl w:val="0"/>
          <w:numId w:val="0"/>
        </w:numPr>
        <w:ind w:left="360"/>
        <w:rPr>
          <w:b w:val="0"/>
        </w:rPr>
      </w:pPr>
      <w:r w:rsidRPr="00C60F4B">
        <w:rPr>
          <w:b w:val="0"/>
        </w:rPr>
        <w:t>O nároku na dotácie zo štátneho rozpočtu sa účtuje, ak je takmer isté, že sa splnia všetky podmienky súvisiace s dotáciou a súčasne , že sa dotácia poskytne.</w:t>
      </w:r>
    </w:p>
    <w:p w:rsidR="00C60F4B" w:rsidRDefault="00C60F4B" w:rsidP="00C60F4B">
      <w:pPr>
        <w:pStyle w:val="Pismenka"/>
        <w:numPr>
          <w:ilvl w:val="0"/>
          <w:numId w:val="0"/>
        </w:numPr>
        <w:ind w:left="360"/>
        <w:rPr>
          <w:b w:val="0"/>
        </w:rPr>
      </w:pPr>
    </w:p>
    <w:p w:rsidR="00C60F4B" w:rsidRDefault="00C60F4B" w:rsidP="00C60F4B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Dotácie na hospodársku činnosť Spoločnosti sa najskôr vykazujú ako výnosy budúcich období a do výkazu ziskov a strát sa rozpúšťajú ako výnosy z hospodárskej činnosti a časovej a vecnej súvislosti s vynaložením nákladov na príslušný účel.</w:t>
      </w:r>
    </w:p>
    <w:p w:rsidR="00C60F4B" w:rsidRDefault="00C60F4B" w:rsidP="00C60F4B">
      <w:pPr>
        <w:pStyle w:val="Pismenka"/>
        <w:numPr>
          <w:ilvl w:val="0"/>
          <w:numId w:val="0"/>
        </w:numPr>
        <w:ind w:left="360"/>
        <w:rPr>
          <w:b w:val="0"/>
        </w:rPr>
      </w:pPr>
    </w:p>
    <w:p w:rsidR="00C60F4B" w:rsidRPr="00C60F4B" w:rsidRDefault="00695EE8" w:rsidP="00C60F4B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Dotácie na obstaranie dlhodobého hmotného majetku a dlhodobého nehmotného majetku sa najskôr vykazujú ako výnosy budúcich období a do výkazu ziskov a strát sa rozpúšťajú v časovej a vecnej súvislosti so zaúčtovaním odpisov z toho dlhodobého majetku.</w:t>
      </w:r>
    </w:p>
    <w:p w:rsidR="00C60F4B" w:rsidRPr="00C60F4B" w:rsidRDefault="00C60F4B" w:rsidP="00C60F4B">
      <w:pPr>
        <w:pStyle w:val="Pismenka"/>
        <w:numPr>
          <w:ilvl w:val="0"/>
          <w:numId w:val="0"/>
        </w:numPr>
        <w:ind w:left="360" w:hanging="360"/>
        <w:rPr>
          <w:b w:val="0"/>
        </w:rPr>
      </w:pPr>
    </w:p>
    <w:p w:rsidR="00C60F4B" w:rsidRPr="00C60F4B" w:rsidRDefault="00C60F4B" w:rsidP="00695EE8">
      <w:pPr>
        <w:pStyle w:val="Pismenka"/>
        <w:numPr>
          <w:ilvl w:val="0"/>
          <w:numId w:val="0"/>
        </w:numPr>
        <w:ind w:left="360" w:hanging="360"/>
        <w:jc w:val="left"/>
      </w:pPr>
    </w:p>
    <w:p w:rsidR="001F1530" w:rsidRDefault="001F1530" w:rsidP="001F1530">
      <w:pPr>
        <w:pStyle w:val="Zkladntext"/>
      </w:pPr>
      <w:bookmarkStart w:id="4" w:name="_Toc530739900"/>
    </w:p>
    <w:p w:rsidR="001F1530" w:rsidRPr="000F038C" w:rsidRDefault="001F1530" w:rsidP="00695EE8">
      <w:pPr>
        <w:pStyle w:val="Pismenka"/>
      </w:pPr>
      <w:r>
        <w:t>Oprava významných chýb minulých účtovných období</w:t>
      </w:r>
    </w:p>
    <w:p w:rsidR="001F1530" w:rsidRDefault="001F1530" w:rsidP="001F1530">
      <w:pPr>
        <w:ind w:left="450"/>
        <w:jc w:val="both"/>
        <w:rPr>
          <w:sz w:val="18"/>
        </w:rPr>
      </w:pPr>
      <w:r>
        <w:rPr>
          <w:sz w:val="18"/>
        </w:rPr>
        <w:lastRenderedPageBreak/>
        <w:t xml:space="preserve">Významné chyby minulých účtovných období sa účtujú prostredníctvom účtu 428 – Nerozdelený zisk minulých rokov alebo účtu 429 – Neuhradená strata minulých rokov a to na príslušný analytický účet za daný rok, na ktorý sa významná chyba vzťahuje. </w:t>
      </w:r>
    </w:p>
    <w:p w:rsidR="002D2271" w:rsidRPr="00E92175" w:rsidRDefault="002D2271" w:rsidP="001F1530">
      <w:pPr>
        <w:ind w:left="450"/>
        <w:jc w:val="both"/>
        <w:rPr>
          <w:sz w:val="18"/>
        </w:rPr>
      </w:pPr>
    </w:p>
    <w:bookmarkEnd w:id="4"/>
    <w:p w:rsidR="00375B35" w:rsidRDefault="00375B35" w:rsidP="007E2F21">
      <w:pPr>
        <w:pStyle w:val="Nadpis1"/>
        <w:numPr>
          <w:ilvl w:val="0"/>
          <w:numId w:val="0"/>
        </w:numPr>
        <w:spacing w:before="120" w:after="60"/>
        <w:ind w:left="360"/>
      </w:pPr>
      <w:r>
        <w:t xml:space="preserve">Informácie o údajoch na strane </w:t>
      </w:r>
      <w:r w:rsidR="006D6258">
        <w:t>Aktív</w:t>
      </w:r>
      <w:r>
        <w:t xml:space="preserve"> súvahy</w:t>
      </w:r>
    </w:p>
    <w:p w:rsidR="00375B35" w:rsidRDefault="00375B35" w:rsidP="006D6258">
      <w:pPr>
        <w:pStyle w:val="Zkladntext"/>
        <w:ind w:left="0"/>
      </w:pPr>
    </w:p>
    <w:p w:rsidR="006D6258" w:rsidRDefault="006D6258" w:rsidP="006D6258">
      <w:pPr>
        <w:pStyle w:val="Zkladntext"/>
        <w:numPr>
          <w:ilvl w:val="0"/>
          <w:numId w:val="33"/>
        </w:numPr>
        <w:rPr>
          <w:b/>
        </w:rPr>
      </w:pPr>
      <w:r>
        <w:rPr>
          <w:b/>
        </w:rPr>
        <w:t>Informácia o </w:t>
      </w:r>
      <w:proofErr w:type="spellStart"/>
      <w:r>
        <w:rPr>
          <w:b/>
        </w:rPr>
        <w:t>goowille</w:t>
      </w:r>
      <w:proofErr w:type="spellEnd"/>
    </w:p>
    <w:p w:rsidR="006D6258" w:rsidRDefault="006D6258" w:rsidP="006D6258">
      <w:pPr>
        <w:pStyle w:val="Zkladntext"/>
        <w:rPr>
          <w:b/>
        </w:rPr>
      </w:pPr>
    </w:p>
    <w:p w:rsidR="006D6258" w:rsidRPr="006D6258" w:rsidRDefault="006D6258" w:rsidP="006D6258">
      <w:pPr>
        <w:pStyle w:val="Zkladntext"/>
      </w:pPr>
    </w:p>
    <w:p w:rsidR="00375B35" w:rsidRDefault="006D6258" w:rsidP="009B60B7">
      <w:pPr>
        <w:pStyle w:val="Zkladntext"/>
        <w:jc w:val="left"/>
        <w:rPr>
          <w:b/>
        </w:rPr>
      </w:pPr>
      <w:r>
        <w:rPr>
          <w:b/>
        </w:rPr>
        <w:t>INFORMÁCIE O ÚDAJOCH NA STRANE PASÍV SÚVAHY</w:t>
      </w:r>
    </w:p>
    <w:p w:rsidR="006D6258" w:rsidRDefault="006D6258" w:rsidP="009B60B7">
      <w:pPr>
        <w:pStyle w:val="Zkladntext"/>
        <w:jc w:val="left"/>
        <w:rPr>
          <w:b/>
        </w:rPr>
      </w:pPr>
    </w:p>
    <w:p w:rsidR="00375B35" w:rsidRDefault="00375B35" w:rsidP="007E2F21">
      <w:pPr>
        <w:pStyle w:val="Zkladntext"/>
        <w:ind w:left="0"/>
      </w:pPr>
    </w:p>
    <w:p w:rsidR="007E2F21" w:rsidRDefault="007E2F21" w:rsidP="006D6258">
      <w:pPr>
        <w:pStyle w:val="Nadpis2"/>
        <w:numPr>
          <w:ilvl w:val="0"/>
          <w:numId w:val="34"/>
        </w:numPr>
      </w:pPr>
      <w:r>
        <w:t>Informácie o záväzkoch</w:t>
      </w:r>
    </w:p>
    <w:p w:rsidR="007E2F21" w:rsidRDefault="007E2F21" w:rsidP="007E2F21">
      <w:pPr>
        <w:pStyle w:val="Zkladntext"/>
      </w:pPr>
    </w:p>
    <w:p w:rsidR="007E2F21" w:rsidRPr="00203EA0" w:rsidRDefault="007E2F21" w:rsidP="007E2F21">
      <w:pPr>
        <w:pStyle w:val="Zkladntext"/>
        <w:numPr>
          <w:ilvl w:val="0"/>
          <w:numId w:val="20"/>
        </w:numPr>
      </w:pPr>
      <w:r w:rsidRPr="00203EA0">
        <w:t xml:space="preserve">Celková suma záväzkov so zostatkovou dobou splatnosti dlhšou ako </w:t>
      </w:r>
      <w:r w:rsidR="00AC5FAD" w:rsidRPr="00203EA0">
        <w:t>5</w:t>
      </w:r>
      <w:r w:rsidRPr="00203EA0">
        <w:t xml:space="preserve"> rokov:</w:t>
      </w:r>
      <w:r w:rsidR="00D02474">
        <w:t xml:space="preserve"> 0,-</w:t>
      </w:r>
    </w:p>
    <w:p w:rsidR="0099789F" w:rsidRDefault="007E2F21" w:rsidP="007E2F21">
      <w:pPr>
        <w:pStyle w:val="Zkladntext"/>
        <w:numPr>
          <w:ilvl w:val="0"/>
          <w:numId w:val="20"/>
        </w:numPr>
      </w:pPr>
      <w:r w:rsidRPr="00203EA0">
        <w:t>Celová suma zabezpečených záväzkov, opis a spôsoby zabezpečenia záväzkov:</w:t>
      </w:r>
    </w:p>
    <w:p w:rsidR="007E2F21" w:rsidRPr="00203EA0" w:rsidRDefault="007E2F21" w:rsidP="007E2F21">
      <w:pPr>
        <w:pStyle w:val="Zkladntext"/>
        <w:ind w:left="786"/>
      </w:pPr>
      <w:r w:rsidRPr="00D02474">
        <w:t xml:space="preserve">Spoločnosť </w:t>
      </w:r>
      <w:r w:rsidR="00D02474" w:rsidRPr="00D02474">
        <w:t>nemá</w:t>
      </w:r>
      <w:r w:rsidRPr="00D02474">
        <w:t xml:space="preserve"> zabezpečené záväzky</w:t>
      </w:r>
    </w:p>
    <w:p w:rsidR="00375B35" w:rsidRPr="007D2F0F" w:rsidRDefault="00375B35" w:rsidP="007A005F">
      <w:pPr>
        <w:pStyle w:val="Zkladntext"/>
        <w:rPr>
          <w:lang w:val="de-DE"/>
        </w:rPr>
      </w:pPr>
    </w:p>
    <w:p w:rsidR="00375B35" w:rsidRDefault="00375B35" w:rsidP="0099789F">
      <w:pPr>
        <w:pStyle w:val="Zkladntext"/>
        <w:ind w:left="0"/>
      </w:pPr>
    </w:p>
    <w:p w:rsidR="00375B35" w:rsidRDefault="00375B35" w:rsidP="007E2F21">
      <w:pPr>
        <w:pStyle w:val="Nadpis1"/>
        <w:numPr>
          <w:ilvl w:val="0"/>
          <w:numId w:val="0"/>
        </w:numPr>
        <w:spacing w:before="120" w:after="60"/>
        <w:ind w:left="360"/>
      </w:pPr>
      <w:r>
        <w:t>informácie o</w:t>
      </w:r>
      <w:r w:rsidR="007E2F21">
        <w:t xml:space="preserve"> NÁKLADOCH A </w:t>
      </w:r>
      <w:r>
        <w:t>výnosoch</w:t>
      </w:r>
    </w:p>
    <w:p w:rsidR="00375B35" w:rsidRDefault="00375B35" w:rsidP="00E231BA">
      <w:pPr>
        <w:pStyle w:val="Nadpis2"/>
        <w:numPr>
          <w:ilvl w:val="0"/>
          <w:numId w:val="0"/>
        </w:numPr>
      </w:pPr>
      <w:bookmarkStart w:id="5" w:name="_Toc530739914"/>
    </w:p>
    <w:bookmarkEnd w:id="5"/>
    <w:p w:rsidR="00375B35" w:rsidRPr="00203EA0" w:rsidRDefault="007E2F21" w:rsidP="002D2271">
      <w:pPr>
        <w:pStyle w:val="Nadpis2"/>
        <w:numPr>
          <w:ilvl w:val="0"/>
          <w:numId w:val="11"/>
        </w:numPr>
      </w:pPr>
      <w:r w:rsidRPr="00203EA0">
        <w:t>Informácia o nákladoch a výnosoch, ktoré majú výnimočný rozsah alebo výskyt:</w:t>
      </w:r>
    </w:p>
    <w:p w:rsidR="00D02474" w:rsidRDefault="00D02474" w:rsidP="007E2F21">
      <w:pPr>
        <w:pStyle w:val="Nadpis1"/>
        <w:numPr>
          <w:ilvl w:val="0"/>
          <w:numId w:val="0"/>
        </w:numPr>
        <w:spacing w:before="120" w:after="60"/>
        <w:ind w:left="360"/>
      </w:pPr>
    </w:p>
    <w:p w:rsidR="00375B35" w:rsidRPr="000F038C" w:rsidRDefault="00375B35" w:rsidP="007E2F21">
      <w:pPr>
        <w:pStyle w:val="Nadpis1"/>
        <w:numPr>
          <w:ilvl w:val="0"/>
          <w:numId w:val="0"/>
        </w:numPr>
        <w:spacing w:before="120" w:after="60"/>
        <w:ind w:left="360"/>
      </w:pPr>
      <w:r>
        <w:t>Informácie o iných aktívach a iných pasívach</w:t>
      </w:r>
    </w:p>
    <w:p w:rsidR="00375B35" w:rsidRDefault="00375B35" w:rsidP="0000290B">
      <w:pPr>
        <w:pStyle w:val="Zkladntext"/>
        <w:ind w:left="0"/>
      </w:pPr>
    </w:p>
    <w:p w:rsidR="00C35F49" w:rsidRDefault="00C35F49" w:rsidP="0000290B">
      <w:pPr>
        <w:pStyle w:val="Zkladntext"/>
        <w:ind w:left="0"/>
      </w:pPr>
      <w:r w:rsidRPr="00D02474">
        <w:t>Spoločnosť neeviduje iné aktíva a iné pasíva</w:t>
      </w:r>
    </w:p>
    <w:p w:rsidR="00D02474" w:rsidRDefault="00D02474" w:rsidP="0000290B">
      <w:pPr>
        <w:pStyle w:val="Zkladntext"/>
        <w:ind w:left="0"/>
      </w:pPr>
    </w:p>
    <w:p w:rsidR="00D02474" w:rsidRDefault="00D02474" w:rsidP="0000290B">
      <w:pPr>
        <w:pStyle w:val="Zkladntext"/>
        <w:ind w:left="0"/>
      </w:pPr>
    </w:p>
    <w:p w:rsidR="00D02474" w:rsidRDefault="00D02474" w:rsidP="0000290B">
      <w:pPr>
        <w:pStyle w:val="Zkladntext"/>
        <w:ind w:left="0"/>
      </w:pPr>
    </w:p>
    <w:p w:rsidR="00DF1B83" w:rsidRPr="00055F5B" w:rsidRDefault="00DF1B83" w:rsidP="00DF1B83">
      <w:pPr>
        <w:pStyle w:val="Zkladntext"/>
        <w:numPr>
          <w:ilvl w:val="0"/>
          <w:numId w:val="28"/>
        </w:numPr>
        <w:rPr>
          <w:b/>
        </w:rPr>
      </w:pPr>
      <w:r w:rsidRPr="00055F5B">
        <w:rPr>
          <w:b/>
        </w:rPr>
        <w:t>Významné položky prenajatého majetku</w:t>
      </w:r>
    </w:p>
    <w:p w:rsidR="00DF1B83" w:rsidRDefault="00DF1B83" w:rsidP="00DF1B83">
      <w:pPr>
        <w:pStyle w:val="Zkladntext"/>
        <w:rPr>
          <w:b/>
          <w:highlight w:val="yellow"/>
        </w:rPr>
      </w:pPr>
    </w:p>
    <w:p w:rsidR="00055F5B" w:rsidRDefault="00055F5B" w:rsidP="00DF1B83">
      <w:pPr>
        <w:pStyle w:val="Zkladntext"/>
        <w:rPr>
          <w:b/>
        </w:rPr>
      </w:pPr>
    </w:p>
    <w:p w:rsidR="00055F5B" w:rsidRDefault="00055F5B" w:rsidP="00055F5B">
      <w:pPr>
        <w:pStyle w:val="Zkladntext"/>
        <w:numPr>
          <w:ilvl w:val="0"/>
          <w:numId w:val="28"/>
        </w:numPr>
        <w:rPr>
          <w:b/>
        </w:rPr>
      </w:pPr>
      <w:r>
        <w:rPr>
          <w:b/>
        </w:rPr>
        <w:t>Informácia o odpísaných pohľadávkach</w:t>
      </w:r>
    </w:p>
    <w:p w:rsidR="00055F5B" w:rsidRDefault="00055F5B" w:rsidP="00055F5B">
      <w:pPr>
        <w:pStyle w:val="Zkladntext"/>
        <w:ind w:left="360"/>
        <w:rPr>
          <w:b/>
        </w:rPr>
      </w:pPr>
    </w:p>
    <w:p w:rsidR="0093108D" w:rsidRDefault="0093108D" w:rsidP="0000290B">
      <w:pPr>
        <w:pStyle w:val="Zkladntext"/>
        <w:ind w:left="0"/>
      </w:pPr>
    </w:p>
    <w:p w:rsidR="00375B35" w:rsidRPr="002F770F" w:rsidRDefault="00375B35" w:rsidP="006D6258">
      <w:pPr>
        <w:pStyle w:val="Zkladntext"/>
        <w:ind w:left="0"/>
      </w:pPr>
    </w:p>
    <w:p w:rsidR="00375B35" w:rsidRDefault="00375B35" w:rsidP="00AE6D7F">
      <w:pPr>
        <w:pStyle w:val="Nadpis1"/>
        <w:numPr>
          <w:ilvl w:val="0"/>
          <w:numId w:val="0"/>
        </w:numPr>
        <w:spacing w:before="120" w:after="60"/>
        <w:ind w:left="360"/>
      </w:pPr>
      <w:bookmarkStart w:id="6" w:name="_Toc530739925"/>
      <w:r>
        <w:t>Informácie o skutočnostiach, ktoré nastali po dni, ku ktorému sa zostavuje účtovná závierka, do dňa zostavenia účtovnej závierky</w:t>
      </w:r>
      <w:bookmarkEnd w:id="6"/>
    </w:p>
    <w:p w:rsidR="00375B35" w:rsidRDefault="00375B35" w:rsidP="003E0FA2">
      <w:pPr>
        <w:pStyle w:val="Zkladntext"/>
      </w:pPr>
    </w:p>
    <w:p w:rsidR="00DE59C0" w:rsidRDefault="00DE59C0" w:rsidP="003E0FA2">
      <w:pPr>
        <w:pStyle w:val="Zkladntext"/>
      </w:pPr>
      <w:r>
        <w:t xml:space="preserve">Po 31. decembri </w:t>
      </w:r>
      <w:r w:rsidR="00AC5FAD">
        <w:t>20</w:t>
      </w:r>
      <w:r w:rsidR="00ED005C">
        <w:t>2</w:t>
      </w:r>
      <w:r w:rsidR="005E26B4">
        <w:t>2</w:t>
      </w:r>
      <w:r>
        <w:t xml:space="preserve"> nenastali žiadne zmeny, ktoré by mali významný vplyv na verné zobrazenie skutočnosti, ktoré sú predmetom účtovníctva.</w:t>
      </w:r>
    </w:p>
    <w:p w:rsidR="0099789F" w:rsidRDefault="0099789F" w:rsidP="003E0FA2">
      <w:pPr>
        <w:pStyle w:val="Zkladntext"/>
      </w:pPr>
    </w:p>
    <w:p w:rsidR="00375B35" w:rsidRPr="00EF5A22" w:rsidRDefault="00375B35" w:rsidP="003E0FA2">
      <w:pPr>
        <w:pStyle w:val="Zkladntext"/>
        <w:rPr>
          <w:szCs w:val="18"/>
        </w:rPr>
      </w:pPr>
    </w:p>
    <w:sectPr w:rsidR="00375B35" w:rsidRPr="00EF5A22" w:rsidSect="0080405F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10" w:right="991" w:bottom="1134" w:left="1418" w:header="426" w:footer="4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1DDB" w:rsidRDefault="00E71DDB" w:rsidP="00E95128">
      <w:r>
        <w:separator/>
      </w:r>
    </w:p>
  </w:endnote>
  <w:endnote w:type="continuationSeparator" w:id="0">
    <w:p w:rsidR="00E71DDB" w:rsidRDefault="00E71DDB" w:rsidP="00E951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Univers 55"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74599116"/>
      <w:docPartObj>
        <w:docPartGallery w:val="Page Numbers (Bottom of Page)"/>
        <w:docPartUnique/>
      </w:docPartObj>
    </w:sdtPr>
    <w:sdtContent>
      <w:p w:rsidR="00E72DA1" w:rsidRDefault="004A09A3">
        <w:pPr>
          <w:pStyle w:val="Pta"/>
          <w:jc w:val="right"/>
        </w:pPr>
        <w:r>
          <w:fldChar w:fldCharType="begin"/>
        </w:r>
        <w:r w:rsidR="00E72DA1">
          <w:instrText>PAGE   \* MERGEFORMAT</w:instrText>
        </w:r>
        <w:r>
          <w:fldChar w:fldCharType="separate"/>
        </w:r>
        <w:r w:rsidR="00C24928">
          <w:rPr>
            <w:noProof/>
          </w:rPr>
          <w:t>1</w:t>
        </w:r>
        <w:r>
          <w:fldChar w:fldCharType="end"/>
        </w:r>
      </w:p>
    </w:sdtContent>
  </w:sdt>
  <w:p w:rsidR="00E72DA1" w:rsidRDefault="00E72DA1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DA1" w:rsidRPr="00F70C00" w:rsidRDefault="00E72DA1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1DDB" w:rsidRDefault="00E71DDB" w:rsidP="00E95128">
      <w:r>
        <w:separator/>
      </w:r>
    </w:p>
  </w:footnote>
  <w:footnote w:type="continuationSeparator" w:id="0">
    <w:p w:rsidR="00E71DDB" w:rsidRDefault="00E71DDB" w:rsidP="00E951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637" w:type="dxa"/>
      <w:jc w:val="center"/>
      <w:tblCellMar>
        <w:left w:w="70" w:type="dxa"/>
        <w:right w:w="70" w:type="dxa"/>
      </w:tblCellMar>
      <w:tblLook w:val="00A0"/>
    </w:tblPr>
    <w:tblGrid>
      <w:gridCol w:w="2783"/>
      <w:gridCol w:w="416"/>
      <w:gridCol w:w="486"/>
      <w:gridCol w:w="275"/>
      <w:gridCol w:w="274"/>
      <w:gridCol w:w="274"/>
      <w:gridCol w:w="274"/>
      <w:gridCol w:w="274"/>
      <w:gridCol w:w="274"/>
      <w:gridCol w:w="274"/>
      <w:gridCol w:w="274"/>
      <w:gridCol w:w="414"/>
      <w:gridCol w:w="485"/>
      <w:gridCol w:w="280"/>
      <w:gridCol w:w="280"/>
      <w:gridCol w:w="280"/>
      <w:gridCol w:w="290"/>
      <w:gridCol w:w="280"/>
      <w:gridCol w:w="290"/>
      <w:gridCol w:w="290"/>
      <w:gridCol w:w="290"/>
      <w:gridCol w:w="290"/>
      <w:gridCol w:w="290"/>
    </w:tblGrid>
    <w:tr w:rsidR="00C24928" w:rsidRPr="003F477D" w:rsidTr="005F52C1">
      <w:trPr>
        <w:trHeight w:val="330"/>
        <w:jc w:val="center"/>
      </w:trPr>
      <w:tc>
        <w:tcPr>
          <w:tcW w:w="27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E72DA1" w:rsidRPr="003F477D" w:rsidRDefault="00E72DA1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="002A7CBF" w:rsidRPr="001B2EB3">
            <w:rPr>
              <w:color w:val="2C363A"/>
              <w:shd w:val="clear" w:color="auto" w:fill="FFFFFF"/>
            </w:rPr>
            <w:t>Úč</w:t>
          </w:r>
          <w:proofErr w:type="spellEnd"/>
          <w:r w:rsidR="002A7CBF" w:rsidRPr="001B2EB3">
            <w:rPr>
              <w:color w:val="2C363A"/>
              <w:shd w:val="clear" w:color="auto" w:fill="FFFFFF"/>
            </w:rPr>
            <w:t xml:space="preserve"> MÚJ 3</w:t>
          </w:r>
          <w:r w:rsidR="002A7CBF">
            <w:rPr>
              <w:color w:val="2C363A"/>
              <w:shd w:val="clear" w:color="auto" w:fill="FFFFFF"/>
            </w:rPr>
            <w:t>-</w:t>
          </w:r>
          <w:r w:rsidR="002A7CBF" w:rsidRPr="001B2EB3">
            <w:rPr>
              <w:color w:val="2C363A"/>
              <w:shd w:val="clear" w:color="auto" w:fill="FFFFFF"/>
            </w:rPr>
            <w:t>01</w:t>
          </w:r>
        </w:p>
      </w:tc>
      <w:tc>
        <w:tcPr>
          <w:tcW w:w="435" w:type="dxa"/>
          <w:tcBorders>
            <w:top w:val="nil"/>
            <w:left w:val="nil"/>
            <w:bottom w:val="nil"/>
            <w:right w:val="nil"/>
          </w:tcBorders>
        </w:tcPr>
        <w:p w:rsidR="00E72DA1" w:rsidRDefault="00E72DA1" w:rsidP="0080405F">
          <w:pPr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85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E72DA1" w:rsidRPr="003F477D" w:rsidRDefault="00E72DA1" w:rsidP="0080405F">
          <w:pPr>
            <w:jc w:val="center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IČO 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72DA1" w:rsidRPr="003F477D" w:rsidRDefault="00C24928" w:rsidP="0080405F">
          <w:pPr>
            <w:jc w:val="center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5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72DA1" w:rsidRPr="003F477D" w:rsidRDefault="00C24928" w:rsidP="0080405F">
          <w:pPr>
            <w:jc w:val="center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4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72DA1" w:rsidRPr="003F477D" w:rsidRDefault="00C24928" w:rsidP="005F52C1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6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72DA1" w:rsidRPr="003F477D" w:rsidRDefault="00C24928" w:rsidP="005F52C1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9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72DA1" w:rsidRPr="003F477D" w:rsidRDefault="00C24928" w:rsidP="005F52C1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6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72DA1" w:rsidRPr="003F477D" w:rsidRDefault="00C24928" w:rsidP="005F52C1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9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72DA1" w:rsidRPr="003F477D" w:rsidRDefault="00C24928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5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72DA1" w:rsidRPr="003F477D" w:rsidRDefault="00C24928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0</w:t>
          </w:r>
        </w:p>
      </w:tc>
      <w:tc>
        <w:tcPr>
          <w:tcW w:w="434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:rsidR="00E72DA1" w:rsidRPr="003F477D" w:rsidRDefault="00E72DA1" w:rsidP="0080405F">
          <w:pPr>
            <w:rPr>
              <w:color w:val="000000"/>
              <w:szCs w:val="22"/>
              <w:lang w:eastAsia="sk-SK"/>
            </w:rPr>
          </w:pPr>
        </w:p>
      </w:tc>
      <w:tc>
        <w:tcPr>
          <w:tcW w:w="485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center"/>
        </w:tcPr>
        <w:p w:rsidR="00E72DA1" w:rsidRPr="003F477D" w:rsidRDefault="00E72DA1" w:rsidP="0080405F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B065D9" w:rsidP="00B065D9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C24928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B065D9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C24928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  <w:r w:rsidR="00E72DA1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C24928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C24928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  <w:r w:rsidR="00E72DA1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C24928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  <w:r w:rsidR="00E72DA1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C24928" w:rsidP="009523B9">
          <w:pPr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  <w:r w:rsidR="00E72DA1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C24928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  <w:r w:rsidR="00E72DA1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C24928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  <w:r w:rsidR="00E72DA1" w:rsidRPr="003F477D">
            <w:rPr>
              <w:szCs w:val="22"/>
              <w:lang w:eastAsia="sk-SK"/>
            </w:rPr>
            <w:t> </w:t>
          </w:r>
        </w:p>
      </w:tc>
    </w:tr>
  </w:tbl>
  <w:p w:rsidR="00E72DA1" w:rsidRDefault="00E72DA1">
    <w:pPr>
      <w:pStyle w:val="Hlavika"/>
    </w:pPr>
  </w:p>
  <w:p w:rsidR="00E72DA1" w:rsidRDefault="00E72DA1" w:rsidP="00E95128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0A0"/>
    </w:tblPr>
    <w:tblGrid>
      <w:gridCol w:w="2780"/>
      <w:gridCol w:w="2260"/>
      <w:gridCol w:w="485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E72DA1" w:rsidRPr="003F477D" w:rsidTr="006B699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E72DA1" w:rsidRPr="003F477D" w:rsidRDefault="00E72DA1" w:rsidP="0093108D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  <w:lang w:eastAsia="sk-SK"/>
            </w:rPr>
            <w:t>Úč</w:t>
          </w:r>
          <w:proofErr w:type="spellEnd"/>
          <w:r w:rsidRPr="003F477D">
            <w:rPr>
              <w:color w:val="000000"/>
              <w:szCs w:val="22"/>
              <w:lang w:eastAsia="sk-SK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2DA1" w:rsidRPr="003F477D" w:rsidRDefault="00E72DA1" w:rsidP="0093108D">
          <w:pPr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72DA1" w:rsidRPr="003F477D" w:rsidRDefault="00E72DA1" w:rsidP="0093108D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72DA1" w:rsidRPr="003F477D" w:rsidRDefault="00E72DA1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</w:tr>
  </w:tbl>
  <w:p w:rsidR="00E72DA1" w:rsidRDefault="00E72DA1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597264B"/>
    <w:multiLevelType w:val="hybridMultilevel"/>
    <w:tmpl w:val="E2709E2E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D1C1740"/>
    <w:multiLevelType w:val="hybridMultilevel"/>
    <w:tmpl w:val="142E8DE4"/>
    <w:lvl w:ilvl="0" w:tplc="98CC6DF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3002AD7"/>
    <w:multiLevelType w:val="hybridMultilevel"/>
    <w:tmpl w:val="67AA5B8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1343CD"/>
    <w:multiLevelType w:val="singleLevel"/>
    <w:tmpl w:val="55AAC7D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">
    <w:nsid w:val="19D52C48"/>
    <w:multiLevelType w:val="hybridMultilevel"/>
    <w:tmpl w:val="12267B32"/>
    <w:lvl w:ilvl="0" w:tplc="041B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8">
    <w:nsid w:val="1F274460"/>
    <w:multiLevelType w:val="hybridMultilevel"/>
    <w:tmpl w:val="042664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9C5052"/>
    <w:multiLevelType w:val="hybridMultilevel"/>
    <w:tmpl w:val="5B2AEBE8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24E93C11"/>
    <w:multiLevelType w:val="hybridMultilevel"/>
    <w:tmpl w:val="05B8C2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136DEC"/>
    <w:multiLevelType w:val="hybridMultilevel"/>
    <w:tmpl w:val="747C228C"/>
    <w:lvl w:ilvl="0" w:tplc="3706317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A84180"/>
    <w:multiLevelType w:val="hybridMultilevel"/>
    <w:tmpl w:val="2D58F78E"/>
    <w:lvl w:ilvl="0" w:tplc="3FA4C76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4">
    <w:nsid w:val="36FC32CF"/>
    <w:multiLevelType w:val="hybridMultilevel"/>
    <w:tmpl w:val="4F8C1E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6">
    <w:nsid w:val="483731AB"/>
    <w:multiLevelType w:val="hybridMultilevel"/>
    <w:tmpl w:val="75BABFFA"/>
    <w:lvl w:ilvl="0" w:tplc="8E3C39FA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>
    <w:nsid w:val="5B7268CD"/>
    <w:multiLevelType w:val="hybridMultilevel"/>
    <w:tmpl w:val="03D0813E"/>
    <w:lvl w:ilvl="0" w:tplc="B900EAF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61DC0C4D"/>
    <w:multiLevelType w:val="hybridMultilevel"/>
    <w:tmpl w:val="35C2BD94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0F379B"/>
    <w:multiLevelType w:val="hybridMultilevel"/>
    <w:tmpl w:val="EE20F058"/>
    <w:lvl w:ilvl="0" w:tplc="6DD89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311110"/>
    <w:multiLevelType w:val="hybridMultilevel"/>
    <w:tmpl w:val="FBEC3B3A"/>
    <w:lvl w:ilvl="0" w:tplc="D4D8DC9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>
    <w:nsid w:val="6F666F57"/>
    <w:multiLevelType w:val="hybridMultilevel"/>
    <w:tmpl w:val="3F36619A"/>
    <w:lvl w:ilvl="0" w:tplc="041B0019">
      <w:start w:val="1"/>
      <w:numFmt w:val="lowerLetter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70E1495C"/>
    <w:multiLevelType w:val="hybridMultilevel"/>
    <w:tmpl w:val="A042B2F8"/>
    <w:lvl w:ilvl="0" w:tplc="3706317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>
    <w:nsid w:val="71A354BE"/>
    <w:multiLevelType w:val="hybridMultilevel"/>
    <w:tmpl w:val="9B824EE4"/>
    <w:lvl w:ilvl="0" w:tplc="D4D8DC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D81795"/>
    <w:multiLevelType w:val="hybridMultilevel"/>
    <w:tmpl w:val="AED6B3B0"/>
    <w:lvl w:ilvl="0" w:tplc="041B0019">
      <w:start w:val="1"/>
      <w:numFmt w:val="lowerLetter"/>
      <w:lvlText w:val="%1.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>
    <w:nsid w:val="73321C20"/>
    <w:multiLevelType w:val="hybridMultilevel"/>
    <w:tmpl w:val="CEAC1288"/>
    <w:lvl w:ilvl="0" w:tplc="09F6912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27">
    <w:nsid w:val="78CB4C42"/>
    <w:multiLevelType w:val="hybridMultilevel"/>
    <w:tmpl w:val="8CBC80A2"/>
    <w:lvl w:ilvl="0" w:tplc="A60478B8">
      <w:start w:val="1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8CD316A"/>
    <w:multiLevelType w:val="multilevel"/>
    <w:tmpl w:val="AE1E58CA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364" w:hanging="360"/>
      </w:pPr>
    </w:lvl>
    <w:lvl w:ilvl="2" w:tentative="1">
      <w:start w:val="1"/>
      <w:numFmt w:val="lowerRoman"/>
      <w:lvlText w:val="%3."/>
      <w:lvlJc w:val="right"/>
      <w:pPr>
        <w:ind w:left="2084" w:hanging="180"/>
      </w:pPr>
    </w:lvl>
    <w:lvl w:ilvl="3" w:tentative="1">
      <w:start w:val="1"/>
      <w:numFmt w:val="decimal"/>
      <w:lvlText w:val="%4."/>
      <w:lvlJc w:val="left"/>
      <w:pPr>
        <w:ind w:left="2804" w:hanging="360"/>
      </w:pPr>
    </w:lvl>
    <w:lvl w:ilvl="4" w:tentative="1">
      <w:start w:val="1"/>
      <w:numFmt w:val="lowerLetter"/>
      <w:lvlText w:val="%5."/>
      <w:lvlJc w:val="left"/>
      <w:pPr>
        <w:ind w:left="3524" w:hanging="360"/>
      </w:pPr>
    </w:lvl>
    <w:lvl w:ilvl="5" w:tentative="1">
      <w:start w:val="1"/>
      <w:numFmt w:val="lowerRoman"/>
      <w:lvlText w:val="%6."/>
      <w:lvlJc w:val="right"/>
      <w:pPr>
        <w:ind w:left="4244" w:hanging="180"/>
      </w:pPr>
    </w:lvl>
    <w:lvl w:ilvl="6" w:tentative="1">
      <w:start w:val="1"/>
      <w:numFmt w:val="decimal"/>
      <w:lvlText w:val="%7."/>
      <w:lvlJc w:val="left"/>
      <w:pPr>
        <w:ind w:left="4964" w:hanging="360"/>
      </w:pPr>
    </w:lvl>
    <w:lvl w:ilvl="7" w:tentative="1">
      <w:start w:val="1"/>
      <w:numFmt w:val="lowerLetter"/>
      <w:lvlText w:val="%8."/>
      <w:lvlJc w:val="left"/>
      <w:pPr>
        <w:ind w:left="5684" w:hanging="360"/>
      </w:pPr>
    </w:lvl>
    <w:lvl w:ilvl="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7FD73F43"/>
    <w:multiLevelType w:val="hybridMultilevel"/>
    <w:tmpl w:val="40BCB6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3"/>
  </w:num>
  <w:num w:numId="3">
    <w:abstractNumId w:val="28"/>
  </w:num>
  <w:num w:numId="4">
    <w:abstractNumId w:val="13"/>
  </w:num>
  <w:num w:numId="5">
    <w:abstractNumId w:val="13"/>
    <w:lvlOverride w:ilvl="0">
      <w:startOverride w:val="1"/>
    </w:lvlOverride>
  </w:num>
  <w:num w:numId="6">
    <w:abstractNumId w:val="15"/>
  </w:num>
  <w:num w:numId="7">
    <w:abstractNumId w:val="7"/>
  </w:num>
  <w:num w:numId="8">
    <w:abstractNumId w:val="6"/>
  </w:num>
  <w:num w:numId="9">
    <w:abstractNumId w:val="13"/>
    <w:lvlOverride w:ilvl="0">
      <w:startOverride w:val="1"/>
    </w:lvlOverride>
  </w:num>
  <w:num w:numId="10">
    <w:abstractNumId w:val="13"/>
    <w:lvlOverride w:ilvl="0">
      <w:startOverride w:val="1"/>
    </w:lvlOverride>
  </w:num>
  <w:num w:numId="11">
    <w:abstractNumId w:val="13"/>
    <w:lvlOverride w:ilvl="0">
      <w:startOverride w:val="1"/>
    </w:lvlOverride>
  </w:num>
  <w:num w:numId="12">
    <w:abstractNumId w:val="13"/>
    <w:lvlOverride w:ilvl="0">
      <w:startOverride w:val="1"/>
    </w:lvlOverride>
  </w:num>
  <w:num w:numId="13">
    <w:abstractNumId w:val="4"/>
  </w:num>
  <w:num w:numId="14">
    <w:abstractNumId w:val="20"/>
  </w:num>
  <w:num w:numId="15">
    <w:abstractNumId w:val="3"/>
  </w:num>
  <w:num w:numId="16">
    <w:abstractNumId w:val="23"/>
  </w:num>
  <w:num w:numId="17">
    <w:abstractNumId w:val="0"/>
  </w:num>
  <w:num w:numId="18">
    <w:abstractNumId w:val="9"/>
  </w:num>
  <w:num w:numId="19">
    <w:abstractNumId w:val="25"/>
  </w:num>
  <w:num w:numId="20">
    <w:abstractNumId w:val="2"/>
  </w:num>
  <w:num w:numId="21">
    <w:abstractNumId w:val="13"/>
    <w:lvlOverride w:ilvl="0">
      <w:startOverride w:val="1"/>
    </w:lvlOverride>
  </w:num>
  <w:num w:numId="22">
    <w:abstractNumId w:val="24"/>
  </w:num>
  <w:num w:numId="23">
    <w:abstractNumId w:val="18"/>
  </w:num>
  <w:num w:numId="24">
    <w:abstractNumId w:val="12"/>
  </w:num>
  <w:num w:numId="25">
    <w:abstractNumId w:val="17"/>
  </w:num>
  <w:num w:numId="26">
    <w:abstractNumId w:val="27"/>
  </w:num>
  <w:num w:numId="27">
    <w:abstractNumId w:val="19"/>
  </w:num>
  <w:num w:numId="28">
    <w:abstractNumId w:val="8"/>
  </w:num>
  <w:num w:numId="29">
    <w:abstractNumId w:val="10"/>
  </w:num>
  <w:num w:numId="30">
    <w:abstractNumId w:val="14"/>
  </w:num>
  <w:num w:numId="31">
    <w:abstractNumId w:val="29"/>
  </w:num>
  <w:num w:numId="32">
    <w:abstractNumId w:val="1"/>
  </w:num>
  <w:num w:numId="33">
    <w:abstractNumId w:val="5"/>
  </w:num>
  <w:num w:numId="34">
    <w:abstractNumId w:val="22"/>
  </w:num>
  <w:num w:numId="35">
    <w:abstractNumId w:val="11"/>
  </w:num>
  <w:num w:numId="36">
    <w:abstractNumId w:val="21"/>
  </w:num>
  <w:num w:numId="37">
    <w:abstractNumId w:val="16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E95128"/>
    <w:rsid w:val="00000EBD"/>
    <w:rsid w:val="0000290B"/>
    <w:rsid w:val="00002921"/>
    <w:rsid w:val="00003788"/>
    <w:rsid w:val="00003C63"/>
    <w:rsid w:val="000040F5"/>
    <w:rsid w:val="00006F02"/>
    <w:rsid w:val="00010822"/>
    <w:rsid w:val="00010C2A"/>
    <w:rsid w:val="00014309"/>
    <w:rsid w:val="00017791"/>
    <w:rsid w:val="000201CD"/>
    <w:rsid w:val="00025561"/>
    <w:rsid w:val="000324E1"/>
    <w:rsid w:val="000331E6"/>
    <w:rsid w:val="000338A2"/>
    <w:rsid w:val="000422E9"/>
    <w:rsid w:val="00042A09"/>
    <w:rsid w:val="00043393"/>
    <w:rsid w:val="00045A17"/>
    <w:rsid w:val="000470EC"/>
    <w:rsid w:val="000517AC"/>
    <w:rsid w:val="00052495"/>
    <w:rsid w:val="00054859"/>
    <w:rsid w:val="00055F5B"/>
    <w:rsid w:val="00062334"/>
    <w:rsid w:val="000658BA"/>
    <w:rsid w:val="0007097A"/>
    <w:rsid w:val="00073853"/>
    <w:rsid w:val="000738DF"/>
    <w:rsid w:val="000739AC"/>
    <w:rsid w:val="00075B41"/>
    <w:rsid w:val="00076486"/>
    <w:rsid w:val="00077153"/>
    <w:rsid w:val="00082DB2"/>
    <w:rsid w:val="0008425B"/>
    <w:rsid w:val="00085A3A"/>
    <w:rsid w:val="00086A82"/>
    <w:rsid w:val="00092C39"/>
    <w:rsid w:val="00093CC4"/>
    <w:rsid w:val="000965D0"/>
    <w:rsid w:val="000A0253"/>
    <w:rsid w:val="000A1BBA"/>
    <w:rsid w:val="000A3BBB"/>
    <w:rsid w:val="000A4ACF"/>
    <w:rsid w:val="000A5AA5"/>
    <w:rsid w:val="000A6FBA"/>
    <w:rsid w:val="000B4629"/>
    <w:rsid w:val="000B6195"/>
    <w:rsid w:val="000B7957"/>
    <w:rsid w:val="000C17C3"/>
    <w:rsid w:val="000C2309"/>
    <w:rsid w:val="000C2D66"/>
    <w:rsid w:val="000C2E5F"/>
    <w:rsid w:val="000C68B3"/>
    <w:rsid w:val="000D22FF"/>
    <w:rsid w:val="000D3235"/>
    <w:rsid w:val="000D4640"/>
    <w:rsid w:val="000E4B8D"/>
    <w:rsid w:val="000E6FA7"/>
    <w:rsid w:val="000F038C"/>
    <w:rsid w:val="000F1306"/>
    <w:rsid w:val="000F27A2"/>
    <w:rsid w:val="000F40C4"/>
    <w:rsid w:val="000F5666"/>
    <w:rsid w:val="000F66C2"/>
    <w:rsid w:val="0010285B"/>
    <w:rsid w:val="00102C1A"/>
    <w:rsid w:val="00103B71"/>
    <w:rsid w:val="001176F5"/>
    <w:rsid w:val="00117C0F"/>
    <w:rsid w:val="00120F3A"/>
    <w:rsid w:val="0012205A"/>
    <w:rsid w:val="00126EB9"/>
    <w:rsid w:val="00127D9C"/>
    <w:rsid w:val="00135187"/>
    <w:rsid w:val="00136273"/>
    <w:rsid w:val="00136A4A"/>
    <w:rsid w:val="00141691"/>
    <w:rsid w:val="00141832"/>
    <w:rsid w:val="00142DDE"/>
    <w:rsid w:val="001438AC"/>
    <w:rsid w:val="0014486E"/>
    <w:rsid w:val="00146904"/>
    <w:rsid w:val="00147FB3"/>
    <w:rsid w:val="0015039D"/>
    <w:rsid w:val="00150D3F"/>
    <w:rsid w:val="00151067"/>
    <w:rsid w:val="00156231"/>
    <w:rsid w:val="0015674B"/>
    <w:rsid w:val="00156885"/>
    <w:rsid w:val="00160AAA"/>
    <w:rsid w:val="00167299"/>
    <w:rsid w:val="001712A8"/>
    <w:rsid w:val="0017267A"/>
    <w:rsid w:val="00172D44"/>
    <w:rsid w:val="001733C5"/>
    <w:rsid w:val="0017651F"/>
    <w:rsid w:val="00177051"/>
    <w:rsid w:val="00177B8C"/>
    <w:rsid w:val="00177C59"/>
    <w:rsid w:val="00184E52"/>
    <w:rsid w:val="00193EE6"/>
    <w:rsid w:val="00194BFD"/>
    <w:rsid w:val="001A19FC"/>
    <w:rsid w:val="001A1C39"/>
    <w:rsid w:val="001A566C"/>
    <w:rsid w:val="001A7CD7"/>
    <w:rsid w:val="001B5156"/>
    <w:rsid w:val="001B5855"/>
    <w:rsid w:val="001C0A6A"/>
    <w:rsid w:val="001D06F0"/>
    <w:rsid w:val="001D181E"/>
    <w:rsid w:val="001D3DCB"/>
    <w:rsid w:val="001D4E8A"/>
    <w:rsid w:val="001D507C"/>
    <w:rsid w:val="001D5F78"/>
    <w:rsid w:val="001E03E6"/>
    <w:rsid w:val="001E1815"/>
    <w:rsid w:val="001E27A6"/>
    <w:rsid w:val="001E3EC9"/>
    <w:rsid w:val="001E6A82"/>
    <w:rsid w:val="001E7DAF"/>
    <w:rsid w:val="001F1530"/>
    <w:rsid w:val="001F338B"/>
    <w:rsid w:val="001F340D"/>
    <w:rsid w:val="001F5CC8"/>
    <w:rsid w:val="00203EA0"/>
    <w:rsid w:val="0021293B"/>
    <w:rsid w:val="002130D8"/>
    <w:rsid w:val="00214198"/>
    <w:rsid w:val="00214924"/>
    <w:rsid w:val="0021533B"/>
    <w:rsid w:val="00216E9E"/>
    <w:rsid w:val="0021757D"/>
    <w:rsid w:val="00221F76"/>
    <w:rsid w:val="00225398"/>
    <w:rsid w:val="002304B6"/>
    <w:rsid w:val="0023562B"/>
    <w:rsid w:val="00240992"/>
    <w:rsid w:val="002418D5"/>
    <w:rsid w:val="0024584A"/>
    <w:rsid w:val="00246542"/>
    <w:rsid w:val="00251BF2"/>
    <w:rsid w:val="00252E14"/>
    <w:rsid w:val="00254418"/>
    <w:rsid w:val="00255923"/>
    <w:rsid w:val="0025662A"/>
    <w:rsid w:val="00260C4C"/>
    <w:rsid w:val="00262CD4"/>
    <w:rsid w:val="00262E33"/>
    <w:rsid w:val="002659B3"/>
    <w:rsid w:val="00271316"/>
    <w:rsid w:val="002724ED"/>
    <w:rsid w:val="0027298D"/>
    <w:rsid w:val="00280D5B"/>
    <w:rsid w:val="00283139"/>
    <w:rsid w:val="002861DB"/>
    <w:rsid w:val="00286A3D"/>
    <w:rsid w:val="00290A84"/>
    <w:rsid w:val="00294BAE"/>
    <w:rsid w:val="002977CC"/>
    <w:rsid w:val="002A195E"/>
    <w:rsid w:val="002A264B"/>
    <w:rsid w:val="002A2DCE"/>
    <w:rsid w:val="002A7CBF"/>
    <w:rsid w:val="002A7CDF"/>
    <w:rsid w:val="002B2E36"/>
    <w:rsid w:val="002B4000"/>
    <w:rsid w:val="002B6120"/>
    <w:rsid w:val="002C4BC0"/>
    <w:rsid w:val="002C6054"/>
    <w:rsid w:val="002C6EEA"/>
    <w:rsid w:val="002D2271"/>
    <w:rsid w:val="002D4AEE"/>
    <w:rsid w:val="002D69FB"/>
    <w:rsid w:val="002D6AFC"/>
    <w:rsid w:val="002D79A9"/>
    <w:rsid w:val="002E0DE7"/>
    <w:rsid w:val="002E0E7B"/>
    <w:rsid w:val="002E31E7"/>
    <w:rsid w:val="002E35FC"/>
    <w:rsid w:val="002F033C"/>
    <w:rsid w:val="002F05C7"/>
    <w:rsid w:val="002F3C09"/>
    <w:rsid w:val="002F5513"/>
    <w:rsid w:val="002F626C"/>
    <w:rsid w:val="002F770F"/>
    <w:rsid w:val="00301031"/>
    <w:rsid w:val="00301C73"/>
    <w:rsid w:val="00307540"/>
    <w:rsid w:val="00310A8B"/>
    <w:rsid w:val="003147AA"/>
    <w:rsid w:val="00321CD2"/>
    <w:rsid w:val="00322FD5"/>
    <w:rsid w:val="00331FD6"/>
    <w:rsid w:val="00335C04"/>
    <w:rsid w:val="00340CB1"/>
    <w:rsid w:val="0034119B"/>
    <w:rsid w:val="003413EE"/>
    <w:rsid w:val="00342E08"/>
    <w:rsid w:val="003434C5"/>
    <w:rsid w:val="00352453"/>
    <w:rsid w:val="00354B2F"/>
    <w:rsid w:val="0036399D"/>
    <w:rsid w:val="0036502B"/>
    <w:rsid w:val="00367A6E"/>
    <w:rsid w:val="00370F56"/>
    <w:rsid w:val="003756A2"/>
    <w:rsid w:val="00375B35"/>
    <w:rsid w:val="003846B1"/>
    <w:rsid w:val="00395629"/>
    <w:rsid w:val="003A0F96"/>
    <w:rsid w:val="003A4862"/>
    <w:rsid w:val="003A5476"/>
    <w:rsid w:val="003A6371"/>
    <w:rsid w:val="003B03F8"/>
    <w:rsid w:val="003B18E4"/>
    <w:rsid w:val="003B2A5D"/>
    <w:rsid w:val="003B591C"/>
    <w:rsid w:val="003B77E0"/>
    <w:rsid w:val="003C11B1"/>
    <w:rsid w:val="003C3FDF"/>
    <w:rsid w:val="003C6B7B"/>
    <w:rsid w:val="003D140B"/>
    <w:rsid w:val="003D19AD"/>
    <w:rsid w:val="003D2C10"/>
    <w:rsid w:val="003D5127"/>
    <w:rsid w:val="003E0FA2"/>
    <w:rsid w:val="003E1D5F"/>
    <w:rsid w:val="003E25DD"/>
    <w:rsid w:val="003E26A1"/>
    <w:rsid w:val="003E4261"/>
    <w:rsid w:val="003F28D5"/>
    <w:rsid w:val="003F4C92"/>
    <w:rsid w:val="004007CA"/>
    <w:rsid w:val="00400DCC"/>
    <w:rsid w:val="00401912"/>
    <w:rsid w:val="00401F9E"/>
    <w:rsid w:val="004027CF"/>
    <w:rsid w:val="0040614D"/>
    <w:rsid w:val="004108AD"/>
    <w:rsid w:val="00411D88"/>
    <w:rsid w:val="00416A0F"/>
    <w:rsid w:val="00420D87"/>
    <w:rsid w:val="00423AFA"/>
    <w:rsid w:val="00424C34"/>
    <w:rsid w:val="004262D7"/>
    <w:rsid w:val="00426777"/>
    <w:rsid w:val="00430148"/>
    <w:rsid w:val="004313A2"/>
    <w:rsid w:val="004330B3"/>
    <w:rsid w:val="004409F5"/>
    <w:rsid w:val="00441BBF"/>
    <w:rsid w:val="00442157"/>
    <w:rsid w:val="00444033"/>
    <w:rsid w:val="00444F28"/>
    <w:rsid w:val="00446423"/>
    <w:rsid w:val="0044737A"/>
    <w:rsid w:val="004508CD"/>
    <w:rsid w:val="00452C96"/>
    <w:rsid w:val="0045465E"/>
    <w:rsid w:val="00460337"/>
    <w:rsid w:val="00460A08"/>
    <w:rsid w:val="0046138C"/>
    <w:rsid w:val="00461D2D"/>
    <w:rsid w:val="00467471"/>
    <w:rsid w:val="00471306"/>
    <w:rsid w:val="00483A16"/>
    <w:rsid w:val="00490ED4"/>
    <w:rsid w:val="00491AF0"/>
    <w:rsid w:val="00491C69"/>
    <w:rsid w:val="00491FD7"/>
    <w:rsid w:val="00494B7D"/>
    <w:rsid w:val="00496974"/>
    <w:rsid w:val="00496A4E"/>
    <w:rsid w:val="00497423"/>
    <w:rsid w:val="004A045E"/>
    <w:rsid w:val="004A085B"/>
    <w:rsid w:val="004A09A3"/>
    <w:rsid w:val="004A4D80"/>
    <w:rsid w:val="004A591E"/>
    <w:rsid w:val="004A64A5"/>
    <w:rsid w:val="004A6C40"/>
    <w:rsid w:val="004B0930"/>
    <w:rsid w:val="004B0F19"/>
    <w:rsid w:val="004B2651"/>
    <w:rsid w:val="004B3FDA"/>
    <w:rsid w:val="004B599A"/>
    <w:rsid w:val="004B69E1"/>
    <w:rsid w:val="004C0B85"/>
    <w:rsid w:val="004C154B"/>
    <w:rsid w:val="004C1C27"/>
    <w:rsid w:val="004C540D"/>
    <w:rsid w:val="004C587E"/>
    <w:rsid w:val="004D1815"/>
    <w:rsid w:val="004D1E52"/>
    <w:rsid w:val="004D25F3"/>
    <w:rsid w:val="004D3B14"/>
    <w:rsid w:val="004D3B4A"/>
    <w:rsid w:val="004D639D"/>
    <w:rsid w:val="004E0168"/>
    <w:rsid w:val="004E0BAA"/>
    <w:rsid w:val="004E0C8C"/>
    <w:rsid w:val="004E7FC9"/>
    <w:rsid w:val="004F1F45"/>
    <w:rsid w:val="004F7D4B"/>
    <w:rsid w:val="00500B7D"/>
    <w:rsid w:val="00503C90"/>
    <w:rsid w:val="00506E0F"/>
    <w:rsid w:val="00507B8B"/>
    <w:rsid w:val="00507CB4"/>
    <w:rsid w:val="005131C0"/>
    <w:rsid w:val="005138B1"/>
    <w:rsid w:val="00515879"/>
    <w:rsid w:val="00530F38"/>
    <w:rsid w:val="00530FD4"/>
    <w:rsid w:val="00531D42"/>
    <w:rsid w:val="00540718"/>
    <w:rsid w:val="00541789"/>
    <w:rsid w:val="00542006"/>
    <w:rsid w:val="0054259E"/>
    <w:rsid w:val="00545B77"/>
    <w:rsid w:val="00546BD3"/>
    <w:rsid w:val="0054700C"/>
    <w:rsid w:val="0054786F"/>
    <w:rsid w:val="00550A58"/>
    <w:rsid w:val="00553AFB"/>
    <w:rsid w:val="00555FAD"/>
    <w:rsid w:val="00561333"/>
    <w:rsid w:val="00564B72"/>
    <w:rsid w:val="00565ABC"/>
    <w:rsid w:val="00567765"/>
    <w:rsid w:val="0057382A"/>
    <w:rsid w:val="00574527"/>
    <w:rsid w:val="0057480F"/>
    <w:rsid w:val="0058479C"/>
    <w:rsid w:val="00592B74"/>
    <w:rsid w:val="00594529"/>
    <w:rsid w:val="005A2556"/>
    <w:rsid w:val="005A25EA"/>
    <w:rsid w:val="005A38F9"/>
    <w:rsid w:val="005A5552"/>
    <w:rsid w:val="005A76F0"/>
    <w:rsid w:val="005A7FDD"/>
    <w:rsid w:val="005B0E7E"/>
    <w:rsid w:val="005B316E"/>
    <w:rsid w:val="005B4970"/>
    <w:rsid w:val="005B508D"/>
    <w:rsid w:val="005B5209"/>
    <w:rsid w:val="005C50FC"/>
    <w:rsid w:val="005C6657"/>
    <w:rsid w:val="005D25E4"/>
    <w:rsid w:val="005D2A89"/>
    <w:rsid w:val="005D330E"/>
    <w:rsid w:val="005D4842"/>
    <w:rsid w:val="005D614C"/>
    <w:rsid w:val="005E09B4"/>
    <w:rsid w:val="005E0DD6"/>
    <w:rsid w:val="005E26B4"/>
    <w:rsid w:val="005E4178"/>
    <w:rsid w:val="005E7AC3"/>
    <w:rsid w:val="005F04C5"/>
    <w:rsid w:val="005F2BC8"/>
    <w:rsid w:val="005F52C1"/>
    <w:rsid w:val="005F5D4F"/>
    <w:rsid w:val="005F6E8B"/>
    <w:rsid w:val="005F7FDE"/>
    <w:rsid w:val="0060236A"/>
    <w:rsid w:val="00603EFB"/>
    <w:rsid w:val="006063E8"/>
    <w:rsid w:val="006069D3"/>
    <w:rsid w:val="0060790D"/>
    <w:rsid w:val="006201DD"/>
    <w:rsid w:val="006261D1"/>
    <w:rsid w:val="00627B6C"/>
    <w:rsid w:val="00630386"/>
    <w:rsid w:val="00632FB0"/>
    <w:rsid w:val="006339DC"/>
    <w:rsid w:val="00641554"/>
    <w:rsid w:val="00642387"/>
    <w:rsid w:val="0064520D"/>
    <w:rsid w:val="00646856"/>
    <w:rsid w:val="006510AA"/>
    <w:rsid w:val="00651689"/>
    <w:rsid w:val="006575EA"/>
    <w:rsid w:val="00662C25"/>
    <w:rsid w:val="0066618F"/>
    <w:rsid w:val="00671BB4"/>
    <w:rsid w:val="006750FE"/>
    <w:rsid w:val="00676D74"/>
    <w:rsid w:val="0068537D"/>
    <w:rsid w:val="00690C62"/>
    <w:rsid w:val="00694931"/>
    <w:rsid w:val="006957CC"/>
    <w:rsid w:val="00695EE8"/>
    <w:rsid w:val="00697F7C"/>
    <w:rsid w:val="006A3C75"/>
    <w:rsid w:val="006A737C"/>
    <w:rsid w:val="006B3E8C"/>
    <w:rsid w:val="006B6995"/>
    <w:rsid w:val="006C27AA"/>
    <w:rsid w:val="006C6027"/>
    <w:rsid w:val="006D36EA"/>
    <w:rsid w:val="006D3989"/>
    <w:rsid w:val="006D3C83"/>
    <w:rsid w:val="006D3D0B"/>
    <w:rsid w:val="006D6258"/>
    <w:rsid w:val="006D7585"/>
    <w:rsid w:val="006E26E5"/>
    <w:rsid w:val="006E4804"/>
    <w:rsid w:val="006E554A"/>
    <w:rsid w:val="006E7A01"/>
    <w:rsid w:val="006F056A"/>
    <w:rsid w:val="006F10BD"/>
    <w:rsid w:val="006F28DA"/>
    <w:rsid w:val="006F6DFC"/>
    <w:rsid w:val="007019A7"/>
    <w:rsid w:val="00701F03"/>
    <w:rsid w:val="00703344"/>
    <w:rsid w:val="00705108"/>
    <w:rsid w:val="00714597"/>
    <w:rsid w:val="007160C1"/>
    <w:rsid w:val="0072695D"/>
    <w:rsid w:val="00726991"/>
    <w:rsid w:val="00726DDA"/>
    <w:rsid w:val="00735E2D"/>
    <w:rsid w:val="00741092"/>
    <w:rsid w:val="00742680"/>
    <w:rsid w:val="007432E7"/>
    <w:rsid w:val="007434A2"/>
    <w:rsid w:val="00744DA2"/>
    <w:rsid w:val="00746C9E"/>
    <w:rsid w:val="00750259"/>
    <w:rsid w:val="007508D8"/>
    <w:rsid w:val="0075139D"/>
    <w:rsid w:val="00756D0D"/>
    <w:rsid w:val="0075768F"/>
    <w:rsid w:val="0076129D"/>
    <w:rsid w:val="007616D8"/>
    <w:rsid w:val="00761E3B"/>
    <w:rsid w:val="007658EA"/>
    <w:rsid w:val="0077399F"/>
    <w:rsid w:val="00775BCC"/>
    <w:rsid w:val="00775D22"/>
    <w:rsid w:val="00777324"/>
    <w:rsid w:val="00781875"/>
    <w:rsid w:val="007859A6"/>
    <w:rsid w:val="0078754C"/>
    <w:rsid w:val="007902B7"/>
    <w:rsid w:val="007903B8"/>
    <w:rsid w:val="0079191F"/>
    <w:rsid w:val="007A005F"/>
    <w:rsid w:val="007A1781"/>
    <w:rsid w:val="007A491D"/>
    <w:rsid w:val="007A66B7"/>
    <w:rsid w:val="007B2031"/>
    <w:rsid w:val="007B2E7A"/>
    <w:rsid w:val="007B314C"/>
    <w:rsid w:val="007B3A69"/>
    <w:rsid w:val="007C00E6"/>
    <w:rsid w:val="007C3B50"/>
    <w:rsid w:val="007D2F0F"/>
    <w:rsid w:val="007D3E38"/>
    <w:rsid w:val="007D5600"/>
    <w:rsid w:val="007D6502"/>
    <w:rsid w:val="007D7099"/>
    <w:rsid w:val="007E1E1D"/>
    <w:rsid w:val="007E2F21"/>
    <w:rsid w:val="007E47FA"/>
    <w:rsid w:val="007E4E9F"/>
    <w:rsid w:val="007F0C3F"/>
    <w:rsid w:val="007F4606"/>
    <w:rsid w:val="00803D2C"/>
    <w:rsid w:val="0080405F"/>
    <w:rsid w:val="00805075"/>
    <w:rsid w:val="0080548E"/>
    <w:rsid w:val="00806EE2"/>
    <w:rsid w:val="00815894"/>
    <w:rsid w:val="00815A32"/>
    <w:rsid w:val="00816C5F"/>
    <w:rsid w:val="00823807"/>
    <w:rsid w:val="008323FB"/>
    <w:rsid w:val="0083467A"/>
    <w:rsid w:val="00837B46"/>
    <w:rsid w:val="0085196C"/>
    <w:rsid w:val="008543BA"/>
    <w:rsid w:val="00854DEA"/>
    <w:rsid w:val="00857145"/>
    <w:rsid w:val="00857559"/>
    <w:rsid w:val="00861749"/>
    <w:rsid w:val="008648B4"/>
    <w:rsid w:val="00864CBA"/>
    <w:rsid w:val="008669C1"/>
    <w:rsid w:val="00871D6F"/>
    <w:rsid w:val="00873D90"/>
    <w:rsid w:val="00874443"/>
    <w:rsid w:val="00875528"/>
    <w:rsid w:val="00887301"/>
    <w:rsid w:val="00887683"/>
    <w:rsid w:val="00887C84"/>
    <w:rsid w:val="008925D9"/>
    <w:rsid w:val="0089652C"/>
    <w:rsid w:val="00896DD3"/>
    <w:rsid w:val="008A234C"/>
    <w:rsid w:val="008A2D79"/>
    <w:rsid w:val="008A42E2"/>
    <w:rsid w:val="008A4F86"/>
    <w:rsid w:val="008A5C84"/>
    <w:rsid w:val="008A6D28"/>
    <w:rsid w:val="008A724F"/>
    <w:rsid w:val="008B1B50"/>
    <w:rsid w:val="008B206F"/>
    <w:rsid w:val="008B439F"/>
    <w:rsid w:val="008B6694"/>
    <w:rsid w:val="008C459B"/>
    <w:rsid w:val="008D0944"/>
    <w:rsid w:val="008D2F11"/>
    <w:rsid w:val="008D48E9"/>
    <w:rsid w:val="008D4A2B"/>
    <w:rsid w:val="008D4EAD"/>
    <w:rsid w:val="008D6361"/>
    <w:rsid w:val="008D7145"/>
    <w:rsid w:val="008D763E"/>
    <w:rsid w:val="008E04AE"/>
    <w:rsid w:val="008E68A4"/>
    <w:rsid w:val="008F0030"/>
    <w:rsid w:val="008F20CB"/>
    <w:rsid w:val="008F49A3"/>
    <w:rsid w:val="00900696"/>
    <w:rsid w:val="0090078A"/>
    <w:rsid w:val="00913B04"/>
    <w:rsid w:val="009145D4"/>
    <w:rsid w:val="00914E91"/>
    <w:rsid w:val="00915C15"/>
    <w:rsid w:val="00917FEC"/>
    <w:rsid w:val="009226CD"/>
    <w:rsid w:val="009246E5"/>
    <w:rsid w:val="0093108D"/>
    <w:rsid w:val="009310A9"/>
    <w:rsid w:val="00941F95"/>
    <w:rsid w:val="009441EB"/>
    <w:rsid w:val="00944984"/>
    <w:rsid w:val="009458E0"/>
    <w:rsid w:val="0095003F"/>
    <w:rsid w:val="00951A64"/>
    <w:rsid w:val="009523B9"/>
    <w:rsid w:val="00954399"/>
    <w:rsid w:val="009564DD"/>
    <w:rsid w:val="009603F0"/>
    <w:rsid w:val="009738C3"/>
    <w:rsid w:val="009743BF"/>
    <w:rsid w:val="009748D7"/>
    <w:rsid w:val="00977B3B"/>
    <w:rsid w:val="0098136C"/>
    <w:rsid w:val="00981A10"/>
    <w:rsid w:val="0098537D"/>
    <w:rsid w:val="00985D23"/>
    <w:rsid w:val="0098647C"/>
    <w:rsid w:val="00991C72"/>
    <w:rsid w:val="009947C9"/>
    <w:rsid w:val="0099789F"/>
    <w:rsid w:val="009A0725"/>
    <w:rsid w:val="009A0A45"/>
    <w:rsid w:val="009A1CEB"/>
    <w:rsid w:val="009A57FC"/>
    <w:rsid w:val="009A7168"/>
    <w:rsid w:val="009B56FC"/>
    <w:rsid w:val="009B60B7"/>
    <w:rsid w:val="009B7215"/>
    <w:rsid w:val="009B7785"/>
    <w:rsid w:val="009C33CC"/>
    <w:rsid w:val="009D02E9"/>
    <w:rsid w:val="009D0700"/>
    <w:rsid w:val="009D2ECF"/>
    <w:rsid w:val="009D33FD"/>
    <w:rsid w:val="009D5548"/>
    <w:rsid w:val="009D56BB"/>
    <w:rsid w:val="009E16EA"/>
    <w:rsid w:val="009E2044"/>
    <w:rsid w:val="009E5E66"/>
    <w:rsid w:val="009F604D"/>
    <w:rsid w:val="009F614A"/>
    <w:rsid w:val="009F6927"/>
    <w:rsid w:val="00A02942"/>
    <w:rsid w:val="00A0389B"/>
    <w:rsid w:val="00A05FBA"/>
    <w:rsid w:val="00A07873"/>
    <w:rsid w:val="00A13E99"/>
    <w:rsid w:val="00A159F2"/>
    <w:rsid w:val="00A178F2"/>
    <w:rsid w:val="00A2012A"/>
    <w:rsid w:val="00A20792"/>
    <w:rsid w:val="00A20961"/>
    <w:rsid w:val="00A20D49"/>
    <w:rsid w:val="00A20DD0"/>
    <w:rsid w:val="00A21B29"/>
    <w:rsid w:val="00A2560A"/>
    <w:rsid w:val="00A25722"/>
    <w:rsid w:val="00A26359"/>
    <w:rsid w:val="00A26C17"/>
    <w:rsid w:val="00A27020"/>
    <w:rsid w:val="00A31DFF"/>
    <w:rsid w:val="00A41EC6"/>
    <w:rsid w:val="00A443B1"/>
    <w:rsid w:val="00A52311"/>
    <w:rsid w:val="00A54457"/>
    <w:rsid w:val="00A5618F"/>
    <w:rsid w:val="00A61B19"/>
    <w:rsid w:val="00A61FB3"/>
    <w:rsid w:val="00A639F4"/>
    <w:rsid w:val="00A6527B"/>
    <w:rsid w:val="00A67D30"/>
    <w:rsid w:val="00A70B8E"/>
    <w:rsid w:val="00A7144F"/>
    <w:rsid w:val="00A72805"/>
    <w:rsid w:val="00A73577"/>
    <w:rsid w:val="00A76984"/>
    <w:rsid w:val="00A8108C"/>
    <w:rsid w:val="00A8551E"/>
    <w:rsid w:val="00A874BC"/>
    <w:rsid w:val="00A9048F"/>
    <w:rsid w:val="00A90D4B"/>
    <w:rsid w:val="00A90EDA"/>
    <w:rsid w:val="00A94356"/>
    <w:rsid w:val="00A947C7"/>
    <w:rsid w:val="00A94FFF"/>
    <w:rsid w:val="00A95312"/>
    <w:rsid w:val="00AA2AAB"/>
    <w:rsid w:val="00AA3F80"/>
    <w:rsid w:val="00AA51D1"/>
    <w:rsid w:val="00AA5ABE"/>
    <w:rsid w:val="00AA5D23"/>
    <w:rsid w:val="00AB0D66"/>
    <w:rsid w:val="00AB2823"/>
    <w:rsid w:val="00AB3FDB"/>
    <w:rsid w:val="00AB4642"/>
    <w:rsid w:val="00AB572C"/>
    <w:rsid w:val="00AB58B6"/>
    <w:rsid w:val="00AB6B04"/>
    <w:rsid w:val="00AC097C"/>
    <w:rsid w:val="00AC12B2"/>
    <w:rsid w:val="00AC5FAD"/>
    <w:rsid w:val="00AC63EC"/>
    <w:rsid w:val="00AD26D8"/>
    <w:rsid w:val="00AD4FCA"/>
    <w:rsid w:val="00AD6758"/>
    <w:rsid w:val="00AD7880"/>
    <w:rsid w:val="00AE0C13"/>
    <w:rsid w:val="00AE4499"/>
    <w:rsid w:val="00AE4AC7"/>
    <w:rsid w:val="00AE5250"/>
    <w:rsid w:val="00AE6D7F"/>
    <w:rsid w:val="00AF29D2"/>
    <w:rsid w:val="00B03577"/>
    <w:rsid w:val="00B0368E"/>
    <w:rsid w:val="00B051F9"/>
    <w:rsid w:val="00B065D9"/>
    <w:rsid w:val="00B12204"/>
    <w:rsid w:val="00B12629"/>
    <w:rsid w:val="00B146E6"/>
    <w:rsid w:val="00B24BBD"/>
    <w:rsid w:val="00B345EE"/>
    <w:rsid w:val="00B37382"/>
    <w:rsid w:val="00B41461"/>
    <w:rsid w:val="00B417AF"/>
    <w:rsid w:val="00B53A37"/>
    <w:rsid w:val="00B55A09"/>
    <w:rsid w:val="00B55B0A"/>
    <w:rsid w:val="00B564FF"/>
    <w:rsid w:val="00B56595"/>
    <w:rsid w:val="00B56CBE"/>
    <w:rsid w:val="00B6076C"/>
    <w:rsid w:val="00B62963"/>
    <w:rsid w:val="00B62EA2"/>
    <w:rsid w:val="00B67573"/>
    <w:rsid w:val="00B71C86"/>
    <w:rsid w:val="00B720C9"/>
    <w:rsid w:val="00B723D4"/>
    <w:rsid w:val="00B75CEF"/>
    <w:rsid w:val="00B765D9"/>
    <w:rsid w:val="00B76B0A"/>
    <w:rsid w:val="00B77494"/>
    <w:rsid w:val="00B80383"/>
    <w:rsid w:val="00B825EB"/>
    <w:rsid w:val="00B82FFC"/>
    <w:rsid w:val="00B84860"/>
    <w:rsid w:val="00B848A8"/>
    <w:rsid w:val="00B861FD"/>
    <w:rsid w:val="00B866AF"/>
    <w:rsid w:val="00B94895"/>
    <w:rsid w:val="00B96BFB"/>
    <w:rsid w:val="00BA11AF"/>
    <w:rsid w:val="00BA3FB7"/>
    <w:rsid w:val="00BA750A"/>
    <w:rsid w:val="00BB0327"/>
    <w:rsid w:val="00BB1953"/>
    <w:rsid w:val="00BB218F"/>
    <w:rsid w:val="00BB2336"/>
    <w:rsid w:val="00BC09C5"/>
    <w:rsid w:val="00BC0C8D"/>
    <w:rsid w:val="00BC631F"/>
    <w:rsid w:val="00BE075E"/>
    <w:rsid w:val="00BF1727"/>
    <w:rsid w:val="00BF255E"/>
    <w:rsid w:val="00BF425D"/>
    <w:rsid w:val="00BF4BD8"/>
    <w:rsid w:val="00BF5606"/>
    <w:rsid w:val="00BF5CA9"/>
    <w:rsid w:val="00C0257D"/>
    <w:rsid w:val="00C02C96"/>
    <w:rsid w:val="00C03840"/>
    <w:rsid w:val="00C03B46"/>
    <w:rsid w:val="00C0443B"/>
    <w:rsid w:val="00C12F2A"/>
    <w:rsid w:val="00C13216"/>
    <w:rsid w:val="00C20909"/>
    <w:rsid w:val="00C2100D"/>
    <w:rsid w:val="00C22B63"/>
    <w:rsid w:val="00C22C68"/>
    <w:rsid w:val="00C235CB"/>
    <w:rsid w:val="00C24311"/>
    <w:rsid w:val="00C24928"/>
    <w:rsid w:val="00C24B6B"/>
    <w:rsid w:val="00C35B60"/>
    <w:rsid w:val="00C35F49"/>
    <w:rsid w:val="00C42031"/>
    <w:rsid w:val="00C43092"/>
    <w:rsid w:val="00C43A59"/>
    <w:rsid w:val="00C43B83"/>
    <w:rsid w:val="00C43EE6"/>
    <w:rsid w:val="00C44120"/>
    <w:rsid w:val="00C4486C"/>
    <w:rsid w:val="00C459DC"/>
    <w:rsid w:val="00C460D7"/>
    <w:rsid w:val="00C47E49"/>
    <w:rsid w:val="00C520AC"/>
    <w:rsid w:val="00C55C56"/>
    <w:rsid w:val="00C5649D"/>
    <w:rsid w:val="00C575CA"/>
    <w:rsid w:val="00C60F4B"/>
    <w:rsid w:val="00C672BA"/>
    <w:rsid w:val="00C673BB"/>
    <w:rsid w:val="00C712A3"/>
    <w:rsid w:val="00C7293F"/>
    <w:rsid w:val="00C72986"/>
    <w:rsid w:val="00C730D3"/>
    <w:rsid w:val="00C74505"/>
    <w:rsid w:val="00C76D6A"/>
    <w:rsid w:val="00C83FF3"/>
    <w:rsid w:val="00C854FD"/>
    <w:rsid w:val="00C94614"/>
    <w:rsid w:val="00C94FB8"/>
    <w:rsid w:val="00CA0147"/>
    <w:rsid w:val="00CA1CFF"/>
    <w:rsid w:val="00CA279B"/>
    <w:rsid w:val="00CA441D"/>
    <w:rsid w:val="00CA79CF"/>
    <w:rsid w:val="00CB000E"/>
    <w:rsid w:val="00CB0CD3"/>
    <w:rsid w:val="00CB18D7"/>
    <w:rsid w:val="00CB3140"/>
    <w:rsid w:val="00CB6A54"/>
    <w:rsid w:val="00CC153E"/>
    <w:rsid w:val="00CC3798"/>
    <w:rsid w:val="00CC3F89"/>
    <w:rsid w:val="00CD0B6A"/>
    <w:rsid w:val="00CD3A8A"/>
    <w:rsid w:val="00CD4F6B"/>
    <w:rsid w:val="00CE44AF"/>
    <w:rsid w:val="00CE50BB"/>
    <w:rsid w:val="00CE612B"/>
    <w:rsid w:val="00CE73C3"/>
    <w:rsid w:val="00CF2329"/>
    <w:rsid w:val="00CF2FC7"/>
    <w:rsid w:val="00CF7C4C"/>
    <w:rsid w:val="00D02474"/>
    <w:rsid w:val="00D02B99"/>
    <w:rsid w:val="00D04670"/>
    <w:rsid w:val="00D04D91"/>
    <w:rsid w:val="00D05DD4"/>
    <w:rsid w:val="00D1075A"/>
    <w:rsid w:val="00D16B95"/>
    <w:rsid w:val="00D1786B"/>
    <w:rsid w:val="00D21626"/>
    <w:rsid w:val="00D24870"/>
    <w:rsid w:val="00D31CB1"/>
    <w:rsid w:val="00D34932"/>
    <w:rsid w:val="00D422DB"/>
    <w:rsid w:val="00D4302D"/>
    <w:rsid w:val="00D4557E"/>
    <w:rsid w:val="00D4583E"/>
    <w:rsid w:val="00D4614E"/>
    <w:rsid w:val="00D51F9E"/>
    <w:rsid w:val="00D529F9"/>
    <w:rsid w:val="00D54563"/>
    <w:rsid w:val="00D551EB"/>
    <w:rsid w:val="00D566E2"/>
    <w:rsid w:val="00D66184"/>
    <w:rsid w:val="00D72087"/>
    <w:rsid w:val="00D75116"/>
    <w:rsid w:val="00D75C9B"/>
    <w:rsid w:val="00D804C1"/>
    <w:rsid w:val="00D81072"/>
    <w:rsid w:val="00D867D7"/>
    <w:rsid w:val="00D87FBD"/>
    <w:rsid w:val="00D90AF1"/>
    <w:rsid w:val="00D91A08"/>
    <w:rsid w:val="00D91BEC"/>
    <w:rsid w:val="00D933FB"/>
    <w:rsid w:val="00DA1B0B"/>
    <w:rsid w:val="00DA2806"/>
    <w:rsid w:val="00DA69AE"/>
    <w:rsid w:val="00DA6F92"/>
    <w:rsid w:val="00DB1FDB"/>
    <w:rsid w:val="00DB4BB7"/>
    <w:rsid w:val="00DC194B"/>
    <w:rsid w:val="00DC272F"/>
    <w:rsid w:val="00DC2A64"/>
    <w:rsid w:val="00DC68C3"/>
    <w:rsid w:val="00DD23C0"/>
    <w:rsid w:val="00DD4E84"/>
    <w:rsid w:val="00DE0727"/>
    <w:rsid w:val="00DE16DE"/>
    <w:rsid w:val="00DE1D1A"/>
    <w:rsid w:val="00DE358C"/>
    <w:rsid w:val="00DE5898"/>
    <w:rsid w:val="00DE59C0"/>
    <w:rsid w:val="00DF04B4"/>
    <w:rsid w:val="00DF1B83"/>
    <w:rsid w:val="00DF1C9A"/>
    <w:rsid w:val="00E02FF0"/>
    <w:rsid w:val="00E10B8A"/>
    <w:rsid w:val="00E1390D"/>
    <w:rsid w:val="00E1728C"/>
    <w:rsid w:val="00E22AD2"/>
    <w:rsid w:val="00E231BA"/>
    <w:rsid w:val="00E23359"/>
    <w:rsid w:val="00E2794A"/>
    <w:rsid w:val="00E34DCA"/>
    <w:rsid w:val="00E34E5E"/>
    <w:rsid w:val="00E3652A"/>
    <w:rsid w:val="00E434B6"/>
    <w:rsid w:val="00E44B03"/>
    <w:rsid w:val="00E45B32"/>
    <w:rsid w:val="00E45D99"/>
    <w:rsid w:val="00E46C27"/>
    <w:rsid w:val="00E5113F"/>
    <w:rsid w:val="00E52FC0"/>
    <w:rsid w:val="00E5385A"/>
    <w:rsid w:val="00E56466"/>
    <w:rsid w:val="00E5726F"/>
    <w:rsid w:val="00E6166E"/>
    <w:rsid w:val="00E626B1"/>
    <w:rsid w:val="00E627BF"/>
    <w:rsid w:val="00E677EF"/>
    <w:rsid w:val="00E71DDB"/>
    <w:rsid w:val="00E72295"/>
    <w:rsid w:val="00E72C65"/>
    <w:rsid w:val="00E72DA1"/>
    <w:rsid w:val="00E77BCF"/>
    <w:rsid w:val="00E80605"/>
    <w:rsid w:val="00E830DA"/>
    <w:rsid w:val="00E84C69"/>
    <w:rsid w:val="00E854B4"/>
    <w:rsid w:val="00E92175"/>
    <w:rsid w:val="00E95128"/>
    <w:rsid w:val="00EA71F4"/>
    <w:rsid w:val="00EA7B8D"/>
    <w:rsid w:val="00EB0931"/>
    <w:rsid w:val="00EB5F5A"/>
    <w:rsid w:val="00EB7B08"/>
    <w:rsid w:val="00EC0203"/>
    <w:rsid w:val="00EC0820"/>
    <w:rsid w:val="00EC24D3"/>
    <w:rsid w:val="00EC5C0B"/>
    <w:rsid w:val="00ED005C"/>
    <w:rsid w:val="00ED0A78"/>
    <w:rsid w:val="00ED1E98"/>
    <w:rsid w:val="00ED3AA1"/>
    <w:rsid w:val="00ED5F95"/>
    <w:rsid w:val="00ED67D4"/>
    <w:rsid w:val="00ED715D"/>
    <w:rsid w:val="00EE0E21"/>
    <w:rsid w:val="00EE21A1"/>
    <w:rsid w:val="00EE2450"/>
    <w:rsid w:val="00EE4A8D"/>
    <w:rsid w:val="00EE5A96"/>
    <w:rsid w:val="00EE7047"/>
    <w:rsid w:val="00EF0B01"/>
    <w:rsid w:val="00EF0F13"/>
    <w:rsid w:val="00EF34AE"/>
    <w:rsid w:val="00EF4E72"/>
    <w:rsid w:val="00EF4FC7"/>
    <w:rsid w:val="00EF5A22"/>
    <w:rsid w:val="00EF688C"/>
    <w:rsid w:val="00F07829"/>
    <w:rsid w:val="00F10E0E"/>
    <w:rsid w:val="00F118A0"/>
    <w:rsid w:val="00F12594"/>
    <w:rsid w:val="00F12BF1"/>
    <w:rsid w:val="00F150F1"/>
    <w:rsid w:val="00F16D4C"/>
    <w:rsid w:val="00F16F26"/>
    <w:rsid w:val="00F20205"/>
    <w:rsid w:val="00F20EB3"/>
    <w:rsid w:val="00F2192E"/>
    <w:rsid w:val="00F27004"/>
    <w:rsid w:val="00F32FB4"/>
    <w:rsid w:val="00F4385F"/>
    <w:rsid w:val="00F4619A"/>
    <w:rsid w:val="00F47560"/>
    <w:rsid w:val="00F501FB"/>
    <w:rsid w:val="00F54864"/>
    <w:rsid w:val="00F60D47"/>
    <w:rsid w:val="00F61DD2"/>
    <w:rsid w:val="00F629F9"/>
    <w:rsid w:val="00F709E2"/>
    <w:rsid w:val="00F70C00"/>
    <w:rsid w:val="00F70E82"/>
    <w:rsid w:val="00F71552"/>
    <w:rsid w:val="00F75DF5"/>
    <w:rsid w:val="00F7710B"/>
    <w:rsid w:val="00F77ADF"/>
    <w:rsid w:val="00F802C8"/>
    <w:rsid w:val="00F82153"/>
    <w:rsid w:val="00F838BE"/>
    <w:rsid w:val="00F83A95"/>
    <w:rsid w:val="00F83D62"/>
    <w:rsid w:val="00F85872"/>
    <w:rsid w:val="00F85E30"/>
    <w:rsid w:val="00F865E8"/>
    <w:rsid w:val="00F86AEB"/>
    <w:rsid w:val="00F91913"/>
    <w:rsid w:val="00F9359C"/>
    <w:rsid w:val="00F9506A"/>
    <w:rsid w:val="00F9533A"/>
    <w:rsid w:val="00FA01BC"/>
    <w:rsid w:val="00FA1EF8"/>
    <w:rsid w:val="00FA2A9D"/>
    <w:rsid w:val="00FA44BB"/>
    <w:rsid w:val="00FA6ADD"/>
    <w:rsid w:val="00FA6C5D"/>
    <w:rsid w:val="00FA6D0F"/>
    <w:rsid w:val="00FB0C8B"/>
    <w:rsid w:val="00FB1326"/>
    <w:rsid w:val="00FB2525"/>
    <w:rsid w:val="00FB5521"/>
    <w:rsid w:val="00FC156B"/>
    <w:rsid w:val="00FC1D72"/>
    <w:rsid w:val="00FC59E8"/>
    <w:rsid w:val="00FD0E89"/>
    <w:rsid w:val="00FD44E7"/>
    <w:rsid w:val="00FD4736"/>
    <w:rsid w:val="00FE0172"/>
    <w:rsid w:val="00FE057E"/>
    <w:rsid w:val="00FE2CC6"/>
    <w:rsid w:val="00FE3AB4"/>
    <w:rsid w:val="00FF33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1" w:defQFormat="0" w:count="267">
    <w:lsdException w:name="Normal" w:locked="1" w:uiPriority="0" w:unhideWhenUsed="0" w:qFormat="1"/>
    <w:lsdException w:name="heading 1" w:locked="1" w:uiPriority="0" w:unhideWhenUsed="0" w:qFormat="1"/>
    <w:lsdException w:name="heading 2" w:locked="1" w:unhideWhenUsed="0" w:qFormat="1"/>
    <w:lsdException w:name="heading 3" w:locked="1" w:semiHidden="1" w:uiPriority="0" w:qFormat="1"/>
    <w:lsdException w:name="heading 4" w:locked="1" w:semiHidden="1" w:uiPriority="0" w:qFormat="1"/>
    <w:lsdException w:name="heading 5" w:locked="1" w:semiHidden="1" w:uiPriority="0" w:qFormat="1"/>
    <w:lsdException w:name="heading 6" w:locked="1" w:uiPriority="0" w:unhideWhenUsed="0" w:qFormat="1"/>
    <w:lsdException w:name="heading 7" w:locked="1" w:semiHidden="1" w:uiPriority="0" w:qFormat="1"/>
    <w:lsdException w:name="heading 8" w:locked="1" w:semiHidden="1" w:uiPriority="0" w:qFormat="1"/>
    <w:lsdException w:name="heading 9" w:locked="1" w:uiPriority="0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/>
    <w:lsdException w:name="footnote text" w:semiHidden="1"/>
    <w:lsdException w:name="annotation text" w:semiHidden="1"/>
    <w:lsdException w:name="header" w:locked="1"/>
    <w:lsdException w:name="footer" w:locked="1"/>
    <w:lsdException w:name="index heading" w:semiHidden="1"/>
    <w:lsdException w:name="caption" w:locked="1" w:semiHidden="1" w:uiPriority="0" w:qFormat="1"/>
    <w:lsdException w:name="table of figures" w:semiHidden="1"/>
    <w:lsdException w:name="envelope address" w:semiHidden="1"/>
    <w:lsdException w:name="envelope return" w:semiHidden="1"/>
    <w:lsdException w:name="footnote reference" w:locked="1" w:uiPriority="0"/>
    <w:lsdException w:name="annotation reference" w:semiHidden="1"/>
    <w:lsdException w:name="line number" w:semiHidden="1"/>
    <w:lsdException w:name="page number" w:locked="1" w:uiPriority="0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locked="1" w:uiPriority="0" w:unhideWhenUsed="0" w:qFormat="1"/>
    <w:lsdException w:name="Closing" w:semiHidden="1"/>
    <w:lsdException w:name="Signature" w:semiHidden="1"/>
    <w:lsdException w:name="Default Paragraph Font" w:locked="1" w:uiPriority="0"/>
    <w:lsdException w:name="Body Text" w:lock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locked="1" w:uiPriority="0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locked="1" w:uiPriority="0" w:unhideWhenUsed="0" w:qFormat="1"/>
    <w:lsdException w:name="Emphasis" w:locked="1" w:uiPriority="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unhideWhenUsed="0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unhideWhenUsed="0"/>
    <w:lsdException w:name="Balloon Text" w:semiHidden="1"/>
    <w:lsdException w:name="Table Grid" w:locked="1" w:uiPriority="0" w:unhideWhenUsed="0"/>
    <w:lsdException w:name="Table Theme" w:unhideWhenUsed="0"/>
    <w:lsdException w:name="Placeholder Text" w:semiHidden="1" w:unhideWhenUsed="0"/>
    <w:lsdException w:name="No Spacing" w:uiPriority="1" w:unhideWhenUsed="0" w:qFormat="1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Normlny">
    <w:name w:val="Normal"/>
    <w:qFormat/>
    <w:rsid w:val="00E95128"/>
    <w:rPr>
      <w:rFonts w:ascii="Times New Roman" w:eastAsia="Times New Roman" w:hAnsi="Times New Roman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5128"/>
    <w:pPr>
      <w:keepNext/>
      <w:numPr>
        <w:numId w:val="4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3E0FA2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E95128"/>
    <w:rPr>
      <w:rFonts w:ascii="Times New Roman" w:eastAsia="Times New Roman" w:hAnsi="Times New Roman"/>
      <w:b/>
      <w:caps/>
      <w:sz w:val="18"/>
      <w:lang w:eastAsia="en-US"/>
    </w:rPr>
  </w:style>
  <w:style w:type="character" w:customStyle="1" w:styleId="Nadpis2Char">
    <w:name w:val="Nadpis 2 Char"/>
    <w:link w:val="Nadpis2"/>
    <w:uiPriority w:val="99"/>
    <w:locked/>
    <w:rsid w:val="00E95128"/>
    <w:rPr>
      <w:rFonts w:ascii="Times New Roman" w:eastAsia="Times New Roman" w:hAnsi="Times New Roman"/>
      <w:b/>
      <w:sz w:val="18"/>
      <w:lang w:eastAsia="en-US"/>
    </w:rPr>
  </w:style>
  <w:style w:type="character" w:customStyle="1" w:styleId="Nadpis6Char">
    <w:name w:val="Nadpis 6 Char"/>
    <w:link w:val="Nadpis6"/>
    <w:uiPriority w:val="99"/>
    <w:locked/>
    <w:rsid w:val="00E95128"/>
    <w:rPr>
      <w:rFonts w:ascii="Times New Roman" w:hAnsi="Times New Roman" w:cs="Times New Roman"/>
      <w:b/>
      <w:caps/>
      <w:sz w:val="20"/>
      <w:szCs w:val="20"/>
    </w:rPr>
  </w:style>
  <w:style w:type="character" w:customStyle="1" w:styleId="Nadpis9Char">
    <w:name w:val="Nadpis 9 Char"/>
    <w:link w:val="Nadpis9"/>
    <w:uiPriority w:val="99"/>
    <w:semiHidden/>
    <w:locked/>
    <w:rsid w:val="003E0FA2"/>
    <w:rPr>
      <w:rFonts w:ascii="Cambria" w:hAnsi="Cambria" w:cs="Times New Roman"/>
      <w:i/>
      <w:iCs/>
      <w:color w:val="404040"/>
      <w:sz w:val="20"/>
      <w:szCs w:val="20"/>
    </w:rPr>
  </w:style>
  <w:style w:type="paragraph" w:styleId="Hlavika">
    <w:name w:val="header"/>
    <w:basedOn w:val="Normlny"/>
    <w:link w:val="Hlavika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locked/>
    <w:rsid w:val="00E95128"/>
    <w:rPr>
      <w:rFonts w:cs="Times New Roman"/>
    </w:rPr>
  </w:style>
  <w:style w:type="paragraph" w:styleId="Pta">
    <w:name w:val="footer"/>
    <w:basedOn w:val="Normlny"/>
    <w:link w:val="Pta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E95128"/>
    <w:rPr>
      <w:rFonts w:cs="Times New Roman"/>
    </w:rPr>
  </w:style>
  <w:style w:type="character" w:styleId="slostrany">
    <w:name w:val="page number"/>
    <w:uiPriority w:val="99"/>
    <w:rsid w:val="00E95128"/>
    <w:rPr>
      <w:rFonts w:cs="Times New Roman"/>
    </w:rPr>
  </w:style>
  <w:style w:type="paragraph" w:styleId="Zkladntext">
    <w:name w:val="Body Text"/>
    <w:basedOn w:val="Normlny"/>
    <w:link w:val="ZkladntextChar"/>
    <w:uiPriority w:val="99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link w:val="Zkladntext"/>
    <w:uiPriority w:val="99"/>
    <w:locked/>
    <w:rsid w:val="00E95128"/>
    <w:rPr>
      <w:rFonts w:ascii="Times New Roman" w:hAnsi="Times New Roman" w:cs="Times New Roman"/>
      <w:sz w:val="20"/>
      <w:szCs w:val="20"/>
    </w:rPr>
  </w:style>
  <w:style w:type="paragraph" w:customStyle="1" w:styleId="Uvod">
    <w:name w:val="Uvod"/>
    <w:basedOn w:val="Normlny"/>
    <w:uiPriority w:val="99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uiPriority w:val="99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uiPriority w:val="99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uiPriority w:val="99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link w:val="zif"/>
    <w:uiPriority w:val="99"/>
    <w:locked/>
    <w:rsid w:val="00E95128"/>
    <w:rPr>
      <w:rFonts w:ascii="Times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99"/>
    <w:qFormat/>
    <w:rsid w:val="00E95128"/>
    <w:pPr>
      <w:ind w:left="708"/>
    </w:pPr>
  </w:style>
  <w:style w:type="paragraph" w:customStyle="1" w:styleId="Tabulka">
    <w:name w:val="Tabulka"/>
    <w:basedOn w:val="Normlny"/>
    <w:uiPriority w:val="99"/>
    <w:rsid w:val="00160AAA"/>
    <w:rPr>
      <w:color w:val="000000"/>
      <w:sz w:val="18"/>
    </w:rPr>
  </w:style>
  <w:style w:type="paragraph" w:customStyle="1" w:styleId="Pismenka">
    <w:name w:val="Pismenka"/>
    <w:basedOn w:val="Zkladntext"/>
    <w:uiPriority w:val="99"/>
    <w:rsid w:val="00160AAA"/>
    <w:pPr>
      <w:numPr>
        <w:numId w:val="3"/>
      </w:numPr>
      <w:tabs>
        <w:tab w:val="clear" w:pos="360"/>
        <w:tab w:val="num" w:pos="426"/>
      </w:tabs>
      <w:ind w:hanging="426"/>
    </w:pPr>
    <w:rPr>
      <w:b/>
    </w:rPr>
  </w:style>
  <w:style w:type="paragraph" w:styleId="Textbubliny">
    <w:name w:val="Balloon Text"/>
    <w:basedOn w:val="Normlny"/>
    <w:link w:val="TextbublinyChar"/>
    <w:uiPriority w:val="99"/>
    <w:semiHidden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B69E1"/>
    <w:rPr>
      <w:rFonts w:ascii="Tahoma" w:hAnsi="Tahoma" w:cs="Tahoma"/>
      <w:sz w:val="16"/>
      <w:szCs w:val="16"/>
    </w:rPr>
  </w:style>
  <w:style w:type="character" w:styleId="Odkaznakomentr">
    <w:name w:val="annotation reference"/>
    <w:uiPriority w:val="99"/>
    <w:semiHidden/>
    <w:rsid w:val="00574527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574527"/>
  </w:style>
  <w:style w:type="character" w:customStyle="1" w:styleId="TextkomentraChar">
    <w:name w:val="Text komentára Char"/>
    <w:link w:val="Textkomentra"/>
    <w:uiPriority w:val="99"/>
    <w:semiHidden/>
    <w:locked/>
    <w:rsid w:val="00574527"/>
    <w:rPr>
      <w:rFonts w:ascii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574527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locked/>
    <w:rsid w:val="00574527"/>
    <w:rPr>
      <w:rFonts w:ascii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rPr>
      <w:rFonts w:ascii="Times New Roman" w:eastAsia="Times New Roman" w:hAnsi="Times New Roman"/>
      <w:lang w:eastAsia="en-US"/>
    </w:rPr>
  </w:style>
  <w:style w:type="paragraph" w:customStyle="1" w:styleId="Subhead2">
    <w:name w:val="Subhead 2"/>
    <w:basedOn w:val="Normlny"/>
    <w:uiPriority w:val="99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uiPriority w:val="99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customStyle="1" w:styleId="Default">
    <w:name w:val="Default"/>
    <w:rsid w:val="00C564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opHeader">
    <w:name w:val="Top Header"/>
    <w:basedOn w:val="Normlny"/>
    <w:uiPriority w:val="99"/>
    <w:rsid w:val="003B77E0"/>
    <w:pPr>
      <w:jc w:val="center"/>
    </w:pPr>
    <w:rPr>
      <w:rFonts w:ascii="Arial Narrow" w:hAnsi="Arial Narrow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089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1752</Words>
  <Characters>9989</Characters>
  <Application>Microsoft Office Word</Application>
  <DocSecurity>0</DocSecurity>
  <Lines>83</Lines>
  <Paragraphs>23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lstankovits</dc:creator>
  <cp:lastModifiedBy>Ivana</cp:lastModifiedBy>
  <cp:revision>2</cp:revision>
  <cp:lastPrinted>2012-08-10T10:31:00Z</cp:lastPrinted>
  <dcterms:created xsi:type="dcterms:W3CDTF">2023-03-29T13:49:00Z</dcterms:created>
  <dcterms:modified xsi:type="dcterms:W3CDTF">2023-03-29T13:49:00Z</dcterms:modified>
</cp:coreProperties>
</file>