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44C5A" w14:textId="77777777" w:rsidR="00063BD9" w:rsidRDefault="004A71B2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</w:t>
      </w:r>
      <w:proofErr w:type="spellStart"/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>M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>ikro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Účtovná jednotka</w:t>
      </w:r>
    </w:p>
    <w:p w14:paraId="5E61E7A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36655183</w:t>
      </w:r>
    </w:p>
    <w:p w14:paraId="6D017631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DIČ:2022216647</w:t>
      </w:r>
    </w:p>
    <w:p w14:paraId="6C20254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284392E0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14:paraId="4366731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4C5B1446" w14:textId="77777777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14:paraId="5D259B1E" w14:textId="77777777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>
        <w:rPr>
          <w:rFonts w:ascii="Arial" w:hAnsi="Arial" w:cs="Arial"/>
          <w:sz w:val="20"/>
          <w:szCs w:val="20"/>
        </w:rPr>
        <w:t>porážka a spracovanie hospodárskych zvierat</w:t>
      </w:r>
    </w:p>
    <w:p w14:paraId="06BCB800" w14:textId="77777777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435F264B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EB9345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7D8B8B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3250DB39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CDA12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0356C1AE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14:paraId="7903C71F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62F6D739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32AB846B" w14:textId="77777777" w:rsidR="0030781D" w:rsidRPr="008F0256" w:rsidRDefault="002F423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9F2B54" w14:paraId="050532BA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FAF0B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55F076AA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377AA5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10CDA75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14:paraId="3C9A6EA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0B92FA25" w14:textId="2DB1D714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2F423D">
        <w:rPr>
          <w:rFonts w:ascii="Arial" w:hAnsi="Arial" w:cs="Arial"/>
          <w:sz w:val="20"/>
          <w:szCs w:val="20"/>
        </w:rPr>
        <w:t>a spoločnosti k 31.decembru 20</w:t>
      </w:r>
      <w:r w:rsidR="002A553A">
        <w:rPr>
          <w:rFonts w:ascii="Arial" w:hAnsi="Arial" w:cs="Arial"/>
          <w:sz w:val="20"/>
          <w:szCs w:val="20"/>
        </w:rPr>
        <w:t>2</w:t>
      </w:r>
      <w:r w:rsidR="00BB6C9B">
        <w:rPr>
          <w:rFonts w:ascii="Arial" w:hAnsi="Arial" w:cs="Arial"/>
          <w:sz w:val="20"/>
          <w:szCs w:val="20"/>
        </w:rPr>
        <w:t>2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účtovné obdobie od 1.</w:t>
      </w:r>
      <w:r w:rsidR="002F423D">
        <w:rPr>
          <w:rFonts w:ascii="Arial" w:hAnsi="Arial" w:cs="Arial"/>
          <w:sz w:val="20"/>
          <w:szCs w:val="20"/>
        </w:rPr>
        <w:t>januára 20</w:t>
      </w:r>
      <w:r w:rsidR="002A553A">
        <w:rPr>
          <w:rFonts w:ascii="Arial" w:hAnsi="Arial" w:cs="Arial"/>
          <w:sz w:val="20"/>
          <w:szCs w:val="20"/>
        </w:rPr>
        <w:t>2</w:t>
      </w:r>
      <w:r w:rsidR="00BB6C9B">
        <w:rPr>
          <w:rFonts w:ascii="Arial" w:hAnsi="Arial" w:cs="Arial"/>
          <w:sz w:val="20"/>
          <w:szCs w:val="20"/>
        </w:rPr>
        <w:t>2</w:t>
      </w:r>
      <w:r w:rsidR="002F423D">
        <w:rPr>
          <w:rFonts w:ascii="Arial" w:hAnsi="Arial" w:cs="Arial"/>
          <w:sz w:val="20"/>
          <w:szCs w:val="20"/>
        </w:rPr>
        <w:t xml:space="preserve"> do 31.decembra 20</w:t>
      </w:r>
      <w:r w:rsidR="002A553A">
        <w:rPr>
          <w:rFonts w:ascii="Arial" w:hAnsi="Arial" w:cs="Arial"/>
          <w:sz w:val="20"/>
          <w:szCs w:val="20"/>
        </w:rPr>
        <w:t>2</w:t>
      </w:r>
      <w:r w:rsidR="00BB6C9B">
        <w:rPr>
          <w:rFonts w:ascii="Arial" w:hAnsi="Arial" w:cs="Arial"/>
          <w:sz w:val="20"/>
          <w:szCs w:val="20"/>
        </w:rPr>
        <w:t>2</w:t>
      </w:r>
      <w:r w:rsidRPr="009F2B54">
        <w:rPr>
          <w:rFonts w:ascii="Arial" w:hAnsi="Arial" w:cs="Arial"/>
          <w:sz w:val="20"/>
          <w:szCs w:val="20"/>
        </w:rPr>
        <w:t>.</w:t>
      </w:r>
    </w:p>
    <w:p w14:paraId="2093273F" w14:textId="70950F60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2F423D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redchádzajúce obdobie </w:t>
      </w:r>
      <w:r w:rsidR="00BB6C9B">
        <w:rPr>
          <w:rFonts w:ascii="Arial" w:hAnsi="Arial" w:cs="Arial"/>
          <w:b/>
          <w:color w:val="000000"/>
          <w:spacing w:val="-1"/>
          <w:sz w:val="20"/>
          <w:szCs w:val="20"/>
        </w:rPr>
        <w:t>07.06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="00BB6C9B">
        <w:rPr>
          <w:rFonts w:ascii="Arial" w:hAnsi="Arial" w:cs="Arial"/>
          <w:b/>
          <w:color w:val="000000"/>
          <w:spacing w:val="-1"/>
          <w:sz w:val="20"/>
          <w:szCs w:val="20"/>
        </w:rPr>
        <w:t>2022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14:paraId="48557281" w14:textId="77777777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111697C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14:paraId="2ACA849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249B8D9F" w14:textId="77777777" w:rsidR="00BB6C9B" w:rsidRDefault="00BB6C9B" w:rsidP="00BB6C9B">
      <w:pPr>
        <w:pStyle w:val="Default"/>
        <w:pageBreakBefore/>
        <w:rPr>
          <w:color w:val="auto"/>
          <w:sz w:val="20"/>
          <w:szCs w:val="20"/>
        </w:rPr>
      </w:pPr>
      <w:r>
        <w:rPr>
          <w:sz w:val="20"/>
          <w:szCs w:val="20"/>
        </w:rPr>
        <w:lastRenderedPageBreak/>
        <w:t>Inf</w:t>
      </w:r>
      <w:r>
        <w:rPr>
          <w:b/>
          <w:bCs/>
          <w:color w:val="auto"/>
          <w:sz w:val="20"/>
          <w:szCs w:val="20"/>
        </w:rPr>
        <w:t xml:space="preserve">ormácie, ktoré vysvetľujú a dopĺňajú súvahu a výkaz ziskov a strát </w:t>
      </w:r>
    </w:p>
    <w:p w14:paraId="7E94DD75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3000C365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záväzkoch : </w:t>
      </w:r>
    </w:p>
    <w:p w14:paraId="2854D721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Spoločnosť MABIT, neevidovala v účtovníctve záväzky z obchodného styku vo výške 49.695,- Eur, </w:t>
      </w:r>
    </w:p>
    <w:p w14:paraId="59CDD3DF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a záväzky - exekúcie vo výške 42.471,- Eur. </w:t>
      </w:r>
    </w:p>
    <w:p w14:paraId="4845E568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3C7EA6FD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orgánoch účtovnej jednotky a pôžičkách : </w:t>
      </w:r>
    </w:p>
    <w:p w14:paraId="61D91A70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Spoločnosť MABIT, poskytla pôžičku vo výške 30.000 Eur, na základe zmluvu o dlhodobej pôžičke. </w:t>
      </w:r>
    </w:p>
    <w:p w14:paraId="60D8356B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618637F0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povinnostiach účtovnej jednotky a opravách chýb minulých účtovných období: </w:t>
      </w:r>
    </w:p>
    <w:p w14:paraId="751CEBDE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Spoločnosť MABIT, v súvahe za rok 2013 v predchádzajúcom období /r.2012/ je na riadku 086 /staré tlačivo – súvahy – účet 429/ vykázaná strata vo výške -70.804,- Eur . V bežnom účtovnom období /2013/ je na riadku 086 /súvahy – účet 429/ chybný zápis v sume 73.033.- Eur /strata/ bez znamienka mínus. Táto strata sa chybným zápisom evidovala až do roku 2021. </w:t>
      </w:r>
    </w:p>
    <w:p w14:paraId="7191A340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7B30B4F9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daniach : </w:t>
      </w:r>
    </w:p>
    <w:p w14:paraId="169BB5DC" w14:textId="77777777" w:rsidR="00BB6C9B" w:rsidRDefault="00BB6C9B" w:rsidP="00BB6C9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0"/>
          <w:szCs w:val="20"/>
        </w:rPr>
        <w:t xml:space="preserve">Spoločnosť MABIT, neeviduje v súvahe zostatok </w:t>
      </w:r>
      <w:r>
        <w:rPr>
          <w:color w:val="auto"/>
          <w:sz w:val="23"/>
          <w:szCs w:val="23"/>
        </w:rPr>
        <w:t xml:space="preserve">vo výške 4.473 Eur. </w:t>
      </w:r>
    </w:p>
    <w:p w14:paraId="6E9C8712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05F6A8B1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pohľadávkach : </w:t>
      </w:r>
    </w:p>
    <w:p w14:paraId="62B2382F" w14:textId="77777777" w:rsidR="00BB6C9B" w:rsidRDefault="00BB6C9B" w:rsidP="00BB6C9B">
      <w:r>
        <w:rPr>
          <w:sz w:val="20"/>
          <w:szCs w:val="20"/>
        </w:rPr>
        <w:t xml:space="preserve">Spoločnosť MABIT, má </w:t>
      </w:r>
      <w:r>
        <w:rPr>
          <w:sz w:val="23"/>
          <w:szCs w:val="23"/>
        </w:rPr>
        <w:t>krátkodobé pohľadávky v sume 60 444,- Eur.</w:t>
      </w:r>
    </w:p>
    <w:p w14:paraId="364E5F84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77B314AE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2C2D4D39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60F860D7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sectPr w:rsidR="0030781D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3271E"/>
    <w:rsid w:val="00036918"/>
    <w:rsid w:val="00063BD9"/>
    <w:rsid w:val="002A553A"/>
    <w:rsid w:val="002F423D"/>
    <w:rsid w:val="0030781D"/>
    <w:rsid w:val="003B7BCD"/>
    <w:rsid w:val="004A71B2"/>
    <w:rsid w:val="0083398E"/>
    <w:rsid w:val="00955E71"/>
    <w:rsid w:val="00A13337"/>
    <w:rsid w:val="00B627DF"/>
    <w:rsid w:val="00BB6C9B"/>
    <w:rsid w:val="00C138CE"/>
    <w:rsid w:val="00C45806"/>
    <w:rsid w:val="00E31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B4EFD"/>
  <w15:docId w15:val="{498683F3-34C7-4C4E-B96E-C40A45BBC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482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Mamka</cp:lastModifiedBy>
  <cp:revision>2</cp:revision>
  <dcterms:created xsi:type="dcterms:W3CDTF">2023-05-23T18:58:00Z</dcterms:created>
  <dcterms:modified xsi:type="dcterms:W3CDTF">2023-05-23T18:58:00Z</dcterms:modified>
</cp:coreProperties>
</file>