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/>
      </w:pPr>
      <w:r>
        <w:rPr/>
      </w:r>
    </w:p>
    <w:tbl>
      <w:tblPr>
        <w:tblW w:w="9781" w:type="dxa"/>
        <w:jc w:val="left"/>
        <w:tblInd w:w="3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7"/>
        <w:gridCol w:w="336"/>
        <w:gridCol w:w="337"/>
        <w:gridCol w:w="420"/>
      </w:tblGrid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3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24"/>
        <w:gridCol w:w="7056"/>
      </w:tblGrid>
      <w:tr>
        <w:trPr>
          <w:trHeight w:val="284" w:hRule="atLeast"/>
        </w:trPr>
        <w:tc>
          <w:tcPr>
            <w:tcW w:w="27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9"/>
        <w:gridCol w:w="6972"/>
      </w:tblGrid>
      <w:tr>
        <w:trPr>
          <w:trHeight w:val="284" w:hRule="atLeast"/>
        </w:trPr>
        <w:tc>
          <w:tcPr>
            <w:tcW w:w="28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>Mgr. Katarína Hušková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Riaditeľka:                       Katarína Martincová (do 31.12.2021 PeadDr. Martina Ambrušová)</w:t>
            </w:r>
          </w:p>
        </w:tc>
      </w:tr>
      <w:tr>
        <w:trPr>
          <w:trHeight w:val="284" w:hRule="atLeast"/>
        </w:trPr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Ing. Mgr. Zuzana Baligová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9"/>
        <w:gridCol w:w="6972"/>
      </w:tblGrid>
      <w:tr>
        <w:trPr>
          <w:trHeight w:val="284" w:hRule="atLeast"/>
        </w:trPr>
        <w:tc>
          <w:tcPr>
            <w:tcW w:w="28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2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2"/>
        <w:gridCol w:w="2767"/>
        <w:gridCol w:w="2779"/>
      </w:tblGrid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23</w:t>
            </w:r>
          </w:p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V prvých mesiacoch roku 2020 sa vírus COVID-19, ktorý sa objavil koncom roku 2019 v Číne, rozšíril do celého sveta a negatívne ovplyvnil mnoho krajín a ich hospodárske a obchodné prostredie. Tento trend a jeho dopady kulminovali koncom kalendárneho roka 2020. Samozrejme tieto globálne dopady sa zákonite prejavili aj na neziskovú sféru na Slovensku. Najzásadnejším faktorom je nepredvídateľnosť, ktorá pretrváva, či už ide o parameter času alebo dopadov aj v r. 2021. Organizácia nezaznamenala z dôvodu celosvetovej pandémie pokles tržieb, resp. významne menší objem dotácií a príspevkov na činnosť neziskovej organizácie.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45"/>
        <w:gridCol w:w="3165"/>
        <w:gridCol w:w="3668"/>
      </w:tblGrid>
      <w:tr>
        <w:trPr>
          <w:trHeight w:val="284" w:hRule="atLeast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54"/>
        <w:gridCol w:w="2379"/>
        <w:gridCol w:w="2379"/>
        <w:gridCol w:w="2865"/>
      </w:tblGrid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Snoezelen miestnosť a vypaľovacia pec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5%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66"/>
        <w:gridCol w:w="5414"/>
      </w:tblGrid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ano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6"/>
        <w:gridCol w:w="1073"/>
        <w:gridCol w:w="1002"/>
        <w:gridCol w:w="1055"/>
        <w:gridCol w:w="1027"/>
        <w:gridCol w:w="1193"/>
        <w:gridCol w:w="1215"/>
        <w:gridCol w:w="1205"/>
      </w:tblGrid>
      <w:tr>
        <w:trPr>
          <w:trHeight w:val="1224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1 916,67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1 916,67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2 666,67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2 666,67</w:t>
            </w:r>
          </w:p>
        </w:tc>
      </w:tr>
      <w:tr>
        <w:trPr>
          <w:trHeight w:val="612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1 083,33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1 083,33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333,33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333,33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0" w:type="dxa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33"/>
        <w:gridCol w:w="659"/>
        <w:gridCol w:w="693"/>
        <w:gridCol w:w="980"/>
        <w:gridCol w:w="939"/>
        <w:gridCol w:w="828"/>
        <w:gridCol w:w="937"/>
        <w:gridCol w:w="701"/>
        <w:gridCol w:w="822"/>
        <w:gridCol w:w="830"/>
        <w:gridCol w:w="779"/>
        <w:gridCol w:w="838"/>
      </w:tblGrid>
      <w:tr>
        <w:trPr>
          <w:trHeight w:val="1020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20 245,28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29 110,12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80 728,91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450 619,42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450 619,42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236,51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4 314,39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4 550,90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17 853,43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1 527,41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-450 619,42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38 098,71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26 323,14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526 797,43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18 701,88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23 574,50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29 017,68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71 530,57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3 593,65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935,03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4 125,00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856,15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9 509,83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236,51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4 314,39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4 550,90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3 593,65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19 636,91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27 699,50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25 559,44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76 489,50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043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1 543,40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7 562,50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92,44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9 198,34</w:t>
            </w:r>
          </w:p>
        </w:tc>
      </w:tr>
      <w:tr>
        <w:trPr>
          <w:trHeight w:val="40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427 644,93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18 461,80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3 437,50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763,70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450 307,93</w:t>
            </w:r>
          </w:p>
        </w:tc>
      </w:tr>
      <w:tr>
        <w:trPr>
          <w:trHeight w:val="288" w:hRule="atLeast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490" w:type="dxa"/>
        <w:jc w:val="left"/>
        <w:tblInd w:w="-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1"/>
        <w:gridCol w:w="3453"/>
        <w:gridCol w:w="3846"/>
      </w:tblGrid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2 656,39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3 819,23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2 740,80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212,00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29 247,37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42 425,14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34 644,56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46 456,37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0"/>
        <w:gridCol w:w="4479"/>
        <w:gridCol w:w="2309"/>
      </w:tblGrid>
      <w:tr>
        <w:trPr>
          <w:trHeight w:val="284" w:hRule="atLeast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4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Zaplatená kaucia za nebytové priestory na ulici Duklianskych hrdinov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400,57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v priebehu účtovného obdobia o opravných položkách k pohľadávkam.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0"/>
        <w:gridCol w:w="2997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23 433,72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434 255,98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11 409,20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34 842,92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434 255,98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1"/>
        <w:gridCol w:w="4991"/>
        <w:gridCol w:w="1996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 áut, doména, Eset licencia,Radiolan,T Com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404,14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energií - preplatok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1 466,92</w:t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 OVVS-1930/205/2006-NO peňažným vkladom vo výške 1 000,00 SKK, t.j. 33,19 EUR.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neúčtovala o opravách významných chýb v priebehu účtovného obdobia 2022.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50"/>
        <w:gridCol w:w="1181"/>
        <w:gridCol w:w="1178"/>
        <w:gridCol w:w="1187"/>
        <w:gridCol w:w="1185"/>
        <w:gridCol w:w="1196"/>
      </w:tblGrid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57 322,04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-24 468,83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32 853,21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-24 468,83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-7 139,11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24 468,83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-7 139,11</w:t>
            </w:r>
          </w:p>
        </w:tc>
      </w:tr>
      <w:tr>
        <w:trPr>
          <w:trHeight w:val="283" w:hRule="atLeast"/>
        </w:trPr>
        <w:tc>
          <w:tcPr>
            <w:tcW w:w="3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32 892,40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-7 139,11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25 753,29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-24 468,83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-24 468,83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06"/>
        <w:gridCol w:w="1405"/>
        <w:gridCol w:w="1404"/>
        <w:gridCol w:w="1403"/>
        <w:gridCol w:w="1278"/>
        <w:gridCol w:w="1381"/>
      </w:tblGrid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4 763,12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9 227,36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4 763,12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9 227,36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4 763,12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9 227,36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4 763,12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9 227,36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920,00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920,00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5 843,12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10 147,36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5 843,12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10 147,36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>
      <w:pPr>
        <w:pStyle w:val="Normal"/>
        <w:spacing w:lineRule="auto" w:line="240"/>
        <w:rPr/>
      </w:pPr>
      <w:r>
        <w:rPr>
          <w:sz w:val="18"/>
          <w:szCs w:val="18"/>
        </w:rPr>
        <w:t>Organizácia nevykazovala konečný zostatok na účtoch 325 - Ostatné záväzky a 379 – Iné záväzky k 31.12.2025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0"/>
        <w:gridCol w:w="2997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37 349,92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6 348,04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239,27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37 589,19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6 348,08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239,27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35 432,47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5 327,93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35 671,74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5 327,93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1 917,45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1 020,11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1 917,45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37 589,19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6 348,04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8"/>
        <w:gridCol w:w="3147"/>
        <w:gridCol w:w="3113"/>
      </w:tblGrid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181,13</w:t>
            </w:r>
          </w:p>
        </w:tc>
      </w:tr>
      <w:tr>
        <w:trPr>
          <w:trHeight w:val="298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897,34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838,98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1 917,45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</w:t>
      </w:r>
      <w:r>
        <w:rPr>
          <w:sz w:val="18"/>
          <w:szCs w:val="18"/>
        </w:rPr>
        <w:t>významné položky časového rozlíšenia výdavkov budúcich období</w:t>
      </w:r>
      <w:r>
        <w:rPr>
          <w:bCs/>
          <w:iCs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430 421,69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20 482,36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5 960,08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444 943,97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z Nadácie Pontis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1 083,33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333,33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9 628,93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9 628,93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4 664,57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2 544,24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2120,33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výkony, služby a tovar spolu, z toho: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32 989,76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32 989,76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6 249,20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15 9605,75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73 743,36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36 536,63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750,00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Malacky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5 499,20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3 995,39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IROP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5 960,08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do chránenej dielne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3 435,91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drobného majetku a 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11 428,80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materiálu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14 864,71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energií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11 336,94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13 906,30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 a cvičenia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3 422,40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4 760,00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21 396,77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Ostatné služby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43 485,47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Personálne 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25 9750,54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10 259,83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1 697,10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0"/>
        <w:gridCol w:w="2731"/>
        <w:gridCol w:w="2247"/>
      </w:tblGrid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11 209,69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7 231,48</w:t>
            </w:r>
          </w:p>
        </w:tc>
      </w:tr>
      <w:tr>
        <w:trPr>
          <w:trHeight w:val="284" w:hRule="atLeast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Významné položky prenajatého majetku, majetku prijatého do úschovy, odpísané pohľadávky a prípadné ďalšie položky.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Organizácia si prenajíma nasledovné priestory: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2 izbový byt Bernolákova 7, Malacky, mesačné nájomné 91,97 EUR - energie, prenajímateľ Michal Soják, nájomné dohodnuté do 26.07.2025,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3 izbový byt 1. mája, Malacky, mesačné nájomné 500 EUR, prenajímateľ Dušan a Jana Oravcová, nájomné dohodnuté do 01.04.2025,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/>
      </w:pPr>
      <w:r>
        <w:rPr>
          <w:sz w:val="18"/>
          <w:szCs w:val="18"/>
        </w:rPr>
        <w:t>Nebytový priestor Duklianskych hrdinov, Malacky, mesačné nájomné 400 EUR a k 31.12.2019 uhradená kaucia vo výške 400 EUR, prenajímateľ PROPER Servis s.r.o., nájomné do 01.01.2030, účel: obchodný priestory na predaj výrobkov z chránenej dielne;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Budova 1.máj 15, ročné nájomné 1 EUR, prenajímateľ Mesto Malacky, nájomné do 31.12.2034, účel: poskytovanie všeobecne prospešných služieb.  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spacing w:before="0" w:after="120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5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>
      <w:pPr>
        <w:pStyle w:val="Textopatrenia"/>
        <w:ind w:left="3" w:hanging="0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ind w:left="3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bidi w:val="0"/>
        <w:spacing w:lineRule="auto" w:line="360" w:before="120" w:after="12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upperLetter"/>
      <w:lvlText w:val="%1)"/>
      <w:lvlJc w:val="left"/>
      <w:pPr>
        <w:ind w:left="720" w:hanging="360"/>
      </w:pPr>
      <w:rPr>
        <w:sz w:val="18"/>
        <w:b w:val="false"/>
        <w:szCs w:val="16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Pr>
      <w:b/>
      <w:bCs/>
      <w:i w:val="false"/>
      <w:iCs w:val="false"/>
    </w:rPr>
  </w:style>
  <w:style w:type="character" w:styleId="ListLabel103" w:customStyle="1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Pr>
      <w:rFonts w:cs="Symbol"/>
      <w:b/>
      <w:sz w:val="16"/>
    </w:rPr>
  </w:style>
  <w:style w:type="character" w:styleId="ListLabel106" w:customStyle="1">
    <w:name w:val="ListLabel 106"/>
    <w:qFormat/>
    <w:rPr>
      <w:rFonts w:cs="Courier New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Symbol"/>
    </w:rPr>
  </w:style>
  <w:style w:type="character" w:styleId="ListLabel109" w:customStyle="1">
    <w:name w:val="ListLabel 109"/>
    <w:qFormat/>
    <w:rPr>
      <w:rFonts w:cs="Courier New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cs="Symbol"/>
    </w:rPr>
  </w:style>
  <w:style w:type="character" w:styleId="ListLabel112" w:customStyle="1">
    <w:name w:val="ListLabel 112"/>
    <w:qFormat/>
    <w:rPr>
      <w:rFonts w:cs="Courier New"/>
    </w:rPr>
  </w:style>
  <w:style w:type="character" w:styleId="ListLabel113" w:customStyle="1">
    <w:name w:val="ListLabel 113"/>
    <w:qFormat/>
    <w:rPr>
      <w:rFonts w:cs="Wingdings"/>
    </w:rPr>
  </w:style>
  <w:style w:type="character" w:styleId="ListLabel114" w:customStyle="1">
    <w:name w:val="ListLabel 114"/>
    <w:qFormat/>
    <w:rPr>
      <w:rFonts w:cs="Symbol"/>
      <w:sz w:val="16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cs="Symbol"/>
      <w:sz w:val="16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Pr>
      <w:b/>
      <w:bCs/>
      <w:i w:val="false"/>
      <w:iCs w:val="false"/>
    </w:rPr>
  </w:style>
  <w:style w:type="character" w:styleId="ListLabel134" w:customStyle="1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Pr>
      <w:rFonts w:cs="Symbol"/>
      <w:b/>
      <w:sz w:val="16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Wingdings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rFonts w:cs="Wingdings"/>
    </w:rPr>
  </w:style>
  <w:style w:type="character" w:styleId="ListLabel142" w:customStyle="1">
    <w:name w:val="ListLabel 142"/>
    <w:qFormat/>
    <w:rPr>
      <w:rFonts w:cs="Symbol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Wingdings"/>
    </w:rPr>
  </w:style>
  <w:style w:type="character" w:styleId="ListLabel145" w:customStyle="1">
    <w:name w:val="ListLabel 145"/>
    <w:qFormat/>
    <w:rPr>
      <w:rFonts w:cs="Symbol"/>
      <w:sz w:val="16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Wingdings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Wingdings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  <w:sz w:val="16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Pr>
      <w:b/>
      <w:bCs/>
      <w:i w:val="false"/>
      <w:iCs w:val="false"/>
    </w:rPr>
  </w:style>
  <w:style w:type="character" w:styleId="ListLabel165" w:customStyle="1">
    <w:name w:val="ListLabel 165"/>
    <w:qFormat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Pr>
      <w:rFonts w:cs="Symbol"/>
      <w:b/>
      <w:sz w:val="16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rFonts w:cs="Symbol"/>
    </w:rPr>
  </w:style>
  <w:style w:type="character" w:styleId="ListLabel171" w:customStyle="1">
    <w:name w:val="ListLabel 171"/>
    <w:qFormat/>
    <w:rPr>
      <w:rFonts w:cs="Courier New"/>
    </w:rPr>
  </w:style>
  <w:style w:type="character" w:styleId="ListLabel172" w:customStyle="1">
    <w:name w:val="ListLabel 172"/>
    <w:qFormat/>
    <w:rPr>
      <w:rFonts w:cs="Wingdings"/>
    </w:rPr>
  </w:style>
  <w:style w:type="character" w:styleId="ListLabel173" w:customStyle="1">
    <w:name w:val="ListLabel 173"/>
    <w:qFormat/>
    <w:rPr>
      <w:rFonts w:cs="Symbol"/>
    </w:rPr>
  </w:style>
  <w:style w:type="character" w:styleId="ListLabel174" w:customStyle="1">
    <w:name w:val="ListLabel 174"/>
    <w:qFormat/>
    <w:rPr>
      <w:rFonts w:cs="Courier New"/>
    </w:rPr>
  </w:style>
  <w:style w:type="character" w:styleId="ListLabel175" w:customStyle="1">
    <w:name w:val="ListLabel 175"/>
    <w:qFormat/>
    <w:rPr>
      <w:rFonts w:cs="Wingdings"/>
    </w:rPr>
  </w:style>
  <w:style w:type="character" w:styleId="ListLabel176" w:customStyle="1">
    <w:name w:val="ListLabel 176"/>
    <w:qFormat/>
    <w:rPr>
      <w:rFonts w:cs="Symbol"/>
      <w:sz w:val="16"/>
    </w:rPr>
  </w:style>
  <w:style w:type="character" w:styleId="ListLabel177" w:customStyle="1">
    <w:name w:val="ListLabel 177"/>
    <w:qFormat/>
    <w:rPr>
      <w:rFonts w:cs="Courier New"/>
    </w:rPr>
  </w:style>
  <w:style w:type="character" w:styleId="ListLabel178" w:customStyle="1">
    <w:name w:val="ListLabel 178"/>
    <w:qFormat/>
    <w:rPr>
      <w:rFonts w:cs="Wingdings"/>
    </w:rPr>
  </w:style>
  <w:style w:type="character" w:styleId="ListLabel179" w:customStyle="1">
    <w:name w:val="ListLabel 179"/>
    <w:qFormat/>
    <w:rPr>
      <w:rFonts w:cs="Symbol"/>
    </w:rPr>
  </w:style>
  <w:style w:type="character" w:styleId="ListLabel180" w:customStyle="1">
    <w:name w:val="ListLabel 180"/>
    <w:qFormat/>
    <w:rPr>
      <w:rFonts w:cs="Courier New"/>
    </w:rPr>
  </w:style>
  <w:style w:type="character" w:styleId="ListLabel181" w:customStyle="1">
    <w:name w:val="ListLabel 181"/>
    <w:qFormat/>
    <w:rPr>
      <w:rFonts w:cs="Wingdings"/>
    </w:rPr>
  </w:style>
  <w:style w:type="character" w:styleId="ListLabel182" w:customStyle="1">
    <w:name w:val="ListLabel 182"/>
    <w:qFormat/>
    <w:rPr>
      <w:rFonts w:cs="Symbol"/>
    </w:rPr>
  </w:style>
  <w:style w:type="character" w:styleId="ListLabel183" w:customStyle="1">
    <w:name w:val="ListLabel 183"/>
    <w:qFormat/>
    <w:rPr>
      <w:rFonts w:cs="Courier New"/>
    </w:rPr>
  </w:style>
  <w:style w:type="character" w:styleId="ListLabel184" w:customStyle="1">
    <w:name w:val="ListLabel 184"/>
    <w:qFormat/>
    <w:rPr>
      <w:rFonts w:cs="Wingdings"/>
    </w:rPr>
  </w:style>
  <w:style w:type="character" w:styleId="ListLabel185" w:customStyle="1">
    <w:name w:val="ListLabel 185"/>
    <w:qFormat/>
    <w:rPr>
      <w:rFonts w:cs="Symbol"/>
      <w:sz w:val="16"/>
    </w:rPr>
  </w:style>
  <w:style w:type="character" w:styleId="ListLabel186" w:customStyle="1">
    <w:name w:val="ListLabel 186"/>
    <w:qFormat/>
    <w:rPr>
      <w:rFonts w:cs="Courier New"/>
    </w:rPr>
  </w:style>
  <w:style w:type="character" w:styleId="ListLabel187" w:customStyle="1">
    <w:name w:val="ListLabel 187"/>
    <w:qFormat/>
    <w:rPr>
      <w:rFonts w:cs="Wingdings"/>
    </w:rPr>
  </w:style>
  <w:style w:type="character" w:styleId="ListLabel188" w:customStyle="1">
    <w:name w:val="ListLabel 188"/>
    <w:qFormat/>
    <w:rPr>
      <w:rFonts w:cs="Symbol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sz w:val="18"/>
      <w:szCs w:val="16"/>
    </w:rPr>
  </w:style>
  <w:style w:type="character" w:styleId="ListLabel195" w:customStyle="1">
    <w:name w:val="ListLabel 195"/>
    <w:qFormat/>
    <w:rPr>
      <w:b w:val="false"/>
      <w:bCs w:val="false"/>
      <w:sz w:val="18"/>
      <w:szCs w:val="16"/>
    </w:rPr>
  </w:style>
  <w:style w:type="character" w:styleId="ListLabel196" w:customStyle="1">
    <w:name w:val="ListLabel 196"/>
    <w:qFormat/>
    <w:rPr>
      <w:sz w:val="16"/>
      <w:szCs w:val="16"/>
    </w:rPr>
  </w:style>
  <w:style w:type="character" w:styleId="ListLabel197" w:customStyle="1">
    <w:name w:val="ListLabel 197"/>
    <w:qFormat/>
    <w:rPr>
      <w:rFonts w:cs="Arial"/>
      <w:b/>
      <w:bCs/>
      <w:i w:val="false"/>
      <w:iCs w:val="false"/>
      <w:sz w:val="24"/>
      <w:szCs w:val="24"/>
    </w:rPr>
  </w:style>
  <w:style w:type="character" w:styleId="ListLabel198" w:customStyle="1">
    <w:name w:val="ListLabel 198"/>
    <w:qFormat/>
    <w:rPr>
      <w:b/>
      <w:bCs/>
      <w:i w:val="false"/>
      <w:iCs w:val="false"/>
    </w:rPr>
  </w:style>
  <w:style w:type="character" w:styleId="ListLabel199" w:customStyle="1">
    <w:name w:val="ListLabel 199"/>
    <w:qFormat/>
    <w:rPr>
      <w:b w:val="false"/>
      <w:bCs w:val="false"/>
      <w:i w:val="false"/>
      <w:iCs w:val="false"/>
      <w:sz w:val="16"/>
    </w:rPr>
  </w:style>
  <w:style w:type="character" w:styleId="ListLabel200" w:customStyle="1">
    <w:name w:val="ListLabel 200"/>
    <w:qFormat/>
    <w:rPr>
      <w:b w:val="false"/>
      <w:bCs w:val="false"/>
      <w:i w:val="false"/>
      <w:iCs w:val="false"/>
      <w:sz w:val="18"/>
    </w:rPr>
  </w:style>
  <w:style w:type="character" w:styleId="ListLabel201" w:customStyle="1">
    <w:name w:val="ListLabel 201"/>
    <w:qFormat/>
    <w:rPr>
      <w:rFonts w:cs="Symbol"/>
      <w:sz w:val="16"/>
    </w:rPr>
  </w:style>
  <w:style w:type="character" w:styleId="ListLabel202" w:customStyle="1">
    <w:name w:val="ListLabel 202"/>
    <w:qFormat/>
    <w:rPr>
      <w:rFonts w:cs="Courier New"/>
    </w:rPr>
  </w:style>
  <w:style w:type="character" w:styleId="ListLabel203" w:customStyle="1">
    <w:name w:val="ListLabel 203"/>
    <w:qFormat/>
    <w:rPr>
      <w:rFonts w:cs="Wingdings"/>
    </w:rPr>
  </w:style>
  <w:style w:type="character" w:styleId="ListLabel204" w:customStyle="1">
    <w:name w:val="ListLabel 204"/>
    <w:qFormat/>
    <w:rPr>
      <w:rFonts w:cs="Symbol"/>
    </w:rPr>
  </w:style>
  <w:style w:type="character" w:styleId="ListLabel205" w:customStyle="1">
    <w:name w:val="ListLabel 205"/>
    <w:qFormat/>
    <w:rPr>
      <w:rFonts w:cs="Courier New"/>
    </w:rPr>
  </w:style>
  <w:style w:type="character" w:styleId="ListLabel206" w:customStyle="1">
    <w:name w:val="ListLabel 206"/>
    <w:qFormat/>
    <w:rPr>
      <w:rFonts w:cs="Wingdings"/>
    </w:rPr>
  </w:style>
  <w:style w:type="character" w:styleId="ListLabel207" w:customStyle="1">
    <w:name w:val="ListLabel 207"/>
    <w:qFormat/>
    <w:rPr>
      <w:rFonts w:cs="Symbol"/>
    </w:rPr>
  </w:style>
  <w:style w:type="character" w:styleId="ListLabel208" w:customStyle="1">
    <w:name w:val="ListLabel 208"/>
    <w:qFormat/>
    <w:rPr>
      <w:rFonts w:cs="Courier New"/>
    </w:rPr>
  </w:style>
  <w:style w:type="character" w:styleId="ListLabel209" w:customStyle="1">
    <w:name w:val="ListLabel 209"/>
    <w:qFormat/>
    <w:rPr>
      <w:rFonts w:cs="Wingdings"/>
    </w:rPr>
  </w:style>
  <w:style w:type="character" w:styleId="ListLabel210" w:customStyle="1">
    <w:name w:val="ListLabel 210"/>
    <w:qFormat/>
    <w:rPr>
      <w:sz w:val="18"/>
      <w:szCs w:val="16"/>
    </w:rPr>
  </w:style>
  <w:style w:type="character" w:styleId="ListLabel211" w:customStyle="1">
    <w:name w:val="ListLabel 211"/>
    <w:qFormat/>
    <w:rPr>
      <w:b w:val="false"/>
      <w:bCs w:val="false"/>
      <w:sz w:val="18"/>
      <w:szCs w:val="16"/>
    </w:rPr>
  </w:style>
  <w:style w:type="character" w:styleId="ListLabel212" w:customStyle="1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 w:customStyle="1">
    <w:name w:val="ListLabel 213"/>
    <w:qFormat/>
    <w:rPr>
      <w:b/>
      <w:bCs/>
      <w:i w:val="false"/>
      <w:iCs w:val="false"/>
    </w:rPr>
  </w:style>
  <w:style w:type="character" w:styleId="ListLabel214" w:customStyle="1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 w:customStyle="1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 w:customStyle="1">
    <w:name w:val="ListLabel 216"/>
    <w:qFormat/>
    <w:rPr>
      <w:rFonts w:cs="Symbol"/>
      <w:sz w:val="16"/>
    </w:rPr>
  </w:style>
  <w:style w:type="character" w:styleId="ListLabel217" w:customStyle="1">
    <w:name w:val="ListLabel 217"/>
    <w:qFormat/>
    <w:rPr>
      <w:rFonts w:cs="Courier New"/>
    </w:rPr>
  </w:style>
  <w:style w:type="character" w:styleId="ListLabel218" w:customStyle="1">
    <w:name w:val="ListLabel 218"/>
    <w:qFormat/>
    <w:rPr>
      <w:rFonts w:cs="Wingdings"/>
    </w:rPr>
  </w:style>
  <w:style w:type="character" w:styleId="ListLabel219" w:customStyle="1">
    <w:name w:val="ListLabel 219"/>
    <w:qFormat/>
    <w:rPr>
      <w:rFonts w:cs="Symbol"/>
    </w:rPr>
  </w:style>
  <w:style w:type="character" w:styleId="ListLabel220" w:customStyle="1">
    <w:name w:val="ListLabel 220"/>
    <w:qFormat/>
    <w:rPr>
      <w:rFonts w:cs="Courier New"/>
    </w:rPr>
  </w:style>
  <w:style w:type="character" w:styleId="ListLabel221" w:customStyle="1">
    <w:name w:val="ListLabel 221"/>
    <w:qFormat/>
    <w:rPr>
      <w:rFonts w:cs="Wingdings"/>
    </w:rPr>
  </w:style>
  <w:style w:type="character" w:styleId="ListLabel222" w:customStyle="1">
    <w:name w:val="ListLabel 222"/>
    <w:qFormat/>
    <w:rPr>
      <w:rFonts w:cs="Symbol"/>
    </w:rPr>
  </w:style>
  <w:style w:type="character" w:styleId="ListLabel223" w:customStyle="1">
    <w:name w:val="ListLabel 223"/>
    <w:qFormat/>
    <w:rPr>
      <w:rFonts w:cs="Courier New"/>
    </w:rPr>
  </w:style>
  <w:style w:type="character" w:styleId="ListLabel224" w:customStyle="1">
    <w:name w:val="ListLabel 224"/>
    <w:qFormat/>
    <w:rPr>
      <w:rFonts w:cs="Wingdings"/>
    </w:rPr>
  </w:style>
  <w:style w:type="character" w:styleId="ListLabel225" w:customStyle="1">
    <w:name w:val="ListLabel 225"/>
    <w:qFormat/>
    <w:rPr>
      <w:sz w:val="18"/>
      <w:szCs w:val="16"/>
    </w:rPr>
  </w:style>
  <w:style w:type="character" w:styleId="ListLabel226" w:customStyle="1">
    <w:name w:val="ListLabel 226"/>
    <w:qFormat/>
    <w:rPr>
      <w:b w:val="false"/>
      <w:bCs w:val="false"/>
      <w:sz w:val="18"/>
      <w:szCs w:val="16"/>
    </w:rPr>
  </w:style>
  <w:style w:type="character" w:styleId="ListLabel227" w:customStyle="1">
    <w:name w:val="ListLabel 227"/>
    <w:qFormat/>
    <w:rPr>
      <w:rFonts w:cs="Arial"/>
      <w:b/>
      <w:bCs/>
      <w:i w:val="false"/>
      <w:iCs w:val="false"/>
      <w:sz w:val="24"/>
      <w:szCs w:val="24"/>
    </w:rPr>
  </w:style>
  <w:style w:type="character" w:styleId="ListLabel228" w:customStyle="1">
    <w:name w:val="ListLabel 228"/>
    <w:qFormat/>
    <w:rPr>
      <w:b/>
      <w:bCs/>
      <w:i w:val="false"/>
      <w:iCs w:val="false"/>
    </w:rPr>
  </w:style>
  <w:style w:type="character" w:styleId="ListLabel229" w:customStyle="1">
    <w:name w:val="ListLabel 229"/>
    <w:qFormat/>
    <w:rPr>
      <w:b w:val="false"/>
      <w:bCs w:val="false"/>
      <w:i w:val="false"/>
      <w:iCs w:val="false"/>
      <w:sz w:val="16"/>
    </w:rPr>
  </w:style>
  <w:style w:type="character" w:styleId="ListLabel230" w:customStyle="1">
    <w:name w:val="ListLabel 230"/>
    <w:qFormat/>
    <w:rPr>
      <w:b w:val="false"/>
      <w:bCs w:val="false"/>
      <w:i w:val="false"/>
      <w:iCs w:val="false"/>
      <w:sz w:val="18"/>
    </w:rPr>
  </w:style>
  <w:style w:type="character" w:styleId="ListLabel231" w:customStyle="1">
    <w:name w:val="ListLabel 231"/>
    <w:qFormat/>
    <w:rPr>
      <w:rFonts w:cs="Symbol"/>
      <w:sz w:val="16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cs="Symbol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sz w:val="18"/>
      <w:szCs w:val="16"/>
    </w:rPr>
  </w:style>
  <w:style w:type="character" w:styleId="ListLabel241" w:customStyle="1">
    <w:name w:val="ListLabel 241"/>
    <w:qFormat/>
    <w:rPr>
      <w:b w:val="false"/>
      <w:bCs w:val="false"/>
      <w:sz w:val="18"/>
      <w:szCs w:val="16"/>
    </w:rPr>
  </w:style>
  <w:style w:type="character" w:styleId="ListLabel242" w:customStyle="1">
    <w:name w:val="ListLabel 242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bCs/>
      <w:i w:val="false"/>
      <w:iCs w:val="false"/>
    </w:rPr>
  </w:style>
  <w:style w:type="character" w:styleId="ListLabel244" w:customStyle="1">
    <w:name w:val="ListLabel 244"/>
    <w:qFormat/>
    <w:rPr>
      <w:b w:val="false"/>
      <w:bCs w:val="false"/>
      <w:i w:val="false"/>
      <w:iCs w:val="false"/>
      <w:sz w:val="16"/>
    </w:rPr>
  </w:style>
  <w:style w:type="character" w:styleId="ListLabel245" w:customStyle="1">
    <w:name w:val="ListLabel 245"/>
    <w:qFormat/>
    <w:rPr>
      <w:b w:val="false"/>
      <w:bCs w:val="false"/>
      <w:i w:val="false"/>
      <w:iCs w:val="false"/>
      <w:sz w:val="18"/>
    </w:rPr>
  </w:style>
  <w:style w:type="character" w:styleId="ListLabel246" w:customStyle="1">
    <w:name w:val="ListLabel 246"/>
    <w:qFormat/>
    <w:rPr>
      <w:rFonts w:cs="Symbol"/>
      <w:sz w:val="16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cs="Symbol"/>
    </w:rPr>
  </w:style>
  <w:style w:type="character" w:styleId="ListLabel253" w:customStyle="1">
    <w:name w:val="ListLabel 253"/>
    <w:qFormat/>
    <w:rPr>
      <w:rFonts w:cs="Courier New"/>
    </w:rPr>
  </w:style>
  <w:style w:type="character" w:styleId="ListLabel254" w:customStyle="1">
    <w:name w:val="ListLabel 254"/>
    <w:qFormat/>
    <w:rPr>
      <w:rFonts w:cs="Wingdings"/>
    </w:rPr>
  </w:style>
  <w:style w:type="character" w:styleId="ListLabel255" w:customStyle="1">
    <w:name w:val="ListLabel 255"/>
    <w:qFormat/>
    <w:rPr>
      <w:sz w:val="18"/>
      <w:szCs w:val="16"/>
    </w:rPr>
  </w:style>
  <w:style w:type="character" w:styleId="ListLabel256" w:customStyle="1">
    <w:name w:val="ListLabel 256"/>
    <w:qFormat/>
    <w:rPr>
      <w:b w:val="false"/>
      <w:bCs w:val="false"/>
      <w:sz w:val="18"/>
      <w:szCs w:val="16"/>
    </w:rPr>
  </w:style>
  <w:style w:type="character" w:styleId="ListLabel257" w:customStyle="1">
    <w:name w:val="ListLabel 257"/>
    <w:qFormat/>
    <w:rPr>
      <w:rFonts w:cs="Arial"/>
      <w:b/>
      <w:bCs/>
      <w:i w:val="false"/>
      <w:iCs w:val="false"/>
      <w:sz w:val="24"/>
      <w:szCs w:val="24"/>
    </w:rPr>
  </w:style>
  <w:style w:type="character" w:styleId="ListLabel258" w:customStyle="1">
    <w:name w:val="ListLabel 258"/>
    <w:qFormat/>
    <w:rPr>
      <w:b/>
      <w:bCs/>
      <w:i w:val="false"/>
      <w:iCs w:val="false"/>
    </w:rPr>
  </w:style>
  <w:style w:type="character" w:styleId="ListLabel259" w:customStyle="1">
    <w:name w:val="ListLabel 259"/>
    <w:qFormat/>
    <w:rPr>
      <w:b w:val="false"/>
      <w:bCs w:val="false"/>
      <w:i w:val="false"/>
      <w:iCs w:val="false"/>
      <w:sz w:val="16"/>
    </w:rPr>
  </w:style>
  <w:style w:type="character" w:styleId="ListLabel260" w:customStyle="1">
    <w:name w:val="ListLabel 260"/>
    <w:qFormat/>
    <w:rPr>
      <w:b w:val="false"/>
      <w:bCs w:val="false"/>
      <w:i w:val="false"/>
      <w:iCs w:val="false"/>
      <w:sz w:val="18"/>
    </w:rPr>
  </w:style>
  <w:style w:type="character" w:styleId="ListLabel261" w:customStyle="1">
    <w:name w:val="ListLabel 261"/>
    <w:qFormat/>
    <w:rPr>
      <w:rFonts w:cs="Symbol"/>
      <w:sz w:val="16"/>
    </w:rPr>
  </w:style>
  <w:style w:type="character" w:styleId="ListLabel262" w:customStyle="1">
    <w:name w:val="ListLabel 262"/>
    <w:qFormat/>
    <w:rPr>
      <w:rFonts w:cs="Courier New"/>
    </w:rPr>
  </w:style>
  <w:style w:type="character" w:styleId="ListLabel263" w:customStyle="1">
    <w:name w:val="ListLabel 263"/>
    <w:qFormat/>
    <w:rPr>
      <w:rFonts w:cs="Wingdings"/>
    </w:rPr>
  </w:style>
  <w:style w:type="character" w:styleId="ListLabel264" w:customStyle="1">
    <w:name w:val="ListLabel 264"/>
    <w:qFormat/>
    <w:rPr>
      <w:rFonts w:cs="Symbol"/>
    </w:rPr>
  </w:style>
  <w:style w:type="character" w:styleId="ListLabel265" w:customStyle="1">
    <w:name w:val="ListLabel 265"/>
    <w:qFormat/>
    <w:rPr>
      <w:rFonts w:cs="Courier New"/>
    </w:rPr>
  </w:style>
  <w:style w:type="character" w:styleId="ListLabel266" w:customStyle="1">
    <w:name w:val="ListLabel 266"/>
    <w:qFormat/>
    <w:rPr>
      <w:rFonts w:cs="Wingdings"/>
    </w:rPr>
  </w:style>
  <w:style w:type="character" w:styleId="ListLabel267" w:customStyle="1">
    <w:name w:val="ListLabel 267"/>
    <w:qFormat/>
    <w:rPr>
      <w:rFonts w:cs="Symbol"/>
    </w:rPr>
  </w:style>
  <w:style w:type="character" w:styleId="ListLabel268" w:customStyle="1">
    <w:name w:val="ListLabel 268"/>
    <w:qFormat/>
    <w:rPr>
      <w:rFonts w:cs="Courier New"/>
    </w:rPr>
  </w:style>
  <w:style w:type="character" w:styleId="ListLabel269" w:customStyle="1">
    <w:name w:val="ListLabel 269"/>
    <w:qFormat/>
    <w:rPr>
      <w:rFonts w:cs="Wingdings"/>
    </w:rPr>
  </w:style>
  <w:style w:type="character" w:styleId="ListLabel270" w:customStyle="1">
    <w:name w:val="ListLabel 270"/>
    <w:qFormat/>
    <w:rPr>
      <w:sz w:val="18"/>
      <w:szCs w:val="16"/>
    </w:rPr>
  </w:style>
  <w:style w:type="character" w:styleId="ListLabel271" w:customStyle="1">
    <w:name w:val="ListLabel 271"/>
    <w:qFormat/>
    <w:rPr>
      <w:b w:val="false"/>
      <w:bCs w:val="false"/>
      <w:sz w:val="18"/>
      <w:szCs w:val="16"/>
    </w:rPr>
  </w:style>
  <w:style w:type="character" w:styleId="ListLabel272" w:customStyle="1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 w:customStyle="1">
    <w:name w:val="ListLabel 273"/>
    <w:qFormat/>
    <w:rPr>
      <w:b/>
      <w:bCs/>
      <w:i w:val="false"/>
      <w:iCs w:val="false"/>
    </w:rPr>
  </w:style>
  <w:style w:type="character" w:styleId="ListLabel274" w:customStyle="1">
    <w:name w:val="ListLabel 274"/>
    <w:qFormat/>
    <w:rPr>
      <w:b w:val="false"/>
      <w:bCs w:val="false"/>
      <w:i w:val="false"/>
      <w:iCs w:val="false"/>
      <w:sz w:val="16"/>
    </w:rPr>
  </w:style>
  <w:style w:type="character" w:styleId="ListLabel275" w:customStyle="1">
    <w:name w:val="ListLabel 275"/>
    <w:qFormat/>
    <w:rPr>
      <w:b w:val="false"/>
      <w:bCs w:val="false"/>
      <w:i w:val="false"/>
      <w:iCs w:val="false"/>
      <w:sz w:val="18"/>
    </w:rPr>
  </w:style>
  <w:style w:type="character" w:styleId="ListLabel276" w:customStyle="1">
    <w:name w:val="ListLabel 276"/>
    <w:qFormat/>
    <w:rPr>
      <w:rFonts w:cs="Symbol"/>
      <w:sz w:val="16"/>
    </w:rPr>
  </w:style>
  <w:style w:type="character" w:styleId="ListLabel277" w:customStyle="1">
    <w:name w:val="ListLabel 277"/>
    <w:qFormat/>
    <w:rPr>
      <w:rFonts w:cs="Courier New"/>
    </w:rPr>
  </w:style>
  <w:style w:type="character" w:styleId="ListLabel278" w:customStyle="1">
    <w:name w:val="ListLabel 278"/>
    <w:qFormat/>
    <w:rPr>
      <w:rFonts w:cs="Wingdings"/>
    </w:rPr>
  </w:style>
  <w:style w:type="character" w:styleId="ListLabel279" w:customStyle="1">
    <w:name w:val="ListLabel 279"/>
    <w:qFormat/>
    <w:rPr>
      <w:rFonts w:cs="Symbol"/>
    </w:rPr>
  </w:style>
  <w:style w:type="character" w:styleId="ListLabel280" w:customStyle="1">
    <w:name w:val="ListLabel 280"/>
    <w:qFormat/>
    <w:rPr>
      <w:rFonts w:cs="Courier New"/>
    </w:rPr>
  </w:style>
  <w:style w:type="character" w:styleId="ListLabel281" w:customStyle="1">
    <w:name w:val="ListLabel 281"/>
    <w:qFormat/>
    <w:rPr>
      <w:rFonts w:cs="Wingdings"/>
    </w:rPr>
  </w:style>
  <w:style w:type="character" w:styleId="ListLabel282" w:customStyle="1">
    <w:name w:val="ListLabel 282"/>
    <w:qFormat/>
    <w:rPr>
      <w:rFonts w:cs="Symbol"/>
    </w:rPr>
  </w:style>
  <w:style w:type="character" w:styleId="ListLabel283" w:customStyle="1">
    <w:name w:val="ListLabel 283"/>
    <w:qFormat/>
    <w:rPr>
      <w:rFonts w:cs="Courier New"/>
    </w:rPr>
  </w:style>
  <w:style w:type="character" w:styleId="ListLabel284" w:customStyle="1">
    <w:name w:val="ListLabel 284"/>
    <w:qFormat/>
    <w:rPr>
      <w:rFonts w:cs="Wingdings"/>
    </w:rPr>
  </w:style>
  <w:style w:type="character" w:styleId="ListLabel285" w:customStyle="1">
    <w:name w:val="ListLabel 285"/>
    <w:qFormat/>
    <w:rPr>
      <w:sz w:val="18"/>
      <w:szCs w:val="16"/>
    </w:rPr>
  </w:style>
  <w:style w:type="character" w:styleId="ListLabel286" w:customStyle="1">
    <w:name w:val="ListLabel 286"/>
    <w:qFormat/>
    <w:rPr>
      <w:b w:val="false"/>
      <w:bCs w:val="false"/>
      <w:sz w:val="18"/>
      <w:szCs w:val="16"/>
    </w:rPr>
  </w:style>
  <w:style w:type="character" w:styleId="ListLabel287">
    <w:name w:val="ListLabel 287"/>
    <w:qFormat/>
    <w:rPr>
      <w:rFonts w:cs="Arial"/>
      <w:b/>
      <w:bCs/>
      <w:i w:val="false"/>
      <w:iCs w:val="false"/>
      <w:sz w:val="24"/>
      <w:szCs w:val="24"/>
    </w:rPr>
  </w:style>
  <w:style w:type="character" w:styleId="ListLabel288">
    <w:name w:val="ListLabel 288"/>
    <w:qFormat/>
    <w:rPr>
      <w:b/>
      <w:bCs/>
      <w:i w:val="false"/>
      <w:iCs w:val="false"/>
    </w:rPr>
  </w:style>
  <w:style w:type="character" w:styleId="ListLabel289">
    <w:name w:val="ListLabel 289"/>
    <w:qFormat/>
    <w:rPr>
      <w:b w:val="false"/>
      <w:bCs w:val="false"/>
      <w:i w:val="false"/>
      <w:iCs w:val="false"/>
      <w:sz w:val="16"/>
    </w:rPr>
  </w:style>
  <w:style w:type="character" w:styleId="ListLabel290">
    <w:name w:val="ListLabel 290"/>
    <w:qFormat/>
    <w:rPr>
      <w:b w:val="false"/>
      <w:bCs w:val="false"/>
      <w:i w:val="false"/>
      <w:iCs w:val="false"/>
      <w:sz w:val="18"/>
    </w:rPr>
  </w:style>
  <w:style w:type="character" w:styleId="ListLabel291">
    <w:name w:val="ListLabel 291"/>
    <w:qFormat/>
    <w:rPr>
      <w:rFonts w:cs="Symbol"/>
      <w:sz w:val="16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Courier New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sz w:val="18"/>
      <w:szCs w:val="16"/>
    </w:rPr>
  </w:style>
  <w:style w:type="character" w:styleId="ListLabel301">
    <w:name w:val="ListLabel 301"/>
    <w:qFormat/>
    <w:rPr>
      <w:b w:val="false"/>
      <w:bCs w:val="false"/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</w:pPr>
    <w:rPr>
      <w:rFonts w:cs="Lucida Sans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LibreOffice/5.3.4.2$Windows_x86 LibreOffice_project/f82d347ccc0be322489bf7da61d7e4ad13fe2ff3</Application>
  <Pages>23</Pages>
  <Words>3893</Words>
  <Characters>23215</Characters>
  <CharactersWithSpaces>26605</CharactersWithSpaces>
  <Paragraphs>787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>Milan Drenina</cp:lastModifiedBy>
  <cp:lastPrinted>2018-03-12T20:01:00Z</cp:lastPrinted>
  <dcterms:modified xsi:type="dcterms:W3CDTF">2023-05-23T12:10:00Z</dcterms:modified>
  <cp:revision>140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