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863" w:rsidRDefault="00977863" w:rsidP="00977863">
      <w:pPr>
        <w:pBdr>
          <w:top w:val="single" w:sz="4" w:space="0" w:color="auto"/>
          <w:left w:val="single" w:sz="4" w:space="4" w:color="auto"/>
          <w:bottom w:val="single" w:sz="4" w:space="24" w:color="auto"/>
          <w:right w:val="single" w:sz="4" w:space="6" w:color="auto"/>
        </w:pBdr>
        <w:tabs>
          <w:tab w:val="center" w:pos="4749"/>
          <w:tab w:val="left" w:pos="6663"/>
          <w:tab w:val="right" w:pos="8789"/>
        </w:tabs>
        <w:spacing w:after="120"/>
        <w:ind w:left="-142" w:right="142"/>
        <w:jc w:val="center"/>
        <w:rPr>
          <w:b/>
        </w:rPr>
      </w:pPr>
    </w:p>
    <w:p w:rsidR="008C27DD" w:rsidRPr="00FE6BF3" w:rsidRDefault="008C27DD" w:rsidP="00977863">
      <w:pPr>
        <w:pBdr>
          <w:top w:val="single" w:sz="4" w:space="0" w:color="auto"/>
          <w:left w:val="single" w:sz="4" w:space="4" w:color="auto"/>
          <w:bottom w:val="single" w:sz="4" w:space="24" w:color="auto"/>
          <w:right w:val="single" w:sz="4" w:space="6" w:color="auto"/>
        </w:pBdr>
        <w:tabs>
          <w:tab w:val="center" w:pos="4749"/>
          <w:tab w:val="left" w:pos="6663"/>
          <w:tab w:val="right" w:pos="8789"/>
        </w:tabs>
        <w:spacing w:after="120"/>
        <w:ind w:left="-142" w:right="142"/>
        <w:jc w:val="center"/>
        <w:rPr>
          <w:b/>
        </w:rPr>
      </w:pPr>
      <w:r w:rsidRPr="00FE6BF3">
        <w:rPr>
          <w:b/>
        </w:rPr>
        <w:t xml:space="preserve">POZNÁMKY K ÚČTOVNEJ ZÁVIERKE </w:t>
      </w:r>
      <w:r>
        <w:rPr>
          <w:b/>
        </w:rPr>
        <w:t xml:space="preserve"> ZOSTAVENEJ K 31. decembru </w:t>
      </w:r>
      <w:r w:rsidRPr="00FE6BF3">
        <w:rPr>
          <w:b/>
        </w:rPr>
        <w:t>20</w:t>
      </w:r>
      <w:r w:rsidR="00621BAC">
        <w:rPr>
          <w:b/>
        </w:rPr>
        <w:t>2</w:t>
      </w:r>
      <w:r w:rsidR="00865FE1">
        <w:rPr>
          <w:b/>
        </w:rPr>
        <w:t>2</w:t>
      </w:r>
    </w:p>
    <w:p w:rsidR="009F61B1" w:rsidRPr="00A87CD4" w:rsidRDefault="009F61B1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  <w:r w:rsidRPr="00A87CD4">
        <w:rPr>
          <w:rFonts w:ascii="Calibri" w:hAnsi="Calibri"/>
          <w:sz w:val="20"/>
        </w:rPr>
        <w:tab/>
      </w:r>
    </w:p>
    <w:p w:rsidR="009F61B1" w:rsidRPr="00E57406" w:rsidRDefault="009F61B1" w:rsidP="009F61B1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E57406">
        <w:rPr>
          <w:rFonts w:ascii="Calibri" w:hAnsi="Calibri"/>
          <w:b/>
          <w:bCs/>
          <w:color w:val="auto"/>
          <w:sz w:val="22"/>
          <w:szCs w:val="22"/>
        </w:rPr>
        <w:t>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:rsidR="00C839EE" w:rsidRDefault="00C839EE" w:rsidP="00C839EE">
      <w:pPr>
        <w:pStyle w:val="Default"/>
      </w:pPr>
    </w:p>
    <w:p w:rsidR="009F61B1" w:rsidRPr="007C1F18" w:rsidRDefault="009F61B1" w:rsidP="009F61B1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(1)  Informácie o účtovnej jednotke</w:t>
      </w:r>
    </w:p>
    <w:p w:rsidR="009F61B1" w:rsidRPr="00976B58" w:rsidRDefault="009F61B1" w:rsidP="009F61B1">
      <w:pPr>
        <w:pStyle w:val="Default"/>
        <w:rPr>
          <w:rFonts w:ascii="Calibri" w:hAnsi="Calibri"/>
          <w:color w:val="990099"/>
          <w:sz w:val="20"/>
          <w:szCs w:val="20"/>
        </w:rPr>
      </w:pPr>
    </w:p>
    <w:p w:rsidR="009F61B1" w:rsidRPr="00976B58" w:rsidRDefault="009F61B1" w:rsidP="009F61B1">
      <w:pPr>
        <w:pStyle w:val="Odsekzoznamu"/>
        <w:ind w:left="0"/>
        <w:rPr>
          <w:rFonts w:cs="Arial"/>
          <w:sz w:val="20"/>
          <w:szCs w:val="20"/>
        </w:rPr>
      </w:pPr>
      <w:r w:rsidRPr="00976B58">
        <w:rPr>
          <w:rFonts w:cs="Calibri"/>
          <w:bCs/>
          <w:sz w:val="20"/>
          <w:szCs w:val="20"/>
        </w:rPr>
        <w:t>a) Základné informácie o účtovnej jednotke:</w:t>
      </w:r>
    </w:p>
    <w:tbl>
      <w:tblPr>
        <w:tblW w:w="927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2772"/>
        <w:gridCol w:w="6500"/>
      </w:tblGrid>
      <w:tr w:rsidR="009F61B1" w:rsidRPr="00976B58" w:rsidTr="006B0E20">
        <w:trPr>
          <w:trHeight w:val="336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76B58">
              <w:rPr>
                <w:rFonts w:ascii="Calibri" w:hAnsi="Calibri"/>
                <w:color w:val="000000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77863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SOMOGYI ELEKTRONIC Slovensko, s</w:t>
            </w:r>
            <w:r w:rsidR="000145EA">
              <w:rPr>
                <w:rFonts w:ascii="Calibri" w:hAnsi="Calibri"/>
                <w:color w:val="000000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000000"/>
                <w:sz w:val="20"/>
                <w:szCs w:val="20"/>
              </w:rPr>
              <w:t>r.o.</w:t>
            </w:r>
          </w:p>
        </w:tc>
      </w:tr>
      <w:tr w:rsidR="009F61B1" w:rsidRPr="00976B58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76B58">
              <w:rPr>
                <w:rFonts w:ascii="Calibri" w:hAnsi="Calibri"/>
                <w:color w:val="000000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77863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Gútsky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rad 3, 945 01 Komárno</w:t>
            </w:r>
          </w:p>
        </w:tc>
      </w:tr>
      <w:tr w:rsidR="009F61B1" w:rsidRPr="00976B58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sz w:val="20"/>
                <w:szCs w:val="20"/>
              </w:rPr>
            </w:pPr>
            <w:r w:rsidRPr="00976B58">
              <w:rPr>
                <w:rFonts w:ascii="Calibri" w:hAnsi="Calibri"/>
                <w:sz w:val="20"/>
                <w:szCs w:val="20"/>
              </w:rPr>
              <w:t>Dátum založenia: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2163BE" w:rsidP="006B0E20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18.10.2004</w:t>
            </w:r>
          </w:p>
        </w:tc>
      </w:tr>
      <w:tr w:rsidR="009F61B1" w:rsidRPr="00976B58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F61B1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976B58">
              <w:rPr>
                <w:rFonts w:ascii="Calibri" w:hAnsi="Calibri"/>
                <w:color w:val="000000"/>
                <w:sz w:val="20"/>
                <w:szCs w:val="20"/>
              </w:rPr>
              <w:t>Dátum vzniku: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61B1" w:rsidRPr="00976B58" w:rsidRDefault="00977863" w:rsidP="006B0E20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29.10.2004</w:t>
            </w:r>
          </w:p>
        </w:tc>
      </w:tr>
    </w:tbl>
    <w:p w:rsidR="009F61B1" w:rsidRPr="00976B58" w:rsidRDefault="009F61B1" w:rsidP="009F61B1">
      <w:pPr>
        <w:pStyle w:val="Odsekzoznamu"/>
        <w:rPr>
          <w:rFonts w:cs="Arial"/>
          <w:sz w:val="20"/>
          <w:szCs w:val="20"/>
        </w:rPr>
      </w:pPr>
    </w:p>
    <w:p w:rsidR="009F61B1" w:rsidRDefault="009F61B1" w:rsidP="00F27502">
      <w:pPr>
        <w:pStyle w:val="Odsekzoznamu"/>
        <w:spacing w:after="0" w:line="240" w:lineRule="auto"/>
        <w:ind w:left="0"/>
        <w:jc w:val="both"/>
        <w:rPr>
          <w:rFonts w:cs="ArialNarrow"/>
          <w:sz w:val="20"/>
          <w:szCs w:val="20"/>
        </w:rPr>
      </w:pPr>
      <w:r w:rsidRPr="00F27502">
        <w:rPr>
          <w:rFonts w:cs="Arial"/>
          <w:sz w:val="20"/>
          <w:szCs w:val="20"/>
        </w:rPr>
        <w:t xml:space="preserve">b) </w:t>
      </w:r>
      <w:r w:rsidRPr="00F27502">
        <w:rPr>
          <w:rFonts w:cs="ArialNarrow"/>
          <w:sz w:val="20"/>
          <w:szCs w:val="20"/>
        </w:rPr>
        <w:t>Opis hospodár</w:t>
      </w:r>
      <w:r w:rsidR="00F73D6F">
        <w:rPr>
          <w:rFonts w:cs="ArialNarrow"/>
          <w:sz w:val="20"/>
          <w:szCs w:val="20"/>
        </w:rPr>
        <w:t>skej činnosti účtovnej jednotky:</w:t>
      </w:r>
    </w:p>
    <w:p w:rsidR="00F73D6F" w:rsidRDefault="00F73D6F" w:rsidP="00F27502">
      <w:pPr>
        <w:pStyle w:val="Odsekzoznamu"/>
        <w:spacing w:after="0" w:line="240" w:lineRule="auto"/>
        <w:ind w:left="0"/>
        <w:jc w:val="both"/>
        <w:rPr>
          <w:rFonts w:cs="ArialNarrow"/>
          <w:sz w:val="20"/>
          <w:szCs w:val="20"/>
        </w:rPr>
      </w:pPr>
    </w:p>
    <w:p w:rsidR="000145EA" w:rsidRPr="000145EA" w:rsidRDefault="00977863" w:rsidP="000145EA">
      <w:pPr>
        <w:pStyle w:val="Odsekzoznamu"/>
        <w:widowControl w:val="0"/>
        <w:numPr>
          <w:ilvl w:val="0"/>
          <w:numId w:val="26"/>
        </w:numPr>
        <w:rPr>
          <w:rFonts w:cs="ArialNarrow"/>
          <w:sz w:val="20"/>
          <w:szCs w:val="20"/>
        </w:rPr>
      </w:pPr>
      <w:r>
        <w:rPr>
          <w:rFonts w:cs="ArialNarrow"/>
          <w:sz w:val="20"/>
          <w:szCs w:val="20"/>
        </w:rPr>
        <w:t>Veľkoobchod s elektronickými zariadeniami</w:t>
      </w:r>
    </w:p>
    <w:p w:rsidR="00766831" w:rsidRDefault="00766831" w:rsidP="00766831">
      <w:pPr>
        <w:widowControl w:val="0"/>
        <w:jc w:val="both"/>
        <w:rPr>
          <w:rFonts w:ascii="Calibri" w:hAnsi="Calibri"/>
          <w:b/>
          <w:szCs w:val="22"/>
        </w:rPr>
      </w:pPr>
      <w:r w:rsidRPr="00766831">
        <w:rPr>
          <w:rFonts w:ascii="Calibri" w:hAnsi="Calibri"/>
          <w:b/>
          <w:szCs w:val="22"/>
        </w:rPr>
        <w:t>(2) Neobmedzené ručenie</w:t>
      </w:r>
    </w:p>
    <w:p w:rsidR="00766831" w:rsidRPr="00766831" w:rsidRDefault="00766831" w:rsidP="00766831">
      <w:pPr>
        <w:widowControl w:val="0"/>
        <w:jc w:val="both"/>
        <w:rPr>
          <w:rFonts w:ascii="Calibri" w:hAnsi="Calibri"/>
          <w:b/>
          <w:szCs w:val="22"/>
        </w:rPr>
      </w:pPr>
    </w:p>
    <w:p w:rsidR="00766831" w:rsidRPr="00766831" w:rsidRDefault="00766831" w:rsidP="00766831">
      <w:pPr>
        <w:widowControl w:val="0"/>
        <w:jc w:val="both"/>
        <w:rPr>
          <w:rFonts w:ascii="Calibri" w:hAnsi="Calibri"/>
          <w:szCs w:val="22"/>
        </w:rPr>
      </w:pPr>
      <w:r w:rsidRPr="00766831">
        <w:rPr>
          <w:rFonts w:ascii="Calibri" w:hAnsi="Calibri"/>
          <w:szCs w:val="22"/>
        </w:rPr>
        <w:t>Spoločnosť nie je neobmedzene ručiacim spoločníkom v iných účtovných jednotkách.</w:t>
      </w:r>
    </w:p>
    <w:p w:rsidR="00766831" w:rsidRDefault="00766831" w:rsidP="00F27502">
      <w:pPr>
        <w:widowControl w:val="0"/>
        <w:jc w:val="both"/>
        <w:rPr>
          <w:rFonts w:ascii="Calibri" w:hAnsi="Calibri"/>
          <w:b/>
          <w:szCs w:val="22"/>
        </w:rPr>
      </w:pPr>
    </w:p>
    <w:p w:rsidR="009F61B1" w:rsidRPr="007C1F18" w:rsidRDefault="009F61B1" w:rsidP="00F27502">
      <w:pPr>
        <w:widowControl w:val="0"/>
        <w:jc w:val="both"/>
        <w:rPr>
          <w:rFonts w:ascii="Calibri" w:eastAsia="Calibri" w:hAnsi="Calibri" w:cs="Arial"/>
          <w:b/>
          <w:szCs w:val="22"/>
        </w:rPr>
      </w:pPr>
      <w:r w:rsidRPr="007C1F18">
        <w:rPr>
          <w:rFonts w:ascii="Calibri" w:hAnsi="Calibri"/>
          <w:b/>
          <w:szCs w:val="22"/>
        </w:rPr>
        <w:t>(</w:t>
      </w:r>
      <w:r w:rsidR="00766831">
        <w:rPr>
          <w:rFonts w:ascii="Calibri" w:hAnsi="Calibri"/>
          <w:b/>
          <w:szCs w:val="22"/>
        </w:rPr>
        <w:t>3</w:t>
      </w:r>
      <w:r w:rsidRPr="007C1F18">
        <w:rPr>
          <w:rFonts w:ascii="Calibri" w:hAnsi="Calibri"/>
          <w:b/>
          <w:szCs w:val="22"/>
        </w:rPr>
        <w:t xml:space="preserve">) </w:t>
      </w:r>
      <w:r w:rsidRPr="007C1F18">
        <w:rPr>
          <w:rFonts w:ascii="Calibri" w:eastAsia="Calibri" w:hAnsi="Calibri" w:cs="Arial"/>
          <w:b/>
          <w:szCs w:val="22"/>
        </w:rPr>
        <w:t>Schválenie účtovnej závierky za predchádzajúce obdobie</w:t>
      </w:r>
    </w:p>
    <w:p w:rsidR="00AD0868" w:rsidRPr="00F27502" w:rsidRDefault="00AD0868" w:rsidP="00F27502">
      <w:pPr>
        <w:widowControl w:val="0"/>
        <w:jc w:val="both"/>
        <w:rPr>
          <w:rFonts w:ascii="Calibri" w:hAnsi="Calibri" w:cs="Calibri"/>
          <w:snapToGrid w:val="0"/>
          <w:color w:val="00B0F0"/>
          <w:szCs w:val="22"/>
        </w:rPr>
      </w:pPr>
    </w:p>
    <w:p w:rsidR="009F61B1" w:rsidRPr="009274E2" w:rsidRDefault="009F61B1" w:rsidP="00F27502">
      <w:pPr>
        <w:widowControl w:val="0"/>
        <w:jc w:val="both"/>
        <w:rPr>
          <w:rFonts w:ascii="Calibri" w:hAnsi="Calibri" w:cs="Calibri"/>
          <w:snapToGrid w:val="0"/>
          <w:color w:val="FF0000"/>
          <w:sz w:val="20"/>
          <w:szCs w:val="20"/>
        </w:rPr>
      </w:pPr>
      <w:r w:rsidRPr="006F6C10">
        <w:rPr>
          <w:rFonts w:ascii="Calibri" w:hAnsi="Calibri" w:cs="Calibri"/>
          <w:snapToGrid w:val="0"/>
          <w:sz w:val="20"/>
          <w:szCs w:val="20"/>
        </w:rPr>
        <w:t xml:space="preserve">Účtovná závierka za rok </w:t>
      </w:r>
      <w:r w:rsidR="00DF33A6" w:rsidRPr="006F6C10">
        <w:rPr>
          <w:rFonts w:ascii="Calibri" w:hAnsi="Calibri" w:cs="Calibri"/>
          <w:snapToGrid w:val="0"/>
          <w:sz w:val="20"/>
          <w:szCs w:val="20"/>
        </w:rPr>
        <w:t>202</w:t>
      </w:r>
      <w:r w:rsidR="00865FE1">
        <w:rPr>
          <w:rFonts w:ascii="Calibri" w:hAnsi="Calibri" w:cs="Calibri"/>
          <w:snapToGrid w:val="0"/>
          <w:sz w:val="20"/>
          <w:szCs w:val="20"/>
        </w:rPr>
        <w:t>1</w:t>
      </w:r>
      <w:r w:rsidRPr="006F6C10">
        <w:rPr>
          <w:rFonts w:ascii="Calibri" w:hAnsi="Calibri" w:cs="Calibri"/>
          <w:snapToGrid w:val="0"/>
          <w:sz w:val="20"/>
          <w:szCs w:val="20"/>
        </w:rPr>
        <w:t xml:space="preserve">  bola schválená na r</w:t>
      </w:r>
      <w:r w:rsidR="00F73D6F" w:rsidRPr="006F6C10">
        <w:rPr>
          <w:rFonts w:ascii="Calibri" w:hAnsi="Calibri" w:cs="Calibri"/>
          <w:snapToGrid w:val="0"/>
          <w:sz w:val="20"/>
          <w:szCs w:val="20"/>
        </w:rPr>
        <w:t xml:space="preserve">iadnom valnom zhromaždení dňa </w:t>
      </w:r>
      <w:r w:rsidR="00865FE1">
        <w:rPr>
          <w:rFonts w:ascii="Calibri" w:hAnsi="Calibri" w:cs="Calibri"/>
          <w:snapToGrid w:val="0"/>
          <w:sz w:val="20"/>
          <w:szCs w:val="20"/>
        </w:rPr>
        <w:t>19</w:t>
      </w:r>
      <w:r w:rsidR="003D3627" w:rsidRPr="006F6C10">
        <w:rPr>
          <w:rFonts w:ascii="Calibri" w:hAnsi="Calibri" w:cs="Calibri"/>
          <w:snapToGrid w:val="0"/>
          <w:sz w:val="20"/>
          <w:szCs w:val="20"/>
        </w:rPr>
        <w:t>.</w:t>
      </w:r>
      <w:r w:rsidR="009A102D" w:rsidRPr="006F6C10">
        <w:rPr>
          <w:rFonts w:ascii="Calibri" w:hAnsi="Calibri" w:cs="Calibri"/>
          <w:snapToGrid w:val="0"/>
          <w:sz w:val="20"/>
          <w:szCs w:val="20"/>
        </w:rPr>
        <w:t xml:space="preserve"> </w:t>
      </w:r>
      <w:r w:rsidR="006F6C10" w:rsidRPr="006F6C10">
        <w:rPr>
          <w:rFonts w:ascii="Calibri" w:hAnsi="Calibri" w:cs="Calibri"/>
          <w:snapToGrid w:val="0"/>
          <w:sz w:val="20"/>
          <w:szCs w:val="20"/>
        </w:rPr>
        <w:t xml:space="preserve"> </w:t>
      </w:r>
      <w:r w:rsidR="00865FE1">
        <w:rPr>
          <w:rFonts w:ascii="Calibri" w:hAnsi="Calibri" w:cs="Calibri"/>
          <w:snapToGrid w:val="0"/>
          <w:sz w:val="20"/>
          <w:szCs w:val="20"/>
        </w:rPr>
        <w:t>augusta</w:t>
      </w:r>
      <w:r w:rsidR="009A102D" w:rsidRPr="006F6C10">
        <w:rPr>
          <w:rFonts w:ascii="Calibri" w:hAnsi="Calibri" w:cs="Calibri"/>
          <w:snapToGrid w:val="0"/>
          <w:sz w:val="20"/>
          <w:szCs w:val="20"/>
        </w:rPr>
        <w:t xml:space="preserve"> </w:t>
      </w:r>
      <w:r w:rsidR="003D3627" w:rsidRPr="006F6C10">
        <w:rPr>
          <w:rFonts w:ascii="Calibri" w:hAnsi="Calibri" w:cs="Calibri"/>
          <w:snapToGrid w:val="0"/>
          <w:sz w:val="20"/>
          <w:szCs w:val="20"/>
        </w:rPr>
        <w:t>20</w:t>
      </w:r>
      <w:r w:rsidR="00AF4746" w:rsidRPr="006F6C10">
        <w:rPr>
          <w:rFonts w:ascii="Calibri" w:hAnsi="Calibri" w:cs="Calibri"/>
          <w:snapToGrid w:val="0"/>
          <w:sz w:val="20"/>
          <w:szCs w:val="20"/>
        </w:rPr>
        <w:t>2</w:t>
      </w:r>
      <w:r w:rsidR="00865FE1">
        <w:rPr>
          <w:rFonts w:ascii="Calibri" w:hAnsi="Calibri" w:cs="Calibri"/>
          <w:snapToGrid w:val="0"/>
          <w:sz w:val="20"/>
          <w:szCs w:val="20"/>
        </w:rPr>
        <w:t>2.</w:t>
      </w:r>
    </w:p>
    <w:p w:rsidR="00301869" w:rsidRDefault="00301869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441AF2" w:rsidRPr="007C1F18" w:rsidRDefault="00441AF2" w:rsidP="00F27502">
      <w:pPr>
        <w:pStyle w:val="Default"/>
        <w:jc w:val="both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(</w:t>
      </w:r>
      <w:r w:rsidR="00766831">
        <w:rPr>
          <w:rFonts w:ascii="Calibri" w:hAnsi="Calibri"/>
          <w:b/>
          <w:color w:val="auto"/>
          <w:sz w:val="22"/>
          <w:szCs w:val="22"/>
        </w:rPr>
        <w:t>4</w:t>
      </w:r>
      <w:r w:rsidRPr="007C1F18">
        <w:rPr>
          <w:rFonts w:ascii="Calibri" w:hAnsi="Calibri"/>
          <w:b/>
          <w:color w:val="auto"/>
          <w:sz w:val="22"/>
          <w:szCs w:val="22"/>
        </w:rPr>
        <w:t>) Právny dôvod n</w:t>
      </w:r>
      <w:r w:rsidR="00AD0868" w:rsidRPr="007C1F18">
        <w:rPr>
          <w:rFonts w:ascii="Calibri" w:hAnsi="Calibri"/>
          <w:b/>
          <w:color w:val="auto"/>
          <w:sz w:val="22"/>
          <w:szCs w:val="22"/>
        </w:rPr>
        <w:t>a zostavenie účtovnej závierky</w:t>
      </w:r>
    </w:p>
    <w:p w:rsidR="00AD0868" w:rsidRPr="00212BA4" w:rsidRDefault="00AD0868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9F61B1" w:rsidRPr="00976B58" w:rsidRDefault="009F61B1" w:rsidP="00F27502">
      <w:pPr>
        <w:widowControl w:val="0"/>
        <w:jc w:val="both"/>
        <w:rPr>
          <w:rFonts w:ascii="Calibri" w:hAnsi="Calibri" w:cs="Calibri"/>
          <w:snapToGrid w:val="0"/>
          <w:sz w:val="20"/>
          <w:szCs w:val="20"/>
        </w:rPr>
      </w:pPr>
      <w:r w:rsidRPr="00737A98">
        <w:rPr>
          <w:rFonts w:ascii="Calibri" w:hAnsi="Calibri" w:cs="Calibri"/>
          <w:snapToGrid w:val="0"/>
          <w:sz w:val="20"/>
          <w:szCs w:val="20"/>
        </w:rPr>
        <w:t>Účtovná závierka k 31.12.20</w:t>
      </w:r>
      <w:r w:rsidR="00AF4746">
        <w:rPr>
          <w:rFonts w:ascii="Calibri" w:hAnsi="Calibri" w:cs="Calibri"/>
          <w:snapToGrid w:val="0"/>
          <w:sz w:val="20"/>
          <w:szCs w:val="20"/>
        </w:rPr>
        <w:t>2</w:t>
      </w:r>
      <w:r w:rsidR="00865FE1">
        <w:rPr>
          <w:rFonts w:ascii="Calibri" w:hAnsi="Calibri" w:cs="Calibri"/>
          <w:snapToGrid w:val="0"/>
          <w:sz w:val="20"/>
          <w:szCs w:val="20"/>
        </w:rPr>
        <w:t>2</w:t>
      </w:r>
      <w:r w:rsidRPr="00737A98">
        <w:rPr>
          <w:rFonts w:ascii="Calibri" w:hAnsi="Calibri" w:cs="Calibri"/>
          <w:snapToGrid w:val="0"/>
          <w:sz w:val="20"/>
          <w:szCs w:val="20"/>
        </w:rPr>
        <w:t xml:space="preserve"> je zostavená ako riadna účtovná zá</w:t>
      </w:r>
      <w:r w:rsidR="00AD0868" w:rsidRPr="00737A98">
        <w:rPr>
          <w:rFonts w:ascii="Calibri" w:hAnsi="Calibri" w:cs="Calibri"/>
          <w:snapToGrid w:val="0"/>
          <w:sz w:val="20"/>
          <w:szCs w:val="20"/>
        </w:rPr>
        <w:t xml:space="preserve">vierka podľa § 17 ods. 6 </w:t>
      </w:r>
      <w:r w:rsidRPr="00737A98">
        <w:rPr>
          <w:rFonts w:ascii="Calibri" w:hAnsi="Calibri" w:cs="Calibri"/>
          <w:snapToGrid w:val="0"/>
          <w:sz w:val="20"/>
          <w:szCs w:val="20"/>
        </w:rPr>
        <w:t>zákona NR SR č. 431/2002 Z. z. o účtovníctve, za účtovné obdobie od 1.januára 20</w:t>
      </w:r>
      <w:r w:rsidR="00AF4746">
        <w:rPr>
          <w:rFonts w:ascii="Calibri" w:hAnsi="Calibri" w:cs="Calibri"/>
          <w:snapToGrid w:val="0"/>
          <w:sz w:val="20"/>
          <w:szCs w:val="20"/>
        </w:rPr>
        <w:t>2</w:t>
      </w:r>
      <w:r w:rsidR="00865FE1">
        <w:rPr>
          <w:rFonts w:ascii="Calibri" w:hAnsi="Calibri" w:cs="Calibri"/>
          <w:snapToGrid w:val="0"/>
          <w:sz w:val="20"/>
          <w:szCs w:val="20"/>
        </w:rPr>
        <w:t>2</w:t>
      </w:r>
      <w:r w:rsidRPr="00737A98">
        <w:rPr>
          <w:rFonts w:ascii="Calibri" w:hAnsi="Calibri" w:cs="Calibri"/>
          <w:snapToGrid w:val="0"/>
          <w:sz w:val="20"/>
          <w:szCs w:val="20"/>
        </w:rPr>
        <w:t xml:space="preserve"> do 31. decembra 20</w:t>
      </w:r>
      <w:r w:rsidR="00AF4746">
        <w:rPr>
          <w:rFonts w:ascii="Calibri" w:hAnsi="Calibri" w:cs="Calibri"/>
          <w:snapToGrid w:val="0"/>
          <w:sz w:val="20"/>
          <w:szCs w:val="20"/>
        </w:rPr>
        <w:t>2</w:t>
      </w:r>
      <w:r w:rsidR="00865FE1">
        <w:rPr>
          <w:rFonts w:ascii="Calibri" w:hAnsi="Calibri" w:cs="Calibri"/>
          <w:snapToGrid w:val="0"/>
          <w:sz w:val="20"/>
          <w:szCs w:val="20"/>
        </w:rPr>
        <w:t>2</w:t>
      </w:r>
      <w:r w:rsidRPr="00737A98">
        <w:rPr>
          <w:rFonts w:ascii="Calibri" w:hAnsi="Calibri" w:cs="Calibri"/>
          <w:snapToGrid w:val="0"/>
          <w:sz w:val="20"/>
          <w:szCs w:val="20"/>
        </w:rPr>
        <w:t>,  k poslednému dňu kalendárneho roka 20</w:t>
      </w:r>
      <w:r w:rsidR="00AF4746">
        <w:rPr>
          <w:rFonts w:ascii="Calibri" w:hAnsi="Calibri" w:cs="Calibri"/>
          <w:snapToGrid w:val="0"/>
          <w:sz w:val="20"/>
          <w:szCs w:val="20"/>
        </w:rPr>
        <w:t>2</w:t>
      </w:r>
      <w:r w:rsidR="00865FE1">
        <w:rPr>
          <w:rFonts w:ascii="Calibri" w:hAnsi="Calibri" w:cs="Calibri"/>
          <w:snapToGrid w:val="0"/>
          <w:sz w:val="20"/>
          <w:szCs w:val="20"/>
        </w:rPr>
        <w:t>2</w:t>
      </w:r>
      <w:r w:rsidRPr="00737A98">
        <w:rPr>
          <w:rFonts w:ascii="Calibri" w:hAnsi="Calibri" w:cs="Calibri"/>
          <w:snapToGrid w:val="0"/>
          <w:sz w:val="20"/>
          <w:szCs w:val="20"/>
        </w:rPr>
        <w:t>.</w:t>
      </w:r>
      <w:r w:rsidRPr="00976B58">
        <w:rPr>
          <w:rFonts w:ascii="Calibri" w:hAnsi="Calibri" w:cs="Calibri"/>
          <w:snapToGrid w:val="0"/>
          <w:sz w:val="20"/>
          <w:szCs w:val="20"/>
        </w:rPr>
        <w:t xml:space="preserve"> </w:t>
      </w:r>
    </w:p>
    <w:p w:rsidR="009F61B1" w:rsidRDefault="009F61B1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441AF2" w:rsidRPr="007C1F18" w:rsidRDefault="00441AF2" w:rsidP="00F27502">
      <w:pPr>
        <w:pStyle w:val="Default"/>
        <w:jc w:val="both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(</w:t>
      </w:r>
      <w:r w:rsidR="00766831">
        <w:rPr>
          <w:rFonts w:ascii="Calibri" w:hAnsi="Calibri"/>
          <w:b/>
          <w:color w:val="auto"/>
          <w:sz w:val="22"/>
          <w:szCs w:val="22"/>
        </w:rPr>
        <w:t>5</w:t>
      </w:r>
      <w:r w:rsidRPr="007C1F18">
        <w:rPr>
          <w:rFonts w:ascii="Calibri" w:hAnsi="Calibri"/>
          <w:b/>
          <w:color w:val="auto"/>
          <w:sz w:val="22"/>
          <w:szCs w:val="22"/>
        </w:rPr>
        <w:t xml:space="preserve">) Údaje o skupine účtovných jednotiek, a to: </w:t>
      </w:r>
    </w:p>
    <w:p w:rsidR="00441AF2" w:rsidRPr="00212BA4" w:rsidRDefault="00441AF2" w:rsidP="00F27502">
      <w:pPr>
        <w:pStyle w:val="Default"/>
        <w:jc w:val="both"/>
        <w:rPr>
          <w:rFonts w:ascii="Calibri" w:hAnsi="Calibri"/>
          <w:color w:val="00B0F0"/>
          <w:sz w:val="22"/>
          <w:szCs w:val="22"/>
        </w:rPr>
      </w:pP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UJ je dcérskou UJ v rámci skupiny, v rámci ktorej je zahrnutá do konsolidovanej účtovnej závierky, pričom:</w:t>
      </w: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a)  KUZ za najväčšiu skupinu, ktorej súčasťou je UJ zostavuje: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Somogyi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Elektronic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Korlátolt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Felelősségű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Társaság</w:t>
      </w:r>
      <w:proofErr w:type="spellEnd"/>
      <w:r>
        <w:rPr>
          <w:rFonts w:ascii="Calibri" w:eastAsia="Times New Roman" w:hAnsi="Calibri" w:cs="Times New Roman"/>
          <w:color w:val="auto"/>
          <w:sz w:val="20"/>
          <w:szCs w:val="20"/>
        </w:rPr>
        <w:t xml:space="preserve">, 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Gesztenyefa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út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3</w:t>
      </w:r>
      <w:r>
        <w:rPr>
          <w:rFonts w:ascii="Calibri" w:eastAsia="Times New Roman" w:hAnsi="Calibri" w:cs="Times New Roman"/>
          <w:color w:val="auto"/>
          <w:sz w:val="20"/>
          <w:szCs w:val="20"/>
        </w:rPr>
        <w:t xml:space="preserve">, 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Győr   9027</w:t>
      </w:r>
      <w:r>
        <w:rPr>
          <w:rFonts w:ascii="Calibri" w:eastAsia="Times New Roman" w:hAnsi="Calibri" w:cs="Times New Roman"/>
          <w:color w:val="auto"/>
          <w:sz w:val="20"/>
          <w:szCs w:val="20"/>
        </w:rPr>
        <w:t xml:space="preserve">, 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Maďarská republika</w:t>
      </w: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b)  KUZ za najmenšiu skupinu, ktorej súčasťou je UJ zostavuje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Somogyi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Elektronic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Korlátolt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Felelősségű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Társaság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, 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Gesztenyefa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út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3,  Győr   9027,  Maďarská republika</w:t>
      </w:r>
    </w:p>
    <w:p w:rsidR="00977863" w:rsidRPr="00977863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c)  Kópiu KUZ zostavených podľa bodov (a) a (b) je možné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pož</w:t>
      </w:r>
      <w:r w:rsidR="00413932">
        <w:rPr>
          <w:rFonts w:ascii="Calibri" w:eastAsia="Times New Roman" w:hAnsi="Calibri" w:cs="Times New Roman"/>
          <w:color w:val="auto"/>
          <w:sz w:val="20"/>
          <w:szCs w:val="20"/>
        </w:rPr>
        <w:t>i</w:t>
      </w: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adovať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na adrese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Somogyi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Elektronic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Korlátolt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Felelősségű</w:t>
      </w:r>
      <w:proofErr w:type="spellEnd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="00621BAC" w:rsidRPr="00621BAC">
        <w:rPr>
          <w:rFonts w:ascii="Calibri" w:eastAsia="Times New Roman" w:hAnsi="Calibri" w:cs="Times New Roman"/>
          <w:color w:val="auto"/>
          <w:sz w:val="20"/>
          <w:szCs w:val="20"/>
        </w:rPr>
        <w:t>Társaság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, 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Gesztenyefa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út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3,  </w:t>
      </w:r>
      <w:proofErr w:type="spellStart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Győr</w:t>
      </w:r>
      <w:proofErr w:type="spellEnd"/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 xml:space="preserve">   9027,  Maďarská republika.</w:t>
      </w:r>
    </w:p>
    <w:p w:rsidR="00C839EE" w:rsidRDefault="00977863" w:rsidP="00977863">
      <w:pPr>
        <w:pStyle w:val="Default"/>
        <w:rPr>
          <w:rFonts w:ascii="Calibri" w:eastAsia="Times New Roman" w:hAnsi="Calibri" w:cs="Times New Roman"/>
          <w:color w:val="auto"/>
          <w:sz w:val="20"/>
          <w:szCs w:val="20"/>
        </w:rPr>
      </w:pPr>
      <w:r w:rsidRPr="00977863">
        <w:rPr>
          <w:rFonts w:ascii="Calibri" w:eastAsia="Times New Roman" w:hAnsi="Calibri" w:cs="Times New Roman"/>
          <w:color w:val="auto"/>
          <w:sz w:val="20"/>
          <w:szCs w:val="20"/>
        </w:rPr>
        <w:t>d)  UJ nie je materskou spoločnosťou a nezostavuje KUZ.</w:t>
      </w:r>
    </w:p>
    <w:p w:rsidR="00EC35CD" w:rsidRDefault="00EC35CD" w:rsidP="00301869">
      <w:pPr>
        <w:pStyle w:val="Default"/>
        <w:rPr>
          <w:rFonts w:ascii="Calibri" w:hAnsi="Calibri"/>
          <w:strike/>
          <w:color w:val="00B0F0"/>
          <w:sz w:val="20"/>
          <w:szCs w:val="20"/>
        </w:rPr>
      </w:pPr>
    </w:p>
    <w:p w:rsidR="00301869" w:rsidRDefault="00441AF2" w:rsidP="00301869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(</w:t>
      </w:r>
      <w:r w:rsidR="00766831">
        <w:rPr>
          <w:rFonts w:ascii="Calibri" w:hAnsi="Calibri"/>
          <w:b/>
          <w:color w:val="auto"/>
          <w:sz w:val="22"/>
          <w:szCs w:val="22"/>
        </w:rPr>
        <w:t>6</w:t>
      </w:r>
      <w:r w:rsidRPr="007C1F18">
        <w:rPr>
          <w:rFonts w:ascii="Calibri" w:hAnsi="Calibri"/>
          <w:b/>
          <w:color w:val="auto"/>
          <w:sz w:val="22"/>
          <w:szCs w:val="22"/>
        </w:rPr>
        <w:t xml:space="preserve">) </w:t>
      </w:r>
      <w:r w:rsidR="00301869" w:rsidRPr="007C1F18">
        <w:rPr>
          <w:rFonts w:ascii="Calibri" w:hAnsi="Calibri"/>
          <w:b/>
          <w:color w:val="auto"/>
          <w:sz w:val="22"/>
          <w:szCs w:val="22"/>
        </w:rPr>
        <w:t>Informácia o 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56"/>
        <w:gridCol w:w="2954"/>
        <w:gridCol w:w="2725"/>
      </w:tblGrid>
      <w:tr w:rsidR="00301869" w:rsidRPr="00976B58" w:rsidTr="00386D95">
        <w:trPr>
          <w:jc w:val="center"/>
        </w:trPr>
        <w:tc>
          <w:tcPr>
            <w:tcW w:w="3956" w:type="dxa"/>
            <w:vAlign w:val="center"/>
          </w:tcPr>
          <w:p w:rsidR="00301869" w:rsidRPr="00976B58" w:rsidRDefault="00301869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976B58">
              <w:rPr>
                <w:rFonts w:ascii="Calibri" w:hAnsi="Calibri" w:cs="Calibri"/>
                <w:b w:val="0"/>
                <w:sz w:val="20"/>
                <w:szCs w:val="20"/>
              </w:rPr>
              <w:t>Názov položky</w:t>
            </w:r>
          </w:p>
        </w:tc>
        <w:tc>
          <w:tcPr>
            <w:tcW w:w="2954" w:type="dxa"/>
            <w:vAlign w:val="center"/>
          </w:tcPr>
          <w:p w:rsidR="00301869" w:rsidRPr="00976B58" w:rsidRDefault="00301869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976B58">
              <w:rPr>
                <w:rFonts w:ascii="Calibri" w:hAnsi="Calibri" w:cs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2725" w:type="dxa"/>
            <w:vAlign w:val="center"/>
          </w:tcPr>
          <w:p w:rsidR="00301869" w:rsidRPr="00976B58" w:rsidRDefault="00301869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976B58">
              <w:rPr>
                <w:rFonts w:ascii="Calibri" w:hAnsi="Calibri" w:cs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301869" w:rsidRPr="00976B58" w:rsidTr="00386D95">
        <w:trPr>
          <w:jc w:val="center"/>
        </w:trPr>
        <w:tc>
          <w:tcPr>
            <w:tcW w:w="3956" w:type="dxa"/>
          </w:tcPr>
          <w:p w:rsidR="00301869" w:rsidRPr="00976B58" w:rsidRDefault="00301869" w:rsidP="006B0E20">
            <w:pPr>
              <w:rPr>
                <w:rFonts w:ascii="Calibri" w:hAnsi="Calibri" w:cs="Calibri"/>
                <w:sz w:val="20"/>
                <w:szCs w:val="20"/>
              </w:rPr>
            </w:pPr>
            <w:r w:rsidRPr="00976B58">
              <w:rPr>
                <w:rFonts w:ascii="Calibri" w:hAnsi="Calibri" w:cs="Calibr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954" w:type="dxa"/>
          </w:tcPr>
          <w:p w:rsidR="00301869" w:rsidRPr="00976B58" w:rsidRDefault="00AF4746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  <w:tc>
          <w:tcPr>
            <w:tcW w:w="2725" w:type="dxa"/>
          </w:tcPr>
          <w:p w:rsidR="00301869" w:rsidRPr="00976B58" w:rsidRDefault="00DF33A6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8</w:t>
            </w:r>
          </w:p>
        </w:tc>
      </w:tr>
    </w:tbl>
    <w:p w:rsidR="00441AF2" w:rsidRPr="00212BA4" w:rsidRDefault="00441AF2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0145EA" w:rsidRDefault="000145E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134C4A" w:rsidRDefault="00134C4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134C4A" w:rsidRDefault="00134C4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134C4A" w:rsidRDefault="00134C4A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:rsidR="00441AF2" w:rsidRPr="00F2750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F27502">
        <w:rPr>
          <w:rFonts w:ascii="Calibri" w:hAnsi="Calibri"/>
          <w:b/>
          <w:bCs/>
          <w:color w:val="auto"/>
          <w:sz w:val="22"/>
          <w:szCs w:val="22"/>
        </w:rPr>
        <w:lastRenderedPageBreak/>
        <w:t>II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 w:rsidRPr="00F27502">
        <w:rPr>
          <w:rFonts w:ascii="Calibri" w:hAnsi="Calibri"/>
          <w:b/>
          <w:bCs/>
          <w:color w:val="auto"/>
          <w:sz w:val="22"/>
          <w:szCs w:val="22"/>
        </w:rPr>
        <w:t>Informácie o orgánoch spoločnosti</w:t>
      </w:r>
    </w:p>
    <w:p w:rsidR="00441AF2" w:rsidRPr="00F27502" w:rsidRDefault="00441AF2" w:rsidP="00441AF2">
      <w:pPr>
        <w:pStyle w:val="Default"/>
        <w:jc w:val="center"/>
        <w:rPr>
          <w:rFonts w:ascii="Calibri" w:hAnsi="Calibri"/>
          <w:color w:val="auto"/>
          <w:sz w:val="22"/>
          <w:szCs w:val="22"/>
        </w:rPr>
      </w:pPr>
    </w:p>
    <w:p w:rsidR="00766831" w:rsidRPr="00766831" w:rsidRDefault="00766831" w:rsidP="00766831">
      <w:pPr>
        <w:suppressAutoHyphens/>
        <w:spacing w:line="100" w:lineRule="atLeast"/>
        <w:rPr>
          <w:rFonts w:ascii="Arial" w:eastAsia="Arial Unicode MS" w:hAnsi="Arial" w:cs="Arial"/>
          <w:color w:val="000000"/>
          <w:sz w:val="24"/>
        </w:rPr>
      </w:pPr>
      <w:r w:rsidRPr="00766831">
        <w:rPr>
          <w:rFonts w:ascii="Calibri" w:eastAsia="Arial Unicode MS" w:hAnsi="Calibri" w:cs="Arial"/>
          <w:b/>
          <w:color w:val="00000A"/>
          <w:szCs w:val="22"/>
        </w:rPr>
        <w:t>Informácie o orgánoch účtovnej jednotky</w:t>
      </w:r>
    </w:p>
    <w:p w:rsidR="00766831" w:rsidRPr="00766831" w:rsidRDefault="00766831" w:rsidP="00766831">
      <w:pPr>
        <w:suppressAutoHyphens/>
        <w:spacing w:line="100" w:lineRule="atLeast"/>
        <w:rPr>
          <w:rFonts w:ascii="Arial" w:eastAsia="Arial Unicode MS" w:hAnsi="Arial" w:cs="Arial"/>
          <w:color w:val="000000"/>
          <w:sz w:val="24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4811"/>
        <w:gridCol w:w="2126"/>
        <w:gridCol w:w="2268"/>
      </w:tblGrid>
      <w:tr w:rsidR="00766831" w:rsidRPr="00766831" w:rsidTr="0007360B">
        <w:trPr>
          <w:cantSplit/>
          <w:trHeight w:val="170"/>
        </w:trPr>
        <w:tc>
          <w:tcPr>
            <w:tcW w:w="4811" w:type="dxa"/>
            <w:tcBorders>
              <w:bottom w:val="single" w:sz="4" w:space="0" w:color="auto"/>
            </w:tcBorders>
          </w:tcPr>
          <w:p w:rsidR="00766831" w:rsidRPr="00766831" w:rsidRDefault="00766831" w:rsidP="00766831">
            <w:pPr>
              <w:suppressAutoHyphens/>
              <w:spacing w:after="200" w:line="276" w:lineRule="auto"/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766831" w:rsidRPr="00766831" w:rsidRDefault="00766831" w:rsidP="00766831">
            <w:pPr>
              <w:suppressAutoHyphens/>
              <w:ind w:left="714"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Stav</w:t>
            </w:r>
          </w:p>
          <w:p w:rsidR="00766831" w:rsidRPr="00766831" w:rsidRDefault="00766831" w:rsidP="00766831">
            <w:pPr>
              <w:suppressAutoHyphens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 xml:space="preserve">         k 31.12.2022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:rsidR="00766831" w:rsidRPr="00766831" w:rsidRDefault="00766831" w:rsidP="00766831">
            <w:pPr>
              <w:suppressAutoHyphens/>
              <w:ind w:left="714"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Stav</w:t>
            </w:r>
          </w:p>
          <w:p w:rsidR="00766831" w:rsidRPr="00766831" w:rsidRDefault="00766831" w:rsidP="00766831">
            <w:pPr>
              <w:suppressAutoHyphens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 xml:space="preserve">             k 31.12.2021</w:t>
            </w:r>
          </w:p>
        </w:tc>
      </w:tr>
      <w:tr w:rsidR="00766831" w:rsidRPr="00766831" w:rsidTr="0007360B">
        <w:trPr>
          <w:cantSplit/>
          <w:trHeight w:val="540"/>
        </w:trPr>
        <w:tc>
          <w:tcPr>
            <w:tcW w:w="4811" w:type="dxa"/>
            <w:tcBorders>
              <w:top w:val="single" w:sz="4" w:space="0" w:color="auto"/>
            </w:tcBorders>
            <w:vAlign w:val="bottom"/>
          </w:tcPr>
          <w:p w:rsidR="00766831" w:rsidRPr="00766831" w:rsidRDefault="00766831" w:rsidP="00766831">
            <w:pPr>
              <w:suppressAutoHyphens/>
              <w:ind w:left="714"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Konate</w:t>
            </w:r>
            <w:r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ľ</w:t>
            </w:r>
            <w:r w:rsidRPr="00766831"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  <w:t>:</w:t>
            </w:r>
          </w:p>
          <w:p w:rsidR="00766831" w:rsidRPr="00766831" w:rsidRDefault="00766831" w:rsidP="00766831">
            <w:pPr>
              <w:suppressAutoHyphens/>
              <w:ind w:left="714"/>
              <w:jc w:val="both"/>
              <w:rPr>
                <w:rFonts w:ascii="Calibri" w:hAnsi="Calibri" w:cs="Calibri"/>
                <w:bCs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:rsidR="00766831" w:rsidRPr="00766831" w:rsidRDefault="00766831" w:rsidP="00766831">
            <w:pPr>
              <w:suppressAutoHyphens/>
              <w:spacing w:after="200" w:line="276" w:lineRule="auto"/>
              <w:ind w:left="113" w:right="57"/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</w:pPr>
            <w:proofErr w:type="spellStart"/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>Márta</w:t>
            </w:r>
            <w:proofErr w:type="spellEnd"/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>Ujvári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766831" w:rsidRPr="00766831" w:rsidRDefault="00766831" w:rsidP="00766831">
            <w:pPr>
              <w:suppressAutoHyphens/>
              <w:spacing w:after="200" w:line="276" w:lineRule="auto"/>
              <w:ind w:left="113" w:right="57"/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</w:pPr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 xml:space="preserve">         </w:t>
            </w:r>
            <w:proofErr w:type="spellStart"/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>Márta</w:t>
            </w:r>
            <w:proofErr w:type="spellEnd"/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Calibri" w:hAnsi="Calibri" w:cs="Calibri"/>
                <w:bCs/>
                <w:sz w:val="20"/>
                <w:szCs w:val="20"/>
                <w:lang w:eastAsia="sk-SK"/>
              </w:rPr>
              <w:t>Ujvári</w:t>
            </w:r>
            <w:proofErr w:type="spellEnd"/>
          </w:p>
        </w:tc>
      </w:tr>
    </w:tbl>
    <w:p w:rsidR="00766831" w:rsidRPr="00766831" w:rsidRDefault="00766831" w:rsidP="00766831">
      <w:pPr>
        <w:suppressAutoHyphens/>
        <w:spacing w:line="100" w:lineRule="atLeast"/>
        <w:rPr>
          <w:rFonts w:ascii="Arial" w:eastAsia="Arial Unicode MS" w:hAnsi="Arial" w:cs="Arial"/>
          <w:color w:val="000000"/>
          <w:sz w:val="24"/>
        </w:rPr>
      </w:pPr>
    </w:p>
    <w:p w:rsidR="00766831" w:rsidRPr="00766831" w:rsidRDefault="00766831" w:rsidP="00766831">
      <w:pPr>
        <w:suppressAutoHyphens/>
        <w:jc w:val="both"/>
        <w:rPr>
          <w:rFonts w:ascii="Calibri" w:hAnsi="Calibri" w:cs="Calibri"/>
          <w:b/>
          <w:iCs/>
          <w:sz w:val="20"/>
          <w:szCs w:val="20"/>
          <w:lang w:eastAsia="sk-SK"/>
        </w:rPr>
      </w:pPr>
      <w:r w:rsidRPr="00766831">
        <w:rPr>
          <w:rFonts w:ascii="Calibri" w:hAnsi="Calibri" w:cs="Calibri"/>
          <w:b/>
          <w:iCs/>
          <w:sz w:val="20"/>
          <w:szCs w:val="20"/>
          <w:lang w:eastAsia="sk-SK"/>
        </w:rPr>
        <w:t>Spoločníci Spoločnosti</w:t>
      </w:r>
    </w:p>
    <w:p w:rsidR="00766831" w:rsidRPr="00766831" w:rsidRDefault="00766831" w:rsidP="00766831">
      <w:pPr>
        <w:suppressAutoHyphens/>
        <w:jc w:val="both"/>
        <w:rPr>
          <w:rFonts w:ascii="Calibri" w:hAnsi="Calibri" w:cs="Calibri"/>
          <w:b/>
          <w:iCs/>
          <w:sz w:val="20"/>
          <w:szCs w:val="20"/>
          <w:lang w:eastAsia="sk-SK"/>
        </w:rPr>
      </w:pPr>
    </w:p>
    <w:p w:rsidR="00766831" w:rsidRPr="00766831" w:rsidRDefault="00766831" w:rsidP="00766831">
      <w:pPr>
        <w:suppressAutoHyphens/>
        <w:jc w:val="both"/>
        <w:rPr>
          <w:rFonts w:ascii="Calibri" w:hAnsi="Calibri" w:cs="Calibri"/>
          <w:bCs/>
          <w:iCs/>
          <w:sz w:val="20"/>
          <w:szCs w:val="20"/>
          <w:lang w:eastAsia="sk-SK"/>
        </w:rPr>
      </w:pPr>
      <w:r w:rsidRPr="00766831">
        <w:rPr>
          <w:rFonts w:ascii="Calibri" w:hAnsi="Calibri" w:cs="Calibri"/>
          <w:bCs/>
          <w:iCs/>
          <w:sz w:val="20"/>
          <w:szCs w:val="20"/>
          <w:lang w:eastAsia="sk-SK"/>
        </w:rPr>
        <w:t>Štruktúra spoločníkov Spoločnosti k 31. decembru 2022 a k </w:t>
      </w:r>
      <w:bookmarkStart w:id="0" w:name="EntityDateEndLY"/>
      <w:r w:rsidRPr="00766831">
        <w:rPr>
          <w:rFonts w:ascii="Calibri" w:hAnsi="Calibri" w:cs="Calibri"/>
          <w:bCs/>
          <w:iCs/>
          <w:sz w:val="20"/>
          <w:szCs w:val="20"/>
          <w:lang w:eastAsia="sk-SK"/>
        </w:rPr>
        <w:t>31. decembru 202</w:t>
      </w:r>
      <w:bookmarkEnd w:id="0"/>
      <w:r w:rsidRPr="00766831">
        <w:rPr>
          <w:rFonts w:ascii="Calibri" w:hAnsi="Calibri" w:cs="Calibri"/>
          <w:bCs/>
          <w:iCs/>
          <w:sz w:val="20"/>
          <w:szCs w:val="20"/>
          <w:lang w:eastAsia="sk-SK"/>
        </w:rPr>
        <w:t>1:</w:t>
      </w:r>
    </w:p>
    <w:tbl>
      <w:tblPr>
        <w:tblW w:w="9120" w:type="dxa"/>
        <w:tblInd w:w="4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65"/>
        <w:gridCol w:w="1940"/>
        <w:gridCol w:w="1096"/>
        <w:gridCol w:w="1171"/>
        <w:gridCol w:w="1117"/>
        <w:gridCol w:w="1231"/>
      </w:tblGrid>
      <w:tr w:rsidR="00766831" w:rsidRPr="00766831" w:rsidTr="0007360B">
        <w:trPr>
          <w:trHeight w:val="517"/>
        </w:trPr>
        <w:tc>
          <w:tcPr>
            <w:tcW w:w="256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bookmarkStart w:id="1" w:name="RANGE!B4:G16"/>
            <w:proofErr w:type="spellStart"/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poločník</w:t>
            </w:r>
            <w:proofErr w:type="spellEnd"/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, akcionár</w:t>
            </w:r>
            <w:bookmarkEnd w:id="1"/>
          </w:p>
        </w:tc>
        <w:tc>
          <w:tcPr>
            <w:tcW w:w="303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Výška príspevku do kapitálových fondov z príspevkov</w:t>
            </w:r>
          </w:p>
        </w:tc>
      </w:tr>
      <w:tr w:rsidR="00766831" w:rsidRPr="00766831" w:rsidTr="0007360B">
        <w:trPr>
          <w:trHeight w:val="517"/>
        </w:trPr>
        <w:tc>
          <w:tcPr>
            <w:tcW w:w="25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03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766831" w:rsidRPr="00766831" w:rsidTr="0007360B">
        <w:trPr>
          <w:trHeight w:val="517"/>
        </w:trPr>
        <w:tc>
          <w:tcPr>
            <w:tcW w:w="25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303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766831" w:rsidRPr="00766831" w:rsidTr="0007360B">
        <w:trPr>
          <w:trHeight w:val="264"/>
        </w:trPr>
        <w:tc>
          <w:tcPr>
            <w:tcW w:w="25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</w:p>
        </w:tc>
      </w:tr>
      <w:tr w:rsidR="00766831" w:rsidRPr="00766831" w:rsidTr="0007360B">
        <w:trPr>
          <w:trHeight w:val="264"/>
        </w:trPr>
        <w:tc>
          <w:tcPr>
            <w:tcW w:w="2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Somogyi</w:t>
            </w:r>
            <w:proofErr w:type="spellEnd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Elektronic</w:t>
            </w:r>
            <w:proofErr w:type="spellEnd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Korlátolt</w:t>
            </w:r>
            <w:proofErr w:type="spellEnd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Felelősségű</w:t>
            </w:r>
            <w:proofErr w:type="spellEnd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Társaság</w:t>
            </w:r>
            <w:proofErr w:type="spellEnd"/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6640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66831" w:rsidRDefault="00766831" w:rsidP="00766831">
            <w:pPr>
              <w:jc w:val="right"/>
              <w:rPr>
                <w:rFonts w:ascii="Calibri" w:hAnsi="Calibri"/>
                <w:szCs w:val="22"/>
                <w:lang w:eastAsia="sk-SK"/>
              </w:rPr>
            </w:pPr>
          </w:p>
          <w:p w:rsidR="00766831" w:rsidRPr="00766831" w:rsidRDefault="00766831" w:rsidP="00766831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  <w:r w:rsidRPr="00766831">
              <w:rPr>
                <w:rFonts w:ascii="Arial" w:hAnsi="Arial" w:cs="Arial"/>
                <w:sz w:val="18"/>
                <w:szCs w:val="18"/>
                <w:lang w:eastAsia="sk-SK"/>
              </w:rPr>
              <w:t>0</w:t>
            </w:r>
          </w:p>
        </w:tc>
      </w:tr>
      <w:tr w:rsidR="00766831" w:rsidRPr="00766831" w:rsidTr="0007360B">
        <w:trPr>
          <w:trHeight w:val="276"/>
        </w:trPr>
        <w:tc>
          <w:tcPr>
            <w:tcW w:w="25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6640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766831" w:rsidRPr="00766831" w:rsidRDefault="00766831" w:rsidP="0076683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  <w:lang w:eastAsia="sk-SK"/>
              </w:rPr>
            </w:pPr>
            <w:r w:rsidRPr="00766831">
              <w:rPr>
                <w:rFonts w:ascii="Arial" w:hAnsi="Arial" w:cs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</w:tbl>
    <w:p w:rsidR="00766831" w:rsidRDefault="00766831" w:rsidP="00612041">
      <w:pPr>
        <w:pStyle w:val="Default"/>
        <w:rPr>
          <w:rFonts w:ascii="Calibri" w:hAnsi="Calibri"/>
          <w:b/>
          <w:color w:val="auto"/>
          <w:sz w:val="22"/>
          <w:szCs w:val="22"/>
        </w:rPr>
      </w:pPr>
    </w:p>
    <w:p w:rsidR="00612041" w:rsidRPr="007C1F18" w:rsidRDefault="00441AF2" w:rsidP="00612041">
      <w:pPr>
        <w:pStyle w:val="Default"/>
        <w:rPr>
          <w:rFonts w:ascii="Calibri" w:hAnsi="Calibri"/>
          <w:b/>
          <w:bCs/>
          <w:color w:val="auto"/>
          <w:sz w:val="22"/>
          <w:szCs w:val="22"/>
        </w:rPr>
      </w:pPr>
      <w:r w:rsidRPr="007C1F18">
        <w:rPr>
          <w:rFonts w:ascii="Calibri" w:hAnsi="Calibri"/>
          <w:b/>
          <w:color w:val="auto"/>
          <w:sz w:val="22"/>
          <w:szCs w:val="22"/>
        </w:rPr>
        <w:t>Informác</w:t>
      </w:r>
      <w:r w:rsidR="00612041" w:rsidRPr="007C1F18">
        <w:rPr>
          <w:rFonts w:ascii="Calibri" w:hAnsi="Calibri"/>
          <w:b/>
          <w:color w:val="auto"/>
          <w:sz w:val="22"/>
          <w:szCs w:val="22"/>
        </w:rPr>
        <w:t>ie o orgánoch účtovnej jednotky</w:t>
      </w:r>
    </w:p>
    <w:p w:rsidR="000145EA" w:rsidRDefault="000145EA" w:rsidP="000145EA">
      <w:pPr>
        <w:pStyle w:val="Default"/>
        <w:rPr>
          <w:rFonts w:ascii="Calibri" w:hAnsi="Calibri"/>
          <w:bCs/>
          <w:color w:val="auto"/>
          <w:sz w:val="20"/>
          <w:szCs w:val="20"/>
        </w:rPr>
      </w:pPr>
    </w:p>
    <w:p w:rsidR="00EC35CD" w:rsidRPr="00EC35CD" w:rsidRDefault="00EC35CD" w:rsidP="00EC35CD">
      <w:pPr>
        <w:pStyle w:val="Default"/>
        <w:jc w:val="both"/>
        <w:rPr>
          <w:rFonts w:ascii="Calibri" w:hAnsi="Calibri"/>
          <w:bCs/>
          <w:color w:val="auto"/>
          <w:sz w:val="20"/>
          <w:szCs w:val="20"/>
        </w:rPr>
      </w:pPr>
      <w:r w:rsidRPr="00EC35CD">
        <w:rPr>
          <w:rFonts w:ascii="Calibri" w:hAnsi="Calibri"/>
          <w:bCs/>
          <w:color w:val="auto"/>
          <w:sz w:val="20"/>
          <w:szCs w:val="20"/>
        </w:rPr>
        <w:t>Členovia štatutárneho orgánu spoločnosti nepoberali žiadne príjmy za výkon svojej funkcie člena tohto</w:t>
      </w:r>
    </w:p>
    <w:p w:rsidR="00612041" w:rsidRDefault="00EC35CD" w:rsidP="00EC35CD">
      <w:pPr>
        <w:pStyle w:val="Default"/>
        <w:jc w:val="both"/>
        <w:rPr>
          <w:rFonts w:ascii="Calibri" w:hAnsi="Calibri"/>
          <w:bCs/>
          <w:color w:val="auto"/>
          <w:sz w:val="20"/>
          <w:szCs w:val="20"/>
        </w:rPr>
      </w:pPr>
      <w:r w:rsidRPr="00EC35CD">
        <w:rPr>
          <w:rFonts w:ascii="Calibri" w:hAnsi="Calibri"/>
          <w:bCs/>
          <w:color w:val="auto"/>
          <w:sz w:val="20"/>
          <w:szCs w:val="20"/>
        </w:rPr>
        <w:t>orgánu ani i</w:t>
      </w:r>
      <w:r>
        <w:rPr>
          <w:rFonts w:ascii="Calibri" w:hAnsi="Calibri"/>
          <w:bCs/>
          <w:color w:val="auto"/>
          <w:sz w:val="20"/>
          <w:szCs w:val="20"/>
        </w:rPr>
        <w:t>m neboli poskytnuté žiadne pôžič</w:t>
      </w:r>
      <w:r w:rsidRPr="00EC35CD">
        <w:rPr>
          <w:rFonts w:ascii="Calibri" w:hAnsi="Calibri"/>
          <w:bCs/>
          <w:color w:val="auto"/>
          <w:sz w:val="20"/>
          <w:szCs w:val="20"/>
        </w:rPr>
        <w:t>ky alebo záruky.</w:t>
      </w:r>
    </w:p>
    <w:p w:rsidR="00EC35CD" w:rsidRDefault="00EC35CD" w:rsidP="00EC35CD">
      <w:pPr>
        <w:pStyle w:val="Default"/>
        <w:jc w:val="both"/>
        <w:rPr>
          <w:rFonts w:ascii="Calibri" w:hAnsi="Calibri"/>
          <w:b/>
          <w:bCs/>
          <w:color w:val="auto"/>
          <w:sz w:val="22"/>
          <w:szCs w:val="22"/>
        </w:rPr>
      </w:pPr>
    </w:p>
    <w:p w:rsidR="00441AF2" w:rsidRPr="00F2750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F27502">
        <w:rPr>
          <w:rFonts w:ascii="Calibri" w:hAnsi="Calibri"/>
          <w:b/>
          <w:bCs/>
          <w:color w:val="auto"/>
          <w:sz w:val="22"/>
          <w:szCs w:val="22"/>
        </w:rPr>
        <w:t xml:space="preserve"> III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 w:rsidRPr="00F27502">
        <w:rPr>
          <w:rFonts w:ascii="Calibri" w:hAnsi="Calibri"/>
          <w:b/>
          <w:bCs/>
          <w:color w:val="auto"/>
          <w:sz w:val="22"/>
          <w:szCs w:val="22"/>
        </w:rPr>
        <w:t>Informácie o prijatých postupoch</w:t>
      </w:r>
    </w:p>
    <w:p w:rsidR="00441AF2" w:rsidRPr="00F27502" w:rsidRDefault="00441AF2" w:rsidP="00441AF2">
      <w:pPr>
        <w:pStyle w:val="Default"/>
        <w:jc w:val="center"/>
        <w:rPr>
          <w:rFonts w:ascii="Calibri" w:hAnsi="Calibri"/>
          <w:color w:val="auto"/>
          <w:sz w:val="22"/>
          <w:szCs w:val="22"/>
        </w:rPr>
      </w:pPr>
    </w:p>
    <w:p w:rsidR="00DF11CD" w:rsidRPr="00DF11CD" w:rsidRDefault="00DF11CD" w:rsidP="00DF11CD">
      <w:pPr>
        <w:jc w:val="both"/>
        <w:rPr>
          <w:rFonts w:ascii="Calibri" w:hAnsi="Calibri"/>
          <w:sz w:val="20"/>
          <w:szCs w:val="20"/>
        </w:rPr>
      </w:pPr>
      <w:r w:rsidRPr="00C9447A">
        <w:rPr>
          <w:rFonts w:ascii="Calibri" w:hAnsi="Calibri"/>
          <w:b/>
          <w:bCs/>
          <w:sz w:val="20"/>
          <w:szCs w:val="20"/>
        </w:rPr>
        <w:t>Východiská pre zostavenie účtovnej závierky</w:t>
      </w:r>
    </w:p>
    <w:p w:rsidR="00DF11CD" w:rsidRPr="00DF11CD" w:rsidRDefault="00DF11CD" w:rsidP="00766831">
      <w:pPr>
        <w:jc w:val="both"/>
        <w:rPr>
          <w:rFonts w:ascii="Calibri" w:hAnsi="Calibri"/>
          <w:sz w:val="20"/>
          <w:szCs w:val="20"/>
        </w:rPr>
      </w:pPr>
      <w:r w:rsidRPr="00DF11CD">
        <w:rPr>
          <w:rFonts w:ascii="Calibri" w:hAnsi="Calibri"/>
          <w:sz w:val="20"/>
          <w:szCs w:val="20"/>
        </w:rPr>
        <w:t xml:space="preserve">(1) </w:t>
      </w:r>
      <w:r w:rsidR="00766831" w:rsidRPr="00766831">
        <w:rPr>
          <w:rFonts w:ascii="Calibri" w:hAnsi="Calibri"/>
          <w:sz w:val="20"/>
          <w:szCs w:val="20"/>
        </w:rPr>
        <w:t>V súvislosti s recesiou európskej ekonomiky, ktorú spôsobila pandémia COVID – 19 a vojna na Ukrajine, vedenie Spoločnosti urobilo analýzu možných účinkov a následkov na Spoločnosť a dospelo k názoru, že v súčasnosti nemajú významné nepriaznivé dopady na Spoločnosť (okrem rastu cien vstupov, najmä pohonných hmôt, energií</w:t>
      </w:r>
      <w:r w:rsidR="00935B84">
        <w:rPr>
          <w:rFonts w:ascii="Calibri" w:hAnsi="Calibri"/>
          <w:sz w:val="20"/>
          <w:szCs w:val="20"/>
        </w:rPr>
        <w:t xml:space="preserve"> </w:t>
      </w:r>
      <w:r w:rsidR="00766831" w:rsidRPr="00766831">
        <w:rPr>
          <w:rFonts w:ascii="Calibri" w:hAnsi="Calibri"/>
          <w:sz w:val="20"/>
          <w:szCs w:val="20"/>
        </w:rPr>
        <w:t>a služieb). Vedenie Spoločnosti nepredpokladá významné ohrozenie predpokladu nepretržitého pokračovania v činnosti v blízkej budúcnosti (t.j. počas nasledujúcich 12 mesiacov od dátumu zostavenia UZ).</w:t>
      </w:r>
    </w:p>
    <w:p w:rsidR="00DF11CD" w:rsidRPr="00DF11CD" w:rsidRDefault="00DF11CD" w:rsidP="00DF11CD">
      <w:pPr>
        <w:jc w:val="both"/>
        <w:rPr>
          <w:rFonts w:ascii="Calibri" w:hAnsi="Calibri"/>
          <w:sz w:val="20"/>
          <w:szCs w:val="20"/>
        </w:rPr>
      </w:pPr>
    </w:p>
    <w:p w:rsidR="00EC35CD" w:rsidRPr="00EC35CD" w:rsidRDefault="00EC35CD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EC35CD">
        <w:rPr>
          <w:rFonts w:ascii="Calibri" w:hAnsi="Calibri" w:cs="Calibri"/>
          <w:bCs/>
          <w:sz w:val="20"/>
          <w:szCs w:val="20"/>
          <w:lang w:eastAsia="cs-CZ"/>
        </w:rPr>
        <w:t xml:space="preserve">Účtovníctvo </w:t>
      </w:r>
      <w:r w:rsidR="00CD3128">
        <w:rPr>
          <w:rFonts w:ascii="Calibri" w:hAnsi="Calibri" w:cs="Calibri"/>
          <w:bCs/>
          <w:sz w:val="20"/>
          <w:szCs w:val="20"/>
          <w:lang w:eastAsia="cs-CZ"/>
        </w:rPr>
        <w:t>s</w:t>
      </w:r>
      <w:r w:rsidRPr="00EC35CD">
        <w:rPr>
          <w:rFonts w:ascii="Calibri" w:hAnsi="Calibri" w:cs="Calibri"/>
          <w:bCs/>
          <w:sz w:val="20"/>
          <w:szCs w:val="20"/>
          <w:lang w:eastAsia="cs-CZ"/>
        </w:rPr>
        <w:t>poločnosť vedie na základe dodržania časovej a vecnej súvislosti nákladov a výnosov. Za základ sa berú všetky náklady a výnosy, ktoré sa vzťahujú na účtovné obdobie bez ohľadu na dátum ich platenia.</w:t>
      </w:r>
    </w:p>
    <w:p w:rsidR="00EC35CD" w:rsidRPr="00EC35CD" w:rsidRDefault="00EC35CD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</w:p>
    <w:p w:rsidR="00EC35CD" w:rsidRPr="00EC35CD" w:rsidRDefault="00EC35CD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EC35CD">
        <w:rPr>
          <w:rFonts w:ascii="Calibri" w:hAnsi="Calibri" w:cs="Calibri"/>
          <w:bCs/>
          <w:sz w:val="20"/>
          <w:szCs w:val="20"/>
          <w:lang w:eastAsia="cs-CZ"/>
        </w:rPr>
        <w:t>Peňažné údaje v účtovnej závierke sú uvedené v celých EUR.</w:t>
      </w:r>
    </w:p>
    <w:p w:rsidR="00EC35CD" w:rsidRPr="00EC35CD" w:rsidRDefault="00EC35CD" w:rsidP="00EC35CD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</w:p>
    <w:p w:rsidR="00301869" w:rsidRPr="00CD3128" w:rsidRDefault="00301869" w:rsidP="00F27502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CD3128">
        <w:rPr>
          <w:rFonts w:ascii="Calibri" w:hAnsi="Calibri"/>
          <w:color w:val="auto"/>
          <w:sz w:val="22"/>
          <w:szCs w:val="22"/>
        </w:rPr>
        <w:t xml:space="preserve"> (2) Zmena metód účtovania a zásad účtovania</w:t>
      </w:r>
    </w:p>
    <w:p w:rsidR="00301869" w:rsidRPr="00CD3128" w:rsidRDefault="00301869" w:rsidP="00F27502">
      <w:pPr>
        <w:pStyle w:val="Default"/>
        <w:jc w:val="both"/>
        <w:rPr>
          <w:rFonts w:ascii="Calibri" w:hAnsi="Calibri"/>
          <w:color w:val="990099"/>
          <w:sz w:val="22"/>
          <w:szCs w:val="22"/>
        </w:rPr>
      </w:pPr>
    </w:p>
    <w:p w:rsidR="00301869" w:rsidRDefault="00EC35CD" w:rsidP="00F27502">
      <w:pPr>
        <w:pStyle w:val="Default"/>
        <w:jc w:val="both"/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</w:pPr>
      <w:r w:rsidRPr="00EC35CD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Účtovné met</w:t>
      </w:r>
      <w:r w:rsidR="00CD3128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ódy a všeobecné účtovné zásady s</w:t>
      </w:r>
      <w:r w:rsidRPr="00EC35CD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poločnosť aplikovala konzistentne s predchádzajúcim účtovným obdobím.</w:t>
      </w:r>
    </w:p>
    <w:p w:rsidR="00EC35CD" w:rsidRPr="00976B58" w:rsidRDefault="00EC35CD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301869" w:rsidRPr="00CD3128" w:rsidRDefault="00301869" w:rsidP="00F27502">
      <w:pPr>
        <w:pStyle w:val="Default"/>
        <w:jc w:val="both"/>
        <w:rPr>
          <w:rFonts w:ascii="Calibri" w:hAnsi="Calibri"/>
          <w:color w:val="auto"/>
          <w:sz w:val="22"/>
          <w:szCs w:val="22"/>
        </w:rPr>
      </w:pPr>
      <w:r w:rsidRPr="00CD3128">
        <w:rPr>
          <w:rFonts w:ascii="Calibri" w:hAnsi="Calibri"/>
          <w:color w:val="auto"/>
          <w:sz w:val="22"/>
          <w:szCs w:val="22"/>
        </w:rPr>
        <w:t>(</w:t>
      </w:r>
      <w:r w:rsidR="00C270AD" w:rsidRPr="00CD3128">
        <w:rPr>
          <w:rFonts w:ascii="Calibri" w:hAnsi="Calibri"/>
          <w:color w:val="auto"/>
          <w:sz w:val="22"/>
          <w:szCs w:val="22"/>
        </w:rPr>
        <w:t>3</w:t>
      </w:r>
      <w:r w:rsidRPr="00CD3128">
        <w:rPr>
          <w:rFonts w:ascii="Calibri" w:hAnsi="Calibri"/>
          <w:color w:val="auto"/>
          <w:sz w:val="22"/>
          <w:szCs w:val="22"/>
        </w:rPr>
        <w:t xml:space="preserve">) Informácia o ocenení majetku a záväzkov </w:t>
      </w:r>
    </w:p>
    <w:p w:rsidR="00301869" w:rsidRDefault="00301869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C270AD" w:rsidRPr="00CD3128" w:rsidRDefault="00C270AD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1. Dlhodobý </w:t>
      </w:r>
      <w:r w:rsidR="00841F20" w:rsidRPr="00CD3128">
        <w:rPr>
          <w:rFonts w:ascii="Calibri" w:hAnsi="Calibri" w:cs="Calibri"/>
          <w:b/>
          <w:szCs w:val="22"/>
        </w:rPr>
        <w:t xml:space="preserve">nehmotný a dlhodobý </w:t>
      </w:r>
      <w:r w:rsidRPr="00CD3128">
        <w:rPr>
          <w:rFonts w:ascii="Calibri" w:hAnsi="Calibri" w:cs="Calibri"/>
          <w:b/>
          <w:szCs w:val="22"/>
        </w:rPr>
        <w:t>hmotný majetok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Dlhodobý majetok nakupovaný sa oceňuje obstarávacou cenou, ktorá zahrňuje cenu, za ktorú sa majetok obstaral a náklady súvisiace s obstaraním (clo, prepravu, montáž, poistné a pod.). 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  <w:lang w:eastAsia="sk-SK"/>
        </w:rPr>
      </w:pPr>
      <w:r w:rsidRPr="00737A98">
        <w:rPr>
          <w:rFonts w:ascii="Calibri" w:hAnsi="Calibri" w:cs="Calibri"/>
          <w:sz w:val="20"/>
          <w:szCs w:val="20"/>
        </w:rPr>
        <w:t xml:space="preserve">Dlhodobý </w:t>
      </w:r>
      <w:r w:rsidR="00841F20" w:rsidRPr="00737A98">
        <w:rPr>
          <w:rFonts w:ascii="Calibri" w:hAnsi="Calibri" w:cs="Calibri"/>
          <w:sz w:val="20"/>
          <w:szCs w:val="20"/>
        </w:rPr>
        <w:t xml:space="preserve">nehmotný a dlhodobý </w:t>
      </w:r>
      <w:r w:rsidRPr="00737A98">
        <w:rPr>
          <w:rFonts w:ascii="Calibri" w:hAnsi="Calibri" w:cs="Calibri"/>
          <w:sz w:val="20"/>
          <w:szCs w:val="20"/>
        </w:rPr>
        <w:t xml:space="preserve">hmotný majetok sa odpisuje podľa odpisového plánu, ktorý bol zostavený na základe predpokladanej doby jeho používania zodpovedajúcej spotrebe budúcich ekonomických úžitkov z majetku. Odpisovať sa začína v mesiaci uvedenia  majetku do používania. </w:t>
      </w:r>
      <w:r w:rsidR="009274E2" w:rsidRPr="009274E2">
        <w:rPr>
          <w:rFonts w:ascii="Calibri" w:hAnsi="Calibri" w:cs="Calibri"/>
          <w:sz w:val="20"/>
          <w:szCs w:val="20"/>
          <w:lang w:eastAsia="sk-SK"/>
        </w:rPr>
        <w:t xml:space="preserve">Podrobný účtovný odpisový plán po položkách sa vedie účtovnom software </w:t>
      </w:r>
      <w:r w:rsidR="009274E2">
        <w:rPr>
          <w:rFonts w:ascii="Calibri" w:hAnsi="Calibri" w:cs="Calibri"/>
          <w:sz w:val="20"/>
          <w:szCs w:val="20"/>
          <w:lang w:eastAsia="sk-SK"/>
        </w:rPr>
        <w:t>Omega</w:t>
      </w:r>
      <w:r w:rsidR="009274E2" w:rsidRPr="009274E2">
        <w:rPr>
          <w:rFonts w:ascii="Calibri" w:hAnsi="Calibri" w:cs="Calibri"/>
          <w:sz w:val="20"/>
          <w:szCs w:val="20"/>
          <w:lang w:eastAsia="sk-SK"/>
        </w:rPr>
        <w:t xml:space="preserve"> (taktiež daňové odpisy podľa zákona o dani z príjmov).</w:t>
      </w:r>
    </w:p>
    <w:p w:rsidR="009274E2" w:rsidRPr="00737A98" w:rsidRDefault="009274E2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9274E2">
        <w:rPr>
          <w:rFonts w:ascii="Calibri" w:hAnsi="Calibri" w:cs="Calibri"/>
          <w:sz w:val="20"/>
          <w:szCs w:val="20"/>
          <w:lang w:eastAsia="sk-SK"/>
        </w:rPr>
        <w:lastRenderedPageBreak/>
        <w:t>Nehmotný majetok, ktorého obstarávacia cena (resp. vlastné náklady) neprevýši 2 400 EUR, sa nezaraďuje na účty dlhodobého majetku a odpisuje sa jednorazovo pri uvedení do používania. Drobný dlhodobý hmotný majetok, ktorého obstarávacia cena (resp. vlastné náklady) je 1 700 EUR a nižšia, sa odpisuje jednorazovo pri uvedení do používania - účtuje sa na účet 5</w:t>
      </w:r>
      <w:r w:rsidR="00621BAC">
        <w:rPr>
          <w:rFonts w:ascii="Calibri" w:hAnsi="Calibri" w:cs="Calibri"/>
          <w:sz w:val="20"/>
          <w:szCs w:val="20"/>
          <w:lang w:eastAsia="sk-SK"/>
        </w:rPr>
        <w:t>5</w:t>
      </w:r>
      <w:r w:rsidRPr="009274E2">
        <w:rPr>
          <w:rFonts w:ascii="Calibri" w:hAnsi="Calibri" w:cs="Calibri"/>
          <w:sz w:val="20"/>
          <w:szCs w:val="20"/>
          <w:lang w:eastAsia="sk-SK"/>
        </w:rPr>
        <w:t>1</w:t>
      </w:r>
      <w:r w:rsidR="00621BAC">
        <w:rPr>
          <w:rFonts w:ascii="Calibri" w:hAnsi="Calibri" w:cs="Calibri"/>
          <w:sz w:val="20"/>
          <w:szCs w:val="20"/>
          <w:lang w:eastAsia="sk-SK"/>
        </w:rPr>
        <w:t>002</w:t>
      </w:r>
      <w:r w:rsidRPr="009274E2">
        <w:rPr>
          <w:rFonts w:ascii="Calibri" w:hAnsi="Calibri" w:cs="Calibri"/>
          <w:sz w:val="20"/>
          <w:szCs w:val="20"/>
          <w:lang w:eastAsia="sk-SK"/>
        </w:rPr>
        <w:t xml:space="preserve">. </w:t>
      </w:r>
      <w:r w:rsidR="00023EE9">
        <w:rPr>
          <w:rFonts w:ascii="Calibri" w:hAnsi="Calibri" w:cs="Calibri"/>
          <w:sz w:val="20"/>
          <w:szCs w:val="20"/>
          <w:lang w:eastAsia="sk-SK"/>
        </w:rPr>
        <w:t xml:space="preserve"> 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Predpokladaná doba používania, metóda odpisovania a odpisová sadzba sú uvedené v nasledujúcej tabuľke:</w:t>
      </w:r>
    </w:p>
    <w:p w:rsidR="003625FD" w:rsidRPr="00737A98" w:rsidRDefault="003625F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C270AD" w:rsidRPr="00737A98" w:rsidTr="00674CC5">
        <w:tc>
          <w:tcPr>
            <w:tcW w:w="4218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Dlhodobý hmotný a nehmotný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odpisovaný majetok</w:t>
            </w:r>
          </w:p>
        </w:tc>
        <w:tc>
          <w:tcPr>
            <w:tcW w:w="1013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číslo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účtu</w:t>
            </w:r>
          </w:p>
        </w:tc>
        <w:tc>
          <w:tcPr>
            <w:tcW w:w="2107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doba odpisovania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(počet rokov)</w:t>
            </w:r>
          </w:p>
        </w:tc>
        <w:tc>
          <w:tcPr>
            <w:tcW w:w="2268" w:type="dxa"/>
          </w:tcPr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 xml:space="preserve">odpisová skupina </w:t>
            </w:r>
          </w:p>
          <w:p w:rsidR="00C270AD" w:rsidRPr="00737A98" w:rsidRDefault="00C270AD" w:rsidP="00674CC5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737A98">
              <w:rPr>
                <w:rFonts w:ascii="Calibri" w:hAnsi="Calibri" w:cs="Calibri"/>
                <w:b/>
                <w:sz w:val="20"/>
                <w:szCs w:val="20"/>
              </w:rPr>
              <w:t>-sadzba v %</w:t>
            </w:r>
          </w:p>
        </w:tc>
      </w:tr>
      <w:tr w:rsidR="009274E2" w:rsidRPr="00737A98" w:rsidTr="00674CC5">
        <w:tc>
          <w:tcPr>
            <w:tcW w:w="4218" w:type="dxa"/>
          </w:tcPr>
          <w:p w:rsidR="009274E2" w:rsidRPr="00737A98" w:rsidRDefault="009274E2" w:rsidP="00674CC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Softvér</w:t>
            </w:r>
          </w:p>
        </w:tc>
        <w:tc>
          <w:tcPr>
            <w:tcW w:w="1013" w:type="dxa"/>
          </w:tcPr>
          <w:p w:rsidR="009274E2" w:rsidRPr="00737A98" w:rsidRDefault="009274E2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013</w:t>
            </w:r>
          </w:p>
        </w:tc>
        <w:tc>
          <w:tcPr>
            <w:tcW w:w="2107" w:type="dxa"/>
          </w:tcPr>
          <w:p w:rsidR="009274E2" w:rsidRPr="00737A98" w:rsidRDefault="009274E2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9274E2" w:rsidRPr="00737A98" w:rsidRDefault="009274E2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25%</w:t>
            </w:r>
          </w:p>
        </w:tc>
      </w:tr>
      <w:tr w:rsidR="00C270AD" w:rsidRPr="00737A98" w:rsidTr="00674CC5">
        <w:tc>
          <w:tcPr>
            <w:tcW w:w="4218" w:type="dxa"/>
          </w:tcPr>
          <w:p w:rsidR="00C270AD" w:rsidRPr="00737A98" w:rsidRDefault="00C270AD" w:rsidP="00674CC5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Dopravné prostriedky</w:t>
            </w:r>
          </w:p>
        </w:tc>
        <w:tc>
          <w:tcPr>
            <w:tcW w:w="1013" w:type="dxa"/>
          </w:tcPr>
          <w:p w:rsidR="00C270AD" w:rsidRPr="00737A98" w:rsidRDefault="00841F20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:rsidR="00C270AD" w:rsidRPr="00737A98" w:rsidRDefault="00841F20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:rsidR="00C270AD" w:rsidRPr="00737A98" w:rsidRDefault="00841F20" w:rsidP="00674CC5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737A98">
              <w:rPr>
                <w:rFonts w:ascii="Calibri" w:hAnsi="Calibri" w:cs="Calibri"/>
                <w:sz w:val="20"/>
                <w:szCs w:val="20"/>
              </w:rPr>
              <w:t>25</w:t>
            </w:r>
            <w:r w:rsidR="00C270AD" w:rsidRPr="00737A98">
              <w:rPr>
                <w:rFonts w:ascii="Calibri" w:hAnsi="Calibri" w:cs="Calibri"/>
                <w:sz w:val="20"/>
                <w:szCs w:val="20"/>
              </w:rPr>
              <w:t xml:space="preserve"> %</w:t>
            </w:r>
          </w:p>
        </w:tc>
      </w:tr>
    </w:tbl>
    <w:p w:rsidR="00841F20" w:rsidRPr="00737A98" w:rsidRDefault="00841F20" w:rsidP="00841F20">
      <w:pPr>
        <w:pStyle w:val="Zkladntext"/>
        <w:rPr>
          <w:rFonts w:ascii="Calibri" w:hAnsi="Calibri" w:cs="Calibri"/>
          <w:sz w:val="20"/>
          <w:szCs w:val="20"/>
        </w:rPr>
      </w:pPr>
    </w:p>
    <w:p w:rsidR="003625FD" w:rsidRDefault="003625F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C270AD" w:rsidRPr="00CD3128" w:rsidRDefault="00841F20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2. </w:t>
      </w:r>
      <w:r w:rsidR="00C270AD" w:rsidRPr="00CD3128">
        <w:rPr>
          <w:rFonts w:ascii="Calibri" w:hAnsi="Calibri" w:cs="Calibri"/>
          <w:b/>
          <w:szCs w:val="22"/>
        </w:rPr>
        <w:t>Zásoby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Zásoby nakupované sa oceňujú obstarávacou cenou, ktorá zahrňuje cenu, za ktorú sa majetok obstaral, a náklady súvisiace s obstaraním (clo, prepravu, poistné, provízie a pod.) znížené o zľavy z ceny. Zľava z ceny poskytnutá k už predaným alebo spotrebovaným zásobám sa účtuje ako zníženie nákladov na predané alebo spotrebované zásoby. Spoločnosť účtuje o zásobách spôsobom A tak, ako to definujú postupy účtovania. Úbytok zásob sa účtuje v cene zistenej metódou FIFO. 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V prípade prechodného zníženia úžitkovej hodnoty zásob sa tvorí opravná položka.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3. </w:t>
      </w:r>
      <w:r w:rsidR="00C270AD" w:rsidRPr="00CD3128">
        <w:rPr>
          <w:rFonts w:ascii="Calibri" w:hAnsi="Calibri" w:cs="Calibri"/>
          <w:b/>
          <w:szCs w:val="22"/>
        </w:rPr>
        <w:t>Pohľadávky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Pohľadávky sa pri ich vzniku oceňujú ich menovitou hodnotou. Opravná položka sa vytvára k pochybným a nedobytným pohľadávkam, kde existuje riziko nevymožiteľnosti pohľadávok. Spoločnosť tvorí opravné položky k pohľadávkam u týchto pohľadávok: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-pohľadávok,  u ktorých sa dá predpokladať, že dlžník pohľadávku nevyrovná čiastočne alebo úplne,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-pri sporných pohľadávkach, t.j. k pohľadávkam voči dlžníkom, s ktorými vedie spor o uznanie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Spoločnosť tvorí opravné položky nasledovne: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365 dní, sa zahrnie do výdavkov do výšky 20% menovitej hodnoty pohľadávky alebo jej nesplatenej časti bez príslušenstva v zdaňovacom období v ktorom uplynula táto doba</w:t>
      </w:r>
    </w:p>
    <w:p w:rsidR="00B35426" w:rsidRP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720 dní, sa zahrnie do výdavkov do výšky 50% menovitej hodnoty pohľadávky alebo jej nesplatenej časti bez príslušenstva v zdaňovacom období v ktorom uplynula táto doba</w:t>
      </w:r>
    </w:p>
    <w:p w:rsidR="00B35426" w:rsidRDefault="00B35426" w:rsidP="00B35426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1080 dní, sa zahrnie do výdavkov do výšky 100% menovitej hodnoty pohľadávky alebo jej nesplatenej časti bez príslušenstva v zdaňovacom období v ktorom uplynula táto doba</w:t>
      </w:r>
    </w:p>
    <w:p w:rsidR="00C270AD" w:rsidRPr="00CD3128" w:rsidRDefault="004924E3" w:rsidP="00B35426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4. </w:t>
      </w:r>
      <w:r w:rsidR="00C270AD" w:rsidRPr="00CD3128">
        <w:rPr>
          <w:rFonts w:ascii="Calibri" w:hAnsi="Calibri" w:cs="Calibri"/>
          <w:b/>
          <w:szCs w:val="22"/>
        </w:rPr>
        <w:t>Finančné účty</w:t>
      </w:r>
    </w:p>
    <w:p w:rsidR="00C270AD" w:rsidRPr="00CD312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CD3128">
        <w:rPr>
          <w:rFonts w:ascii="Calibri" w:hAnsi="Calibri" w:cs="Calibri"/>
          <w:sz w:val="20"/>
          <w:szCs w:val="20"/>
        </w:rPr>
        <w:t xml:space="preserve">Finančné účty tvorí peňažná hotovosť, zostatky na bankových účtoch a ceniny.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5. </w:t>
      </w:r>
      <w:r w:rsidR="00C270AD" w:rsidRPr="00CD3128">
        <w:rPr>
          <w:rFonts w:ascii="Calibri" w:hAnsi="Calibri" w:cs="Calibri"/>
          <w:b/>
          <w:szCs w:val="22"/>
        </w:rPr>
        <w:t>Náklady budúcich období a príjmy budúcich období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Náklady budúcich období a príjmy budúcich období sú vykázané vo výške, ktorá je potrebná na dodržanie zásady vecnej a časovej súvislosti s účtovným obdobím.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6. </w:t>
      </w:r>
      <w:r w:rsidR="00C270AD" w:rsidRPr="00CD3128">
        <w:rPr>
          <w:rFonts w:ascii="Calibri" w:hAnsi="Calibri" w:cs="Calibri"/>
          <w:b/>
          <w:szCs w:val="22"/>
        </w:rPr>
        <w:t>Opravné položky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766831" w:rsidRDefault="00766831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</w:p>
    <w:p w:rsidR="00935B84" w:rsidRDefault="00935B84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</w:p>
    <w:p w:rsidR="00935B84" w:rsidRPr="00737A98" w:rsidRDefault="00935B84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</w:p>
    <w:p w:rsidR="00C270AD" w:rsidRPr="00CD3128" w:rsidRDefault="00C270AD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lastRenderedPageBreak/>
        <w:t xml:space="preserve"> </w:t>
      </w:r>
      <w:r w:rsidR="004924E3" w:rsidRPr="00CD3128">
        <w:rPr>
          <w:rFonts w:ascii="Calibri" w:hAnsi="Calibri" w:cs="Calibri"/>
          <w:b/>
          <w:szCs w:val="22"/>
        </w:rPr>
        <w:t xml:space="preserve">7. </w:t>
      </w:r>
      <w:r w:rsidRPr="00CD3128">
        <w:rPr>
          <w:rFonts w:ascii="Calibri" w:hAnsi="Calibri" w:cs="Calibri"/>
          <w:b/>
          <w:szCs w:val="22"/>
        </w:rPr>
        <w:t>Rezervy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Rezerva je záväzok pred</w:t>
      </w:r>
      <w:r w:rsidR="00CD3128">
        <w:rPr>
          <w:rFonts w:ascii="Calibri" w:hAnsi="Calibri" w:cs="Calibri"/>
          <w:sz w:val="20"/>
          <w:szCs w:val="20"/>
        </w:rPr>
        <w:t>stavujúci existujúcu povinnosť s</w:t>
      </w:r>
      <w:r w:rsidRPr="00737A98">
        <w:rPr>
          <w:rFonts w:ascii="Calibri" w:hAnsi="Calibri" w:cs="Calibri"/>
          <w:sz w:val="20"/>
          <w:szCs w:val="20"/>
        </w:rPr>
        <w:t>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:rsidR="00F61801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F61801">
        <w:rPr>
          <w:rFonts w:ascii="Calibri" w:hAnsi="Calibri" w:cs="Calibri"/>
          <w:sz w:val="20"/>
          <w:szCs w:val="20"/>
        </w:rPr>
        <w:t>Rezerva na bonusy, rabaty, skontá a vrátenie kúpnej ceny pri reklamácii sa tvorí ako zníženie pôvodne dosiahnutých výnosov so súvzťažným zápisom v prospech účtu rezerv.</w:t>
      </w:r>
      <w:r w:rsidR="00B35426" w:rsidRPr="00F61801">
        <w:rPr>
          <w:rFonts w:ascii="Calibri" w:hAnsi="Calibri" w:cs="Calibri"/>
          <w:sz w:val="20"/>
          <w:szCs w:val="20"/>
        </w:rPr>
        <w:t xml:space="preserve">  </w:t>
      </w:r>
      <w:r w:rsidR="00F61801" w:rsidRPr="00F61801">
        <w:rPr>
          <w:rFonts w:ascii="Calibri" w:hAnsi="Calibri" w:cs="Calibri"/>
          <w:sz w:val="20"/>
          <w:szCs w:val="20"/>
        </w:rPr>
        <w:t xml:space="preserve"> </w:t>
      </w:r>
      <w:r w:rsidR="00B35426" w:rsidRPr="00F61801">
        <w:rPr>
          <w:rFonts w:ascii="Calibri" w:hAnsi="Calibri" w:cs="Calibri"/>
          <w:sz w:val="20"/>
          <w:szCs w:val="20"/>
        </w:rPr>
        <w:t xml:space="preserve"> </w:t>
      </w:r>
    </w:p>
    <w:p w:rsidR="00B35426" w:rsidRDefault="00B35426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B35426">
        <w:rPr>
          <w:rFonts w:ascii="Calibri" w:hAnsi="Calibri" w:cs="Calibri"/>
          <w:sz w:val="20"/>
          <w:szCs w:val="20"/>
        </w:rPr>
        <w:t>Spoločnosť tvorila zákonné rezervy na zostatkové dovolenky a odvody z týchto súm  a z ostatných rezerv vytvorila rezervu na  overenie účtovnej závierky</w:t>
      </w:r>
      <w:r w:rsidR="002E0578">
        <w:rPr>
          <w:rFonts w:ascii="Calibri" w:hAnsi="Calibri" w:cs="Calibri"/>
          <w:sz w:val="20"/>
          <w:szCs w:val="20"/>
        </w:rPr>
        <w:t>.</w:t>
      </w:r>
      <w:r w:rsidRPr="00B35426">
        <w:rPr>
          <w:rFonts w:ascii="Calibri" w:hAnsi="Calibri" w:cs="Calibri"/>
          <w:sz w:val="20"/>
          <w:szCs w:val="20"/>
        </w:rPr>
        <w:t xml:space="preserve"> Spoločnosť predpokladá, že </w:t>
      </w:r>
      <w:r w:rsidR="009274E2">
        <w:rPr>
          <w:rFonts w:ascii="Calibri" w:hAnsi="Calibri" w:cs="Calibri"/>
          <w:sz w:val="20"/>
          <w:szCs w:val="20"/>
        </w:rPr>
        <w:t xml:space="preserve">krátkodobé </w:t>
      </w:r>
      <w:r w:rsidRPr="00B35426">
        <w:rPr>
          <w:rFonts w:ascii="Calibri" w:hAnsi="Calibri" w:cs="Calibri"/>
          <w:sz w:val="20"/>
          <w:szCs w:val="20"/>
        </w:rPr>
        <w:t>rezervy použije v roku 20</w:t>
      </w:r>
      <w:r w:rsidR="00023EE9">
        <w:rPr>
          <w:rFonts w:ascii="Calibri" w:hAnsi="Calibri" w:cs="Calibri"/>
          <w:sz w:val="20"/>
          <w:szCs w:val="20"/>
        </w:rPr>
        <w:t>2</w:t>
      </w:r>
      <w:r w:rsidR="00B174B1">
        <w:rPr>
          <w:rFonts w:ascii="Calibri" w:hAnsi="Calibri" w:cs="Calibri"/>
          <w:sz w:val="20"/>
          <w:szCs w:val="20"/>
        </w:rPr>
        <w:t>3</w:t>
      </w:r>
      <w:r w:rsidRPr="00B35426">
        <w:rPr>
          <w:rFonts w:ascii="Calibri" w:hAnsi="Calibri" w:cs="Calibri"/>
          <w:sz w:val="20"/>
          <w:szCs w:val="20"/>
        </w:rPr>
        <w:t>.</w:t>
      </w:r>
      <w:r w:rsidR="002E0578">
        <w:rPr>
          <w:rFonts w:ascii="Calibri" w:hAnsi="Calibri" w:cs="Calibri"/>
          <w:sz w:val="20"/>
          <w:szCs w:val="20"/>
        </w:rPr>
        <w:t xml:space="preserve"> 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8. </w:t>
      </w:r>
      <w:r w:rsidR="00C270AD" w:rsidRPr="00CD3128">
        <w:rPr>
          <w:rFonts w:ascii="Calibri" w:hAnsi="Calibri" w:cs="Calibri"/>
          <w:b/>
          <w:szCs w:val="22"/>
        </w:rPr>
        <w:t xml:space="preserve"> Záväzky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Záväzky pri ich vzniku sa oceňujú menovitou hodnotou. Záväzky pri ich prevzatí sa oceňujú obstarávacou cenou.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 xml:space="preserve">9. </w:t>
      </w:r>
      <w:r w:rsidR="00C270AD" w:rsidRPr="00CD3128">
        <w:rPr>
          <w:rFonts w:ascii="Calibri" w:hAnsi="Calibri" w:cs="Calibri"/>
          <w:b/>
          <w:szCs w:val="22"/>
        </w:rPr>
        <w:t>Zamestnanecké požitky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Platy, mzdy, príspevky do štátnych dôchodkových a poistných fondov, platená ročná dovolenka a  bonusy a ostatné nepeňažné požitky (napr. zdravotná starostlivosť, poistenie zodpovednosti za škodu) sa účtujú v účtovnom období, s ktorým vecne a časovo súvisia.</w:t>
      </w:r>
    </w:p>
    <w:p w:rsidR="002E0578" w:rsidRPr="00C9447A" w:rsidRDefault="002E0578" w:rsidP="00C270AD">
      <w:pPr>
        <w:spacing w:after="120"/>
        <w:jc w:val="both"/>
        <w:rPr>
          <w:rFonts w:ascii="Calibri" w:hAnsi="Calibri" w:cs="Calibri"/>
          <w:b/>
          <w:bCs/>
          <w:sz w:val="20"/>
          <w:szCs w:val="20"/>
        </w:rPr>
      </w:pPr>
      <w:r w:rsidRPr="00C9447A">
        <w:rPr>
          <w:rFonts w:ascii="Calibri" w:hAnsi="Calibri" w:cs="Calibri"/>
          <w:b/>
          <w:bCs/>
          <w:sz w:val="20"/>
          <w:szCs w:val="20"/>
        </w:rPr>
        <w:t>Dlhodobé zamestnanecké požitky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Zamestnanec má na základe Zákonníka práce pri odchode do starobného dôchodku nárok na odmenu vo výške jednej priemernej mesačnej mzdy.    </w:t>
      </w:r>
    </w:p>
    <w:p w:rsidR="00C270AD" w:rsidRPr="00CD3128" w:rsidRDefault="004924E3" w:rsidP="00C270AD">
      <w:pPr>
        <w:spacing w:after="120"/>
        <w:jc w:val="both"/>
        <w:rPr>
          <w:rFonts w:ascii="Calibri" w:hAnsi="Calibri" w:cs="Calibri"/>
          <w:b/>
          <w:szCs w:val="22"/>
        </w:rPr>
      </w:pPr>
      <w:r w:rsidRPr="00CD3128">
        <w:rPr>
          <w:rFonts w:ascii="Calibri" w:hAnsi="Calibri" w:cs="Calibri"/>
          <w:b/>
          <w:szCs w:val="22"/>
        </w:rPr>
        <w:t>10.</w:t>
      </w:r>
      <w:r w:rsidR="00C270AD" w:rsidRPr="00CD3128">
        <w:rPr>
          <w:rFonts w:ascii="Calibri" w:hAnsi="Calibri" w:cs="Calibri"/>
          <w:b/>
          <w:szCs w:val="22"/>
        </w:rPr>
        <w:t xml:space="preserve"> Splatná daň z príjmu</w:t>
      </w:r>
    </w:p>
    <w:p w:rsidR="00C270AD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Daň z príjmov sa účtuje do nákladov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poločnosti v období vzniku daňovej povinnosti a v priloženom výkaze ziskov a strát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poločnosť uhradila v priebehu roka. V prípade, že uhradené preddavky na daň z príjmu v priebehu roka sú vyššie ako daňová povinnosť za tento rok,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>poločnosť vykazuje výsledn</w:t>
      </w:r>
      <w:r w:rsidR="00766831">
        <w:rPr>
          <w:rFonts w:ascii="Calibri" w:hAnsi="Calibri" w:cs="Calibri"/>
          <w:sz w:val="20"/>
          <w:szCs w:val="20"/>
        </w:rPr>
        <w:t>ú</w:t>
      </w:r>
      <w:r w:rsidRPr="00737A98">
        <w:rPr>
          <w:rFonts w:ascii="Calibri" w:hAnsi="Calibri" w:cs="Calibri"/>
          <w:sz w:val="20"/>
          <w:szCs w:val="20"/>
        </w:rPr>
        <w:t xml:space="preserve"> </w:t>
      </w:r>
      <w:r w:rsidR="009274E2">
        <w:rPr>
          <w:rFonts w:ascii="Calibri" w:hAnsi="Calibri" w:cs="Calibri"/>
          <w:sz w:val="20"/>
          <w:szCs w:val="20"/>
        </w:rPr>
        <w:t>daňov</w:t>
      </w:r>
      <w:r w:rsidR="00766831">
        <w:rPr>
          <w:rFonts w:ascii="Calibri" w:hAnsi="Calibri" w:cs="Calibri"/>
          <w:sz w:val="20"/>
          <w:szCs w:val="20"/>
        </w:rPr>
        <w:t>ú</w:t>
      </w:r>
      <w:r w:rsidR="009274E2">
        <w:rPr>
          <w:rFonts w:ascii="Calibri" w:hAnsi="Calibri" w:cs="Calibri"/>
          <w:sz w:val="20"/>
          <w:szCs w:val="20"/>
        </w:rPr>
        <w:t xml:space="preserve"> pohľadávk</w:t>
      </w:r>
      <w:r w:rsidR="00766831">
        <w:rPr>
          <w:rFonts w:ascii="Calibri" w:hAnsi="Calibri" w:cs="Calibri"/>
          <w:sz w:val="20"/>
          <w:szCs w:val="20"/>
        </w:rPr>
        <w:t>u</w:t>
      </w:r>
      <w:r w:rsidRPr="00737A98">
        <w:rPr>
          <w:rFonts w:ascii="Calibri" w:hAnsi="Calibri" w:cs="Calibri"/>
          <w:sz w:val="20"/>
          <w:szCs w:val="20"/>
        </w:rPr>
        <w:t>.</w:t>
      </w:r>
    </w:p>
    <w:p w:rsidR="00C270AD" w:rsidRPr="00CD3128" w:rsidRDefault="00B35426" w:rsidP="00C270AD">
      <w:pPr>
        <w:spacing w:after="120"/>
        <w:jc w:val="both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szCs w:val="22"/>
        </w:rPr>
        <w:t>11</w:t>
      </w:r>
      <w:r w:rsidR="00737A98" w:rsidRPr="00CD3128">
        <w:rPr>
          <w:rFonts w:ascii="Calibri" w:hAnsi="Calibri" w:cs="Calibri"/>
          <w:b/>
          <w:szCs w:val="22"/>
        </w:rPr>
        <w:t xml:space="preserve">. </w:t>
      </w:r>
      <w:r w:rsidR="00C270AD" w:rsidRPr="00CD3128">
        <w:rPr>
          <w:rFonts w:ascii="Calibri" w:hAnsi="Calibri" w:cs="Calibri"/>
          <w:b/>
          <w:szCs w:val="22"/>
        </w:rPr>
        <w:t>Výdavky budúcich období a výnosy budúcich období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:rsidR="007400E7" w:rsidRDefault="007400E7" w:rsidP="007400E7">
      <w:pPr>
        <w:pStyle w:val="Vchodzie"/>
        <w:spacing w:after="120"/>
        <w:jc w:val="both"/>
      </w:pPr>
      <w:r>
        <w:rPr>
          <w:rFonts w:ascii="Calibri" w:hAnsi="Calibri" w:cs="Calibri"/>
          <w:b/>
          <w:sz w:val="22"/>
          <w:szCs w:val="22"/>
        </w:rPr>
        <w:t>12. Leasing (Spoločnosť je nájomca)</w:t>
      </w:r>
    </w:p>
    <w:p w:rsidR="007400E7" w:rsidRDefault="007400E7" w:rsidP="007400E7">
      <w:pPr>
        <w:pStyle w:val="Vchodzie"/>
        <w:spacing w:after="120"/>
        <w:jc w:val="both"/>
      </w:pPr>
      <w:r>
        <w:rPr>
          <w:rFonts w:ascii="Calibri" w:hAnsi="Calibri" w:cs="Calibri"/>
          <w:sz w:val="20"/>
          <w:szCs w:val="20"/>
        </w:rPr>
        <w:t xml:space="preserve">Finančný leasing. Finančný leasing je obstaranie dlhodobého hmotného majetku na základe nájomnej zmluvy s dojednaným právom kúpy prenajatej veci za dohodnuté platby počas dohodnutej doby nájmu tohto majetku. Súčasťou dohodnutých platieb je aj kúpna cena, za ktorú na konci dohodnutej doby prechádza vlastnícke právo k prenajatému majetku z prenajímateľa na nájomcu. Dohodnutá doba nájmu je najmenej 60% doby odpisovania podľa daňových predpisov, nie však menej ako 3 roky. Finančné náklady sa vykazujú ako úroky. </w:t>
      </w:r>
    </w:p>
    <w:p w:rsidR="007400E7" w:rsidRDefault="007400E7" w:rsidP="007400E7">
      <w:pPr>
        <w:pStyle w:val="Vchodzie"/>
        <w:spacing w:after="120"/>
        <w:jc w:val="both"/>
      </w:pPr>
      <w:r>
        <w:rPr>
          <w:rFonts w:ascii="Calibri" w:hAnsi="Calibri" w:cs="Calibri"/>
          <w:sz w:val="20"/>
          <w:szCs w:val="20"/>
        </w:rPr>
        <w:t>Finančný leasing (zmluvy uzatvorené po 1. januári 2004) sa aktivuje v účtovníctve nájomcu v deň prijatia majetku na príslušný účet majetku so súvzťažným zápisom v prospech záväzkov z nájmu v ocenení, ktoré sa rovná celkovej výške dohodnutých platieb znížených o nerealizované finančné náklady. Majetok obstaraný formou finančného prenájmu sa odpisuje v účtovníctve nájomcu.</w:t>
      </w:r>
    </w:p>
    <w:p w:rsidR="00C270AD" w:rsidRPr="00CD3128" w:rsidRDefault="007400E7" w:rsidP="00C270AD">
      <w:pPr>
        <w:spacing w:after="120"/>
        <w:jc w:val="both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szCs w:val="22"/>
        </w:rPr>
        <w:t>13</w:t>
      </w:r>
      <w:r w:rsidR="00737A98" w:rsidRPr="00CD3128">
        <w:rPr>
          <w:rFonts w:ascii="Calibri" w:hAnsi="Calibri" w:cs="Calibri"/>
          <w:b/>
          <w:szCs w:val="22"/>
        </w:rPr>
        <w:t xml:space="preserve">. </w:t>
      </w:r>
      <w:r w:rsidR="00C270AD" w:rsidRPr="00CD3128">
        <w:rPr>
          <w:rFonts w:ascii="Calibri" w:hAnsi="Calibri" w:cs="Calibri"/>
          <w:b/>
          <w:szCs w:val="22"/>
        </w:rPr>
        <w:t>Cudzia mena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Majetok a záväzky vyjadrené v cudzej mene (okrem preddavkov prijatých a poskytnutých) sa prepočítavajú na eurá referenčným výmenným kurzom určeným a vyhláseným Európskou centrálnou bankou alebo Národnou bankou Slovenska v deň predchádzajúci dňu uskutočnenia účtovného prípadu alebo v deň, ku ktorému sa zostavuje účtovná závierka. Vzniknuté kurzové rozdiely sa účtujú s vplyvom na výsledok hospodárenia. </w:t>
      </w:r>
    </w:p>
    <w:p w:rsidR="00C9447A" w:rsidRDefault="00C9447A" w:rsidP="00C270AD">
      <w:pPr>
        <w:spacing w:after="120"/>
        <w:jc w:val="both"/>
        <w:rPr>
          <w:rFonts w:ascii="Calibri" w:hAnsi="Calibri" w:cs="Calibri"/>
          <w:b/>
          <w:szCs w:val="22"/>
        </w:rPr>
      </w:pPr>
    </w:p>
    <w:p w:rsidR="00C270AD" w:rsidRPr="00CD3128" w:rsidRDefault="007400E7" w:rsidP="00C270AD">
      <w:pPr>
        <w:spacing w:after="120"/>
        <w:jc w:val="both"/>
        <w:rPr>
          <w:rFonts w:ascii="Calibri" w:hAnsi="Calibri" w:cs="Calibri"/>
          <w:b/>
          <w:szCs w:val="22"/>
        </w:rPr>
      </w:pPr>
      <w:r>
        <w:rPr>
          <w:rFonts w:ascii="Calibri" w:hAnsi="Calibri" w:cs="Calibri"/>
          <w:b/>
          <w:szCs w:val="22"/>
        </w:rPr>
        <w:lastRenderedPageBreak/>
        <w:t>14</w:t>
      </w:r>
      <w:r w:rsidR="00737A98" w:rsidRPr="00CD3128">
        <w:rPr>
          <w:rFonts w:ascii="Calibri" w:hAnsi="Calibri" w:cs="Calibri"/>
          <w:b/>
          <w:szCs w:val="22"/>
        </w:rPr>
        <w:t xml:space="preserve">. </w:t>
      </w:r>
      <w:r w:rsidR="00C270AD" w:rsidRPr="00CD3128">
        <w:rPr>
          <w:rFonts w:ascii="Calibri" w:hAnsi="Calibri" w:cs="Calibri"/>
          <w:b/>
          <w:szCs w:val="22"/>
        </w:rPr>
        <w:t>Vykazovanie výnosov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 xml:space="preserve">Výnosy z predaja </w:t>
      </w:r>
      <w:r w:rsidR="00B35426">
        <w:rPr>
          <w:rFonts w:ascii="Calibri" w:hAnsi="Calibri" w:cs="Calibri"/>
          <w:sz w:val="20"/>
          <w:szCs w:val="20"/>
        </w:rPr>
        <w:t xml:space="preserve">tovarov </w:t>
      </w:r>
      <w:r w:rsidRPr="00737A98">
        <w:rPr>
          <w:rFonts w:ascii="Calibri" w:hAnsi="Calibri" w:cs="Calibri"/>
          <w:sz w:val="20"/>
          <w:szCs w:val="20"/>
        </w:rPr>
        <w:t xml:space="preserve">sa vykazujú v momente prenosu rizika a vlastníctva </w:t>
      </w:r>
      <w:r w:rsidR="007400E7">
        <w:rPr>
          <w:rFonts w:ascii="Calibri" w:hAnsi="Calibri" w:cs="Calibri"/>
          <w:sz w:val="20"/>
          <w:szCs w:val="20"/>
        </w:rPr>
        <w:t>tovaru</w:t>
      </w:r>
      <w:r w:rsidRPr="00737A98">
        <w:rPr>
          <w:rFonts w:ascii="Calibri" w:hAnsi="Calibri" w:cs="Calibri"/>
          <w:sz w:val="20"/>
          <w:szCs w:val="20"/>
        </w:rPr>
        <w:t xml:space="preserve">, obvykle po dodávke. Ak sa </w:t>
      </w:r>
      <w:r w:rsidR="00CD3128">
        <w:rPr>
          <w:rFonts w:ascii="Calibri" w:hAnsi="Calibri" w:cs="Calibri"/>
          <w:sz w:val="20"/>
          <w:szCs w:val="20"/>
        </w:rPr>
        <w:t>s</w:t>
      </w:r>
      <w:r w:rsidRPr="00737A98">
        <w:rPr>
          <w:rFonts w:ascii="Calibri" w:hAnsi="Calibri" w:cs="Calibri"/>
          <w:sz w:val="20"/>
          <w:szCs w:val="20"/>
        </w:rPr>
        <w:t xml:space="preserve">poločnosť zaviaže dopraviť </w:t>
      </w:r>
      <w:r w:rsidR="007400E7">
        <w:rPr>
          <w:rFonts w:ascii="Calibri" w:hAnsi="Calibri" w:cs="Calibri"/>
          <w:sz w:val="20"/>
          <w:szCs w:val="20"/>
        </w:rPr>
        <w:t>tovary</w:t>
      </w:r>
      <w:r w:rsidRPr="00737A98">
        <w:rPr>
          <w:rFonts w:ascii="Calibri" w:hAnsi="Calibri" w:cs="Calibri"/>
          <w:sz w:val="20"/>
          <w:szCs w:val="20"/>
        </w:rPr>
        <w:t xml:space="preserve"> na určité miesto, výnosy sa vykazujú v momente doručenia </w:t>
      </w:r>
      <w:r w:rsidR="007400E7">
        <w:rPr>
          <w:rFonts w:ascii="Calibri" w:hAnsi="Calibri" w:cs="Calibri"/>
          <w:sz w:val="20"/>
          <w:szCs w:val="20"/>
        </w:rPr>
        <w:t>tovaru</w:t>
      </w:r>
      <w:r w:rsidRPr="00737A98">
        <w:rPr>
          <w:rFonts w:ascii="Calibri" w:hAnsi="Calibri" w:cs="Calibri"/>
          <w:sz w:val="20"/>
          <w:szCs w:val="20"/>
        </w:rPr>
        <w:t xml:space="preserve"> do cieľového miesta.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</w:t>
      </w:r>
      <w:r w:rsidR="002A103E">
        <w:rPr>
          <w:rFonts w:ascii="Calibri" w:hAnsi="Calibri" w:cs="Calibri"/>
          <w:sz w:val="20"/>
          <w:szCs w:val="20"/>
        </w:rPr>
        <w:t>.</w:t>
      </w:r>
    </w:p>
    <w:p w:rsidR="00C270AD" w:rsidRPr="00737A98" w:rsidRDefault="00C270AD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 w:rsidRPr="00737A98">
        <w:rPr>
          <w:rFonts w:ascii="Calibri" w:hAnsi="Calibri" w:cs="Calibri"/>
          <w:sz w:val="20"/>
          <w:szCs w:val="20"/>
        </w:rPr>
        <w:t>Výnosy sa vykazujú po odpočítaní dane z pridanej hodnoty, zliav a zrážok (rabaty, bonusy, skontá, dobropisy a pod.). Výnosové úroky sa účtujú rovnomerne v účtovných obdobiach, ktorých sa vecne a časovo týkajú.</w:t>
      </w:r>
    </w:p>
    <w:p w:rsidR="00C270AD" w:rsidRPr="00737A98" w:rsidRDefault="00CD3128" w:rsidP="00C270AD">
      <w:pPr>
        <w:spacing w:after="12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Výnosy s</w:t>
      </w:r>
      <w:r w:rsidR="00C270AD" w:rsidRPr="00737A98">
        <w:rPr>
          <w:rFonts w:ascii="Calibri" w:hAnsi="Calibri" w:cs="Calibri"/>
          <w:sz w:val="20"/>
          <w:szCs w:val="20"/>
        </w:rPr>
        <w:t>poločnosti tvoria najmä tržby z</w:t>
      </w:r>
      <w:r w:rsidR="00737A98" w:rsidRPr="00737A98">
        <w:rPr>
          <w:rFonts w:ascii="Calibri" w:hAnsi="Calibri" w:cs="Calibri"/>
          <w:sz w:val="20"/>
          <w:szCs w:val="20"/>
        </w:rPr>
        <w:t> </w:t>
      </w:r>
      <w:r w:rsidR="00C270AD" w:rsidRPr="00737A98">
        <w:rPr>
          <w:rFonts w:ascii="Calibri" w:hAnsi="Calibri" w:cs="Calibri"/>
          <w:sz w:val="20"/>
          <w:szCs w:val="20"/>
        </w:rPr>
        <w:t>predaja</w:t>
      </w:r>
      <w:r w:rsidR="00737A98" w:rsidRPr="00737A98">
        <w:rPr>
          <w:rFonts w:ascii="Calibri" w:hAnsi="Calibri" w:cs="Calibri"/>
          <w:sz w:val="20"/>
          <w:szCs w:val="20"/>
        </w:rPr>
        <w:t xml:space="preserve"> </w:t>
      </w:r>
      <w:r w:rsidR="007400E7">
        <w:rPr>
          <w:rFonts w:ascii="Calibri" w:hAnsi="Calibri" w:cs="Calibri"/>
          <w:sz w:val="20"/>
          <w:szCs w:val="20"/>
        </w:rPr>
        <w:t xml:space="preserve">elektronických zariadení pre </w:t>
      </w:r>
      <w:r w:rsidR="00435112">
        <w:rPr>
          <w:rFonts w:ascii="Calibri" w:hAnsi="Calibri" w:cs="Calibri"/>
          <w:sz w:val="20"/>
          <w:szCs w:val="20"/>
        </w:rPr>
        <w:t>konečného spotrebiteľ</w:t>
      </w:r>
      <w:r w:rsidR="00413932" w:rsidRPr="00413932">
        <w:rPr>
          <w:rFonts w:ascii="Calibri" w:hAnsi="Calibri" w:cs="Calibri"/>
          <w:sz w:val="20"/>
          <w:szCs w:val="20"/>
        </w:rPr>
        <w:t>a</w:t>
      </w:r>
      <w:r w:rsidR="00413932">
        <w:rPr>
          <w:rFonts w:ascii="Calibri" w:hAnsi="Calibri" w:cs="Calibri"/>
          <w:sz w:val="20"/>
          <w:szCs w:val="20"/>
        </w:rPr>
        <w:t>.</w:t>
      </w:r>
    </w:p>
    <w:p w:rsidR="00C270AD" w:rsidRDefault="00C270AD" w:rsidP="00F27502">
      <w:pPr>
        <w:pStyle w:val="Default"/>
        <w:jc w:val="both"/>
        <w:rPr>
          <w:rFonts w:ascii="Calibri" w:hAnsi="Calibri"/>
          <w:color w:val="990099"/>
          <w:sz w:val="20"/>
          <w:szCs w:val="20"/>
        </w:rPr>
      </w:pPr>
    </w:p>
    <w:p w:rsidR="00441AF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142D06">
        <w:rPr>
          <w:rFonts w:ascii="Calibri" w:hAnsi="Calibri"/>
          <w:b/>
          <w:bCs/>
          <w:color w:val="auto"/>
          <w:sz w:val="22"/>
          <w:szCs w:val="22"/>
        </w:rPr>
        <w:t>IV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>.</w:t>
      </w:r>
      <w:r w:rsidR="00737A98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  <w:r w:rsidRPr="00142D06">
        <w:rPr>
          <w:rFonts w:ascii="Calibri" w:hAnsi="Calibri"/>
          <w:b/>
          <w:bCs/>
          <w:color w:val="auto"/>
          <w:sz w:val="22"/>
          <w:szCs w:val="22"/>
        </w:rPr>
        <w:t>Informácie, ktoré vysvetľujú a dopĺňajú súvahu a výkaz ziskov a</w:t>
      </w:r>
      <w:r w:rsidR="00142D06">
        <w:rPr>
          <w:rFonts w:ascii="Calibri" w:hAnsi="Calibri"/>
          <w:b/>
          <w:bCs/>
          <w:color w:val="auto"/>
          <w:sz w:val="22"/>
          <w:szCs w:val="22"/>
        </w:rPr>
        <w:t> </w:t>
      </w:r>
      <w:r w:rsidRPr="00142D06">
        <w:rPr>
          <w:rFonts w:ascii="Calibri" w:hAnsi="Calibri"/>
          <w:b/>
          <w:bCs/>
          <w:color w:val="auto"/>
          <w:sz w:val="22"/>
          <w:szCs w:val="22"/>
        </w:rPr>
        <w:t>strát</w:t>
      </w:r>
    </w:p>
    <w:p w:rsidR="00441AF2" w:rsidRPr="00212BA4" w:rsidRDefault="00441AF2" w:rsidP="00441AF2">
      <w:pPr>
        <w:pStyle w:val="Default"/>
        <w:jc w:val="center"/>
        <w:rPr>
          <w:rFonts w:ascii="Calibri" w:hAnsi="Calibri"/>
          <w:color w:val="00B0F0"/>
          <w:sz w:val="22"/>
          <w:szCs w:val="22"/>
        </w:rPr>
      </w:pPr>
    </w:p>
    <w:p w:rsidR="00441AF2" w:rsidRPr="00142D06" w:rsidRDefault="00441AF2" w:rsidP="00441AF2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142D06">
        <w:rPr>
          <w:rFonts w:ascii="Calibri" w:hAnsi="Calibri"/>
          <w:b/>
          <w:color w:val="auto"/>
          <w:sz w:val="22"/>
          <w:szCs w:val="22"/>
        </w:rPr>
        <w:t>(1)</w:t>
      </w:r>
      <w:r w:rsidR="00D11923" w:rsidRPr="00142D06">
        <w:rPr>
          <w:rFonts w:ascii="Calibri" w:hAnsi="Calibri"/>
          <w:b/>
          <w:color w:val="auto"/>
          <w:sz w:val="22"/>
          <w:szCs w:val="22"/>
        </w:rPr>
        <w:t xml:space="preserve"> Účtovná jednotka neúčtovala o </w:t>
      </w:r>
      <w:proofErr w:type="spellStart"/>
      <w:r w:rsidR="00D11923" w:rsidRPr="00142D06">
        <w:rPr>
          <w:rFonts w:ascii="Calibri" w:hAnsi="Calibri"/>
          <w:b/>
          <w:color w:val="auto"/>
          <w:sz w:val="22"/>
          <w:szCs w:val="22"/>
        </w:rPr>
        <w:t>goodwille</w:t>
      </w:r>
      <w:proofErr w:type="spellEnd"/>
      <w:r w:rsidR="00D11923" w:rsidRPr="00142D06">
        <w:rPr>
          <w:rFonts w:ascii="Calibri" w:hAnsi="Calibri"/>
          <w:b/>
          <w:color w:val="auto"/>
          <w:sz w:val="22"/>
          <w:szCs w:val="22"/>
        </w:rPr>
        <w:t xml:space="preserve"> v bežnom účtovnom období ani v minulých účtovných obdobiach.</w:t>
      </w:r>
    </w:p>
    <w:p w:rsidR="00441AF2" w:rsidRPr="00212BA4" w:rsidRDefault="00441AF2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D11923" w:rsidRDefault="00441AF2" w:rsidP="00D11923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142D06">
        <w:rPr>
          <w:rFonts w:ascii="Calibri" w:hAnsi="Calibri"/>
          <w:b/>
          <w:color w:val="auto"/>
          <w:sz w:val="22"/>
          <w:szCs w:val="22"/>
        </w:rPr>
        <w:t xml:space="preserve">(2) </w:t>
      </w:r>
      <w:r w:rsidR="00D11923" w:rsidRPr="00142D06">
        <w:rPr>
          <w:rFonts w:ascii="Calibri" w:hAnsi="Calibri"/>
          <w:b/>
          <w:color w:val="auto"/>
          <w:sz w:val="22"/>
          <w:szCs w:val="22"/>
        </w:rPr>
        <w:t>Informácie o významných položkách majetku a záväzkoch zabezpečených derivátmi</w:t>
      </w:r>
    </w:p>
    <w:p w:rsidR="003C5BEE" w:rsidRPr="00976B58" w:rsidRDefault="003C5BEE" w:rsidP="00AF1F72">
      <w:pPr>
        <w:ind w:left="-142" w:right="-468" w:firstLine="142"/>
        <w:rPr>
          <w:rFonts w:ascii="Calibri" w:hAnsi="Calibri" w:cs="Calibri"/>
          <w:sz w:val="20"/>
          <w:szCs w:val="20"/>
        </w:rPr>
      </w:pPr>
      <w:r w:rsidRPr="00976B58">
        <w:rPr>
          <w:rFonts w:ascii="Calibri" w:hAnsi="Calibri" w:cs="Calibri"/>
          <w:sz w:val="20"/>
          <w:szCs w:val="20"/>
        </w:rPr>
        <w:t xml:space="preserve">V účtovnom období </w:t>
      </w:r>
      <w:r w:rsidR="000E4C26" w:rsidRPr="00976B58">
        <w:rPr>
          <w:rFonts w:ascii="Calibri" w:hAnsi="Calibri" w:cs="Calibri"/>
          <w:sz w:val="20"/>
          <w:szCs w:val="20"/>
        </w:rPr>
        <w:t>20</w:t>
      </w:r>
      <w:r w:rsidR="001638D7">
        <w:rPr>
          <w:rFonts w:ascii="Calibri" w:hAnsi="Calibri" w:cs="Calibri"/>
          <w:sz w:val="20"/>
          <w:szCs w:val="20"/>
        </w:rPr>
        <w:t>2</w:t>
      </w:r>
      <w:r w:rsidR="0069124B">
        <w:rPr>
          <w:rFonts w:ascii="Calibri" w:hAnsi="Calibri" w:cs="Calibri"/>
          <w:sz w:val="20"/>
          <w:szCs w:val="20"/>
        </w:rPr>
        <w:t>2</w:t>
      </w:r>
      <w:r w:rsidR="000E4C26" w:rsidRPr="00976B58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ú</w:t>
      </w:r>
      <w:r w:rsidRPr="00976B58">
        <w:rPr>
          <w:rFonts w:ascii="Calibri" w:hAnsi="Calibri" w:cs="Calibri"/>
          <w:sz w:val="20"/>
          <w:szCs w:val="20"/>
        </w:rPr>
        <w:t xml:space="preserve">čtovná jednotka nevykonala žiadne </w:t>
      </w:r>
      <w:r>
        <w:rPr>
          <w:rFonts w:ascii="Calibri" w:hAnsi="Calibri" w:cs="Calibri"/>
          <w:sz w:val="20"/>
          <w:szCs w:val="20"/>
        </w:rPr>
        <w:t>derivátové operácie</w:t>
      </w:r>
      <w:r w:rsidRPr="00976B58">
        <w:rPr>
          <w:rFonts w:ascii="Calibri" w:hAnsi="Calibri" w:cs="Calibri"/>
          <w:sz w:val="20"/>
          <w:szCs w:val="20"/>
        </w:rPr>
        <w:t xml:space="preserve">. </w:t>
      </w:r>
    </w:p>
    <w:p w:rsidR="00A07984" w:rsidRDefault="00A07984" w:rsidP="00441AF2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</w:p>
    <w:p w:rsidR="00441AF2" w:rsidRPr="00142D06" w:rsidRDefault="00142D06" w:rsidP="00441AF2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  <w:r w:rsidRPr="00142D06">
        <w:rPr>
          <w:rFonts w:ascii="Calibri" w:hAnsi="Calibri"/>
          <w:b/>
          <w:color w:val="auto"/>
          <w:sz w:val="22"/>
          <w:szCs w:val="22"/>
        </w:rPr>
        <w:t xml:space="preserve"> </w:t>
      </w:r>
      <w:r w:rsidR="00441AF2" w:rsidRPr="00142D06">
        <w:rPr>
          <w:rFonts w:ascii="Calibri" w:hAnsi="Calibri"/>
          <w:b/>
          <w:color w:val="auto"/>
          <w:sz w:val="22"/>
          <w:szCs w:val="22"/>
        </w:rPr>
        <w:t>(3) Informácie o záväzkoch</w:t>
      </w:r>
    </w:p>
    <w:p w:rsidR="00441AF2" w:rsidRPr="00212BA4" w:rsidRDefault="00441AF2" w:rsidP="00441AF2">
      <w:pPr>
        <w:pStyle w:val="Default"/>
        <w:spacing w:after="14"/>
        <w:rPr>
          <w:rFonts w:ascii="Calibri" w:hAnsi="Calibri"/>
          <w:color w:val="00B0F0"/>
          <w:sz w:val="22"/>
          <w:szCs w:val="22"/>
        </w:rPr>
      </w:pPr>
    </w:p>
    <w:p w:rsidR="00301869" w:rsidRPr="00134C4A" w:rsidRDefault="00441AF2" w:rsidP="00301869">
      <w:pPr>
        <w:pStyle w:val="Default"/>
        <w:spacing w:after="14"/>
        <w:rPr>
          <w:rFonts w:ascii="Calibri" w:hAnsi="Calibri"/>
          <w:b/>
          <w:color w:val="FF0000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>a)</w:t>
      </w:r>
      <w:r w:rsidR="00301869" w:rsidRPr="006F7829">
        <w:rPr>
          <w:rFonts w:ascii="Calibri" w:hAnsi="Calibri"/>
          <w:b/>
          <w:color w:val="auto"/>
          <w:sz w:val="22"/>
          <w:szCs w:val="22"/>
        </w:rPr>
        <w:t xml:space="preserve"> Informácie o štruktúre záväzkov podľa zostatkovej doby </w:t>
      </w:r>
      <w:r w:rsidR="00301869" w:rsidRPr="00EA166B">
        <w:rPr>
          <w:rFonts w:ascii="Calibri" w:hAnsi="Calibri"/>
          <w:b/>
          <w:color w:val="auto"/>
          <w:sz w:val="22"/>
          <w:szCs w:val="22"/>
        </w:rPr>
        <w:t xml:space="preserve">splatnosti </w:t>
      </w:r>
      <w:r w:rsidR="00EA166B" w:rsidRPr="00EA166B">
        <w:rPr>
          <w:rFonts w:ascii="Calibri" w:hAnsi="Calibri"/>
          <w:b/>
          <w:color w:val="FF0000"/>
          <w:sz w:val="22"/>
          <w:szCs w:val="22"/>
        </w:rPr>
        <w:t xml:space="preserve"> </w:t>
      </w:r>
    </w:p>
    <w:tbl>
      <w:tblPr>
        <w:tblW w:w="498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72"/>
        <w:gridCol w:w="3076"/>
        <w:gridCol w:w="2748"/>
      </w:tblGrid>
      <w:tr w:rsidR="00301869" w:rsidRPr="00386D95" w:rsidTr="00386D95">
        <w:trPr>
          <w:trHeight w:val="941"/>
          <w:jc w:val="center"/>
        </w:trPr>
        <w:tc>
          <w:tcPr>
            <w:tcW w:w="1965" w:type="pct"/>
            <w:vAlign w:val="center"/>
            <w:hideMark/>
          </w:tcPr>
          <w:p w:rsidR="00301869" w:rsidRPr="00386D95" w:rsidRDefault="00301869" w:rsidP="006B0E20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386D95">
              <w:rPr>
                <w:rFonts w:ascii="Calibri" w:hAnsi="Calibri"/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1603" w:type="pct"/>
            <w:noWrap/>
            <w:vAlign w:val="center"/>
            <w:hideMark/>
          </w:tcPr>
          <w:p w:rsidR="00301869" w:rsidRPr="00386D95" w:rsidRDefault="00301869" w:rsidP="006B0E20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386D95">
              <w:rPr>
                <w:rFonts w:ascii="Calibri" w:hAnsi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432" w:type="pct"/>
            <w:vAlign w:val="center"/>
            <w:hideMark/>
          </w:tcPr>
          <w:p w:rsidR="00301869" w:rsidRPr="00386D95" w:rsidRDefault="00301869" w:rsidP="006B0E20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386D95">
              <w:rPr>
                <w:rFonts w:ascii="Calibri" w:hAnsi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134C4A" w:rsidRPr="00B621E0" w:rsidTr="00674CC5">
        <w:trPr>
          <w:trHeight w:val="407"/>
          <w:jc w:val="center"/>
        </w:trPr>
        <w:tc>
          <w:tcPr>
            <w:tcW w:w="1965" w:type="pct"/>
            <w:vAlign w:val="center"/>
          </w:tcPr>
          <w:p w:rsidR="00134C4A" w:rsidRPr="00BC6854" w:rsidRDefault="00134C4A" w:rsidP="00134C4A">
            <w:pPr>
              <w:rPr>
                <w:rFonts w:ascii="Calibri" w:hAnsi="Calibri"/>
                <w:b/>
                <w:sz w:val="20"/>
                <w:szCs w:val="20"/>
              </w:rPr>
            </w:pPr>
            <w:r w:rsidRPr="00BC6854">
              <w:rPr>
                <w:rFonts w:ascii="Calibri" w:hAnsi="Calibri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B042CE" w:rsidP="00945E91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728</w:t>
            </w:r>
          </w:p>
        </w:tc>
        <w:tc>
          <w:tcPr>
            <w:tcW w:w="1432" w:type="pct"/>
            <w:vAlign w:val="center"/>
          </w:tcPr>
          <w:p w:rsidR="00134C4A" w:rsidRPr="00BC6854" w:rsidRDefault="00B174B1" w:rsidP="00B174B1">
            <w:pPr>
              <w:jc w:val="right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605</w:t>
            </w:r>
          </w:p>
        </w:tc>
      </w:tr>
      <w:tr w:rsidR="00134C4A" w:rsidRPr="00B621E0" w:rsidTr="00737A98">
        <w:trPr>
          <w:trHeight w:val="580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134C4A" w:rsidP="00134C4A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432" w:type="pct"/>
            <w:noWrap/>
            <w:vAlign w:val="center"/>
            <w:hideMark/>
          </w:tcPr>
          <w:p w:rsidR="00134C4A" w:rsidRPr="00BC6854" w:rsidRDefault="00134C4A" w:rsidP="00134C4A">
            <w:pPr>
              <w:jc w:val="right"/>
              <w:rPr>
                <w:rFonts w:ascii="Calibri" w:hAnsi="Calibri"/>
                <w:sz w:val="20"/>
                <w:szCs w:val="20"/>
              </w:rPr>
            </w:pPr>
          </w:p>
        </w:tc>
      </w:tr>
      <w:tr w:rsidR="00134C4A" w:rsidRPr="00B621E0" w:rsidTr="00737A98">
        <w:trPr>
          <w:trHeight w:val="580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B042CE" w:rsidP="00676FE9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728</w:t>
            </w:r>
          </w:p>
        </w:tc>
        <w:tc>
          <w:tcPr>
            <w:tcW w:w="1432" w:type="pct"/>
            <w:noWrap/>
            <w:vAlign w:val="center"/>
            <w:hideMark/>
          </w:tcPr>
          <w:p w:rsidR="00134C4A" w:rsidRPr="00BC6854" w:rsidRDefault="00B174B1" w:rsidP="005B36AA">
            <w:pPr>
              <w:jc w:val="righ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605</w:t>
            </w:r>
          </w:p>
        </w:tc>
      </w:tr>
      <w:tr w:rsidR="00134C4A" w:rsidRPr="00B621E0" w:rsidTr="00737A98">
        <w:trPr>
          <w:trHeight w:val="407"/>
          <w:jc w:val="center"/>
        </w:trPr>
        <w:tc>
          <w:tcPr>
            <w:tcW w:w="1965" w:type="pct"/>
            <w:noWrap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C6854">
              <w:rPr>
                <w:rFonts w:ascii="Calibri" w:hAnsi="Calibri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B042CE" w:rsidP="00F61801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417 938</w:t>
            </w:r>
          </w:p>
        </w:tc>
        <w:tc>
          <w:tcPr>
            <w:tcW w:w="1432" w:type="pct"/>
            <w:noWrap/>
            <w:vAlign w:val="center"/>
            <w:hideMark/>
          </w:tcPr>
          <w:p w:rsidR="00134C4A" w:rsidRPr="00BC6854" w:rsidRDefault="00B174B1" w:rsidP="00B174B1">
            <w:pPr>
              <w:jc w:val="right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273 168</w:t>
            </w:r>
            <w:r w:rsidR="00F61801" w:rsidRPr="00BC6854">
              <w:rPr>
                <w:rFonts w:ascii="Calibri" w:hAnsi="Calibri"/>
                <w:b/>
                <w:sz w:val="20"/>
                <w:szCs w:val="20"/>
              </w:rPr>
              <w:t xml:space="preserve"> </w:t>
            </w:r>
          </w:p>
        </w:tc>
      </w:tr>
      <w:tr w:rsidR="00134C4A" w:rsidRPr="00B621E0" w:rsidTr="00674CC5">
        <w:trPr>
          <w:trHeight w:val="580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603" w:type="pct"/>
            <w:shd w:val="clear" w:color="auto" w:fill="auto"/>
            <w:noWrap/>
            <w:vAlign w:val="center"/>
          </w:tcPr>
          <w:p w:rsidR="00A25BF4" w:rsidRPr="00BC6854" w:rsidRDefault="0069124B" w:rsidP="00B174B1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242 365</w:t>
            </w:r>
          </w:p>
        </w:tc>
        <w:tc>
          <w:tcPr>
            <w:tcW w:w="1432" w:type="pct"/>
            <w:shd w:val="clear" w:color="auto" w:fill="auto"/>
            <w:vAlign w:val="center"/>
          </w:tcPr>
          <w:p w:rsidR="00134C4A" w:rsidRPr="00BC6854" w:rsidRDefault="00B174B1" w:rsidP="00B174B1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258 867</w:t>
            </w:r>
          </w:p>
        </w:tc>
      </w:tr>
      <w:tr w:rsidR="00134C4A" w:rsidRPr="00EA166B" w:rsidTr="007400E7">
        <w:trPr>
          <w:trHeight w:val="407"/>
          <w:jc w:val="center"/>
        </w:trPr>
        <w:tc>
          <w:tcPr>
            <w:tcW w:w="1965" w:type="pct"/>
            <w:vAlign w:val="center"/>
            <w:hideMark/>
          </w:tcPr>
          <w:p w:rsidR="00134C4A" w:rsidRPr="00BC6854" w:rsidRDefault="00134C4A" w:rsidP="00134C4A">
            <w:pPr>
              <w:rPr>
                <w:rFonts w:ascii="Calibri" w:hAnsi="Calibri"/>
                <w:sz w:val="20"/>
                <w:szCs w:val="20"/>
              </w:rPr>
            </w:pPr>
            <w:r w:rsidRPr="00BC6854">
              <w:rPr>
                <w:rFonts w:ascii="Calibri" w:hAnsi="Calibri"/>
                <w:sz w:val="20"/>
                <w:szCs w:val="20"/>
              </w:rPr>
              <w:t>Záväzky po lehote splatnosti</w:t>
            </w:r>
          </w:p>
        </w:tc>
        <w:tc>
          <w:tcPr>
            <w:tcW w:w="1603" w:type="pct"/>
            <w:noWrap/>
            <w:vAlign w:val="center"/>
          </w:tcPr>
          <w:p w:rsidR="00134C4A" w:rsidRPr="00BC6854" w:rsidRDefault="0069124B" w:rsidP="00A25BF4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175 573</w:t>
            </w:r>
          </w:p>
        </w:tc>
        <w:tc>
          <w:tcPr>
            <w:tcW w:w="1432" w:type="pct"/>
            <w:vAlign w:val="center"/>
          </w:tcPr>
          <w:p w:rsidR="005B36AA" w:rsidRPr="000E4C26" w:rsidRDefault="00B174B1" w:rsidP="00B174B1">
            <w:pPr>
              <w:jc w:val="right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14 301</w:t>
            </w:r>
          </w:p>
        </w:tc>
      </w:tr>
    </w:tbl>
    <w:p w:rsidR="00301869" w:rsidRPr="00EA166B" w:rsidRDefault="00301869" w:rsidP="00441AF2">
      <w:pPr>
        <w:pStyle w:val="Default"/>
        <w:spacing w:after="14"/>
        <w:rPr>
          <w:rFonts w:ascii="Calibri" w:hAnsi="Calibri"/>
          <w:color w:val="auto"/>
          <w:sz w:val="22"/>
          <w:szCs w:val="22"/>
        </w:rPr>
      </w:pPr>
    </w:p>
    <w:p w:rsidR="00301869" w:rsidRDefault="00441AF2" w:rsidP="00301869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 xml:space="preserve">b) </w:t>
      </w:r>
      <w:r w:rsidR="00301869" w:rsidRPr="006F7829">
        <w:rPr>
          <w:rFonts w:ascii="Calibri" w:hAnsi="Calibri"/>
          <w:b/>
          <w:color w:val="auto"/>
          <w:sz w:val="22"/>
          <w:szCs w:val="22"/>
        </w:rPr>
        <w:t>Informácie o záväzkoch s obmedzeným právom  nakladania</w:t>
      </w:r>
    </w:p>
    <w:p w:rsidR="00301869" w:rsidRDefault="004821E1" w:rsidP="00737A98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4821E1">
        <w:rPr>
          <w:rFonts w:ascii="Calibri" w:hAnsi="Calibri"/>
          <w:color w:val="auto"/>
          <w:sz w:val="20"/>
          <w:szCs w:val="20"/>
        </w:rPr>
        <w:t>Účtovná jednotka nemá záväzky kryté záložným právom, nemá zriadené obmedzenie v prospech veriteľov na ich pohľadávky.</w:t>
      </w:r>
    </w:p>
    <w:p w:rsidR="004821E1" w:rsidRPr="00212BA4" w:rsidRDefault="004821E1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6B0E20" w:rsidRPr="006F7829" w:rsidRDefault="006B0E20" w:rsidP="006B0E20">
      <w:pPr>
        <w:pStyle w:val="Default"/>
        <w:spacing w:after="14"/>
        <w:rPr>
          <w:rFonts w:ascii="Calibri" w:hAnsi="Calibri"/>
          <w:b/>
          <w:color w:val="auto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 xml:space="preserve">(4) Informácie o vlastných akciách </w:t>
      </w:r>
    </w:p>
    <w:p w:rsidR="006F7829" w:rsidRPr="0046350E" w:rsidRDefault="006F7829" w:rsidP="00441AF2">
      <w:pPr>
        <w:pStyle w:val="Default"/>
        <w:rPr>
          <w:rFonts w:ascii="Calibri" w:hAnsi="Calibri"/>
          <w:color w:val="auto"/>
          <w:sz w:val="20"/>
          <w:szCs w:val="20"/>
        </w:rPr>
      </w:pPr>
      <w:r w:rsidRPr="0046350E">
        <w:rPr>
          <w:rFonts w:ascii="Calibri" w:hAnsi="Calibri"/>
          <w:color w:val="auto"/>
          <w:sz w:val="20"/>
          <w:szCs w:val="20"/>
        </w:rPr>
        <w:t>Spoločnosť nevydala a nemá vlastné akcie.</w:t>
      </w:r>
    </w:p>
    <w:p w:rsidR="006F7829" w:rsidRPr="00212BA4" w:rsidRDefault="006F7829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441AF2" w:rsidRPr="006F7829" w:rsidRDefault="00441AF2" w:rsidP="00F1619E">
      <w:pPr>
        <w:pStyle w:val="Default"/>
        <w:jc w:val="both"/>
        <w:rPr>
          <w:rFonts w:ascii="Calibri" w:hAnsi="Calibri"/>
          <w:b/>
          <w:color w:val="auto"/>
          <w:sz w:val="22"/>
          <w:szCs w:val="22"/>
        </w:rPr>
      </w:pPr>
      <w:r w:rsidRPr="006F7829">
        <w:rPr>
          <w:rFonts w:ascii="Calibri" w:hAnsi="Calibri"/>
          <w:b/>
          <w:color w:val="auto"/>
          <w:sz w:val="22"/>
          <w:szCs w:val="22"/>
        </w:rPr>
        <w:t xml:space="preserve">(5) Informácia o sume a dôvodoch vzniku jednotlivých položiek nákladov alebo výnosov, ktoré majú výnimočný rozsah alebo výskyt </w:t>
      </w:r>
    </w:p>
    <w:p w:rsidR="00441AF2" w:rsidRPr="00212BA4" w:rsidRDefault="004821E1" w:rsidP="00441AF2">
      <w:pPr>
        <w:pStyle w:val="Default"/>
        <w:rPr>
          <w:rFonts w:ascii="Calibri" w:hAnsi="Calibri"/>
          <w:color w:val="00B0F0"/>
          <w:sz w:val="22"/>
          <w:szCs w:val="22"/>
        </w:rPr>
      </w:pPr>
      <w:r w:rsidRPr="004821E1">
        <w:rPr>
          <w:rFonts w:ascii="Calibri" w:hAnsi="Calibri"/>
          <w:color w:val="auto"/>
          <w:sz w:val="20"/>
          <w:szCs w:val="20"/>
        </w:rPr>
        <w:t>Účtovná jednotka neúčtovala v roku 20</w:t>
      </w:r>
      <w:r w:rsidR="00A45A9E">
        <w:rPr>
          <w:rFonts w:ascii="Calibri" w:hAnsi="Calibri"/>
          <w:color w:val="auto"/>
          <w:sz w:val="20"/>
          <w:szCs w:val="20"/>
        </w:rPr>
        <w:t>2</w:t>
      </w:r>
      <w:r w:rsidR="00B174B1">
        <w:rPr>
          <w:rFonts w:ascii="Calibri" w:hAnsi="Calibri"/>
          <w:color w:val="auto"/>
          <w:sz w:val="20"/>
          <w:szCs w:val="20"/>
        </w:rPr>
        <w:t>2</w:t>
      </w:r>
      <w:r w:rsidRPr="004821E1">
        <w:rPr>
          <w:rFonts w:ascii="Calibri" w:hAnsi="Calibri"/>
          <w:color w:val="auto"/>
          <w:sz w:val="20"/>
          <w:szCs w:val="20"/>
        </w:rPr>
        <w:t xml:space="preserve"> o výnosoch alebo nákladoch, ktoré majú výnimočný rozsah alebo výskyt.</w:t>
      </w:r>
    </w:p>
    <w:p w:rsidR="00386D95" w:rsidRDefault="00386D95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A07984" w:rsidRDefault="00A07984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C9447A" w:rsidRDefault="00C9447A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C9447A" w:rsidRDefault="00C9447A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C9447A" w:rsidRPr="00212BA4" w:rsidRDefault="00C9447A" w:rsidP="00441AF2">
      <w:pPr>
        <w:pStyle w:val="Default"/>
        <w:rPr>
          <w:rFonts w:ascii="Calibri" w:hAnsi="Calibri"/>
          <w:color w:val="00B0F0"/>
          <w:sz w:val="22"/>
          <w:szCs w:val="22"/>
        </w:rPr>
      </w:pPr>
    </w:p>
    <w:p w:rsidR="00441AF2" w:rsidRPr="001E2192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1E2192">
        <w:rPr>
          <w:rFonts w:ascii="Calibri" w:hAnsi="Calibri"/>
          <w:b/>
          <w:bCs/>
          <w:color w:val="auto"/>
          <w:sz w:val="22"/>
          <w:szCs w:val="22"/>
        </w:rPr>
        <w:lastRenderedPageBreak/>
        <w:t>V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 xml:space="preserve">. </w:t>
      </w:r>
      <w:r w:rsidRPr="001E2192">
        <w:rPr>
          <w:rFonts w:ascii="Calibri" w:hAnsi="Calibri"/>
          <w:b/>
          <w:bCs/>
          <w:color w:val="auto"/>
          <w:sz w:val="22"/>
          <w:szCs w:val="22"/>
        </w:rPr>
        <w:t>Informácie o iných aktívach a iných pasívach</w:t>
      </w:r>
    </w:p>
    <w:p w:rsidR="006B0E20" w:rsidRPr="00A87CD4" w:rsidRDefault="006B0E20" w:rsidP="006B0E20">
      <w:pPr>
        <w:pStyle w:val="Default"/>
        <w:jc w:val="center"/>
        <w:rPr>
          <w:rFonts w:ascii="Calibri" w:hAnsi="Calibri"/>
          <w:color w:val="990099"/>
          <w:sz w:val="22"/>
          <w:szCs w:val="22"/>
        </w:rPr>
      </w:pPr>
    </w:p>
    <w:p w:rsidR="006B0E20" w:rsidRPr="001E2192" w:rsidRDefault="006B0E20" w:rsidP="006B0E20">
      <w:pPr>
        <w:pStyle w:val="Default"/>
        <w:spacing w:after="17"/>
        <w:rPr>
          <w:rFonts w:ascii="Calibri" w:hAnsi="Calibri"/>
          <w:b/>
          <w:color w:val="auto"/>
          <w:sz w:val="22"/>
          <w:szCs w:val="22"/>
        </w:rPr>
      </w:pPr>
      <w:r w:rsidRPr="001E2192">
        <w:rPr>
          <w:rFonts w:ascii="Calibri" w:hAnsi="Calibri"/>
          <w:b/>
          <w:color w:val="auto"/>
          <w:sz w:val="22"/>
          <w:szCs w:val="22"/>
        </w:rPr>
        <w:t xml:space="preserve">(1) Informácie o iných aktívach a iných pasívach: </w:t>
      </w:r>
    </w:p>
    <w:p w:rsidR="006B0E20" w:rsidRPr="00A87CD4" w:rsidRDefault="006B0E20" w:rsidP="006B0E20">
      <w:pPr>
        <w:pStyle w:val="Default"/>
        <w:spacing w:after="17"/>
        <w:rPr>
          <w:rFonts w:ascii="Calibri" w:hAnsi="Calibri"/>
          <w:color w:val="990099"/>
          <w:sz w:val="22"/>
          <w:szCs w:val="22"/>
        </w:rPr>
      </w:pPr>
    </w:p>
    <w:p w:rsidR="006B0E20" w:rsidRPr="001E2192" w:rsidRDefault="006B0E20" w:rsidP="006B0E20">
      <w:pPr>
        <w:pStyle w:val="Default"/>
        <w:spacing w:after="17"/>
        <w:rPr>
          <w:rFonts w:ascii="Calibri" w:hAnsi="Calibri"/>
          <w:b/>
          <w:color w:val="auto"/>
          <w:sz w:val="22"/>
          <w:szCs w:val="22"/>
        </w:rPr>
      </w:pPr>
      <w:r w:rsidRPr="001E2192">
        <w:rPr>
          <w:rFonts w:ascii="Calibri" w:hAnsi="Calibri"/>
          <w:b/>
          <w:color w:val="auto"/>
          <w:sz w:val="22"/>
          <w:szCs w:val="22"/>
        </w:rPr>
        <w:t>a) Informácie o podmienenom majetku</w:t>
      </w:r>
    </w:p>
    <w:p w:rsidR="006B0E20" w:rsidRPr="001E2192" w:rsidRDefault="006B0E20" w:rsidP="00316618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  <w:r w:rsidRPr="001E2192">
        <w:rPr>
          <w:rFonts w:ascii="Calibri" w:hAnsi="Calibri"/>
          <w:color w:val="auto"/>
          <w:sz w:val="20"/>
          <w:szCs w:val="20"/>
        </w:rPr>
        <w:t xml:space="preserve">Účtovná jednotka nemá vedomosť o  </w:t>
      </w:r>
      <w:r w:rsidR="001E2192">
        <w:rPr>
          <w:rFonts w:ascii="Calibri" w:hAnsi="Calibri"/>
          <w:color w:val="auto"/>
          <w:sz w:val="20"/>
          <w:szCs w:val="20"/>
        </w:rPr>
        <w:t>žiadnom podmienenom majetku, ktorý sa nevykazuje</w:t>
      </w:r>
      <w:r w:rsidRPr="001E2192">
        <w:rPr>
          <w:rFonts w:ascii="Calibri" w:hAnsi="Calibri"/>
          <w:color w:val="auto"/>
          <w:sz w:val="20"/>
          <w:szCs w:val="20"/>
        </w:rPr>
        <w:t xml:space="preserve"> v súvahe.</w:t>
      </w:r>
    </w:p>
    <w:p w:rsidR="006B0E20" w:rsidRPr="00A87CD4" w:rsidRDefault="006B0E20" w:rsidP="006B0E20">
      <w:pPr>
        <w:pStyle w:val="Default"/>
        <w:spacing w:after="17"/>
        <w:rPr>
          <w:rFonts w:ascii="Calibri" w:hAnsi="Calibri"/>
          <w:color w:val="990099"/>
          <w:sz w:val="22"/>
          <w:szCs w:val="22"/>
        </w:rPr>
      </w:pPr>
    </w:p>
    <w:p w:rsidR="006B0E20" w:rsidRPr="0046350E" w:rsidRDefault="006B0E20" w:rsidP="006B0E20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/>
        </w:rPr>
      </w:pPr>
      <w:r w:rsidRPr="0046350E">
        <w:rPr>
          <w:rFonts w:ascii="Calibri" w:hAnsi="Calibri"/>
          <w:szCs w:val="22"/>
        </w:rPr>
        <w:t xml:space="preserve">b) </w:t>
      </w:r>
      <w:r w:rsidRPr="0046350E">
        <w:rPr>
          <w:rFonts w:ascii="Calibri" w:hAnsi="Calibri"/>
        </w:rPr>
        <w:t>Informácie o podmienených záväzkoch</w:t>
      </w:r>
    </w:p>
    <w:p w:rsidR="007400E7" w:rsidRPr="007400E7" w:rsidRDefault="007400E7" w:rsidP="007400E7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  <w:r w:rsidRPr="007400E7">
        <w:rPr>
          <w:rFonts w:ascii="Calibri" w:hAnsi="Calibri"/>
          <w:color w:val="auto"/>
          <w:sz w:val="20"/>
          <w:szCs w:val="20"/>
        </w:rPr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 významný náklad.</w:t>
      </w:r>
    </w:p>
    <w:p w:rsidR="007400E7" w:rsidRPr="007400E7" w:rsidRDefault="007400E7" w:rsidP="007400E7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</w:p>
    <w:p w:rsidR="006B0E20" w:rsidRDefault="007400E7" w:rsidP="007400E7">
      <w:pPr>
        <w:pStyle w:val="Default"/>
        <w:spacing w:after="17"/>
        <w:jc w:val="both"/>
        <w:rPr>
          <w:rFonts w:ascii="Calibri" w:hAnsi="Calibri"/>
          <w:color w:val="auto"/>
          <w:sz w:val="20"/>
          <w:szCs w:val="20"/>
        </w:rPr>
      </w:pPr>
      <w:r w:rsidRPr="007400E7">
        <w:rPr>
          <w:rFonts w:ascii="Calibri" w:hAnsi="Calibri"/>
          <w:color w:val="auto"/>
          <w:sz w:val="20"/>
          <w:szCs w:val="20"/>
        </w:rPr>
        <w:t>Okrem vyššie uvedeného, nemá Spoločnosť vedomosť o inom podmienenom majetku alebo podmienených záväzkoch, ktoré sa nevykazujú v súvahe.</w:t>
      </w:r>
    </w:p>
    <w:p w:rsidR="009A102D" w:rsidRPr="00F5003C" w:rsidRDefault="009A102D" w:rsidP="007400E7">
      <w:pPr>
        <w:pStyle w:val="Default"/>
        <w:spacing w:after="17"/>
        <w:jc w:val="both"/>
        <w:rPr>
          <w:rFonts w:ascii="Calibri" w:hAnsi="Calibri"/>
          <w:b/>
          <w:color w:val="FF0000"/>
          <w:sz w:val="22"/>
          <w:szCs w:val="22"/>
        </w:rPr>
      </w:pPr>
    </w:p>
    <w:p w:rsidR="0046350E" w:rsidRDefault="006B0E20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46350E">
        <w:rPr>
          <w:rFonts w:ascii="Calibri" w:hAnsi="Calibri"/>
          <w:b/>
          <w:color w:val="auto"/>
          <w:sz w:val="22"/>
          <w:szCs w:val="22"/>
        </w:rPr>
        <w:t xml:space="preserve"> (2) Informácia o ostatných finančných povinnostiach, ktoré sa nevykazujú v účtovných výkazoch</w:t>
      </w:r>
    </w:p>
    <w:p w:rsidR="007400E7" w:rsidRDefault="007400E7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</w:p>
    <w:p w:rsidR="006B0E20" w:rsidRPr="00A87CD4" w:rsidRDefault="00A07984" w:rsidP="00A07984">
      <w:pPr>
        <w:pStyle w:val="Default"/>
        <w:jc w:val="both"/>
        <w:rPr>
          <w:rFonts w:ascii="Calibri" w:hAnsi="Calibri"/>
          <w:color w:val="FF0000"/>
          <w:sz w:val="22"/>
          <w:szCs w:val="22"/>
        </w:rPr>
      </w:pPr>
      <w:r w:rsidRPr="00A07984">
        <w:rPr>
          <w:rFonts w:ascii="Calibri" w:hAnsi="Calibri"/>
          <w:color w:val="auto"/>
          <w:sz w:val="20"/>
          <w:szCs w:val="20"/>
        </w:rPr>
        <w:t>Spoločnosti nebolo udelené výlučné právo alebo osobitné právo poskytovať služby vo verejnom záujme.</w:t>
      </w:r>
      <w:r>
        <w:rPr>
          <w:rFonts w:ascii="Calibri" w:hAnsi="Calibri"/>
          <w:color w:val="auto"/>
          <w:sz w:val="20"/>
          <w:szCs w:val="20"/>
        </w:rPr>
        <w:t xml:space="preserve"> </w:t>
      </w:r>
      <w:r w:rsidRPr="00A07984">
        <w:rPr>
          <w:rFonts w:ascii="Calibri" w:hAnsi="Calibri"/>
          <w:color w:val="auto"/>
          <w:sz w:val="20"/>
          <w:szCs w:val="20"/>
        </w:rPr>
        <w:t>Na spoločnosť sa rovnako nevzťahuje § 23d ods. 6 zákona o účtovníctve.</w:t>
      </w:r>
    </w:p>
    <w:p w:rsidR="00CD3128" w:rsidRPr="00A87CD4" w:rsidRDefault="00CD3128" w:rsidP="006B0E20">
      <w:pPr>
        <w:pStyle w:val="Default"/>
        <w:rPr>
          <w:rFonts w:ascii="Calibri" w:hAnsi="Calibri"/>
          <w:color w:val="990099"/>
          <w:sz w:val="22"/>
          <w:szCs w:val="22"/>
        </w:rPr>
      </w:pPr>
    </w:p>
    <w:p w:rsidR="006B0E20" w:rsidRDefault="006B0E20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  <w:r w:rsidRPr="0046350E">
        <w:rPr>
          <w:rFonts w:ascii="Calibri" w:hAnsi="Calibri"/>
          <w:b/>
          <w:color w:val="auto"/>
          <w:sz w:val="22"/>
          <w:szCs w:val="22"/>
        </w:rPr>
        <w:t xml:space="preserve">(3) Informácie ku skutočnostiam sledovaným na podsúvahových účtoch  </w:t>
      </w:r>
    </w:p>
    <w:p w:rsidR="007400E7" w:rsidRPr="0046350E" w:rsidRDefault="007400E7" w:rsidP="006B0E20">
      <w:pPr>
        <w:pStyle w:val="Default"/>
        <w:rPr>
          <w:rFonts w:ascii="Calibri" w:hAnsi="Calibri"/>
          <w:b/>
          <w:color w:val="auto"/>
          <w:sz w:val="22"/>
          <w:szCs w:val="22"/>
        </w:rPr>
      </w:pPr>
    </w:p>
    <w:p w:rsidR="00435112" w:rsidRPr="006E33F3" w:rsidRDefault="007400E7" w:rsidP="007400E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6E33F3">
        <w:rPr>
          <w:rFonts w:ascii="Calibri" w:hAnsi="Calibri"/>
          <w:color w:val="auto"/>
          <w:sz w:val="20"/>
          <w:szCs w:val="20"/>
        </w:rPr>
        <w:t xml:space="preserve">Spoločnosť má v dlhodobom prenájme  </w:t>
      </w:r>
      <w:r w:rsidR="006C414D" w:rsidRPr="006E33F3">
        <w:rPr>
          <w:rFonts w:ascii="Calibri" w:hAnsi="Calibri"/>
          <w:color w:val="auto"/>
          <w:sz w:val="20"/>
          <w:szCs w:val="20"/>
        </w:rPr>
        <w:t xml:space="preserve">nebytové priestory na </w:t>
      </w:r>
      <w:r w:rsidR="00435112" w:rsidRPr="006E33F3">
        <w:rPr>
          <w:rFonts w:ascii="Calibri" w:hAnsi="Calibri"/>
          <w:color w:val="auto"/>
          <w:sz w:val="20"/>
          <w:szCs w:val="20"/>
        </w:rPr>
        <w:t>administratívne</w:t>
      </w:r>
      <w:r w:rsidR="006C414D" w:rsidRPr="006E33F3">
        <w:rPr>
          <w:rFonts w:ascii="Calibri" w:hAnsi="Calibri"/>
          <w:color w:val="auto"/>
          <w:sz w:val="20"/>
          <w:szCs w:val="20"/>
        </w:rPr>
        <w:t xml:space="preserve"> účely </w:t>
      </w:r>
      <w:r w:rsidRPr="006E33F3">
        <w:rPr>
          <w:rFonts w:ascii="Calibri" w:hAnsi="Calibri"/>
          <w:color w:val="auto"/>
          <w:sz w:val="20"/>
          <w:szCs w:val="20"/>
        </w:rPr>
        <w:t xml:space="preserve">od </w:t>
      </w:r>
      <w:r w:rsidR="00A45A9E" w:rsidRPr="006E33F3">
        <w:rPr>
          <w:rFonts w:ascii="Calibri" w:hAnsi="Calibri"/>
          <w:color w:val="auto"/>
          <w:sz w:val="20"/>
          <w:szCs w:val="20"/>
        </w:rPr>
        <w:t>fyzickej osoby MVDr. Leo Szabó</w:t>
      </w:r>
      <w:r w:rsidRPr="006E33F3">
        <w:rPr>
          <w:rFonts w:ascii="Calibri" w:hAnsi="Calibri"/>
          <w:color w:val="auto"/>
          <w:sz w:val="20"/>
          <w:szCs w:val="20"/>
        </w:rPr>
        <w:t xml:space="preserve">,  na základe   Zmluvy o prenájme zo dňa </w:t>
      </w:r>
      <w:r w:rsidR="00A45A9E" w:rsidRPr="006E33F3">
        <w:rPr>
          <w:rFonts w:ascii="Calibri" w:hAnsi="Calibri"/>
          <w:color w:val="auto"/>
          <w:sz w:val="20"/>
          <w:szCs w:val="20"/>
        </w:rPr>
        <w:t>07</w:t>
      </w:r>
      <w:r w:rsidR="006C414D" w:rsidRPr="006E33F3">
        <w:rPr>
          <w:rFonts w:ascii="Calibri" w:hAnsi="Calibri"/>
          <w:color w:val="auto"/>
          <w:sz w:val="20"/>
          <w:szCs w:val="20"/>
        </w:rPr>
        <w:t>.</w:t>
      </w:r>
      <w:r w:rsidR="00A45A9E" w:rsidRPr="006E33F3">
        <w:rPr>
          <w:rFonts w:ascii="Calibri" w:hAnsi="Calibri"/>
          <w:color w:val="auto"/>
          <w:sz w:val="20"/>
          <w:szCs w:val="20"/>
        </w:rPr>
        <w:t xml:space="preserve"> júla</w:t>
      </w:r>
      <w:r w:rsidR="00134C4A" w:rsidRPr="006E33F3">
        <w:rPr>
          <w:rFonts w:ascii="Calibri" w:hAnsi="Calibri"/>
          <w:color w:val="auto"/>
          <w:sz w:val="20"/>
          <w:szCs w:val="20"/>
        </w:rPr>
        <w:t xml:space="preserve"> </w:t>
      </w:r>
      <w:r w:rsidR="006C414D" w:rsidRPr="006E33F3">
        <w:rPr>
          <w:rFonts w:ascii="Calibri" w:hAnsi="Calibri"/>
          <w:color w:val="auto"/>
          <w:sz w:val="20"/>
          <w:szCs w:val="20"/>
        </w:rPr>
        <w:t>20</w:t>
      </w:r>
      <w:r w:rsidR="00A45A9E" w:rsidRPr="006E33F3">
        <w:rPr>
          <w:rFonts w:ascii="Calibri" w:hAnsi="Calibri"/>
          <w:color w:val="auto"/>
          <w:sz w:val="20"/>
          <w:szCs w:val="20"/>
        </w:rPr>
        <w:t>20</w:t>
      </w:r>
      <w:r w:rsidRPr="006E33F3">
        <w:rPr>
          <w:rFonts w:ascii="Calibri" w:hAnsi="Calibri"/>
          <w:color w:val="auto"/>
          <w:sz w:val="20"/>
          <w:szCs w:val="20"/>
        </w:rPr>
        <w:t xml:space="preserve">. Ročné nájomné je stanovené vo výške  </w:t>
      </w:r>
      <w:r w:rsidR="00A45A9E" w:rsidRPr="006E33F3">
        <w:rPr>
          <w:rFonts w:ascii="Calibri" w:hAnsi="Calibri"/>
          <w:color w:val="auto"/>
          <w:sz w:val="20"/>
          <w:szCs w:val="20"/>
        </w:rPr>
        <w:t>11</w:t>
      </w:r>
      <w:r w:rsidR="00435112" w:rsidRPr="006E33F3">
        <w:rPr>
          <w:rFonts w:ascii="Calibri" w:hAnsi="Calibri"/>
          <w:color w:val="auto"/>
          <w:sz w:val="20"/>
          <w:szCs w:val="20"/>
        </w:rPr>
        <w:t>.</w:t>
      </w:r>
      <w:r w:rsidR="00A45A9E" w:rsidRPr="006E33F3">
        <w:rPr>
          <w:rFonts w:ascii="Calibri" w:hAnsi="Calibri"/>
          <w:color w:val="auto"/>
          <w:sz w:val="20"/>
          <w:szCs w:val="20"/>
        </w:rPr>
        <w:t>400</w:t>
      </w:r>
      <w:r w:rsidR="006E33F3" w:rsidRPr="006E33F3">
        <w:rPr>
          <w:rFonts w:ascii="Calibri" w:hAnsi="Calibri"/>
          <w:color w:val="auto"/>
          <w:sz w:val="20"/>
          <w:szCs w:val="20"/>
        </w:rPr>
        <w:t xml:space="preserve"> </w:t>
      </w:r>
      <w:r w:rsidRPr="006E33F3">
        <w:rPr>
          <w:rFonts w:ascii="Calibri" w:hAnsi="Calibri"/>
          <w:color w:val="auto"/>
          <w:sz w:val="20"/>
          <w:szCs w:val="20"/>
        </w:rPr>
        <w:t>€</w:t>
      </w:r>
      <w:r w:rsidR="006E33F3" w:rsidRPr="006E33F3">
        <w:rPr>
          <w:rFonts w:ascii="Calibri" w:hAnsi="Calibri"/>
          <w:color w:val="auto"/>
          <w:sz w:val="20"/>
          <w:szCs w:val="20"/>
        </w:rPr>
        <w:t xml:space="preserve"> zvýšené o služby súvisiace s nájmom</w:t>
      </w:r>
      <w:r w:rsidR="006E33F3" w:rsidRPr="00173F4C">
        <w:rPr>
          <w:rFonts w:ascii="Calibri" w:hAnsi="Calibri"/>
          <w:color w:val="auto"/>
          <w:sz w:val="20"/>
          <w:szCs w:val="20"/>
        </w:rPr>
        <w:t>.</w:t>
      </w:r>
      <w:r w:rsidRPr="00173F4C">
        <w:rPr>
          <w:rFonts w:ascii="Calibri" w:hAnsi="Calibri"/>
          <w:color w:val="auto"/>
          <w:sz w:val="20"/>
          <w:szCs w:val="20"/>
        </w:rPr>
        <w:t xml:space="preserve"> Nájomná zmluva je uzatvorená na dobu neurčitú.</w:t>
      </w:r>
      <w:r w:rsidR="006C414D" w:rsidRPr="006E33F3">
        <w:rPr>
          <w:rFonts w:ascii="Calibri" w:hAnsi="Calibri"/>
          <w:color w:val="auto"/>
          <w:sz w:val="20"/>
          <w:szCs w:val="20"/>
        </w:rPr>
        <w:t xml:space="preserve"> </w:t>
      </w:r>
    </w:p>
    <w:p w:rsidR="00F1564B" w:rsidRDefault="00F1564B" w:rsidP="007400E7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:rsidR="00441AF2" w:rsidRPr="0046350E" w:rsidRDefault="00441AF2" w:rsidP="00441AF2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46350E">
        <w:rPr>
          <w:rFonts w:ascii="Calibri" w:hAnsi="Calibri"/>
          <w:b/>
          <w:bCs/>
          <w:color w:val="auto"/>
          <w:sz w:val="22"/>
          <w:szCs w:val="22"/>
        </w:rPr>
        <w:t>VI</w:t>
      </w:r>
      <w:r w:rsidR="00EC35CD">
        <w:rPr>
          <w:rFonts w:ascii="Calibri" w:hAnsi="Calibri"/>
          <w:b/>
          <w:bCs/>
          <w:color w:val="auto"/>
          <w:sz w:val="22"/>
          <w:szCs w:val="22"/>
        </w:rPr>
        <w:t>.</w:t>
      </w:r>
      <w:r w:rsidR="00A07984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  <w:r w:rsidRPr="0046350E">
        <w:rPr>
          <w:rFonts w:ascii="Calibri" w:hAnsi="Calibri"/>
          <w:b/>
          <w:bCs/>
          <w:color w:val="auto"/>
          <w:sz w:val="22"/>
          <w:szCs w:val="22"/>
        </w:rPr>
        <w:t>Udalosti, ktoré nastali po dni, ku ktorému sa zostavuje účtovná závierka</w:t>
      </w:r>
      <w:r w:rsidR="00AA33F3">
        <w:rPr>
          <w:rFonts w:ascii="Calibri" w:hAnsi="Calibri"/>
          <w:b/>
          <w:bCs/>
          <w:color w:val="auto"/>
          <w:sz w:val="22"/>
          <w:szCs w:val="22"/>
        </w:rPr>
        <w:t xml:space="preserve"> </w:t>
      </w:r>
    </w:p>
    <w:p w:rsidR="00441AF2" w:rsidRPr="00212BA4" w:rsidRDefault="00441AF2" w:rsidP="00441AF2">
      <w:pPr>
        <w:pStyle w:val="Default"/>
        <w:jc w:val="center"/>
        <w:rPr>
          <w:rFonts w:ascii="Calibri" w:hAnsi="Calibri"/>
          <w:color w:val="00B0F0"/>
          <w:sz w:val="22"/>
          <w:szCs w:val="22"/>
        </w:rPr>
      </w:pPr>
    </w:p>
    <w:p w:rsidR="00B042CE" w:rsidRPr="00B042CE" w:rsidRDefault="00B042CE" w:rsidP="00B042CE">
      <w:pPr>
        <w:pStyle w:val="Default"/>
        <w:jc w:val="both"/>
        <w:rPr>
          <w:rFonts w:ascii="Calibri" w:eastAsia="Arial Unicode MS" w:hAnsi="Calibri"/>
          <w:bCs/>
          <w:color w:val="00000A"/>
          <w:sz w:val="20"/>
          <w:szCs w:val="20"/>
        </w:rPr>
      </w:pPr>
      <w:r w:rsidRPr="00B042CE">
        <w:rPr>
          <w:rFonts w:ascii="Calibri" w:eastAsia="Arial Unicode MS" w:hAnsi="Calibri"/>
          <w:bCs/>
          <w:color w:val="00000A"/>
          <w:sz w:val="20"/>
          <w:szCs w:val="20"/>
        </w:rPr>
        <w:t xml:space="preserve">V roku 2023 vedenie Spoločnosti očakáva </w:t>
      </w:r>
      <w:r w:rsidR="00935B84">
        <w:rPr>
          <w:rFonts w:ascii="Calibri" w:eastAsia="Arial Unicode MS" w:hAnsi="Calibri"/>
          <w:bCs/>
          <w:color w:val="00000A"/>
          <w:sz w:val="20"/>
          <w:szCs w:val="20"/>
        </w:rPr>
        <w:t>vyšší</w:t>
      </w:r>
      <w:r w:rsidRPr="00B042CE">
        <w:rPr>
          <w:rFonts w:ascii="Calibri" w:eastAsia="Arial Unicode MS" w:hAnsi="Calibri"/>
          <w:bCs/>
          <w:color w:val="00000A"/>
          <w:sz w:val="20"/>
          <w:szCs w:val="20"/>
        </w:rPr>
        <w:t xml:space="preserve"> obrat a zisk pred zdanením v porovnaní s rokom 2022, no dosiahnutie tohto cieľa bude ovplyvnené ďalším vývojom ekonomickej situácie, ktorá je v súčasnosti ovplyvnená vysokou mierou inflácie a vysokými cenami energií. </w:t>
      </w:r>
    </w:p>
    <w:p w:rsidR="00B042CE" w:rsidRPr="00B042CE" w:rsidRDefault="00B042CE" w:rsidP="00B042CE">
      <w:pPr>
        <w:pStyle w:val="Default"/>
        <w:jc w:val="both"/>
        <w:rPr>
          <w:rFonts w:ascii="Calibri" w:eastAsia="Arial Unicode MS" w:hAnsi="Calibri"/>
          <w:bCs/>
          <w:color w:val="00000A"/>
          <w:sz w:val="20"/>
          <w:szCs w:val="20"/>
        </w:rPr>
      </w:pPr>
    </w:p>
    <w:p w:rsidR="006431D6" w:rsidRDefault="00B042CE" w:rsidP="00B042CE">
      <w:pPr>
        <w:pStyle w:val="Default"/>
        <w:jc w:val="both"/>
        <w:rPr>
          <w:color w:val="00B0F0"/>
        </w:rPr>
      </w:pPr>
      <w:r w:rsidRPr="00B042CE">
        <w:rPr>
          <w:rFonts w:ascii="Calibri" w:eastAsia="Arial Unicode MS" w:hAnsi="Calibri"/>
          <w:bCs/>
          <w:color w:val="00000A"/>
          <w:sz w:val="20"/>
          <w:szCs w:val="20"/>
        </w:rPr>
        <w:t>Okrem vyššie uvedeného po 31. decembri 2022 do dňa zostavenia účtovnej závierky spoločnosti nenastali také udalosti, ktoré by si vyžadovali zverejnenie alebo vykázanie v účtovnej závierke za rok 2022.</w:t>
      </w:r>
    </w:p>
    <w:p w:rsidR="0098652A" w:rsidRPr="008B1D0B" w:rsidRDefault="0098652A" w:rsidP="0098652A">
      <w:pPr>
        <w:pStyle w:val="Vchodzie"/>
        <w:jc w:val="both"/>
        <w:rPr>
          <w:rFonts w:ascii="Calibri" w:hAnsi="Calibri"/>
          <w:bCs/>
          <w:color w:val="00000A"/>
          <w:sz w:val="20"/>
          <w:szCs w:val="20"/>
        </w:rPr>
      </w:pPr>
    </w:p>
    <w:p w:rsidR="0098652A" w:rsidRPr="00212BA4" w:rsidRDefault="0098652A" w:rsidP="00A45A9E">
      <w:pPr>
        <w:pStyle w:val="Default"/>
        <w:jc w:val="both"/>
        <w:rPr>
          <w:color w:val="00B0F0"/>
        </w:rPr>
      </w:pPr>
      <w:bookmarkStart w:id="2" w:name="_GoBack"/>
      <w:bookmarkEnd w:id="2"/>
    </w:p>
    <w:sectPr w:rsidR="0098652A" w:rsidRPr="00212BA4" w:rsidSect="00212BA4">
      <w:headerReference w:type="default" r:id="rId8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42B9" w:rsidRDefault="00E242B9" w:rsidP="00441AF2">
      <w:r>
        <w:separator/>
      </w:r>
    </w:p>
  </w:endnote>
  <w:endnote w:type="continuationSeparator" w:id="0">
    <w:p w:rsidR="00E242B9" w:rsidRDefault="00E242B9" w:rsidP="00441A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42B9" w:rsidRDefault="00E242B9" w:rsidP="00441AF2">
      <w:r>
        <w:separator/>
      </w:r>
    </w:p>
  </w:footnote>
  <w:footnote w:type="continuationSeparator" w:id="0">
    <w:p w:rsidR="00E242B9" w:rsidRDefault="00E242B9" w:rsidP="00441A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10" w:type="dxa"/>
      <w:tblInd w:w="51" w:type="dxa"/>
      <w:tblCellMar>
        <w:left w:w="70" w:type="dxa"/>
        <w:right w:w="70" w:type="dxa"/>
      </w:tblCellMar>
      <w:tblLook w:val="04A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3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865FE1" w:rsidRPr="009F61B1" w:rsidTr="00C02E24">
      <w:trPr>
        <w:trHeight w:val="300"/>
      </w:trPr>
      <w:tc>
        <w:tcPr>
          <w:tcW w:w="2240" w:type="dxa"/>
          <w:gridSpan w:val="8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74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30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3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6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5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3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8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</w:tr>
    <w:tr w:rsidR="00865FE1" w:rsidRPr="009F61B1" w:rsidTr="00C02E24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b/>
              <w:bCs/>
              <w:color w:val="990099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7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30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</w:tr>
    <w:tr w:rsidR="00865FE1" w:rsidRPr="009F61B1" w:rsidTr="00C02E24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7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0145EA" w:rsidRDefault="00865FE1" w:rsidP="000145EA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 </w:t>
          </w:r>
          <w:r w:rsidRPr="000145EA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1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8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9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4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7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3</w:t>
          </w:r>
        </w:p>
      </w:tc>
      <w:tc>
        <w:tcPr>
          <w:tcW w:w="30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65FE1" w:rsidRPr="009F61B1" w:rsidRDefault="00865FE1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lang w:eastAsia="sk-SK"/>
            </w:rPr>
            <w:t>2</w:t>
          </w:r>
        </w:p>
      </w:tc>
    </w:tr>
  </w:tbl>
  <w:p w:rsidR="00865FE1" w:rsidRPr="009F61B1" w:rsidRDefault="00865FE1" w:rsidP="009F61B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31AF9D8"/>
    <w:multiLevelType w:val="hybridMultilevel"/>
    <w:tmpl w:val="93BE631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6C9D277"/>
    <w:multiLevelType w:val="hybridMultilevel"/>
    <w:tmpl w:val="43C7FAF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8AB163CE"/>
    <w:multiLevelType w:val="hybridMultilevel"/>
    <w:tmpl w:val="393334B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97D434C9"/>
    <w:multiLevelType w:val="hybridMultilevel"/>
    <w:tmpl w:val="739774F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B003995B"/>
    <w:multiLevelType w:val="hybridMultilevel"/>
    <w:tmpl w:val="85CD00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BA42879A"/>
    <w:multiLevelType w:val="hybridMultilevel"/>
    <w:tmpl w:val="8554CC3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C2358A2E"/>
    <w:multiLevelType w:val="hybridMultilevel"/>
    <w:tmpl w:val="B5BE23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CCE85D92"/>
    <w:multiLevelType w:val="hybridMultilevel"/>
    <w:tmpl w:val="1E5403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D3E895BD"/>
    <w:multiLevelType w:val="hybridMultilevel"/>
    <w:tmpl w:val="DE17033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D9DCA714"/>
    <w:multiLevelType w:val="hybridMultilevel"/>
    <w:tmpl w:val="9180CEA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>
    <w:nsid w:val="E4D16826"/>
    <w:multiLevelType w:val="hybridMultilevel"/>
    <w:tmpl w:val="3315769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>
    <w:nsid w:val="EBD2406A"/>
    <w:multiLevelType w:val="hybridMultilevel"/>
    <w:tmpl w:val="D76DC32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>
    <w:nsid w:val="FC7F2FF5"/>
    <w:multiLevelType w:val="hybridMultilevel"/>
    <w:tmpl w:val="9184897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>
    <w:nsid w:val="04C51596"/>
    <w:multiLevelType w:val="hybridMultilevel"/>
    <w:tmpl w:val="DAAC3ED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17076440"/>
    <w:multiLevelType w:val="hybridMultilevel"/>
    <w:tmpl w:val="A92F661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>
    <w:nsid w:val="19040644"/>
    <w:multiLevelType w:val="hybridMultilevel"/>
    <w:tmpl w:val="BC3229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>
    <w:nsid w:val="1C324FA1"/>
    <w:multiLevelType w:val="hybridMultilevel"/>
    <w:tmpl w:val="AF34CCE2"/>
    <w:lvl w:ilvl="0" w:tplc="F252F78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6ABF67C"/>
    <w:multiLevelType w:val="hybridMultilevel"/>
    <w:tmpl w:val="282164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>
    <w:nsid w:val="2761D06A"/>
    <w:multiLevelType w:val="hybridMultilevel"/>
    <w:tmpl w:val="FE64172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>
    <w:nsid w:val="2E26CF41"/>
    <w:multiLevelType w:val="hybridMultilevel"/>
    <w:tmpl w:val="C2BA95D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>
    <w:nsid w:val="3B885173"/>
    <w:multiLevelType w:val="hybridMultilevel"/>
    <w:tmpl w:val="30E73EA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>
    <w:nsid w:val="494502AF"/>
    <w:multiLevelType w:val="hybridMultilevel"/>
    <w:tmpl w:val="5DD37FA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0B72398"/>
    <w:multiLevelType w:val="singleLevel"/>
    <w:tmpl w:val="6C48A86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4">
    <w:nsid w:val="6130671E"/>
    <w:multiLevelType w:val="hybridMultilevel"/>
    <w:tmpl w:val="6FA6912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>
    <w:nsid w:val="7635351D"/>
    <w:multiLevelType w:val="hybridMultilevel"/>
    <w:tmpl w:val="236A5C9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3"/>
  </w:num>
  <w:num w:numId="3">
    <w:abstractNumId w:val="17"/>
  </w:num>
  <w:num w:numId="4">
    <w:abstractNumId w:val="6"/>
  </w:num>
  <w:num w:numId="5">
    <w:abstractNumId w:val="21"/>
  </w:num>
  <w:num w:numId="6">
    <w:abstractNumId w:val="5"/>
  </w:num>
  <w:num w:numId="7">
    <w:abstractNumId w:val="1"/>
  </w:num>
  <w:num w:numId="8">
    <w:abstractNumId w:val="7"/>
  </w:num>
  <w:num w:numId="9">
    <w:abstractNumId w:val="10"/>
  </w:num>
  <w:num w:numId="10">
    <w:abstractNumId w:val="0"/>
  </w:num>
  <w:num w:numId="11">
    <w:abstractNumId w:val="2"/>
  </w:num>
  <w:num w:numId="12">
    <w:abstractNumId w:val="3"/>
  </w:num>
  <w:num w:numId="13">
    <w:abstractNumId w:val="25"/>
  </w:num>
  <w:num w:numId="14">
    <w:abstractNumId w:val="20"/>
  </w:num>
  <w:num w:numId="15">
    <w:abstractNumId w:val="12"/>
  </w:num>
  <w:num w:numId="16">
    <w:abstractNumId w:val="14"/>
  </w:num>
  <w:num w:numId="17">
    <w:abstractNumId w:val="19"/>
  </w:num>
  <w:num w:numId="18">
    <w:abstractNumId w:val="8"/>
  </w:num>
  <w:num w:numId="19">
    <w:abstractNumId w:val="15"/>
  </w:num>
  <w:num w:numId="20">
    <w:abstractNumId w:val="9"/>
  </w:num>
  <w:num w:numId="21">
    <w:abstractNumId w:val="18"/>
  </w:num>
  <w:num w:numId="22">
    <w:abstractNumId w:val="24"/>
  </w:num>
  <w:num w:numId="23">
    <w:abstractNumId w:val="11"/>
  </w:num>
  <w:num w:numId="24">
    <w:abstractNumId w:val="23"/>
  </w:num>
  <w:num w:numId="25">
    <w:abstractNumId w:val="26"/>
  </w:num>
  <w:num w:numId="26">
    <w:abstractNumId w:val="16"/>
  </w:num>
  <w:num w:numId="27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41AF2"/>
    <w:rsid w:val="0000119F"/>
    <w:rsid w:val="00013048"/>
    <w:rsid w:val="000145EA"/>
    <w:rsid w:val="00023EE9"/>
    <w:rsid w:val="000366C1"/>
    <w:rsid w:val="0005575B"/>
    <w:rsid w:val="00056964"/>
    <w:rsid w:val="00094797"/>
    <w:rsid w:val="000C175E"/>
    <w:rsid w:val="000E4C26"/>
    <w:rsid w:val="0010632A"/>
    <w:rsid w:val="00134C4A"/>
    <w:rsid w:val="00142D06"/>
    <w:rsid w:val="0015019D"/>
    <w:rsid w:val="00151A33"/>
    <w:rsid w:val="001543B0"/>
    <w:rsid w:val="00161359"/>
    <w:rsid w:val="001638D7"/>
    <w:rsid w:val="00173F4C"/>
    <w:rsid w:val="00187C83"/>
    <w:rsid w:val="001E2192"/>
    <w:rsid w:val="001F5E94"/>
    <w:rsid w:val="00212BA4"/>
    <w:rsid w:val="00215B38"/>
    <w:rsid w:val="002163BE"/>
    <w:rsid w:val="00216EC3"/>
    <w:rsid w:val="002354AD"/>
    <w:rsid w:val="002757F1"/>
    <w:rsid w:val="00284273"/>
    <w:rsid w:val="00294723"/>
    <w:rsid w:val="002A103E"/>
    <w:rsid w:val="002B6876"/>
    <w:rsid w:val="002B68F8"/>
    <w:rsid w:val="002E0578"/>
    <w:rsid w:val="002F49B7"/>
    <w:rsid w:val="002F5281"/>
    <w:rsid w:val="002F631E"/>
    <w:rsid w:val="00301869"/>
    <w:rsid w:val="00316618"/>
    <w:rsid w:val="00316BB4"/>
    <w:rsid w:val="003625FD"/>
    <w:rsid w:val="00386406"/>
    <w:rsid w:val="00386D95"/>
    <w:rsid w:val="003A51C0"/>
    <w:rsid w:val="003C5BEE"/>
    <w:rsid w:val="003D3627"/>
    <w:rsid w:val="003E1907"/>
    <w:rsid w:val="00402840"/>
    <w:rsid w:val="00413932"/>
    <w:rsid w:val="00427711"/>
    <w:rsid w:val="00435112"/>
    <w:rsid w:val="00441AF2"/>
    <w:rsid w:val="00460AA2"/>
    <w:rsid w:val="0046350E"/>
    <w:rsid w:val="004821E1"/>
    <w:rsid w:val="004924E3"/>
    <w:rsid w:val="004C6105"/>
    <w:rsid w:val="004D5EB1"/>
    <w:rsid w:val="004E686F"/>
    <w:rsid w:val="005069C7"/>
    <w:rsid w:val="00527543"/>
    <w:rsid w:val="00553664"/>
    <w:rsid w:val="00567EF1"/>
    <w:rsid w:val="00583F40"/>
    <w:rsid w:val="005856D0"/>
    <w:rsid w:val="00585FD5"/>
    <w:rsid w:val="005873D0"/>
    <w:rsid w:val="00590654"/>
    <w:rsid w:val="005A69FB"/>
    <w:rsid w:val="005B36AA"/>
    <w:rsid w:val="005C1214"/>
    <w:rsid w:val="005C3458"/>
    <w:rsid w:val="005D5525"/>
    <w:rsid w:val="005E376F"/>
    <w:rsid w:val="0061046B"/>
    <w:rsid w:val="00612041"/>
    <w:rsid w:val="00620BB9"/>
    <w:rsid w:val="00621BAC"/>
    <w:rsid w:val="006347F4"/>
    <w:rsid w:val="006431D6"/>
    <w:rsid w:val="00674146"/>
    <w:rsid w:val="00674CC5"/>
    <w:rsid w:val="00676FE9"/>
    <w:rsid w:val="0069124B"/>
    <w:rsid w:val="006A58E6"/>
    <w:rsid w:val="006B0E20"/>
    <w:rsid w:val="006B195D"/>
    <w:rsid w:val="006C414D"/>
    <w:rsid w:val="006C4B0C"/>
    <w:rsid w:val="006E0943"/>
    <w:rsid w:val="006E33F3"/>
    <w:rsid w:val="006F6C10"/>
    <w:rsid w:val="006F7829"/>
    <w:rsid w:val="00720290"/>
    <w:rsid w:val="00737A98"/>
    <w:rsid w:val="007400E7"/>
    <w:rsid w:val="00746B1E"/>
    <w:rsid w:val="00766831"/>
    <w:rsid w:val="007B63BB"/>
    <w:rsid w:val="007C1F18"/>
    <w:rsid w:val="007F1AE5"/>
    <w:rsid w:val="007F4553"/>
    <w:rsid w:val="00804905"/>
    <w:rsid w:val="00810159"/>
    <w:rsid w:val="00841F20"/>
    <w:rsid w:val="0085375D"/>
    <w:rsid w:val="00865FE1"/>
    <w:rsid w:val="00881DA6"/>
    <w:rsid w:val="0089277C"/>
    <w:rsid w:val="0089670A"/>
    <w:rsid w:val="008A52BB"/>
    <w:rsid w:val="008A7F5F"/>
    <w:rsid w:val="008C27DD"/>
    <w:rsid w:val="008E7EEE"/>
    <w:rsid w:val="0090564C"/>
    <w:rsid w:val="00912551"/>
    <w:rsid w:val="00926270"/>
    <w:rsid w:val="009274E2"/>
    <w:rsid w:val="00932CDD"/>
    <w:rsid w:val="00935B84"/>
    <w:rsid w:val="00941D2D"/>
    <w:rsid w:val="00945E91"/>
    <w:rsid w:val="00953C37"/>
    <w:rsid w:val="009618B7"/>
    <w:rsid w:val="00977863"/>
    <w:rsid w:val="0098652A"/>
    <w:rsid w:val="009A102D"/>
    <w:rsid w:val="009B088E"/>
    <w:rsid w:val="009C4F78"/>
    <w:rsid w:val="009F562C"/>
    <w:rsid w:val="009F61B1"/>
    <w:rsid w:val="00A07984"/>
    <w:rsid w:val="00A25BF4"/>
    <w:rsid w:val="00A374EC"/>
    <w:rsid w:val="00A45A9E"/>
    <w:rsid w:val="00A54512"/>
    <w:rsid w:val="00A60B3A"/>
    <w:rsid w:val="00AA33F3"/>
    <w:rsid w:val="00AB216E"/>
    <w:rsid w:val="00AB6E5F"/>
    <w:rsid w:val="00AD0868"/>
    <w:rsid w:val="00AF1F72"/>
    <w:rsid w:val="00AF4746"/>
    <w:rsid w:val="00AF47E5"/>
    <w:rsid w:val="00B042CE"/>
    <w:rsid w:val="00B174B1"/>
    <w:rsid w:val="00B35426"/>
    <w:rsid w:val="00B576E7"/>
    <w:rsid w:val="00B621E0"/>
    <w:rsid w:val="00B661F2"/>
    <w:rsid w:val="00B731E7"/>
    <w:rsid w:val="00B73279"/>
    <w:rsid w:val="00B774FB"/>
    <w:rsid w:val="00B96762"/>
    <w:rsid w:val="00BA7E68"/>
    <w:rsid w:val="00BB43CD"/>
    <w:rsid w:val="00BC6854"/>
    <w:rsid w:val="00BE78B3"/>
    <w:rsid w:val="00BF317D"/>
    <w:rsid w:val="00C02E24"/>
    <w:rsid w:val="00C270AD"/>
    <w:rsid w:val="00C663A5"/>
    <w:rsid w:val="00C73B6E"/>
    <w:rsid w:val="00C839EE"/>
    <w:rsid w:val="00C9447A"/>
    <w:rsid w:val="00C96F72"/>
    <w:rsid w:val="00CD3128"/>
    <w:rsid w:val="00CF336A"/>
    <w:rsid w:val="00D11923"/>
    <w:rsid w:val="00D26823"/>
    <w:rsid w:val="00D322C0"/>
    <w:rsid w:val="00D3697C"/>
    <w:rsid w:val="00D377CD"/>
    <w:rsid w:val="00D407C7"/>
    <w:rsid w:val="00D53185"/>
    <w:rsid w:val="00D72BF0"/>
    <w:rsid w:val="00D90F0C"/>
    <w:rsid w:val="00D919A2"/>
    <w:rsid w:val="00D974CF"/>
    <w:rsid w:val="00D97DF3"/>
    <w:rsid w:val="00DA0548"/>
    <w:rsid w:val="00DA0C3F"/>
    <w:rsid w:val="00DD787A"/>
    <w:rsid w:val="00DF11CD"/>
    <w:rsid w:val="00DF3367"/>
    <w:rsid w:val="00DF33A6"/>
    <w:rsid w:val="00E22E41"/>
    <w:rsid w:val="00E242B9"/>
    <w:rsid w:val="00E25EE4"/>
    <w:rsid w:val="00E807AA"/>
    <w:rsid w:val="00EA0F64"/>
    <w:rsid w:val="00EA166B"/>
    <w:rsid w:val="00EB7321"/>
    <w:rsid w:val="00EC17AA"/>
    <w:rsid w:val="00EC35CD"/>
    <w:rsid w:val="00EC4941"/>
    <w:rsid w:val="00EC7F2F"/>
    <w:rsid w:val="00ED3026"/>
    <w:rsid w:val="00F1564B"/>
    <w:rsid w:val="00F1619E"/>
    <w:rsid w:val="00F245F8"/>
    <w:rsid w:val="00F27502"/>
    <w:rsid w:val="00F310A3"/>
    <w:rsid w:val="00F5003C"/>
    <w:rsid w:val="00F518C5"/>
    <w:rsid w:val="00F51C57"/>
    <w:rsid w:val="00F61801"/>
    <w:rsid w:val="00F71654"/>
    <w:rsid w:val="00F7180D"/>
    <w:rsid w:val="00F73D6F"/>
    <w:rsid w:val="00FB3E6D"/>
    <w:rsid w:val="00FB5E03"/>
    <w:rsid w:val="00FE48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61B1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41A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41AF2"/>
  </w:style>
  <w:style w:type="paragraph" w:styleId="Pta">
    <w:name w:val="footer"/>
    <w:basedOn w:val="Normlny"/>
    <w:link w:val="PtaChar"/>
    <w:uiPriority w:val="99"/>
    <w:unhideWhenUsed/>
    <w:rsid w:val="00441AF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41AF2"/>
  </w:style>
  <w:style w:type="paragraph" w:styleId="Odsekzoznamu">
    <w:name w:val="List Paragraph"/>
    <w:basedOn w:val="Normlny"/>
    <w:uiPriority w:val="34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lny"/>
    <w:qFormat/>
    <w:rsid w:val="0030186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rsid w:val="0030186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301869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Nadpis1Char">
    <w:name w:val="Nadpis 1 Char"/>
    <w:link w:val="Nadpis1"/>
    <w:uiPriority w:val="99"/>
    <w:rsid w:val="006B0E20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 w:val="20"/>
      <w:szCs w:val="32"/>
    </w:rPr>
  </w:style>
  <w:style w:type="character" w:customStyle="1" w:styleId="NzovChar">
    <w:name w:val="Názov Char"/>
    <w:link w:val="Nzov"/>
    <w:uiPriority w:val="99"/>
    <w:rsid w:val="006B0E20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Vchodzie">
    <w:name w:val="Východzie"/>
    <w:rsid w:val="007400E7"/>
    <w:pPr>
      <w:suppressAutoHyphens/>
      <w:spacing w:line="100" w:lineRule="atLeast"/>
    </w:pPr>
    <w:rPr>
      <w:rFonts w:ascii="Arial" w:eastAsia="Arial Unicode MS" w:hAnsi="Arial" w:cs="Arial"/>
      <w:color w:val="000000"/>
      <w:sz w:val="24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E4C2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0E4C26"/>
    <w:rPr>
      <w:rFonts w:ascii="Segoe UI" w:eastAsia="Times New Roman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70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B694F9-9357-496F-8921-63B9D27C15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2331</Words>
  <Characters>13289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Emilia Kukucova</dc:creator>
  <cp:lastModifiedBy>pc</cp:lastModifiedBy>
  <cp:revision>2</cp:revision>
  <cp:lastPrinted>2019-03-28T07:51:00Z</cp:lastPrinted>
  <dcterms:created xsi:type="dcterms:W3CDTF">2023-05-30T15:13:00Z</dcterms:created>
  <dcterms:modified xsi:type="dcterms:W3CDTF">2023-05-30T15:13:00Z</dcterms:modified>
</cp:coreProperties>
</file>