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 Všeobecné údaje o účtovnej jednotke </w:t>
      </w:r>
    </w:p>
    <w:p w:rsidR="008B03A6" w:rsidRDefault="008B03A6" w:rsidP="00A92C2C">
      <w:pPr>
        <w:jc w:val="both"/>
        <w:rPr>
          <w:rFonts w:ascii="Arial" w:hAnsi="Arial" w:cs="Arial"/>
          <w:lang w:val="sk-SK"/>
        </w:rPr>
      </w:pP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, (3) Všeobecné údaje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Obchodné meno účtovnej jednotky: MGR. PETER BARTOŠ S.R.O.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Sídlo: Tureň 421, 90301, Tureň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(3) Priemerný počet zamestnancov: 0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(2) Údaje o konsolidovanom celku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Pr="008B03A6" w:rsidRDefault="00A92C2C" w:rsidP="00A92C2C">
      <w:pPr>
        <w:jc w:val="both"/>
        <w:rPr>
          <w:rFonts w:ascii="Arial" w:hAnsi="Arial" w:cs="Arial"/>
          <w:b/>
          <w:sz w:val="28"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 Informácie o prijatých postupoch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Nepretržité pokračovanie účtovnej jednotky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Účtovná závierka je zostavená za splnenia predpokladu, že účtovná jednotka bude nepretržite pokračovať vo svojej činnosti: Áno </w:t>
      </w:r>
      <w:r w:rsidRPr="00A92C2C">
        <w:rPr>
          <w:rFonts w:ascii="Arial" w:hAnsi="Arial" w:cs="Arial"/>
          <w:strike/>
          <w:lang w:val="sk-SK"/>
        </w:rPr>
        <w:t>Nie</w:t>
      </w:r>
      <w:r w:rsidRPr="00A92C2C">
        <w:rPr>
          <w:rFonts w:ascii="Arial" w:hAnsi="Arial" w:cs="Arial"/>
          <w:lang w:val="sk-SK"/>
        </w:rPr>
        <w:t xml:space="preserve">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260"/>
        <w:gridCol w:w="2455"/>
      </w:tblGrid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Popis položky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Ocenenie majetku a záväzkov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Poznámka k oceneniu</w:t>
            </w: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Dlhodobý hmotný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obstarávacou cenou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Pohľadávky 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Krátkodobý finančný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Záväzky vrátane rezerv, dlhopisov, pôžičiek, úverov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(účtovanie a úbytok zásob)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(3) Spôsob zostavenia odpisového plánu pre jednotlivé druhy dlhodobého majetku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(3) Spôsob zostavenia odpisového plánu pre jednotlivé druhy dlhodobého majetku</w:t>
      </w:r>
    </w:p>
    <w:p w:rsidR="00A92C2C" w:rsidRDefault="00A92C2C" w:rsidP="00A92C2C">
      <w:pPr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Dlhodobý nehmotný majetok: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:rsidR="000C631F" w:rsidRDefault="00A92C2C" w:rsidP="000C631F">
      <w:pPr>
        <w:tabs>
          <w:tab w:val="left" w:pos="3828"/>
        </w:tabs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Dlhodobý hmotný majetok: 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sa zostavil interným predpisom, v ktorom sa vychádzalo z metód používaných pri vyčíslovaní daňových odpisov. Účtovné a daňové odpisy sa rovnajú.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Odpisový plán bol ovplyvnený týmito skutočnosťami: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Spôsob zostavenia odpisového plánu pre jednotlivé druhy dlhodobého nehmotného a hmotného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9"/>
        <w:gridCol w:w="2349"/>
        <w:gridCol w:w="2349"/>
        <w:gridCol w:w="2349"/>
      </w:tblGrid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majetku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Doba odpisovania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Sadzba odpisov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Odpisová metóda</w:t>
            </w:r>
          </w:p>
        </w:tc>
      </w:tr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DHM - dopravné p</w:t>
            </w:r>
            <w:r>
              <w:rPr>
                <w:rFonts w:ascii="Arial" w:hAnsi="Arial" w:cs="Arial"/>
                <w:lang w:val="sk-SK"/>
              </w:rPr>
              <w:t>r</w:t>
            </w:r>
            <w:r w:rsidRPr="00A92C2C">
              <w:rPr>
                <w:rFonts w:ascii="Arial" w:hAnsi="Arial" w:cs="Arial"/>
                <w:lang w:val="sk-SK"/>
              </w:rPr>
              <w:t>ostriedky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(4) Zmeny účtovných zásad a zmeny účtovných metód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Účtovné metódy a zásady boli aplikované v rámci plat. zákona o účtovníctve, s osobitosťami: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32"/>
        <w:gridCol w:w="3132"/>
        <w:gridCol w:w="3132"/>
      </w:tblGrid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zmeny zásady alebo metódy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Dôvod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Hodnota vplyvu na </w:t>
            </w:r>
            <w:proofErr w:type="spellStart"/>
            <w:r w:rsidRPr="00A92C2C">
              <w:rPr>
                <w:rFonts w:ascii="Arial" w:hAnsi="Arial" w:cs="Arial"/>
                <w:lang w:val="sk-SK"/>
              </w:rPr>
              <w:t>prísl</w:t>
            </w:r>
            <w:proofErr w:type="spellEnd"/>
            <w:r w:rsidRPr="00A92C2C">
              <w:rPr>
                <w:rFonts w:ascii="Arial" w:hAnsi="Arial" w:cs="Arial"/>
                <w:lang w:val="sk-SK"/>
              </w:rPr>
              <w:t>. zložku bilancie</w:t>
            </w:r>
          </w:p>
        </w:tc>
      </w:tr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neboli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(5) Informácie o dotáciách a ich ocenenie v účtovníctve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nevýznamných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  <w:bookmarkStart w:id="0" w:name="_GoBack"/>
      <w:bookmarkEnd w:id="0"/>
    </w:p>
    <w:p w:rsidR="000C631F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III Informácie, ktoré vysvetľujú a dopĺňajú súvahu a výkaz ziskov a strát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(1) Náklady/výnosy, ktoré majú výnimočný rozsah alebo výskyt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(2) a) Celková suma záväzkov so zostatkovou dobou splatnosti dlhšou ako 5 rokov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(2) b) Celková suma zabezpečených záväzkov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(3) a) Dôvod nadobudnutia vlastných akcií počas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1.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2.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(3) c) Nadobudnuté vlastné akcie v držbe účtovnej jednotky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(4) Informácie o vytvorení kapitálového fondu z príspevkov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a) Výška jednotlivých druhov záruk alebo iných zabezpečení poskytnutých pre členov orgánov spoločnosti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b) Informácie o pôžičkách poskytnutých členom orgánov spoločnosti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c) Informácie o hlavných podmienkach, na základe ktorých boli členom orgánov spoločnosti záruky alebo iné zabezpečenia a pôžičky poskytnuté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d) Informácie o celkovej sume použitých finančných prostriedkov alebo iného plnenia na súkromné účely členmi orgánov spoločnosti, ktoré sa vyúčtovávajú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a) Informácie o celkovej sume finančných povinností, ktoré sa nevykazujú v súvahe, ale sú významné na posúdenie finančnej situácie účtovnej jednotky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1. Informácie o celkovej sume významných podmienených záväzkov – možná povinnosť, ktorá vznikla ako dôsledok minulej udalosti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2. Informácie o celkovej sume významných podmienených záväzkov – existujúca povinnosť, ktorá vznikla ako dôsledok minulej udalosti, ale ktorá sa nevykazuje v súvahe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c) Opis významných finančných povinností a významných podmienených záväzkov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Čl. III (6) d) Informácie o celkovej sume významných finančných povinností a významných podmienených záväzkov voči dcérskej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a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s podstatným vplyvom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e) Opis významných povinností účtovnej jednotky vyplývajúcich z dôchodkových programov pre zamestnancov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(7) Informácie o udelení výlučného práva alebo osobitného práva, ktorým sa udelilo právo poskytovať služby vo verejnom záujme a iných zároveň vykonávajúcich činnostiach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Miesto pre ďalšie záznamy </w:t>
      </w:r>
    </w:p>
    <w:p w:rsidR="008B03A6" w:rsidRDefault="008B03A6" w:rsidP="008B03A6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sectPr w:rsidR="008B03A6">
      <w:headerReference w:type="default" r:id="rId6"/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496A" w:rsidRDefault="00F6496A" w:rsidP="00A92C2C">
      <w:pPr>
        <w:spacing w:after="0" w:line="240" w:lineRule="auto"/>
      </w:pPr>
      <w:r>
        <w:separator/>
      </w:r>
    </w:p>
  </w:endnote>
  <w:endnote w:type="continuationSeparator" w:id="0">
    <w:p w:rsidR="00F6496A" w:rsidRDefault="00F6496A" w:rsidP="00A92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496A" w:rsidRDefault="00F6496A" w:rsidP="00A92C2C">
      <w:pPr>
        <w:spacing w:after="0" w:line="240" w:lineRule="auto"/>
      </w:pPr>
      <w:r>
        <w:separator/>
      </w:r>
    </w:p>
  </w:footnote>
  <w:footnote w:type="continuationSeparator" w:id="0">
    <w:p w:rsidR="00F6496A" w:rsidRDefault="00F6496A" w:rsidP="00A92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C2C" w:rsidRDefault="00A92C2C" w:rsidP="00A92C2C">
    <w:pPr>
      <w:pStyle w:val="Hlavika"/>
      <w:tabs>
        <w:tab w:val="clear" w:pos="4703"/>
        <w:tab w:val="left" w:pos="2127"/>
        <w:tab w:val="left" w:pos="4253"/>
      </w:tabs>
    </w:pPr>
    <w:proofErr w:type="spellStart"/>
    <w:r w:rsidRPr="00A92C2C">
      <w:rPr>
        <w:rFonts w:ascii="Arial" w:hAnsi="Arial" w:cs="Arial"/>
      </w:rPr>
      <w:t>Poznámky</w:t>
    </w:r>
    <w:proofErr w:type="spellEnd"/>
    <w:r w:rsidRPr="00A92C2C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  <w:proofErr w:type="spellStart"/>
    <w:r w:rsidRPr="00A92C2C">
      <w:rPr>
        <w:rFonts w:ascii="Arial" w:hAnsi="Arial" w:cs="Arial"/>
      </w:rPr>
      <w:t>Úč</w:t>
    </w:r>
    <w:proofErr w:type="spellEnd"/>
    <w:r w:rsidRPr="00A92C2C">
      <w:rPr>
        <w:rFonts w:ascii="Arial" w:hAnsi="Arial" w:cs="Arial"/>
      </w:rPr>
      <w:t xml:space="preserve"> MÚJ 3-01 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IČO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5 0 1 3 6 2 3 2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DIČ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2 1 2 0 1 9 0 3 3 6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C2C"/>
    <w:rsid w:val="000C631F"/>
    <w:rsid w:val="001D3B09"/>
    <w:rsid w:val="00221AB4"/>
    <w:rsid w:val="008B03A6"/>
    <w:rsid w:val="00A92C2C"/>
    <w:rsid w:val="00F6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3C266C"/>
  <w15:chartTrackingRefBased/>
  <w15:docId w15:val="{A94336A3-9D58-4401-9FB8-06FEFCF11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2C2C"/>
  </w:style>
  <w:style w:type="paragraph" w:styleId="Pta">
    <w:name w:val="footer"/>
    <w:basedOn w:val="Normlny"/>
    <w:link w:val="Pt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2C2C"/>
  </w:style>
  <w:style w:type="table" w:styleId="Mriekatabuky">
    <w:name w:val="Table Grid"/>
    <w:basedOn w:val="Normlnatabuka"/>
    <w:uiPriority w:val="39"/>
    <w:rsid w:val="00A92C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906</Words>
  <Characters>5165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Majinka</dc:creator>
  <cp:keywords/>
  <dc:description/>
  <cp:lastModifiedBy>Majinka</cp:lastModifiedBy>
  <cp:revision>1</cp:revision>
  <dcterms:created xsi:type="dcterms:W3CDTF">2023-06-09T03:42:00Z</dcterms:created>
  <dcterms:modified xsi:type="dcterms:W3CDTF">2023-06-09T04:18:00Z</dcterms:modified>
</cp:coreProperties>
</file>