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C2C" w:rsidRPr="00A92C2C" w:rsidRDefault="00A92C2C" w:rsidP="00A92C2C">
      <w:pPr>
        <w:jc w:val="both"/>
        <w:rPr>
          <w:rFonts w:ascii="Arial" w:hAnsi="Arial" w:cs="Arial"/>
          <w:lang w:val="sk-SK"/>
        </w:rPr>
      </w:pPr>
    </w:p>
    <w:p w:rsidR="00A92C2C" w:rsidRPr="008B03A6" w:rsidRDefault="00A92C2C" w:rsidP="00A92C2C">
      <w:pPr>
        <w:jc w:val="both"/>
        <w:rPr>
          <w:rFonts w:ascii="Arial" w:hAnsi="Arial" w:cs="Arial"/>
          <w:b/>
          <w:lang w:val="sk-SK"/>
        </w:rPr>
      </w:pPr>
      <w:r w:rsidRPr="008B03A6">
        <w:rPr>
          <w:rFonts w:ascii="Arial" w:hAnsi="Arial" w:cs="Arial"/>
          <w:b/>
          <w:sz w:val="28"/>
          <w:lang w:val="sk-SK"/>
        </w:rPr>
        <w:t xml:space="preserve">Čl. I Všeobecné údaje o účtovnej jednotke </w:t>
      </w:r>
    </w:p>
    <w:p w:rsidR="008B03A6" w:rsidRDefault="008B03A6" w:rsidP="00A92C2C">
      <w:pPr>
        <w:jc w:val="both"/>
        <w:rPr>
          <w:rFonts w:ascii="Arial" w:hAnsi="Arial" w:cs="Arial"/>
          <w:lang w:val="sk-SK"/>
        </w:rPr>
      </w:pPr>
    </w:p>
    <w:p w:rsidR="00A92C2C" w:rsidRPr="00A92C2C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>Čl. I (1) , (3) Všeobecné údaje</w:t>
      </w:r>
    </w:p>
    <w:p w:rsidR="00A92C2C" w:rsidRPr="00A92C2C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>Čl. I (1) Obchodné meno účtovnej jednotky: MGR. PETER BARTOŠ S.R.O.</w:t>
      </w:r>
    </w:p>
    <w:p w:rsidR="00A92C2C" w:rsidRPr="00A92C2C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Sídlo: Tureň 421, 90301, Tureň </w:t>
      </w:r>
    </w:p>
    <w:p w:rsidR="00A92C2C" w:rsidRPr="00A92C2C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Čl. I (3) Priemerný počet zamestnancov: 0 </w:t>
      </w:r>
    </w:p>
    <w:p w:rsidR="00A92C2C" w:rsidRPr="00A92C2C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Čl. I (2) Údaje o konsolidovanom celku </w:t>
      </w:r>
    </w:p>
    <w:p w:rsidR="00A92C2C" w:rsidRPr="00A92C2C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Účtovná jednotka nemá náplň pre túto položku. </w:t>
      </w:r>
    </w:p>
    <w:p w:rsidR="00A92C2C" w:rsidRPr="00A92C2C" w:rsidRDefault="00A92C2C" w:rsidP="00A92C2C">
      <w:pPr>
        <w:jc w:val="both"/>
        <w:rPr>
          <w:rFonts w:ascii="Arial" w:hAnsi="Arial" w:cs="Arial"/>
          <w:lang w:val="sk-SK"/>
        </w:rPr>
      </w:pPr>
    </w:p>
    <w:p w:rsidR="00A92C2C" w:rsidRPr="008B03A6" w:rsidRDefault="00A92C2C" w:rsidP="00A92C2C">
      <w:pPr>
        <w:jc w:val="both"/>
        <w:rPr>
          <w:rFonts w:ascii="Arial" w:hAnsi="Arial" w:cs="Arial"/>
          <w:b/>
          <w:sz w:val="28"/>
          <w:lang w:val="sk-SK"/>
        </w:rPr>
      </w:pPr>
      <w:r w:rsidRPr="008B03A6">
        <w:rPr>
          <w:rFonts w:ascii="Arial" w:hAnsi="Arial" w:cs="Arial"/>
          <w:b/>
          <w:sz w:val="28"/>
          <w:lang w:val="sk-SK"/>
        </w:rPr>
        <w:t xml:space="preserve">Čl. II Informácie o prijatých postupoch </w:t>
      </w:r>
    </w:p>
    <w:p w:rsidR="00A92C2C" w:rsidRPr="00A92C2C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Čl. II (1) Nepretržité pokračovanie účtovnej jednotky </w:t>
      </w:r>
    </w:p>
    <w:p w:rsidR="00A92C2C" w:rsidRPr="00A92C2C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Čl. II (1) Účtovná závierka je zostavená za splnenia predpokladu, že účtovná jednotka bude nepretržite pokračovať vo svojej činnosti: Áno </w:t>
      </w:r>
      <w:r w:rsidRPr="00A92C2C">
        <w:rPr>
          <w:rFonts w:ascii="Arial" w:hAnsi="Arial" w:cs="Arial"/>
          <w:strike/>
          <w:lang w:val="sk-SK"/>
        </w:rPr>
        <w:t>Nie</w:t>
      </w:r>
      <w:r w:rsidRPr="00A92C2C">
        <w:rPr>
          <w:rFonts w:ascii="Arial" w:hAnsi="Arial" w:cs="Arial"/>
          <w:lang w:val="sk-SK"/>
        </w:rPr>
        <w:t xml:space="preserve"> </w:t>
      </w:r>
    </w:p>
    <w:p w:rsidR="00A92C2C" w:rsidRPr="00A92C2C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Čl. II (2) Spôsob oceňovania jednotlivých položiek majetku a záväzkov </w:t>
      </w:r>
    </w:p>
    <w:p w:rsidR="00A92C2C" w:rsidRPr="00A92C2C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Čl. II (2) Spôsob oceňovania jednotlivých položiek majetku a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681"/>
        <w:gridCol w:w="3260"/>
        <w:gridCol w:w="2455"/>
      </w:tblGrid>
      <w:tr w:rsidR="00A92C2C" w:rsidRPr="00A92C2C" w:rsidTr="00A92C2C">
        <w:tc>
          <w:tcPr>
            <w:tcW w:w="3681" w:type="dxa"/>
          </w:tcPr>
          <w:p w:rsidR="00A92C2C" w:rsidRPr="00A92C2C" w:rsidRDefault="00A92C2C" w:rsidP="00A92C2C">
            <w:pPr>
              <w:jc w:val="both"/>
              <w:rPr>
                <w:rFonts w:ascii="Arial" w:hAnsi="Arial" w:cs="Arial"/>
                <w:b/>
                <w:lang w:val="sk-SK"/>
              </w:rPr>
            </w:pPr>
            <w:r w:rsidRPr="00A92C2C">
              <w:rPr>
                <w:rFonts w:ascii="Arial" w:hAnsi="Arial" w:cs="Arial"/>
                <w:b/>
                <w:lang w:val="sk-SK"/>
              </w:rPr>
              <w:t>Popis položky</w:t>
            </w:r>
          </w:p>
        </w:tc>
        <w:tc>
          <w:tcPr>
            <w:tcW w:w="3260" w:type="dxa"/>
          </w:tcPr>
          <w:p w:rsidR="00A92C2C" w:rsidRPr="00A92C2C" w:rsidRDefault="00A92C2C" w:rsidP="00A92C2C">
            <w:pPr>
              <w:jc w:val="both"/>
              <w:rPr>
                <w:rFonts w:ascii="Arial" w:hAnsi="Arial" w:cs="Arial"/>
                <w:b/>
                <w:lang w:val="sk-SK"/>
              </w:rPr>
            </w:pPr>
            <w:r w:rsidRPr="00A92C2C">
              <w:rPr>
                <w:rFonts w:ascii="Arial" w:hAnsi="Arial" w:cs="Arial"/>
                <w:b/>
                <w:lang w:val="sk-SK"/>
              </w:rPr>
              <w:t>Ocenenie majetku a záväzkov</w:t>
            </w:r>
          </w:p>
        </w:tc>
        <w:tc>
          <w:tcPr>
            <w:tcW w:w="2455" w:type="dxa"/>
          </w:tcPr>
          <w:p w:rsidR="00A92C2C" w:rsidRPr="00A92C2C" w:rsidRDefault="00A92C2C" w:rsidP="00A92C2C">
            <w:pPr>
              <w:jc w:val="both"/>
              <w:rPr>
                <w:rFonts w:ascii="Arial" w:hAnsi="Arial" w:cs="Arial"/>
                <w:b/>
                <w:lang w:val="sk-SK"/>
              </w:rPr>
            </w:pPr>
            <w:r w:rsidRPr="00A92C2C">
              <w:rPr>
                <w:rFonts w:ascii="Arial" w:hAnsi="Arial" w:cs="Arial"/>
                <w:b/>
                <w:lang w:val="sk-SK"/>
              </w:rPr>
              <w:t>Poznámka k oceneniu</w:t>
            </w:r>
          </w:p>
        </w:tc>
      </w:tr>
      <w:tr w:rsidR="00A92C2C" w:rsidRPr="00A92C2C" w:rsidTr="00A92C2C">
        <w:tc>
          <w:tcPr>
            <w:tcW w:w="3681" w:type="dxa"/>
          </w:tcPr>
          <w:p w:rsidR="00A92C2C" w:rsidRPr="00A92C2C" w:rsidRDefault="00A92C2C" w:rsidP="00A92C2C">
            <w:pPr>
              <w:jc w:val="both"/>
              <w:rPr>
                <w:rFonts w:ascii="Arial" w:hAnsi="Arial" w:cs="Arial"/>
                <w:lang w:val="sk-SK"/>
              </w:rPr>
            </w:pPr>
            <w:r w:rsidRPr="00A92C2C">
              <w:rPr>
                <w:rFonts w:ascii="Arial" w:hAnsi="Arial" w:cs="Arial"/>
                <w:lang w:val="sk-SK"/>
              </w:rPr>
              <w:t>Dlhodobý hmotný majetok</w:t>
            </w:r>
          </w:p>
        </w:tc>
        <w:tc>
          <w:tcPr>
            <w:tcW w:w="3260" w:type="dxa"/>
          </w:tcPr>
          <w:p w:rsidR="00A92C2C" w:rsidRPr="00A92C2C" w:rsidRDefault="00A92C2C" w:rsidP="00A92C2C">
            <w:pPr>
              <w:jc w:val="both"/>
              <w:rPr>
                <w:rFonts w:ascii="Arial" w:hAnsi="Arial" w:cs="Arial"/>
                <w:lang w:val="sk-SK"/>
              </w:rPr>
            </w:pPr>
            <w:r w:rsidRPr="00A92C2C">
              <w:rPr>
                <w:rFonts w:ascii="Arial" w:hAnsi="Arial" w:cs="Arial"/>
                <w:lang w:val="sk-SK"/>
              </w:rPr>
              <w:t>obstarávacou cenou</w:t>
            </w:r>
          </w:p>
        </w:tc>
        <w:tc>
          <w:tcPr>
            <w:tcW w:w="2455" w:type="dxa"/>
          </w:tcPr>
          <w:p w:rsidR="00A92C2C" w:rsidRPr="00A92C2C" w:rsidRDefault="00A92C2C" w:rsidP="00A92C2C">
            <w:pPr>
              <w:jc w:val="both"/>
              <w:rPr>
                <w:rFonts w:ascii="Arial" w:hAnsi="Arial" w:cs="Arial"/>
                <w:lang w:val="sk-SK"/>
              </w:rPr>
            </w:pPr>
          </w:p>
        </w:tc>
      </w:tr>
      <w:tr w:rsidR="00A92C2C" w:rsidRPr="00A92C2C" w:rsidTr="00A92C2C">
        <w:tc>
          <w:tcPr>
            <w:tcW w:w="3681" w:type="dxa"/>
          </w:tcPr>
          <w:p w:rsidR="00A92C2C" w:rsidRPr="00A92C2C" w:rsidRDefault="00A92C2C" w:rsidP="00A92C2C">
            <w:pPr>
              <w:jc w:val="both"/>
              <w:rPr>
                <w:rFonts w:ascii="Arial" w:hAnsi="Arial" w:cs="Arial"/>
                <w:lang w:val="sk-SK"/>
              </w:rPr>
            </w:pPr>
            <w:r w:rsidRPr="00A92C2C">
              <w:rPr>
                <w:rFonts w:ascii="Arial" w:hAnsi="Arial" w:cs="Arial"/>
                <w:lang w:val="sk-SK"/>
              </w:rPr>
              <w:t xml:space="preserve">Pohľadávky </w:t>
            </w:r>
          </w:p>
        </w:tc>
        <w:tc>
          <w:tcPr>
            <w:tcW w:w="3260" w:type="dxa"/>
          </w:tcPr>
          <w:p w:rsidR="00A92C2C" w:rsidRPr="00A92C2C" w:rsidRDefault="00A92C2C" w:rsidP="00A92C2C">
            <w:pPr>
              <w:jc w:val="both"/>
              <w:rPr>
                <w:rFonts w:ascii="Arial" w:hAnsi="Arial" w:cs="Arial"/>
                <w:lang w:val="sk-SK"/>
              </w:rPr>
            </w:pPr>
            <w:r w:rsidRPr="00A92C2C">
              <w:rPr>
                <w:rFonts w:ascii="Arial" w:hAnsi="Arial" w:cs="Arial"/>
                <w:lang w:val="sk-SK"/>
              </w:rPr>
              <w:t>menovitou hodnotou</w:t>
            </w:r>
          </w:p>
        </w:tc>
        <w:tc>
          <w:tcPr>
            <w:tcW w:w="2455" w:type="dxa"/>
          </w:tcPr>
          <w:p w:rsidR="00A92C2C" w:rsidRPr="00A92C2C" w:rsidRDefault="00A92C2C" w:rsidP="00A92C2C">
            <w:pPr>
              <w:jc w:val="both"/>
              <w:rPr>
                <w:rFonts w:ascii="Arial" w:hAnsi="Arial" w:cs="Arial"/>
                <w:lang w:val="sk-SK"/>
              </w:rPr>
            </w:pPr>
          </w:p>
        </w:tc>
      </w:tr>
      <w:tr w:rsidR="00A92C2C" w:rsidRPr="00A92C2C" w:rsidTr="00A92C2C">
        <w:tc>
          <w:tcPr>
            <w:tcW w:w="3681" w:type="dxa"/>
          </w:tcPr>
          <w:p w:rsidR="00A92C2C" w:rsidRPr="00A92C2C" w:rsidRDefault="00A92C2C" w:rsidP="00A92C2C">
            <w:pPr>
              <w:jc w:val="both"/>
              <w:rPr>
                <w:rFonts w:ascii="Arial" w:hAnsi="Arial" w:cs="Arial"/>
                <w:lang w:val="sk-SK"/>
              </w:rPr>
            </w:pPr>
            <w:r w:rsidRPr="00A92C2C">
              <w:rPr>
                <w:rFonts w:ascii="Arial" w:hAnsi="Arial" w:cs="Arial"/>
                <w:lang w:val="sk-SK"/>
              </w:rPr>
              <w:t>Krátkodobý finančný majetok</w:t>
            </w:r>
          </w:p>
        </w:tc>
        <w:tc>
          <w:tcPr>
            <w:tcW w:w="3260" w:type="dxa"/>
          </w:tcPr>
          <w:p w:rsidR="00A92C2C" w:rsidRPr="00A92C2C" w:rsidRDefault="00A92C2C" w:rsidP="00A92C2C">
            <w:pPr>
              <w:jc w:val="both"/>
              <w:rPr>
                <w:rFonts w:ascii="Arial" w:hAnsi="Arial" w:cs="Arial"/>
                <w:lang w:val="sk-SK"/>
              </w:rPr>
            </w:pPr>
            <w:r w:rsidRPr="00A92C2C">
              <w:rPr>
                <w:rFonts w:ascii="Arial" w:hAnsi="Arial" w:cs="Arial"/>
                <w:lang w:val="sk-SK"/>
              </w:rPr>
              <w:t>menovitou hodnotou</w:t>
            </w:r>
          </w:p>
        </w:tc>
        <w:tc>
          <w:tcPr>
            <w:tcW w:w="2455" w:type="dxa"/>
          </w:tcPr>
          <w:p w:rsidR="00A92C2C" w:rsidRPr="00A92C2C" w:rsidRDefault="00A92C2C" w:rsidP="00A92C2C">
            <w:pPr>
              <w:jc w:val="both"/>
              <w:rPr>
                <w:rFonts w:ascii="Arial" w:hAnsi="Arial" w:cs="Arial"/>
                <w:lang w:val="sk-SK"/>
              </w:rPr>
            </w:pPr>
          </w:p>
        </w:tc>
      </w:tr>
      <w:tr w:rsidR="00A92C2C" w:rsidRPr="00A92C2C" w:rsidTr="00A92C2C">
        <w:tc>
          <w:tcPr>
            <w:tcW w:w="3681" w:type="dxa"/>
          </w:tcPr>
          <w:p w:rsidR="00A92C2C" w:rsidRPr="00A92C2C" w:rsidRDefault="00A92C2C" w:rsidP="00A92C2C">
            <w:pPr>
              <w:jc w:val="both"/>
              <w:rPr>
                <w:rFonts w:ascii="Arial" w:hAnsi="Arial" w:cs="Arial"/>
                <w:lang w:val="sk-SK"/>
              </w:rPr>
            </w:pPr>
            <w:r w:rsidRPr="00A92C2C">
              <w:rPr>
                <w:rFonts w:ascii="Arial" w:hAnsi="Arial" w:cs="Arial"/>
                <w:lang w:val="sk-SK"/>
              </w:rPr>
              <w:t>Záväzky vrátane rezerv, dlhopisov, pôžičiek, úverov</w:t>
            </w:r>
          </w:p>
        </w:tc>
        <w:tc>
          <w:tcPr>
            <w:tcW w:w="3260" w:type="dxa"/>
          </w:tcPr>
          <w:p w:rsidR="00A92C2C" w:rsidRPr="00A92C2C" w:rsidRDefault="00A92C2C" w:rsidP="00A92C2C">
            <w:pPr>
              <w:jc w:val="both"/>
              <w:rPr>
                <w:rFonts w:ascii="Arial" w:hAnsi="Arial" w:cs="Arial"/>
                <w:lang w:val="sk-SK"/>
              </w:rPr>
            </w:pPr>
            <w:r w:rsidRPr="00A92C2C">
              <w:rPr>
                <w:rFonts w:ascii="Arial" w:hAnsi="Arial" w:cs="Arial"/>
                <w:lang w:val="sk-SK"/>
              </w:rPr>
              <w:t>menovitou hodnotou</w:t>
            </w:r>
          </w:p>
        </w:tc>
        <w:tc>
          <w:tcPr>
            <w:tcW w:w="2455" w:type="dxa"/>
          </w:tcPr>
          <w:p w:rsidR="00A92C2C" w:rsidRPr="00A92C2C" w:rsidRDefault="00A92C2C" w:rsidP="00A92C2C">
            <w:pPr>
              <w:jc w:val="both"/>
              <w:rPr>
                <w:rFonts w:ascii="Arial" w:hAnsi="Arial" w:cs="Arial"/>
                <w:lang w:val="sk-SK"/>
              </w:rPr>
            </w:pPr>
          </w:p>
        </w:tc>
      </w:tr>
    </w:tbl>
    <w:p w:rsidR="00A92C2C" w:rsidRPr="00A92C2C" w:rsidRDefault="00A92C2C" w:rsidP="00A92C2C">
      <w:pPr>
        <w:jc w:val="both"/>
        <w:rPr>
          <w:rFonts w:ascii="Arial" w:hAnsi="Arial" w:cs="Arial"/>
          <w:lang w:val="sk-SK"/>
        </w:rPr>
      </w:pPr>
    </w:p>
    <w:p w:rsidR="00A92C2C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Čl. II (2) Spôsob oceňovania jednotlivých položiek majetku a záväzkov (účtovanie a úbytok zásob) </w:t>
      </w:r>
    </w:p>
    <w:p w:rsidR="00A92C2C" w:rsidRPr="00A92C2C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Účtovná jednotka nemá náplň pre túto položku. </w:t>
      </w:r>
    </w:p>
    <w:p w:rsidR="00A92C2C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Čl. II (3) Spôsob zostavenia odpisového plánu pre jednotlivé druhy dlhodobého majetku </w:t>
      </w:r>
    </w:p>
    <w:p w:rsidR="00A92C2C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>Čl. II (3) Spôsob zostavenia odpisového plánu pre jednotlivé druhy dlhodobého majetku</w:t>
      </w:r>
    </w:p>
    <w:p w:rsidR="00A92C2C" w:rsidRDefault="00A92C2C" w:rsidP="00A92C2C">
      <w:pPr>
        <w:ind w:left="3828" w:hanging="3828"/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>Dlhodobý nehmotný majetok:</w:t>
      </w:r>
      <w:r>
        <w:rPr>
          <w:rFonts w:ascii="Arial" w:hAnsi="Arial" w:cs="Arial"/>
          <w:lang w:val="sk-SK"/>
        </w:rPr>
        <w:tab/>
      </w:r>
      <w:r w:rsidRPr="00A92C2C">
        <w:rPr>
          <w:rFonts w:ascii="Arial" w:hAnsi="Arial" w:cs="Arial"/>
          <w:lang w:val="sk-SK"/>
        </w:rPr>
        <w:t xml:space="preserve">odpisový plán účtovných odpisov vychádzal z požiadavky zákona č. 431/2002 o účtovníctve. Majetok sa odpisoval počas predpokladanej doby používania zodpovedajúcej spotrebe budúcich ekonomických úžitkov z majetku. Odpisové sadzby pre účtovné a daňové odpisy dlhodobého nehmotného majetku sa rovnajú. </w:t>
      </w:r>
    </w:p>
    <w:p w:rsidR="000C631F" w:rsidRDefault="00A92C2C" w:rsidP="000C631F">
      <w:pPr>
        <w:tabs>
          <w:tab w:val="left" w:pos="3828"/>
        </w:tabs>
        <w:ind w:left="3828" w:hanging="3828"/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lastRenderedPageBreak/>
        <w:t xml:space="preserve">Dlhodobý hmotný majetok: </w:t>
      </w:r>
      <w:r>
        <w:rPr>
          <w:rFonts w:ascii="Arial" w:hAnsi="Arial" w:cs="Arial"/>
          <w:lang w:val="sk-SK"/>
        </w:rPr>
        <w:tab/>
      </w:r>
      <w:r w:rsidRPr="00A92C2C">
        <w:rPr>
          <w:rFonts w:ascii="Arial" w:hAnsi="Arial" w:cs="Arial"/>
          <w:lang w:val="sk-SK"/>
        </w:rPr>
        <w:t xml:space="preserve">odpisový plán účtovných odpisov sa zostavil interným predpisom, v ktorom sa vychádzalo z metód používaných pri vyčíslovaní daňových odpisov. Účtovné a daňové odpisy sa rovnajú. </w:t>
      </w:r>
    </w:p>
    <w:p w:rsidR="000C631F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Odpisový plán bol ovplyvnený týmito skutočnosťami: </w:t>
      </w:r>
    </w:p>
    <w:p w:rsidR="000C631F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Spôsob zostavenia odpisového plánu pre jednotlivé druhy dlhodobého nehmotného a hmotného majetku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49"/>
        <w:gridCol w:w="2349"/>
        <w:gridCol w:w="2349"/>
        <w:gridCol w:w="2349"/>
      </w:tblGrid>
      <w:tr w:rsidR="000C631F" w:rsidTr="000C631F">
        <w:tc>
          <w:tcPr>
            <w:tcW w:w="2349" w:type="dxa"/>
          </w:tcPr>
          <w:p w:rsidR="000C631F" w:rsidRDefault="000C631F" w:rsidP="00A92C2C">
            <w:pPr>
              <w:jc w:val="both"/>
              <w:rPr>
                <w:rFonts w:ascii="Arial" w:hAnsi="Arial" w:cs="Arial"/>
                <w:lang w:val="sk-SK"/>
              </w:rPr>
            </w:pPr>
            <w:r w:rsidRPr="00A92C2C">
              <w:rPr>
                <w:rFonts w:ascii="Arial" w:hAnsi="Arial" w:cs="Arial"/>
                <w:lang w:val="sk-SK"/>
              </w:rPr>
              <w:t>Druh majetku</w:t>
            </w:r>
          </w:p>
        </w:tc>
        <w:tc>
          <w:tcPr>
            <w:tcW w:w="2349" w:type="dxa"/>
          </w:tcPr>
          <w:p w:rsidR="000C631F" w:rsidRDefault="000C631F" w:rsidP="00A92C2C">
            <w:pPr>
              <w:jc w:val="both"/>
              <w:rPr>
                <w:rFonts w:ascii="Arial" w:hAnsi="Arial" w:cs="Arial"/>
                <w:lang w:val="sk-SK"/>
              </w:rPr>
            </w:pPr>
            <w:r w:rsidRPr="00A92C2C">
              <w:rPr>
                <w:rFonts w:ascii="Arial" w:hAnsi="Arial" w:cs="Arial"/>
                <w:lang w:val="sk-SK"/>
              </w:rPr>
              <w:t>Doba odpisovania</w:t>
            </w:r>
          </w:p>
        </w:tc>
        <w:tc>
          <w:tcPr>
            <w:tcW w:w="2349" w:type="dxa"/>
          </w:tcPr>
          <w:p w:rsidR="000C631F" w:rsidRDefault="000C631F" w:rsidP="00A92C2C">
            <w:pPr>
              <w:jc w:val="both"/>
              <w:rPr>
                <w:rFonts w:ascii="Arial" w:hAnsi="Arial" w:cs="Arial"/>
                <w:lang w:val="sk-SK"/>
              </w:rPr>
            </w:pPr>
            <w:r w:rsidRPr="00A92C2C">
              <w:rPr>
                <w:rFonts w:ascii="Arial" w:hAnsi="Arial" w:cs="Arial"/>
                <w:lang w:val="sk-SK"/>
              </w:rPr>
              <w:t>Sadzba odpisov</w:t>
            </w:r>
          </w:p>
        </w:tc>
        <w:tc>
          <w:tcPr>
            <w:tcW w:w="2349" w:type="dxa"/>
          </w:tcPr>
          <w:p w:rsidR="000C631F" w:rsidRDefault="000C631F" w:rsidP="00A92C2C">
            <w:pPr>
              <w:jc w:val="both"/>
              <w:rPr>
                <w:rFonts w:ascii="Arial" w:hAnsi="Arial" w:cs="Arial"/>
                <w:lang w:val="sk-SK"/>
              </w:rPr>
            </w:pPr>
            <w:r w:rsidRPr="00A92C2C">
              <w:rPr>
                <w:rFonts w:ascii="Arial" w:hAnsi="Arial" w:cs="Arial"/>
                <w:lang w:val="sk-SK"/>
              </w:rPr>
              <w:t>Odpisová metóda</w:t>
            </w:r>
          </w:p>
        </w:tc>
      </w:tr>
      <w:tr w:rsidR="000C631F" w:rsidTr="000C631F">
        <w:tc>
          <w:tcPr>
            <w:tcW w:w="2349" w:type="dxa"/>
          </w:tcPr>
          <w:p w:rsidR="000C631F" w:rsidRDefault="000C631F" w:rsidP="00A92C2C">
            <w:pPr>
              <w:jc w:val="both"/>
              <w:rPr>
                <w:rFonts w:ascii="Arial" w:hAnsi="Arial" w:cs="Arial"/>
                <w:lang w:val="sk-SK"/>
              </w:rPr>
            </w:pPr>
            <w:r w:rsidRPr="00A92C2C">
              <w:rPr>
                <w:rFonts w:ascii="Arial" w:hAnsi="Arial" w:cs="Arial"/>
                <w:lang w:val="sk-SK"/>
              </w:rPr>
              <w:t>DHM - dopravné p</w:t>
            </w:r>
            <w:r>
              <w:rPr>
                <w:rFonts w:ascii="Arial" w:hAnsi="Arial" w:cs="Arial"/>
                <w:lang w:val="sk-SK"/>
              </w:rPr>
              <w:t>r</w:t>
            </w:r>
            <w:r w:rsidRPr="00A92C2C">
              <w:rPr>
                <w:rFonts w:ascii="Arial" w:hAnsi="Arial" w:cs="Arial"/>
                <w:lang w:val="sk-SK"/>
              </w:rPr>
              <w:t>ostriedky</w:t>
            </w:r>
          </w:p>
        </w:tc>
        <w:tc>
          <w:tcPr>
            <w:tcW w:w="2349" w:type="dxa"/>
          </w:tcPr>
          <w:p w:rsidR="000C631F" w:rsidRDefault="000C631F" w:rsidP="00A92C2C">
            <w:pPr>
              <w:jc w:val="both"/>
              <w:rPr>
                <w:rFonts w:ascii="Arial" w:hAnsi="Arial" w:cs="Arial"/>
                <w:lang w:val="sk-SK"/>
              </w:rPr>
            </w:pPr>
            <w:r w:rsidRPr="00A92C2C">
              <w:rPr>
                <w:rFonts w:ascii="Arial" w:hAnsi="Arial" w:cs="Arial"/>
                <w:lang w:val="sk-SK"/>
              </w:rPr>
              <w:t>4 roky</w:t>
            </w:r>
          </w:p>
        </w:tc>
        <w:tc>
          <w:tcPr>
            <w:tcW w:w="2349" w:type="dxa"/>
          </w:tcPr>
          <w:p w:rsidR="000C631F" w:rsidRDefault="000C631F" w:rsidP="00A92C2C">
            <w:pPr>
              <w:jc w:val="both"/>
              <w:rPr>
                <w:rFonts w:ascii="Arial" w:hAnsi="Arial" w:cs="Arial"/>
                <w:lang w:val="sk-SK"/>
              </w:rPr>
            </w:pPr>
            <w:r w:rsidRPr="00A92C2C">
              <w:rPr>
                <w:rFonts w:ascii="Arial" w:hAnsi="Arial" w:cs="Arial"/>
                <w:lang w:val="sk-SK"/>
              </w:rPr>
              <w:t>25%</w:t>
            </w:r>
          </w:p>
        </w:tc>
        <w:tc>
          <w:tcPr>
            <w:tcW w:w="2349" w:type="dxa"/>
          </w:tcPr>
          <w:p w:rsidR="000C631F" w:rsidRDefault="000C631F" w:rsidP="00A92C2C">
            <w:pPr>
              <w:jc w:val="both"/>
              <w:rPr>
                <w:rFonts w:ascii="Arial" w:hAnsi="Arial" w:cs="Arial"/>
                <w:lang w:val="sk-SK"/>
              </w:rPr>
            </w:pPr>
            <w:r w:rsidRPr="00A92C2C">
              <w:rPr>
                <w:rFonts w:ascii="Arial" w:hAnsi="Arial" w:cs="Arial"/>
                <w:lang w:val="sk-SK"/>
              </w:rPr>
              <w:t>rovnomerný odpis</w:t>
            </w:r>
          </w:p>
        </w:tc>
      </w:tr>
    </w:tbl>
    <w:p w:rsidR="000C631F" w:rsidRDefault="000C631F" w:rsidP="00A92C2C">
      <w:pPr>
        <w:jc w:val="both"/>
        <w:rPr>
          <w:rFonts w:ascii="Arial" w:hAnsi="Arial" w:cs="Arial"/>
          <w:lang w:val="sk-SK"/>
        </w:rPr>
      </w:pPr>
    </w:p>
    <w:p w:rsidR="000C631F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>Čl. II (4) Zmeny účtovných zásad a zmeny účtovných metód</w:t>
      </w:r>
    </w:p>
    <w:p w:rsidR="000C631F" w:rsidRDefault="000C631F" w:rsidP="000C631F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>Účtovné metódy a zásady boli aplikované v rámci plat. zákona o účtovníctve, s osobitosťami: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32"/>
        <w:gridCol w:w="3132"/>
        <w:gridCol w:w="3132"/>
      </w:tblGrid>
      <w:tr w:rsidR="000C631F" w:rsidTr="000C631F">
        <w:tc>
          <w:tcPr>
            <w:tcW w:w="3132" w:type="dxa"/>
          </w:tcPr>
          <w:p w:rsidR="000C631F" w:rsidRDefault="000C631F" w:rsidP="00A92C2C">
            <w:pPr>
              <w:jc w:val="both"/>
              <w:rPr>
                <w:rFonts w:ascii="Arial" w:hAnsi="Arial" w:cs="Arial"/>
                <w:lang w:val="sk-SK"/>
              </w:rPr>
            </w:pPr>
            <w:r w:rsidRPr="00A92C2C">
              <w:rPr>
                <w:rFonts w:ascii="Arial" w:hAnsi="Arial" w:cs="Arial"/>
                <w:lang w:val="sk-SK"/>
              </w:rPr>
              <w:t>Druh zmeny zásady alebo metódy</w:t>
            </w:r>
          </w:p>
        </w:tc>
        <w:tc>
          <w:tcPr>
            <w:tcW w:w="3132" w:type="dxa"/>
          </w:tcPr>
          <w:p w:rsidR="000C631F" w:rsidRDefault="000C631F" w:rsidP="00A92C2C">
            <w:pPr>
              <w:jc w:val="both"/>
              <w:rPr>
                <w:rFonts w:ascii="Arial" w:hAnsi="Arial" w:cs="Arial"/>
                <w:lang w:val="sk-SK"/>
              </w:rPr>
            </w:pPr>
            <w:r w:rsidRPr="00A92C2C">
              <w:rPr>
                <w:rFonts w:ascii="Arial" w:hAnsi="Arial" w:cs="Arial"/>
                <w:lang w:val="sk-SK"/>
              </w:rPr>
              <w:t>Dôvod zmeny</w:t>
            </w:r>
          </w:p>
        </w:tc>
        <w:tc>
          <w:tcPr>
            <w:tcW w:w="3132" w:type="dxa"/>
          </w:tcPr>
          <w:p w:rsidR="000C631F" w:rsidRDefault="000C631F" w:rsidP="00A92C2C">
            <w:pPr>
              <w:jc w:val="both"/>
              <w:rPr>
                <w:rFonts w:ascii="Arial" w:hAnsi="Arial" w:cs="Arial"/>
                <w:lang w:val="sk-SK"/>
              </w:rPr>
            </w:pPr>
            <w:r w:rsidRPr="00A92C2C">
              <w:rPr>
                <w:rFonts w:ascii="Arial" w:hAnsi="Arial" w:cs="Arial"/>
                <w:lang w:val="sk-SK"/>
              </w:rPr>
              <w:t xml:space="preserve">Hodnota vplyvu na </w:t>
            </w:r>
            <w:proofErr w:type="spellStart"/>
            <w:r w:rsidRPr="00A92C2C">
              <w:rPr>
                <w:rFonts w:ascii="Arial" w:hAnsi="Arial" w:cs="Arial"/>
                <w:lang w:val="sk-SK"/>
              </w:rPr>
              <w:t>prísl</w:t>
            </w:r>
            <w:proofErr w:type="spellEnd"/>
            <w:r w:rsidRPr="00A92C2C">
              <w:rPr>
                <w:rFonts w:ascii="Arial" w:hAnsi="Arial" w:cs="Arial"/>
                <w:lang w:val="sk-SK"/>
              </w:rPr>
              <w:t>. zložku bilancie</w:t>
            </w:r>
          </w:p>
        </w:tc>
      </w:tr>
      <w:tr w:rsidR="000C631F" w:rsidTr="000C631F">
        <w:tc>
          <w:tcPr>
            <w:tcW w:w="3132" w:type="dxa"/>
          </w:tcPr>
          <w:p w:rsidR="000C631F" w:rsidRDefault="000C631F" w:rsidP="00A92C2C">
            <w:pPr>
              <w:jc w:val="both"/>
              <w:rPr>
                <w:rFonts w:ascii="Arial" w:hAnsi="Arial" w:cs="Arial"/>
                <w:lang w:val="sk-SK"/>
              </w:rPr>
            </w:pPr>
            <w:r w:rsidRPr="00A92C2C">
              <w:rPr>
                <w:rFonts w:ascii="Arial" w:hAnsi="Arial" w:cs="Arial"/>
                <w:lang w:val="sk-SK"/>
              </w:rPr>
              <w:t>neboli zmeny</w:t>
            </w:r>
          </w:p>
        </w:tc>
        <w:tc>
          <w:tcPr>
            <w:tcW w:w="3132" w:type="dxa"/>
          </w:tcPr>
          <w:p w:rsidR="000C631F" w:rsidRDefault="000C631F" w:rsidP="00A92C2C">
            <w:pPr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3132" w:type="dxa"/>
          </w:tcPr>
          <w:p w:rsidR="000C631F" w:rsidRDefault="000C631F" w:rsidP="00A92C2C">
            <w:pPr>
              <w:jc w:val="both"/>
              <w:rPr>
                <w:rFonts w:ascii="Arial" w:hAnsi="Arial" w:cs="Arial"/>
                <w:lang w:val="sk-SK"/>
              </w:rPr>
            </w:pPr>
          </w:p>
        </w:tc>
      </w:tr>
    </w:tbl>
    <w:p w:rsidR="000C631F" w:rsidRDefault="000C631F" w:rsidP="00A92C2C">
      <w:pPr>
        <w:jc w:val="both"/>
        <w:rPr>
          <w:rFonts w:ascii="Arial" w:hAnsi="Arial" w:cs="Arial"/>
          <w:lang w:val="sk-SK"/>
        </w:rPr>
      </w:pPr>
    </w:p>
    <w:p w:rsidR="000C631F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Čl. II (5) Informácie o dotáciách a ich ocenenie v účtovníctve </w:t>
      </w:r>
    </w:p>
    <w:p w:rsidR="000C631F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Účtovná jednotka nemá náplň pre túto položku. </w:t>
      </w:r>
    </w:p>
    <w:p w:rsidR="000C631F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Čl. II (6) Informácie o oprave významných chýb minulých účtovných období účtovaných v bežnom účtovnom období </w:t>
      </w:r>
    </w:p>
    <w:p w:rsidR="000C631F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>Účtovná jednotka nemá náplň pre túto položku.</w:t>
      </w:r>
    </w:p>
    <w:p w:rsidR="000C631F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Čl. II (6) Informácie o oprave nevýznamných chýb minulých účtovných období účtovaných v bežnom účtovnom období </w:t>
      </w:r>
    </w:p>
    <w:p w:rsidR="000C631F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Účtovná jednotka nemá náplň pre túto položku. </w:t>
      </w:r>
      <w:bookmarkStart w:id="0" w:name="_GoBack"/>
      <w:bookmarkEnd w:id="0"/>
    </w:p>
    <w:p w:rsidR="000C631F" w:rsidRPr="008B03A6" w:rsidRDefault="00A92C2C" w:rsidP="00A92C2C">
      <w:pPr>
        <w:jc w:val="both"/>
        <w:rPr>
          <w:rFonts w:ascii="Arial" w:hAnsi="Arial" w:cs="Arial"/>
          <w:b/>
          <w:lang w:val="sk-SK"/>
        </w:rPr>
      </w:pPr>
      <w:r w:rsidRPr="008B03A6">
        <w:rPr>
          <w:rFonts w:ascii="Arial" w:hAnsi="Arial" w:cs="Arial"/>
          <w:b/>
          <w:sz w:val="28"/>
          <w:lang w:val="sk-SK"/>
        </w:rPr>
        <w:t xml:space="preserve">Čl. III Informácie, ktoré vysvetľujú a dopĺňajú súvahu a výkaz ziskov a strát </w:t>
      </w:r>
    </w:p>
    <w:p w:rsidR="000C631F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Účtovná jednotka nemá náplň pre túto položku. </w:t>
      </w:r>
    </w:p>
    <w:p w:rsidR="000C631F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Čl. III (1) Náklady/výnosy, ktoré majú výnimočný rozsah alebo výskyt </w:t>
      </w:r>
    </w:p>
    <w:p w:rsidR="000C631F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Účtovná jednotka nemá náplň pre túto položku. </w:t>
      </w:r>
    </w:p>
    <w:p w:rsidR="000C631F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>Čl. III (2) a) Celková suma záväzkov so zostatkovou dobou splatnosti dlhšou ako 5 rokov</w:t>
      </w:r>
    </w:p>
    <w:p w:rsidR="000C631F" w:rsidRDefault="000C631F" w:rsidP="000C631F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Účtovná jednotka nemá náplň pre túto položku. </w:t>
      </w:r>
    </w:p>
    <w:p w:rsidR="000C631F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Čl. III (2) b) Celková suma zabezpečených záväzkov </w:t>
      </w:r>
    </w:p>
    <w:p w:rsidR="000C631F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>Účtovná jednotka nemá náplň pre túto položku.</w:t>
      </w:r>
    </w:p>
    <w:p w:rsidR="008B03A6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Čl. III (3) a) Dôvod nadobudnutia vlastných akcií počas účtovného obdobia </w:t>
      </w:r>
    </w:p>
    <w:p w:rsidR="008B03A6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lastRenderedPageBreak/>
        <w:t xml:space="preserve">Účtovná jednotka nemá náplň pre túto položku. </w:t>
      </w:r>
    </w:p>
    <w:p w:rsidR="008B03A6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>Čl. III (3) b) 1. Nadobudnuté vlastné akcie/prevedené vlastné akcie počas účtovného obdobia</w:t>
      </w:r>
    </w:p>
    <w:p w:rsidR="008B03A6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 Účtovná jednotka nemá náplň pre túto položku. </w:t>
      </w:r>
    </w:p>
    <w:p w:rsidR="008B03A6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>Čl. III (3) b) 2. Nadobudnuté vlastné akcie/prevedené vlastné akcie počas účtovného obdobia</w:t>
      </w:r>
    </w:p>
    <w:p w:rsidR="008B03A6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Účtovná jednotka nemá náplň pre túto položku. </w:t>
      </w:r>
    </w:p>
    <w:p w:rsidR="008B03A6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Čl. III (3) c) Nadobudnuté vlastné akcie v držbe účtovnej jednotky k poslednému dňu účtovného obdobia </w:t>
      </w:r>
    </w:p>
    <w:p w:rsidR="008B03A6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Účtovná jednotka nemá náplň pre túto položku. </w:t>
      </w:r>
    </w:p>
    <w:p w:rsidR="008B03A6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Čl. III (4) Informácie o vytvorení kapitálového fondu z príspevkov </w:t>
      </w:r>
    </w:p>
    <w:p w:rsidR="008B03A6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Účtovná jednotka nemá náplň pre túto položku. </w:t>
      </w:r>
    </w:p>
    <w:p w:rsidR="008B03A6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Čl. III (5) a) Výška jednotlivých druhov záruk alebo iných zabezpečení poskytnutých pre členov orgánov spoločnosti </w:t>
      </w:r>
    </w:p>
    <w:p w:rsidR="008B03A6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Účtovná jednotka nemá náplň pre túto položku. </w:t>
      </w:r>
    </w:p>
    <w:p w:rsidR="008B03A6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Čl. III (5) b) Informácie o pôžičkách poskytnutých členom orgánov spoločnosti k poslednému dňu účtovného obdobia </w:t>
      </w:r>
    </w:p>
    <w:p w:rsidR="008B03A6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Účtovná jednotka nemá náplň pre túto položku. </w:t>
      </w:r>
    </w:p>
    <w:p w:rsidR="008B03A6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Čl. III (5) c) Informácie o hlavných podmienkach, na základe ktorých boli členom orgánov spoločnosti záruky alebo iné zabezpečenia a pôžičky poskytnuté </w:t>
      </w:r>
    </w:p>
    <w:p w:rsidR="008B03A6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Účtovná jednotka nemá náplň pre túto položku. </w:t>
      </w:r>
    </w:p>
    <w:p w:rsidR="008B03A6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Čl. III (5) d) Informácie o celkovej sume použitých finančných prostriedkov alebo iného plnenia na súkromné účely členmi orgánov spoločnosti, ktoré sa vyúčtovávajú </w:t>
      </w:r>
    </w:p>
    <w:p w:rsidR="008B03A6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Účtovná jednotka nemá náplň pre túto položku. </w:t>
      </w:r>
    </w:p>
    <w:p w:rsidR="008B03A6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Čl. III (6) a) Informácie o celkovej sume finančných povinností, ktoré sa nevykazujú v súvahe, ale sú významné na posúdenie finančnej situácie účtovnej jednotky Účtovná jednotka nemá náplň pre túto položku. </w:t>
      </w:r>
    </w:p>
    <w:p w:rsidR="008B03A6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Čl. III (6) b) 1. Informácie o celkovej sume významných podmienených záväzkov – možná povinnosť, ktorá vznikla ako dôsledok minulej udalosti </w:t>
      </w:r>
    </w:p>
    <w:p w:rsidR="008B03A6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Účtovná jednotka nemá náplň pre túto položku. </w:t>
      </w:r>
    </w:p>
    <w:p w:rsidR="008B03A6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Čl. III (6) b) 2. Informácie o celkovej sume významných podmienených záväzkov – existujúca povinnosť, ktorá vznikla ako dôsledok minulej udalosti, ale ktorá sa nevykazuje v súvahe </w:t>
      </w:r>
    </w:p>
    <w:p w:rsidR="008B03A6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Účtovná jednotka nemá náplň pre túto položku. </w:t>
      </w:r>
    </w:p>
    <w:p w:rsidR="008B03A6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Čl. III (6) c) Opis významných finančných povinností a významných podmienených záväzkov </w:t>
      </w:r>
    </w:p>
    <w:p w:rsidR="008B03A6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Účtovná jednotka nemá náplň pre túto položku. </w:t>
      </w:r>
    </w:p>
    <w:p w:rsidR="008B03A6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lastRenderedPageBreak/>
        <w:t xml:space="preserve">Čl. III (6) d) Informácie o celkovej sume významných finančných povinností a významných podmienených záväzkov voči dcérskej </w:t>
      </w:r>
      <w:proofErr w:type="spellStart"/>
      <w:r w:rsidRPr="00A92C2C">
        <w:rPr>
          <w:rFonts w:ascii="Arial" w:hAnsi="Arial" w:cs="Arial"/>
          <w:lang w:val="sk-SK"/>
        </w:rPr>
        <w:t>účt</w:t>
      </w:r>
      <w:proofErr w:type="spellEnd"/>
      <w:r w:rsidRPr="00A92C2C">
        <w:rPr>
          <w:rFonts w:ascii="Arial" w:hAnsi="Arial" w:cs="Arial"/>
          <w:lang w:val="sk-SK"/>
        </w:rPr>
        <w:t xml:space="preserve">. jednotke a </w:t>
      </w:r>
      <w:proofErr w:type="spellStart"/>
      <w:r w:rsidRPr="00A92C2C">
        <w:rPr>
          <w:rFonts w:ascii="Arial" w:hAnsi="Arial" w:cs="Arial"/>
          <w:lang w:val="sk-SK"/>
        </w:rPr>
        <w:t>účt</w:t>
      </w:r>
      <w:proofErr w:type="spellEnd"/>
      <w:r w:rsidRPr="00A92C2C">
        <w:rPr>
          <w:rFonts w:ascii="Arial" w:hAnsi="Arial" w:cs="Arial"/>
          <w:lang w:val="sk-SK"/>
        </w:rPr>
        <w:t xml:space="preserve">. jednotke s podstatným vplyvom </w:t>
      </w:r>
    </w:p>
    <w:p w:rsidR="008B03A6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Účtovná jednotka nemá náplň pre túto položku. </w:t>
      </w:r>
    </w:p>
    <w:p w:rsidR="008B03A6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Čl. III (6) e) Opis významných povinností účtovnej jednotky vyplývajúcich z dôchodkových programov pre zamestnancov </w:t>
      </w:r>
    </w:p>
    <w:p w:rsidR="008B03A6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Účtovná jednotka nemá náplň pre túto položku. </w:t>
      </w:r>
    </w:p>
    <w:p w:rsidR="008B03A6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Čl. III (7) Informácie o udelení výlučného práva alebo osobitného práva, ktorým sa udelilo právo poskytovať služby vo verejnom záujme a iných zároveň vykonávajúcich činnostiach </w:t>
      </w:r>
    </w:p>
    <w:p w:rsidR="008B03A6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Účtovná jednotka nemá náplň pre túto položku. </w:t>
      </w:r>
    </w:p>
    <w:p w:rsidR="008B03A6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Miesto pre ďalšie záznamy </w:t>
      </w:r>
    </w:p>
    <w:p w:rsidR="008B03A6" w:rsidRDefault="008B03A6" w:rsidP="008B03A6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>Účtovná jednotka nemá náplň pre túto položku.</w:t>
      </w:r>
    </w:p>
    <w:sectPr w:rsidR="008B03A6">
      <w:headerReference w:type="default" r:id="rId6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496A" w:rsidRDefault="00F6496A" w:rsidP="00A92C2C">
      <w:pPr>
        <w:spacing w:after="0" w:line="240" w:lineRule="auto"/>
      </w:pPr>
      <w:r>
        <w:separator/>
      </w:r>
    </w:p>
  </w:endnote>
  <w:endnote w:type="continuationSeparator" w:id="0">
    <w:p w:rsidR="00F6496A" w:rsidRDefault="00F6496A" w:rsidP="00A92C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496A" w:rsidRDefault="00F6496A" w:rsidP="00A92C2C">
      <w:pPr>
        <w:spacing w:after="0" w:line="240" w:lineRule="auto"/>
      </w:pPr>
      <w:r>
        <w:separator/>
      </w:r>
    </w:p>
  </w:footnote>
  <w:footnote w:type="continuationSeparator" w:id="0">
    <w:p w:rsidR="00F6496A" w:rsidRDefault="00F6496A" w:rsidP="00A92C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2C2C" w:rsidRDefault="00A92C2C" w:rsidP="00A92C2C">
    <w:pPr>
      <w:pStyle w:val="Hlavika"/>
      <w:tabs>
        <w:tab w:val="clear" w:pos="4703"/>
        <w:tab w:val="left" w:pos="2127"/>
        <w:tab w:val="left" w:pos="4253"/>
      </w:tabs>
    </w:pPr>
    <w:proofErr w:type="spellStart"/>
    <w:r w:rsidRPr="00A92C2C">
      <w:rPr>
        <w:rFonts w:ascii="Arial" w:hAnsi="Arial" w:cs="Arial"/>
      </w:rPr>
      <w:t>Poznámky</w:t>
    </w:r>
    <w:proofErr w:type="spellEnd"/>
    <w:r w:rsidRPr="00A92C2C">
      <w:rPr>
        <w:rFonts w:ascii="Arial" w:hAnsi="Arial" w:cs="Arial"/>
      </w:rPr>
      <w:t xml:space="preserve"> </w:t>
    </w:r>
    <w:r>
      <w:rPr>
        <w:rFonts w:ascii="Arial" w:hAnsi="Arial" w:cs="Arial"/>
      </w:rPr>
      <w:tab/>
    </w:r>
    <w:proofErr w:type="spellStart"/>
    <w:r w:rsidRPr="00A92C2C">
      <w:rPr>
        <w:rFonts w:ascii="Arial" w:hAnsi="Arial" w:cs="Arial"/>
      </w:rPr>
      <w:t>Úč</w:t>
    </w:r>
    <w:proofErr w:type="spellEnd"/>
    <w:r w:rsidRPr="00A92C2C">
      <w:rPr>
        <w:rFonts w:ascii="Arial" w:hAnsi="Arial" w:cs="Arial"/>
      </w:rPr>
      <w:t xml:space="preserve"> MÚJ 3-01 </w:t>
    </w:r>
    <w:r>
      <w:rPr>
        <w:rFonts w:ascii="Arial" w:hAnsi="Arial" w:cs="Arial"/>
      </w:rPr>
      <w:tab/>
    </w:r>
    <w:r w:rsidRPr="00A92C2C">
      <w:rPr>
        <w:rFonts w:ascii="Arial" w:hAnsi="Arial" w:cs="Arial"/>
      </w:rPr>
      <w:t>IČO</w:t>
    </w:r>
    <w:r>
      <w:rPr>
        <w:rFonts w:ascii="Arial" w:hAnsi="Arial" w:cs="Arial"/>
      </w:rPr>
      <w:t>:</w:t>
    </w:r>
    <w:r w:rsidRPr="00A92C2C">
      <w:rPr>
        <w:rFonts w:ascii="Arial" w:hAnsi="Arial" w:cs="Arial"/>
      </w:rPr>
      <w:t xml:space="preserve"> 5 0 1 3 6 2 3 2</w:t>
    </w:r>
    <w:r>
      <w:rPr>
        <w:rFonts w:ascii="Arial" w:hAnsi="Arial" w:cs="Arial"/>
      </w:rPr>
      <w:tab/>
    </w:r>
    <w:r w:rsidRPr="00A92C2C">
      <w:rPr>
        <w:rFonts w:ascii="Arial" w:hAnsi="Arial" w:cs="Arial"/>
      </w:rPr>
      <w:t>DIČ</w:t>
    </w:r>
    <w:r>
      <w:rPr>
        <w:rFonts w:ascii="Arial" w:hAnsi="Arial" w:cs="Arial"/>
      </w:rPr>
      <w:t>:</w:t>
    </w:r>
    <w:r w:rsidRPr="00A92C2C">
      <w:rPr>
        <w:rFonts w:ascii="Arial" w:hAnsi="Arial" w:cs="Arial"/>
      </w:rPr>
      <w:t xml:space="preserve"> 2 1 2 0 1 9 0 3 3 6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C2C"/>
    <w:rsid w:val="000C631F"/>
    <w:rsid w:val="001D3B09"/>
    <w:rsid w:val="00221AB4"/>
    <w:rsid w:val="008B03A6"/>
    <w:rsid w:val="00A92C2C"/>
    <w:rsid w:val="00F64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3C266C"/>
  <w15:chartTrackingRefBased/>
  <w15:docId w15:val="{A94336A3-9D58-4401-9FB8-06FEFCF11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92C2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92C2C"/>
  </w:style>
  <w:style w:type="paragraph" w:styleId="Pta">
    <w:name w:val="footer"/>
    <w:basedOn w:val="Normlny"/>
    <w:link w:val="PtaChar"/>
    <w:uiPriority w:val="99"/>
    <w:unhideWhenUsed/>
    <w:rsid w:val="00A92C2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92C2C"/>
  </w:style>
  <w:style w:type="table" w:styleId="Mriekatabuky">
    <w:name w:val="Table Grid"/>
    <w:basedOn w:val="Normlnatabuka"/>
    <w:uiPriority w:val="39"/>
    <w:rsid w:val="00A92C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906</Words>
  <Characters>5165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Majinka</dc:creator>
  <cp:keywords/>
  <dc:description/>
  <cp:lastModifiedBy>Majinka</cp:lastModifiedBy>
  <cp:revision>1</cp:revision>
  <dcterms:created xsi:type="dcterms:W3CDTF">2023-06-09T03:42:00Z</dcterms:created>
  <dcterms:modified xsi:type="dcterms:W3CDTF">2023-06-09T04:18:00Z</dcterms:modified>
</cp:coreProperties>
</file>