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7F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7F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7F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Mlynčeky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07FC4">
              <w:rPr>
                <w:rFonts w:ascii="Arial" w:hAnsi="Arial" w:cs="Arial"/>
              </w:rPr>
              <w:t>,25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07FC4">
              <w:rPr>
                <w:rFonts w:ascii="Arial" w:hAnsi="Arial" w:cs="Arial"/>
              </w:rPr>
              <w:t>,25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C07F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 odpisovým plánom, účtovné a daňové odpisy sa rovnajú a sú rovnomerné.</w:t>
      </w:r>
    </w:p>
    <w:p w:rsidR="00C07FC4" w:rsidRPr="00A55E63" w:rsidRDefault="00C07F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07F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bolo účtované o dotáciách a to o dotácii zo štátneho rozpočtu Prvá pomoc COVID v sume 810,-- Eur.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 w:rsidR="00C07FC4">
        <w:rPr>
          <w:rFonts w:ascii="Arial" w:hAnsi="Arial" w:cs="Arial"/>
        </w:rPr>
        <w:t>v roku 2022 účtovala o nákladoch a výnosoch z roku 2021 v oboch prípadoch vo výške 7 810,-- Eur na úkor hospodárskeho výsledku 2021 bez vplyvu na výšku vykázaného hospodárskeho výsledku za rok 2021 a taktiež bez vplyvu na hospodársky výsledok za rok 2022.</w:t>
      </w:r>
    </w:p>
    <w:p w:rsidR="00C07FC4" w:rsidRPr="00A55E63" w:rsidRDefault="00C07FC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07FC4">
        <w:rPr>
          <w:rFonts w:ascii="Arial" w:hAnsi="Arial" w:cs="Arial"/>
          <w:sz w:val="22"/>
          <w:szCs w:val="22"/>
        </w:rPr>
        <w:t xml:space="preserve"> </w:t>
      </w:r>
    </w:p>
    <w:p w:rsidR="00C07FC4" w:rsidRPr="00A55E63" w:rsidRDefault="00C07F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07F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záväzkoch so zostatkovou dobou splatnosti dlhšou ako 5 rokov, keďže záväzok z úveru z Tatra Banky má splatnosť 30.11.2017.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</w:t>
      </w:r>
      <w:r w:rsidR="00C07FC4">
        <w:rPr>
          <w:rFonts w:ascii="Arial" w:hAnsi="Arial" w:cs="Arial"/>
          <w:sz w:val="22"/>
          <w:szCs w:val="22"/>
        </w:rPr>
        <w:t xml:space="preserve"> Článku III.</w:t>
      </w:r>
      <w:r>
        <w:rPr>
          <w:rFonts w:ascii="Arial" w:hAnsi="Arial" w:cs="Arial"/>
          <w:sz w:val="22"/>
          <w:szCs w:val="22"/>
        </w:rPr>
        <w:t xml:space="preserve"> 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74C" w:rsidRDefault="0089674C">
      <w:r>
        <w:separator/>
      </w:r>
    </w:p>
  </w:endnote>
  <w:endnote w:type="continuationSeparator" w:id="0">
    <w:p w:rsidR="0089674C" w:rsidRDefault="00896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7BAF">
    <w:pPr>
      <w:spacing w:line="200" w:lineRule="exact"/>
      <w:rPr>
        <w:sz w:val="20"/>
        <w:szCs w:val="20"/>
      </w:rPr>
    </w:pPr>
    <w:r w:rsidRPr="00107BA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07B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7BAF">
                  <w:fldChar w:fldCharType="separate"/>
                </w:r>
                <w:r w:rsidR="00C07FC4">
                  <w:rPr>
                    <w:rFonts w:cs="Times New Roman"/>
                    <w:noProof/>
                  </w:rPr>
                  <w:t>2</w:t>
                </w:r>
                <w:r w:rsidR="00107B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74C" w:rsidRDefault="0089674C">
      <w:r>
        <w:separator/>
      </w:r>
    </w:p>
  </w:footnote>
  <w:footnote w:type="continuationSeparator" w:id="0">
    <w:p w:rsidR="0089674C" w:rsidRDefault="00896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7FC4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7FC4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BAF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76DB4"/>
    <w:rsid w:val="00844508"/>
    <w:rsid w:val="008771A6"/>
    <w:rsid w:val="0089674C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07FC4"/>
    <w:rsid w:val="00C42880"/>
    <w:rsid w:val="00C65573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2023-06-14T08:58:00Z</dcterms:created>
  <dcterms:modified xsi:type="dcterms:W3CDTF">2023-06-14T08:58:00Z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