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02806A5A" w14:textId="0ACC08EC" w:rsidR="006E3E71" w:rsidRDefault="006E3E71">
      <w:pPr>
        <w:pBdr>
          <w:top w:val="single" w:sz="4" w:space="0" w:color="000000"/>
          <w:left w:val="single" w:sz="4" w:space="4" w:color="000000"/>
          <w:bottom w:val="single" w:sz="4" w:space="1" w:color="000000"/>
          <w:right w:val="single" w:sz="4" w:space="6" w:color="000000"/>
        </w:pBdr>
        <w:spacing w:after="120"/>
        <w:jc w:val="center"/>
      </w:pPr>
      <w:r>
        <w:rPr>
          <w:rFonts w:ascii="Arial Narrow" w:hAnsi="Arial Narrow" w:cs="Arial Narrow"/>
          <w:b/>
        </w:rPr>
        <w:t>POZNÁMKY K ÚČTOVNEJ ZÁVIERKE 2</w:t>
      </w:r>
      <w:r w:rsidR="006D769C">
        <w:rPr>
          <w:rFonts w:ascii="Arial Narrow" w:hAnsi="Arial Narrow" w:cs="Arial Narrow"/>
          <w:b/>
        </w:rPr>
        <w:t>02</w:t>
      </w:r>
      <w:r w:rsidR="000966FC">
        <w:rPr>
          <w:rFonts w:ascii="Arial Narrow" w:hAnsi="Arial Narrow" w:cs="Arial Narrow"/>
          <w:b/>
        </w:rPr>
        <w:t>2</w:t>
      </w:r>
    </w:p>
    <w:p w14:paraId="137CBF83" w14:textId="77777777" w:rsidR="006E3E71" w:rsidRDefault="006E3E71">
      <w:pPr>
        <w:pBdr>
          <w:top w:val="single" w:sz="4" w:space="0" w:color="000000"/>
          <w:left w:val="single" w:sz="4" w:space="4" w:color="000000"/>
          <w:bottom w:val="single" w:sz="4" w:space="1" w:color="000000"/>
          <w:right w:val="single" w:sz="4" w:space="6" w:color="000000"/>
        </w:pBdr>
        <w:jc w:val="center"/>
      </w:pPr>
      <w:r>
        <w:rPr>
          <w:rFonts w:ascii="Arial Narrow" w:hAnsi="Arial Narrow" w:cs="Arial Narrow"/>
          <w:sz w:val="22"/>
          <w:szCs w:val="22"/>
        </w:rPr>
        <w:t xml:space="preserve">zostavené podľa Opatrenia </w:t>
      </w:r>
      <w:proofErr w:type="spellStart"/>
      <w:r>
        <w:rPr>
          <w:rFonts w:ascii="Arial Narrow" w:hAnsi="Arial Narrow" w:cs="Arial Narrow"/>
          <w:sz w:val="22"/>
          <w:szCs w:val="22"/>
        </w:rPr>
        <w:t>č.MF</w:t>
      </w:r>
      <w:proofErr w:type="spellEnd"/>
      <w:r>
        <w:rPr>
          <w:rFonts w:ascii="Arial Narrow" w:hAnsi="Arial Narrow" w:cs="Arial Narrow"/>
          <w:sz w:val="22"/>
          <w:szCs w:val="22"/>
        </w:rPr>
        <w:t xml:space="preserve">/23378/2014-74 (FS č.12/2014), ktorým sa ustanovujú podrobnosti o individuálnej účtovnej závierke a rozsahu údajov určených z individuálnej účtovnej závierky na zverejnenie </w:t>
      </w:r>
    </w:p>
    <w:p w14:paraId="33CBBCA4" w14:textId="77777777" w:rsidR="006E3E71" w:rsidRDefault="006E3E71">
      <w:pPr>
        <w:pBdr>
          <w:top w:val="single" w:sz="4" w:space="0" w:color="000000"/>
          <w:left w:val="single" w:sz="4" w:space="4" w:color="000000"/>
          <w:bottom w:val="single" w:sz="4" w:space="1" w:color="000000"/>
          <w:right w:val="single" w:sz="4" w:space="6" w:color="000000"/>
        </w:pBdr>
        <w:jc w:val="center"/>
      </w:pPr>
      <w:r>
        <w:rPr>
          <w:rFonts w:ascii="Arial Narrow" w:hAnsi="Arial Narrow" w:cs="Arial Narrow"/>
          <w:b/>
          <w:sz w:val="22"/>
          <w:szCs w:val="22"/>
        </w:rPr>
        <w:t>pre malé účtovné jednotky</w:t>
      </w:r>
      <w:r>
        <w:rPr>
          <w:rFonts w:ascii="Arial Narrow" w:hAnsi="Arial Narrow" w:cs="Arial Narrow"/>
          <w:sz w:val="22"/>
          <w:szCs w:val="22"/>
        </w:rPr>
        <w:t xml:space="preserve"> </w:t>
      </w:r>
    </w:p>
    <w:p w14:paraId="2A10A4F7" w14:textId="77777777" w:rsidR="006E3E71" w:rsidRDefault="006E3E71">
      <w:pPr>
        <w:rPr>
          <w:rFonts w:ascii="Arial Narrow" w:hAnsi="Arial Narrow" w:cs="Arial Narrow"/>
          <w:sz w:val="22"/>
          <w:szCs w:val="22"/>
        </w:rPr>
      </w:pPr>
    </w:p>
    <w:p w14:paraId="5B9552D9" w14:textId="77777777" w:rsidR="006E3E71" w:rsidRDefault="006E3E71">
      <w:pPr>
        <w:jc w:val="center"/>
      </w:pPr>
      <w:r>
        <w:rPr>
          <w:rFonts w:ascii="Arial Narrow" w:hAnsi="Arial Narrow" w:cs="Arial Narrow"/>
          <w:b/>
          <w:sz w:val="22"/>
          <w:szCs w:val="22"/>
          <w:u w:val="single"/>
        </w:rPr>
        <w:t>Článok I – VŠEOBECNÉ INFORMÁCIE</w:t>
      </w:r>
    </w:p>
    <w:p w14:paraId="0A9834BD" w14:textId="77777777" w:rsidR="006E3E71" w:rsidRDefault="006E3E71">
      <w:pPr>
        <w:rPr>
          <w:rFonts w:ascii="Arial Narrow" w:hAnsi="Arial Narrow" w:cs="Arial Narrow"/>
          <w:sz w:val="22"/>
          <w:szCs w:val="22"/>
        </w:rPr>
      </w:pPr>
    </w:p>
    <w:p w14:paraId="0C2BEB57" w14:textId="77777777" w:rsidR="006E3E71" w:rsidRDefault="006E3E71">
      <w:r>
        <w:rPr>
          <w:rFonts w:ascii="Arial Narrow" w:hAnsi="Arial Narrow" w:cs="Arial Narrow"/>
          <w:sz w:val="22"/>
          <w:szCs w:val="22"/>
        </w:rPr>
        <w:t xml:space="preserve">1) </w:t>
      </w:r>
      <w:r>
        <w:rPr>
          <w:rFonts w:ascii="Arial Narrow" w:hAnsi="Arial Narrow" w:cs="Arial Narrow"/>
          <w:sz w:val="22"/>
          <w:szCs w:val="22"/>
          <w:u w:val="single"/>
        </w:rPr>
        <w:t>Základné informácie o účtovnej jednotke</w:t>
      </w:r>
      <w:r>
        <w:rPr>
          <w:rFonts w:ascii="Arial Narrow" w:hAnsi="Arial Narrow" w:cs="Arial Narrow"/>
          <w:sz w:val="22"/>
          <w:szCs w:val="22"/>
        </w:rPr>
        <w:t>:</w:t>
      </w:r>
    </w:p>
    <w:p w14:paraId="0BF01052" w14:textId="77777777" w:rsidR="006E3E71" w:rsidRDefault="006E3E71">
      <w:pPr>
        <w:rPr>
          <w:rFonts w:ascii="Arial Narrow" w:hAnsi="Arial Narrow" w:cs="Arial Narrow"/>
          <w:sz w:val="22"/>
          <w:szCs w:val="22"/>
        </w:rPr>
      </w:pPr>
    </w:p>
    <w:tbl>
      <w:tblPr>
        <w:tblW w:w="0" w:type="auto"/>
        <w:tblInd w:w="-17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36"/>
        <w:gridCol w:w="7019"/>
        <w:gridCol w:w="50"/>
        <w:gridCol w:w="40"/>
      </w:tblGrid>
      <w:tr w:rsidR="006E3E71" w14:paraId="6F2399E8" w14:textId="77777777">
        <w:trPr>
          <w:gridAfter w:val="1"/>
          <w:wAfter w:w="40" w:type="dxa"/>
          <w:trHeight w:val="231"/>
        </w:trPr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3AED79C" w14:textId="77777777" w:rsidR="006E3E71" w:rsidRDefault="006E3E71">
            <w:pPr>
              <w:jc w:val="both"/>
            </w:pPr>
            <w:r>
              <w:rPr>
                <w:rFonts w:ascii="Arial Narrow" w:hAnsi="Arial Narrow" w:cs="Arial Narrow"/>
                <w:sz w:val="22"/>
                <w:szCs w:val="22"/>
              </w:rPr>
              <w:t>Obchodné meno:</w:t>
            </w:r>
          </w:p>
        </w:tc>
        <w:tc>
          <w:tcPr>
            <w:tcW w:w="7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5922987" w14:textId="77777777" w:rsidR="006E3E71" w:rsidRDefault="006E3E71">
            <w:pPr>
              <w:jc w:val="both"/>
            </w:pPr>
            <w:r>
              <w:rPr>
                <w:rStyle w:val="ra"/>
                <w:rFonts w:ascii="Arial Narrow" w:hAnsi="Arial Narrow" w:cs="Arial Narrow"/>
                <w:b/>
                <w:sz w:val="22"/>
                <w:szCs w:val="22"/>
              </w:rPr>
              <w:t>OREA-LB</w:t>
            </w:r>
            <w:r>
              <w:rPr>
                <w:rFonts w:ascii="Arial Narrow" w:hAnsi="Arial Narrow" w:cs="Arial Narrow"/>
                <w:b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Arial Narrow" w:hAnsi="Arial Narrow" w:cs="Arial Narrow"/>
                <w:b/>
                <w:sz w:val="22"/>
                <w:szCs w:val="22"/>
              </w:rPr>
              <w:t>s.r.o</w:t>
            </w:r>
            <w:proofErr w:type="spellEnd"/>
            <w:r>
              <w:rPr>
                <w:rFonts w:ascii="Arial Narrow" w:hAnsi="Arial Narrow" w:cs="Arial Narrow"/>
                <w:b/>
                <w:sz w:val="22"/>
                <w:szCs w:val="22"/>
              </w:rPr>
              <w:t>.</w:t>
            </w:r>
          </w:p>
        </w:tc>
        <w:tc>
          <w:tcPr>
            <w:tcW w:w="50" w:type="dxa"/>
            <w:tcBorders>
              <w:left w:val="single" w:sz="4" w:space="0" w:color="000000"/>
            </w:tcBorders>
            <w:shd w:val="clear" w:color="auto" w:fill="auto"/>
          </w:tcPr>
          <w:p w14:paraId="4350002D" w14:textId="77777777" w:rsidR="006E3E71" w:rsidRDefault="006E3E71">
            <w:pPr>
              <w:snapToGrid w:val="0"/>
            </w:pPr>
          </w:p>
        </w:tc>
      </w:tr>
      <w:tr w:rsidR="006E3E71" w14:paraId="5358A143" w14:textId="77777777">
        <w:trPr>
          <w:gridAfter w:val="1"/>
          <w:wAfter w:w="40" w:type="dxa"/>
          <w:trHeight w:val="249"/>
        </w:trPr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3D45823" w14:textId="77777777" w:rsidR="006E3E71" w:rsidRDefault="006E3E71">
            <w:pPr>
              <w:jc w:val="both"/>
            </w:pPr>
            <w:r>
              <w:rPr>
                <w:rFonts w:ascii="Arial Narrow" w:hAnsi="Arial Narrow" w:cs="Arial Narrow"/>
                <w:sz w:val="22"/>
                <w:szCs w:val="22"/>
              </w:rPr>
              <w:t>Sídlo:</w:t>
            </w:r>
          </w:p>
        </w:tc>
        <w:tc>
          <w:tcPr>
            <w:tcW w:w="7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445FE1F" w14:textId="77777777" w:rsidR="006E3E71" w:rsidRDefault="006E3E71">
            <w:pPr>
              <w:jc w:val="both"/>
            </w:pPr>
            <w:proofErr w:type="spellStart"/>
            <w:r>
              <w:rPr>
                <w:rStyle w:val="ra"/>
                <w:rFonts w:ascii="Arial Narrow" w:hAnsi="Arial Narrow" w:cs="Arial Narrow"/>
                <w:sz w:val="22"/>
                <w:szCs w:val="22"/>
              </w:rPr>
              <w:t>Ďurka</w:t>
            </w:r>
            <w:proofErr w:type="spellEnd"/>
            <w:r>
              <w:rPr>
                <w:rStyle w:val="ra"/>
                <w:rFonts w:ascii="Arial Narrow" w:hAnsi="Arial Narrow" w:cs="Arial Narrow"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ra"/>
                <w:rFonts w:ascii="Arial Narrow" w:hAnsi="Arial Narrow" w:cs="Arial Narrow"/>
                <w:sz w:val="22"/>
                <w:szCs w:val="22"/>
              </w:rPr>
              <w:t>Langsfelda</w:t>
            </w:r>
            <w:proofErr w:type="spellEnd"/>
            <w:r>
              <w:rPr>
                <w:rStyle w:val="ra"/>
                <w:rFonts w:ascii="Arial Narrow" w:hAnsi="Arial Narrow" w:cs="Arial Narrow"/>
                <w:sz w:val="22"/>
                <w:szCs w:val="22"/>
              </w:rPr>
              <w:t xml:space="preserve"> 162/3</w:t>
            </w:r>
            <w:r>
              <w:rPr>
                <w:rFonts w:ascii="Arial Narrow" w:hAnsi="Arial Narrow" w:cs="Arial Narrow"/>
                <w:sz w:val="22"/>
                <w:szCs w:val="22"/>
              </w:rPr>
              <w:t xml:space="preserve">, </w:t>
            </w:r>
            <w:r>
              <w:rPr>
                <w:rStyle w:val="ra"/>
                <w:rFonts w:ascii="Arial Narrow" w:hAnsi="Arial Narrow" w:cs="Arial Narrow"/>
                <w:sz w:val="22"/>
                <w:szCs w:val="22"/>
              </w:rPr>
              <w:t>Sučany 038 52</w:t>
            </w:r>
          </w:p>
        </w:tc>
        <w:tc>
          <w:tcPr>
            <w:tcW w:w="50" w:type="dxa"/>
            <w:tcBorders>
              <w:left w:val="single" w:sz="4" w:space="0" w:color="000000"/>
            </w:tcBorders>
            <w:shd w:val="clear" w:color="auto" w:fill="auto"/>
          </w:tcPr>
          <w:p w14:paraId="4C32C912" w14:textId="77777777" w:rsidR="006E3E71" w:rsidRDefault="006E3E71">
            <w:pPr>
              <w:snapToGrid w:val="0"/>
            </w:pPr>
          </w:p>
        </w:tc>
      </w:tr>
      <w:tr w:rsidR="006E3E71" w14:paraId="3FF3601E" w14:textId="77777777">
        <w:trPr>
          <w:gridAfter w:val="1"/>
          <w:wAfter w:w="40" w:type="dxa"/>
          <w:trHeight w:val="125"/>
        </w:trPr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A2F6C7F" w14:textId="77777777" w:rsidR="006E3E71" w:rsidRDefault="006E3E71">
            <w:pPr>
              <w:jc w:val="both"/>
            </w:pPr>
            <w:r>
              <w:rPr>
                <w:rFonts w:ascii="Arial Narrow" w:hAnsi="Arial Narrow" w:cs="Arial Narrow"/>
                <w:sz w:val="22"/>
                <w:szCs w:val="22"/>
              </w:rPr>
              <w:t>Právna forma:</w:t>
            </w:r>
          </w:p>
        </w:tc>
        <w:tc>
          <w:tcPr>
            <w:tcW w:w="7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861FFDA" w14:textId="77777777" w:rsidR="006E3E71" w:rsidRDefault="006E3E71">
            <w:pPr>
              <w:jc w:val="both"/>
            </w:pPr>
            <w:r>
              <w:rPr>
                <w:rFonts w:ascii="Arial Narrow" w:hAnsi="Arial Narrow" w:cs="Arial Narrow"/>
                <w:sz w:val="22"/>
                <w:szCs w:val="22"/>
              </w:rPr>
              <w:t>Spoločnosť s ručením obmedzeným</w:t>
            </w:r>
          </w:p>
        </w:tc>
        <w:tc>
          <w:tcPr>
            <w:tcW w:w="50" w:type="dxa"/>
            <w:tcBorders>
              <w:left w:val="single" w:sz="4" w:space="0" w:color="000000"/>
            </w:tcBorders>
            <w:shd w:val="clear" w:color="auto" w:fill="auto"/>
          </w:tcPr>
          <w:p w14:paraId="42A1457B" w14:textId="77777777" w:rsidR="006E3E71" w:rsidRDefault="006E3E71">
            <w:pPr>
              <w:snapToGrid w:val="0"/>
            </w:pPr>
          </w:p>
        </w:tc>
      </w:tr>
      <w:tr w:rsidR="006E3E71" w14:paraId="678C3D22" w14:textId="77777777">
        <w:tblPrEx>
          <w:tblCellMar>
            <w:left w:w="108" w:type="dxa"/>
            <w:right w:w="108" w:type="dxa"/>
          </w:tblCellMar>
        </w:tblPrEx>
        <w:trPr>
          <w:trHeight w:val="143"/>
        </w:trPr>
        <w:tc>
          <w:tcPr>
            <w:tcW w:w="263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6BB2FF8" w14:textId="77777777" w:rsidR="006E3E71" w:rsidRDefault="006E3E71">
            <w:pPr>
              <w:jc w:val="both"/>
            </w:pPr>
            <w:r>
              <w:rPr>
                <w:rFonts w:ascii="Arial Narrow" w:hAnsi="Arial Narrow" w:cs="Arial Narrow"/>
                <w:sz w:val="22"/>
                <w:szCs w:val="22"/>
              </w:rPr>
              <w:t>Dátum vzniku:</w:t>
            </w:r>
          </w:p>
        </w:tc>
        <w:tc>
          <w:tcPr>
            <w:tcW w:w="7109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062C2B78" w14:textId="77777777" w:rsidR="006E3E71" w:rsidRDefault="006E3E71">
            <w:pPr>
              <w:jc w:val="both"/>
            </w:pPr>
            <w:r>
              <w:rPr>
                <w:rFonts w:ascii="Arial Narrow" w:hAnsi="Arial Narrow" w:cs="Arial Narrow"/>
                <w:sz w:val="22"/>
                <w:szCs w:val="22"/>
              </w:rPr>
              <w:t>Zápis do obchodného registra: 02.12.2011</w:t>
            </w:r>
          </w:p>
        </w:tc>
      </w:tr>
      <w:tr w:rsidR="006E3E71" w14:paraId="40600420" w14:textId="77777777">
        <w:tblPrEx>
          <w:tblCellMar>
            <w:left w:w="108" w:type="dxa"/>
            <w:right w:w="108" w:type="dxa"/>
          </w:tblCellMar>
        </w:tblPrEx>
        <w:trPr>
          <w:trHeight w:val="175"/>
        </w:trPr>
        <w:tc>
          <w:tcPr>
            <w:tcW w:w="263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A123771" w14:textId="77777777" w:rsidR="006E3E71" w:rsidRDefault="006E3E71">
            <w:pPr>
              <w:jc w:val="both"/>
            </w:pPr>
            <w:r>
              <w:rPr>
                <w:rFonts w:ascii="Arial Narrow" w:hAnsi="Arial Narrow" w:cs="Arial Narrow"/>
                <w:sz w:val="22"/>
                <w:szCs w:val="22"/>
              </w:rPr>
              <w:t>Hlavný predmet podnikania:</w:t>
            </w:r>
          </w:p>
        </w:tc>
        <w:tc>
          <w:tcPr>
            <w:tcW w:w="7109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77E5A7B7" w14:textId="77777777" w:rsidR="006E3E71" w:rsidRDefault="006E3E71">
            <w:pPr>
              <w:jc w:val="both"/>
            </w:pPr>
            <w:r>
              <w:rPr>
                <w:rStyle w:val="ra"/>
                <w:rFonts w:ascii="Arial Narrow" w:hAnsi="Arial Narrow" w:cs="Arial Narrow"/>
                <w:sz w:val="22"/>
                <w:szCs w:val="22"/>
              </w:rPr>
              <w:t>pohostinská činnosť a výroba hotových jedál pre výdajne</w:t>
            </w:r>
          </w:p>
        </w:tc>
      </w:tr>
      <w:tr w:rsidR="006E3E71" w14:paraId="638A78E0" w14:textId="77777777">
        <w:tblPrEx>
          <w:tblCellMar>
            <w:left w:w="108" w:type="dxa"/>
            <w:right w:w="108" w:type="dxa"/>
          </w:tblCellMar>
        </w:tblPrEx>
        <w:trPr>
          <w:trHeight w:val="194"/>
        </w:trPr>
        <w:tc>
          <w:tcPr>
            <w:tcW w:w="263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E8B2826" w14:textId="77777777" w:rsidR="006E3E71" w:rsidRDefault="006E3E71">
            <w:pPr>
              <w:jc w:val="both"/>
            </w:pPr>
            <w:r>
              <w:rPr>
                <w:rFonts w:ascii="Arial Narrow" w:hAnsi="Arial Narrow" w:cs="Arial Narrow"/>
                <w:sz w:val="22"/>
                <w:szCs w:val="22"/>
              </w:rPr>
              <w:t>Subjekt verejného záujmu:</w:t>
            </w:r>
          </w:p>
        </w:tc>
        <w:tc>
          <w:tcPr>
            <w:tcW w:w="7109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7B90228D" w14:textId="77777777" w:rsidR="006E3E71" w:rsidRDefault="006E3E71">
            <w:pPr>
              <w:jc w:val="both"/>
            </w:pPr>
            <w:r>
              <w:rPr>
                <w:rFonts w:ascii="Arial Narrow" w:hAnsi="Arial Narrow" w:cs="Arial Narrow"/>
                <w:sz w:val="22"/>
                <w:szCs w:val="22"/>
              </w:rPr>
              <w:t xml:space="preserve">Spoločnosť </w:t>
            </w:r>
            <w:r>
              <w:rPr>
                <w:rFonts w:ascii="Arial Narrow" w:hAnsi="Arial Narrow" w:cs="Arial Narrow"/>
                <w:b/>
                <w:sz w:val="22"/>
                <w:szCs w:val="22"/>
              </w:rPr>
              <w:t> </w:t>
            </w:r>
            <w:r>
              <w:rPr>
                <w:rStyle w:val="ra"/>
                <w:rFonts w:ascii="Arial Narrow" w:hAnsi="Arial Narrow" w:cs="Arial Narrow"/>
                <w:b/>
                <w:sz w:val="22"/>
                <w:szCs w:val="22"/>
              </w:rPr>
              <w:t>OREA-LB</w:t>
            </w:r>
            <w:r>
              <w:rPr>
                <w:rFonts w:ascii="Arial Narrow" w:hAnsi="Arial Narrow" w:cs="Arial Narrow"/>
                <w:b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Arial Narrow" w:hAnsi="Arial Narrow" w:cs="Arial Narrow"/>
                <w:b/>
                <w:sz w:val="22"/>
                <w:szCs w:val="22"/>
              </w:rPr>
              <w:t>s.r.o.</w:t>
            </w:r>
            <w:r>
              <w:rPr>
                <w:rFonts w:ascii="Arial Narrow" w:hAnsi="Arial Narrow" w:cs="Arial Narrow"/>
                <w:sz w:val="22"/>
                <w:szCs w:val="22"/>
              </w:rPr>
              <w:t>nie</w:t>
            </w:r>
            <w:proofErr w:type="spellEnd"/>
            <w:r>
              <w:rPr>
                <w:rFonts w:ascii="Arial Narrow" w:hAnsi="Arial Narrow" w:cs="Arial Narrow"/>
                <w:sz w:val="22"/>
                <w:szCs w:val="22"/>
              </w:rPr>
              <w:t xml:space="preserve"> je subjektom verejného záujmu (§ 2/14 </w:t>
            </w:r>
            <w:proofErr w:type="spellStart"/>
            <w:r>
              <w:rPr>
                <w:rFonts w:ascii="Arial Narrow" w:hAnsi="Arial Narrow" w:cs="Arial Narrow"/>
                <w:sz w:val="22"/>
                <w:szCs w:val="22"/>
              </w:rPr>
              <w:t>ZoU</w:t>
            </w:r>
            <w:proofErr w:type="spellEnd"/>
            <w:r>
              <w:rPr>
                <w:rFonts w:ascii="Arial Narrow" w:hAnsi="Arial Narrow" w:cs="Arial Narrow"/>
                <w:sz w:val="22"/>
                <w:szCs w:val="22"/>
              </w:rPr>
              <w:t>).</w:t>
            </w:r>
          </w:p>
        </w:tc>
      </w:tr>
      <w:tr w:rsidR="006E3E71" w14:paraId="4D498FBA" w14:textId="77777777">
        <w:tblPrEx>
          <w:tblCellMar>
            <w:left w:w="108" w:type="dxa"/>
            <w:right w:w="108" w:type="dxa"/>
          </w:tblCellMar>
        </w:tblPrEx>
        <w:trPr>
          <w:trHeight w:val="194"/>
        </w:trPr>
        <w:tc>
          <w:tcPr>
            <w:tcW w:w="2636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524C1ABE" w14:textId="77777777" w:rsidR="006E3E71" w:rsidRDefault="006E3E71">
            <w:pPr>
              <w:jc w:val="both"/>
            </w:pPr>
            <w:r>
              <w:rPr>
                <w:rFonts w:ascii="Arial Narrow" w:hAnsi="Arial Narrow" w:cs="Arial Narrow"/>
                <w:sz w:val="22"/>
                <w:szCs w:val="22"/>
              </w:rPr>
              <w:t>Účtovné obdobie:</w:t>
            </w:r>
          </w:p>
        </w:tc>
        <w:tc>
          <w:tcPr>
            <w:tcW w:w="7109" w:type="dxa"/>
            <w:gridSpan w:val="3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4CAABE0B" w14:textId="328FF9C4" w:rsidR="006E3E71" w:rsidRDefault="006E3E71">
            <w:pPr>
              <w:jc w:val="both"/>
            </w:pPr>
            <w:r>
              <w:rPr>
                <w:rFonts w:ascii="Arial Narrow" w:hAnsi="Arial Narrow" w:cs="Arial Narrow"/>
                <w:sz w:val="22"/>
                <w:szCs w:val="22"/>
              </w:rPr>
              <w:t>Kalendárny rok 20</w:t>
            </w:r>
            <w:r w:rsidR="006D769C">
              <w:rPr>
                <w:rFonts w:ascii="Arial Narrow" w:hAnsi="Arial Narrow" w:cs="Arial Narrow"/>
                <w:sz w:val="22"/>
                <w:szCs w:val="22"/>
              </w:rPr>
              <w:t>2</w:t>
            </w:r>
            <w:r w:rsidR="000966FC">
              <w:rPr>
                <w:rFonts w:ascii="Arial Narrow" w:hAnsi="Arial Narrow" w:cs="Arial Narrow"/>
                <w:sz w:val="22"/>
                <w:szCs w:val="22"/>
              </w:rPr>
              <w:t>2</w:t>
            </w:r>
          </w:p>
        </w:tc>
      </w:tr>
    </w:tbl>
    <w:p w14:paraId="1A1BA358" w14:textId="77777777" w:rsidR="006E3E71" w:rsidRDefault="006E3E71">
      <w:pPr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14:paraId="31563977" w14:textId="77777777" w:rsidR="006E3E71" w:rsidRDefault="006E3E71">
      <w:pPr>
        <w:ind w:right="-425"/>
        <w:jc w:val="both"/>
      </w:pPr>
      <w:r>
        <w:rPr>
          <w:rFonts w:ascii="Arial Narrow" w:hAnsi="Arial Narrow" w:cs="Arial Narrow"/>
          <w:bCs/>
          <w:sz w:val="22"/>
          <w:szCs w:val="22"/>
          <w:u w:val="single"/>
        </w:rPr>
        <w:t xml:space="preserve">Test veľkostnej skupiny účtovnej jednotky (2 </w:t>
      </w:r>
      <w:proofErr w:type="spellStart"/>
      <w:r>
        <w:rPr>
          <w:rFonts w:ascii="Arial Narrow" w:hAnsi="Arial Narrow" w:cs="Arial Narrow"/>
          <w:bCs/>
          <w:sz w:val="22"/>
          <w:szCs w:val="22"/>
          <w:u w:val="single"/>
        </w:rPr>
        <w:t>ZoU</w:t>
      </w:r>
      <w:proofErr w:type="spellEnd"/>
      <w:r>
        <w:rPr>
          <w:rFonts w:ascii="Arial Narrow" w:hAnsi="Arial Narrow" w:cs="Arial Narrow"/>
          <w:bCs/>
          <w:sz w:val="22"/>
          <w:szCs w:val="22"/>
          <w:u w:val="single"/>
        </w:rPr>
        <w:t>)</w:t>
      </w:r>
    </w:p>
    <w:p w14:paraId="53E7638B" w14:textId="77777777" w:rsidR="006E3E71" w:rsidRDefault="006E3E71">
      <w:pPr>
        <w:jc w:val="both"/>
      </w:pPr>
      <w:r>
        <w:rPr>
          <w:rFonts w:ascii="Arial Narrow" w:hAnsi="Arial Narrow" w:cs="Arial Narrow"/>
          <w:bCs/>
          <w:sz w:val="22"/>
          <w:szCs w:val="22"/>
        </w:rPr>
        <w:t xml:space="preserve">(Do veľkostnej skupiny mala účtovná jednotka patrí taká, ktorá za dve po sebe idúce účtovné obdobia spĺňa aspoň dve z troch podmienok – suma netto aktív presiahla 350 000 eura, ale nepresiahla 4 000 000 eur, čistý obrat presiahol 700 000 eur, ale nepresiahol 8 000 000 eur a priemerný prepočítaný počet zamestnancov počas účtovného obdobia presiahol 10, ale nepresiahol 50).  </w:t>
      </w:r>
    </w:p>
    <w:p w14:paraId="6EE2B91D" w14:textId="77777777" w:rsidR="006E3E71" w:rsidRDefault="006E3E71">
      <w:pPr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tbl>
      <w:tblPr>
        <w:tblW w:w="0" w:type="auto"/>
        <w:tblInd w:w="3" w:type="dxa"/>
        <w:tblLayout w:type="fixed"/>
        <w:tblLook w:val="0000" w:firstRow="0" w:lastRow="0" w:firstColumn="0" w:lastColumn="0" w:noHBand="0" w:noVBand="0"/>
      </w:tblPr>
      <w:tblGrid>
        <w:gridCol w:w="2197"/>
        <w:gridCol w:w="2835"/>
        <w:gridCol w:w="3260"/>
        <w:gridCol w:w="1346"/>
      </w:tblGrid>
      <w:tr w:rsidR="006E3E71" w14:paraId="5D218D11" w14:textId="77777777"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E483C7" w14:textId="77777777" w:rsidR="006E3E71" w:rsidRDefault="006E3E71">
            <w:pPr>
              <w:jc w:val="center"/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Názov položky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A00EAE" w14:textId="77777777" w:rsidR="006E3E71" w:rsidRDefault="006E3E71">
            <w:pPr>
              <w:jc w:val="center"/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Bežné účtovné obdobie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601B8D" w14:textId="77777777" w:rsidR="006E3E71" w:rsidRDefault="006E3E71">
            <w:pPr>
              <w:jc w:val="center"/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Bezprostredne predchádzajúce účtovné obdobie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0DD141" w14:textId="77777777" w:rsidR="006E3E71" w:rsidRDefault="006E3E71">
            <w:pPr>
              <w:jc w:val="center"/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Áno/Nie</w:t>
            </w:r>
          </w:p>
        </w:tc>
      </w:tr>
      <w:tr w:rsidR="006E3E71" w14:paraId="1D3F5528" w14:textId="77777777"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2DB916" w14:textId="77777777" w:rsidR="006E3E71" w:rsidRDefault="006E3E71">
            <w:pPr>
              <w:jc w:val="both"/>
            </w:pPr>
            <w:r>
              <w:rPr>
                <w:rFonts w:ascii="Arial Narrow" w:hAnsi="Arial Narrow" w:cs="Arial Narrow"/>
                <w:bCs/>
                <w:sz w:val="22"/>
                <w:szCs w:val="22"/>
              </w:rPr>
              <w:t>Netto aktíva celkom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22811E" w14:textId="5618F697" w:rsidR="006E3E71" w:rsidRDefault="000966FC">
            <w:pPr>
              <w:snapToGrid w:val="0"/>
              <w:jc w:val="both"/>
            </w:pPr>
            <w:r>
              <w:t>124750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C04D1D" w14:textId="0B46E283" w:rsidR="006E3E71" w:rsidRDefault="000966FC">
            <w:pPr>
              <w:snapToGrid w:val="0"/>
              <w:jc w:val="both"/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100684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5B3CFB" w14:textId="77777777" w:rsidR="006E3E71" w:rsidRDefault="006E3E71">
            <w:pPr>
              <w:snapToGrid w:val="0"/>
              <w:jc w:val="both"/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Nie</w:t>
            </w:r>
          </w:p>
        </w:tc>
      </w:tr>
      <w:tr w:rsidR="006E3E71" w14:paraId="6AE4A8FE" w14:textId="77777777"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B2AF8F" w14:textId="77777777" w:rsidR="006E3E71" w:rsidRDefault="006E3E71">
            <w:pPr>
              <w:jc w:val="both"/>
            </w:pPr>
            <w:r>
              <w:rPr>
                <w:rFonts w:ascii="Arial Narrow" w:hAnsi="Arial Narrow" w:cs="Arial Narrow"/>
                <w:bCs/>
                <w:sz w:val="22"/>
                <w:szCs w:val="22"/>
              </w:rPr>
              <w:t>Čistý obrat celkom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05B420" w14:textId="2B350B4C" w:rsidR="006E3E71" w:rsidRDefault="000966FC">
            <w:pPr>
              <w:snapToGrid w:val="0"/>
              <w:jc w:val="both"/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275490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DC0BC9" w14:textId="0A93D25C" w:rsidR="006E3E71" w:rsidRDefault="000966FC">
            <w:pPr>
              <w:snapToGrid w:val="0"/>
              <w:jc w:val="both"/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178374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BD07E5" w14:textId="77777777" w:rsidR="006E3E71" w:rsidRDefault="006E3E71">
            <w:pPr>
              <w:snapToGrid w:val="0"/>
              <w:jc w:val="both"/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Nie</w:t>
            </w:r>
          </w:p>
        </w:tc>
      </w:tr>
      <w:tr w:rsidR="006E3E71" w14:paraId="54B4E0B0" w14:textId="77777777"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33F914" w14:textId="77777777" w:rsidR="006E3E71" w:rsidRDefault="006E3E71">
            <w:pPr>
              <w:jc w:val="both"/>
            </w:pPr>
            <w:r>
              <w:rPr>
                <w:rFonts w:ascii="Arial Narrow" w:hAnsi="Arial Narrow" w:cs="Arial Narrow"/>
                <w:bCs/>
                <w:sz w:val="22"/>
                <w:szCs w:val="22"/>
              </w:rPr>
              <w:t>Počet zamestnancov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E7682F" w14:textId="77777777" w:rsidR="006E3E71" w:rsidRDefault="006D769C">
            <w:pPr>
              <w:snapToGrid w:val="0"/>
              <w:jc w:val="both"/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12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94867A" w14:textId="1CDE8B59" w:rsidR="006E3E71" w:rsidRDefault="004766AB">
            <w:pPr>
              <w:snapToGrid w:val="0"/>
              <w:jc w:val="both"/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12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F7C105" w14:textId="77777777" w:rsidR="006E3E71" w:rsidRDefault="006E3E71">
            <w:pPr>
              <w:snapToGrid w:val="0"/>
              <w:jc w:val="both"/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Áno</w:t>
            </w:r>
          </w:p>
        </w:tc>
      </w:tr>
    </w:tbl>
    <w:p w14:paraId="3A1CB427" w14:textId="77777777" w:rsidR="006E3E71" w:rsidRDefault="006E3E71">
      <w:pPr>
        <w:jc w:val="both"/>
      </w:pPr>
    </w:p>
    <w:p w14:paraId="7A380B70" w14:textId="77777777" w:rsidR="006E3E71" w:rsidRDefault="006E3E71">
      <w:pPr>
        <w:jc w:val="both"/>
      </w:pPr>
      <w:r>
        <w:rPr>
          <w:rFonts w:ascii="Arial Narrow" w:hAnsi="Arial Narrow" w:cs="Arial Narrow"/>
          <w:sz w:val="22"/>
          <w:szCs w:val="22"/>
          <w:u w:val="single"/>
        </w:rPr>
        <w:t>Komentár:</w:t>
      </w:r>
      <w:r>
        <w:rPr>
          <w:rFonts w:ascii="Arial Narrow" w:hAnsi="Arial Narrow" w:cs="Arial Narrow"/>
          <w:sz w:val="22"/>
          <w:szCs w:val="22"/>
        </w:rPr>
        <w:t xml:space="preserve"> UJ spĺňa veľkostné podmienky na zatriedenie do veľkostnej skupiny – </w:t>
      </w:r>
      <w:r>
        <w:rPr>
          <w:rFonts w:ascii="Arial Narrow" w:hAnsi="Arial Narrow" w:cs="Arial Narrow"/>
          <w:b/>
          <w:sz w:val="22"/>
          <w:szCs w:val="22"/>
        </w:rPr>
        <w:t xml:space="preserve">malá účtovná jednotka, </w:t>
      </w:r>
      <w:r>
        <w:rPr>
          <w:rFonts w:ascii="Arial Narrow" w:hAnsi="Arial Narrow" w:cs="Arial Narrow"/>
          <w:sz w:val="22"/>
          <w:szCs w:val="22"/>
        </w:rPr>
        <w:t xml:space="preserve">preto zostavuje účtovnú závierku podľa metodiky pre túto veľkostnú skupinu (Opatrenie </w:t>
      </w:r>
      <w:proofErr w:type="spellStart"/>
      <w:r>
        <w:rPr>
          <w:rFonts w:ascii="Arial Narrow" w:hAnsi="Arial Narrow" w:cs="Arial Narrow"/>
          <w:sz w:val="22"/>
          <w:szCs w:val="22"/>
        </w:rPr>
        <w:t>č.MF</w:t>
      </w:r>
      <w:proofErr w:type="spellEnd"/>
      <w:r>
        <w:rPr>
          <w:rFonts w:ascii="Arial Narrow" w:hAnsi="Arial Narrow" w:cs="Arial Narrow"/>
          <w:sz w:val="22"/>
          <w:szCs w:val="22"/>
        </w:rPr>
        <w:t>/23378/2014-74).</w:t>
      </w:r>
    </w:p>
    <w:p w14:paraId="531BCEA2" w14:textId="77777777" w:rsidR="006E3E71" w:rsidRDefault="006E3E71">
      <w:pPr>
        <w:rPr>
          <w:rFonts w:ascii="Arial Narrow" w:hAnsi="Arial Narrow" w:cs="Arial Narrow"/>
          <w:b/>
          <w:bCs/>
          <w:sz w:val="22"/>
          <w:szCs w:val="22"/>
        </w:rPr>
      </w:pPr>
    </w:p>
    <w:p w14:paraId="6CD2FBEF" w14:textId="619A8C4F" w:rsidR="006E3E71" w:rsidRDefault="006E3E71">
      <w:pPr>
        <w:spacing w:after="120"/>
        <w:jc w:val="both"/>
      </w:pPr>
      <w:r>
        <w:rPr>
          <w:rFonts w:ascii="Arial Narrow" w:hAnsi="Arial Narrow" w:cs="Arial Narrow"/>
          <w:sz w:val="22"/>
          <w:szCs w:val="22"/>
        </w:rPr>
        <w:t xml:space="preserve">2) </w:t>
      </w:r>
      <w:r>
        <w:rPr>
          <w:rFonts w:ascii="Arial Narrow" w:hAnsi="Arial Narrow" w:cs="Arial Narrow"/>
          <w:b/>
          <w:sz w:val="22"/>
          <w:szCs w:val="22"/>
        </w:rPr>
        <w:t>Dátum schválenia účtovnej závierky</w:t>
      </w:r>
      <w:r>
        <w:rPr>
          <w:rFonts w:ascii="Arial Narrow" w:hAnsi="Arial Narrow" w:cs="Arial Narrow"/>
          <w:sz w:val="22"/>
          <w:szCs w:val="22"/>
        </w:rPr>
        <w:t xml:space="preserve"> za bezprostredne predchádzajúce účtovné obdobie príslušným orgánom účtovnej jednotky:</w:t>
      </w:r>
      <w:r>
        <w:rPr>
          <w:rFonts w:ascii="Arial Narrow" w:eastAsia="Arial Narrow" w:hAnsi="Arial Narrow" w:cs="Arial Narrow"/>
          <w:sz w:val="22"/>
          <w:szCs w:val="22"/>
        </w:rPr>
        <w:t xml:space="preserve">  </w:t>
      </w:r>
      <w:r w:rsidR="000966FC">
        <w:rPr>
          <w:rFonts w:ascii="Arial Narrow" w:eastAsia="Arial Narrow" w:hAnsi="Arial Narrow" w:cs="Arial Narrow"/>
          <w:sz w:val="22"/>
          <w:szCs w:val="22"/>
        </w:rPr>
        <w:t>05.06.2022</w:t>
      </w:r>
    </w:p>
    <w:p w14:paraId="7517ECEB" w14:textId="77777777" w:rsidR="006E3E71" w:rsidRDefault="006E3E71">
      <w:pPr>
        <w:ind w:right="-468"/>
        <w:jc w:val="both"/>
      </w:pPr>
      <w:r>
        <w:rPr>
          <w:rFonts w:ascii="Arial Narrow" w:hAnsi="Arial Narrow" w:cs="Arial Narrow"/>
          <w:sz w:val="22"/>
          <w:szCs w:val="22"/>
        </w:rPr>
        <w:t xml:space="preserve">3) </w:t>
      </w:r>
      <w:r>
        <w:rPr>
          <w:rFonts w:ascii="Arial Narrow" w:hAnsi="Arial Narrow" w:cs="Arial Narrow"/>
          <w:b/>
          <w:sz w:val="22"/>
          <w:szCs w:val="22"/>
        </w:rPr>
        <w:t>Právny dôvod</w:t>
      </w:r>
      <w:r>
        <w:rPr>
          <w:rFonts w:ascii="Arial Narrow" w:hAnsi="Arial Narrow" w:cs="Arial Narrow"/>
          <w:sz w:val="22"/>
          <w:szCs w:val="22"/>
        </w:rPr>
        <w:t xml:space="preserve"> na zostavenie účtovnej závierky: riadna</w:t>
      </w:r>
    </w:p>
    <w:p w14:paraId="31E8DF32" w14:textId="77777777" w:rsidR="006E3E71" w:rsidRDefault="006E3E71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14:paraId="4DC74353" w14:textId="77777777" w:rsidR="006E3E71" w:rsidRDefault="006E3E71">
      <w:pPr>
        <w:jc w:val="both"/>
      </w:pPr>
      <w:r>
        <w:rPr>
          <w:rFonts w:ascii="Arial Narrow" w:hAnsi="Arial Narrow" w:cs="Arial Narrow"/>
          <w:bCs/>
          <w:sz w:val="22"/>
          <w:szCs w:val="22"/>
        </w:rPr>
        <w:t xml:space="preserve">4) </w:t>
      </w:r>
      <w:r>
        <w:rPr>
          <w:rFonts w:ascii="Arial Narrow" w:hAnsi="Arial Narrow" w:cs="Arial Narrow"/>
          <w:bCs/>
          <w:sz w:val="22"/>
          <w:szCs w:val="22"/>
          <w:u w:val="single"/>
        </w:rPr>
        <w:t>Údaje o skupine</w:t>
      </w:r>
      <w:r>
        <w:rPr>
          <w:rFonts w:ascii="Arial Narrow" w:hAnsi="Arial Narrow" w:cs="Arial Narrow"/>
          <w:bCs/>
          <w:sz w:val="22"/>
          <w:szCs w:val="22"/>
        </w:rPr>
        <w:t xml:space="preserve"> účtovných jednotiek v súvislosti s konsolidáciou: </w:t>
      </w:r>
      <w:r>
        <w:rPr>
          <w:rFonts w:ascii="Arial Narrow" w:hAnsi="Arial Narrow" w:cs="Arial Narrow"/>
          <w:b/>
          <w:bCs/>
          <w:sz w:val="22"/>
          <w:szCs w:val="22"/>
        </w:rPr>
        <w:t>spoločnosť nie je súčasťou konsolidácie</w:t>
      </w:r>
    </w:p>
    <w:p w14:paraId="706EAFE6" w14:textId="77777777" w:rsidR="006E3E71" w:rsidRDefault="006E3E71">
      <w:pPr>
        <w:ind w:left="360"/>
        <w:jc w:val="both"/>
        <w:rPr>
          <w:rFonts w:ascii="Arial Narrow" w:hAnsi="Arial Narrow" w:cs="Arial Narrow"/>
          <w:sz w:val="22"/>
          <w:szCs w:val="22"/>
        </w:rPr>
      </w:pPr>
    </w:p>
    <w:p w14:paraId="615F0835" w14:textId="77777777" w:rsidR="006E3E71" w:rsidRDefault="006E3E71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14:paraId="15CACAA0" w14:textId="77777777" w:rsidR="006E3E71" w:rsidRDefault="006E3E71">
      <w:pPr>
        <w:spacing w:after="120"/>
        <w:jc w:val="both"/>
      </w:pPr>
      <w:r>
        <w:rPr>
          <w:rFonts w:ascii="Arial Narrow" w:hAnsi="Arial Narrow" w:cs="Arial Narrow"/>
          <w:sz w:val="22"/>
          <w:szCs w:val="22"/>
        </w:rPr>
        <w:t xml:space="preserve">5) </w:t>
      </w:r>
      <w:r>
        <w:rPr>
          <w:rFonts w:ascii="Arial Narrow" w:hAnsi="Arial Narrow" w:cs="Arial Narrow"/>
          <w:sz w:val="22"/>
          <w:szCs w:val="22"/>
          <w:u w:val="single"/>
        </w:rPr>
        <w:t>Priemerný prepočítaný počet zamestnancov účtovnej jednotky</w:t>
      </w:r>
      <w:r>
        <w:rPr>
          <w:rFonts w:ascii="Arial Narrow" w:hAnsi="Arial Narrow" w:cs="Arial Narrow"/>
          <w:sz w:val="22"/>
          <w:szCs w:val="22"/>
        </w:rPr>
        <w:t>:</w:t>
      </w:r>
    </w:p>
    <w:tbl>
      <w:tblPr>
        <w:tblW w:w="0" w:type="auto"/>
        <w:tblInd w:w="-35" w:type="dxa"/>
        <w:tblLayout w:type="fixed"/>
        <w:tblLook w:val="0000" w:firstRow="0" w:lastRow="0" w:firstColumn="0" w:lastColumn="0" w:noHBand="0" w:noVBand="0"/>
      </w:tblPr>
      <w:tblGrid>
        <w:gridCol w:w="4857"/>
        <w:gridCol w:w="2523"/>
        <w:gridCol w:w="2437"/>
      </w:tblGrid>
      <w:tr w:rsidR="006E3E71" w14:paraId="4927574E" w14:textId="77777777">
        <w:trPr>
          <w:trHeight w:val="537"/>
        </w:trPr>
        <w:tc>
          <w:tcPr>
            <w:tcW w:w="4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FCC08C9" w14:textId="77777777" w:rsidR="006E3E71" w:rsidRDefault="006E3E71">
            <w:pPr>
              <w:ind w:right="459"/>
              <w:jc w:val="center"/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Názov položky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179C462" w14:textId="77777777" w:rsidR="006E3E71" w:rsidRDefault="006E3E71">
            <w:pPr>
              <w:jc w:val="center"/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Bežné účtovné obdobie</w:t>
            </w:r>
          </w:p>
        </w:tc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6FDABC" w14:textId="77777777" w:rsidR="006E3E71" w:rsidRDefault="006E3E71">
            <w:pPr>
              <w:jc w:val="center"/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Bezprostredne predchádzajúce účtovné obdobie</w:t>
            </w:r>
          </w:p>
        </w:tc>
      </w:tr>
      <w:tr w:rsidR="006E3E71" w14:paraId="442D31C6" w14:textId="77777777">
        <w:trPr>
          <w:trHeight w:val="163"/>
        </w:trPr>
        <w:tc>
          <w:tcPr>
            <w:tcW w:w="4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54D3297" w14:textId="77777777" w:rsidR="006E3E71" w:rsidRDefault="006E3E71">
            <w:pPr>
              <w:jc w:val="both"/>
            </w:pPr>
            <w:r>
              <w:rPr>
                <w:rFonts w:ascii="Arial Narrow" w:hAnsi="Arial Narrow" w:cs="Arial Narrow"/>
                <w:sz w:val="22"/>
                <w:szCs w:val="22"/>
              </w:rPr>
              <w:t>Priemerný prepočítaný počet počas účtovného obdobia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D9A89DE" w14:textId="77777777" w:rsidR="006E3E71" w:rsidRDefault="006E3E71">
            <w:pPr>
              <w:jc w:val="both"/>
            </w:pPr>
            <w:r>
              <w:rPr>
                <w:rFonts w:ascii="Arial Narrow" w:hAnsi="Arial Narrow" w:cs="Arial Narrow"/>
                <w:sz w:val="22"/>
                <w:szCs w:val="22"/>
              </w:rPr>
              <w:t> 1</w:t>
            </w:r>
            <w:r w:rsidR="006D769C">
              <w:rPr>
                <w:rFonts w:ascii="Arial Narrow" w:hAnsi="Arial Narrow" w:cs="Arial Narrow"/>
                <w:sz w:val="22"/>
                <w:szCs w:val="22"/>
              </w:rPr>
              <w:t>2</w:t>
            </w:r>
          </w:p>
        </w:tc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CA800A3" w14:textId="4E8F9906" w:rsidR="006E3E71" w:rsidRDefault="006E3E71">
            <w:pPr>
              <w:jc w:val="both"/>
            </w:pPr>
            <w:r>
              <w:rPr>
                <w:rFonts w:ascii="Arial Narrow" w:hAnsi="Arial Narrow" w:cs="Arial Narrow"/>
                <w:sz w:val="22"/>
                <w:szCs w:val="22"/>
              </w:rPr>
              <w:t> 1</w:t>
            </w:r>
            <w:r w:rsidR="000966FC">
              <w:rPr>
                <w:rFonts w:ascii="Arial Narrow" w:hAnsi="Arial Narrow" w:cs="Arial Narrow"/>
                <w:sz w:val="22"/>
                <w:szCs w:val="22"/>
              </w:rPr>
              <w:t>2</w:t>
            </w:r>
          </w:p>
        </w:tc>
      </w:tr>
    </w:tbl>
    <w:p w14:paraId="14DB5A7D" w14:textId="77777777" w:rsidR="006E3E71" w:rsidRDefault="006E3E71">
      <w:pPr>
        <w:ind w:left="928" w:right="-468"/>
        <w:jc w:val="both"/>
        <w:rPr>
          <w:rFonts w:ascii="Arial Narrow" w:hAnsi="Arial Narrow" w:cs="Arial Narrow"/>
          <w:sz w:val="22"/>
          <w:szCs w:val="22"/>
        </w:rPr>
      </w:pPr>
    </w:p>
    <w:p w14:paraId="3E2B33EB" w14:textId="77777777" w:rsidR="006E3E71" w:rsidRDefault="006E3E71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14:paraId="1A73954A" w14:textId="77777777" w:rsidR="006E3E71" w:rsidRDefault="006E3E71">
      <w:pPr>
        <w:ind w:right="-468"/>
        <w:jc w:val="center"/>
      </w:pPr>
      <w:r>
        <w:rPr>
          <w:rFonts w:ascii="Arial Narrow" w:hAnsi="Arial Narrow" w:cs="Arial Narrow"/>
          <w:b/>
          <w:bCs/>
          <w:sz w:val="22"/>
          <w:szCs w:val="22"/>
        </w:rPr>
        <w:t>Článok II – INFORMÁCIE O ORGÁNOCH SPOLOČNOSTI</w:t>
      </w:r>
    </w:p>
    <w:p w14:paraId="5F330655" w14:textId="77777777" w:rsidR="006E3E71" w:rsidRDefault="006E3E71">
      <w:pPr>
        <w:ind w:right="-468"/>
        <w:jc w:val="both"/>
        <w:rPr>
          <w:rFonts w:ascii="Arial Narrow" w:hAnsi="Arial Narrow" w:cs="Arial Narrow"/>
          <w:bCs/>
          <w:sz w:val="22"/>
          <w:szCs w:val="22"/>
        </w:rPr>
      </w:pPr>
    </w:p>
    <w:p w14:paraId="4386CB89" w14:textId="77777777" w:rsidR="006E3E71" w:rsidRDefault="006E3E71">
      <w:pPr>
        <w:spacing w:after="120"/>
        <w:jc w:val="both"/>
      </w:pPr>
      <w:r>
        <w:rPr>
          <w:rFonts w:ascii="Arial Narrow" w:hAnsi="Arial Narrow" w:cs="Arial Narrow"/>
          <w:b/>
          <w:bCs/>
          <w:sz w:val="22"/>
          <w:szCs w:val="22"/>
          <w:u w:val="single"/>
        </w:rPr>
        <w:t>Informácie o orgánoch účtovnej jednotky</w:t>
      </w:r>
      <w:r>
        <w:rPr>
          <w:rFonts w:ascii="Arial Narrow" w:hAnsi="Arial Narrow" w:cs="Arial Narrow"/>
          <w:bCs/>
          <w:sz w:val="22"/>
          <w:szCs w:val="22"/>
        </w:rPr>
        <w:t xml:space="preserve"> – štatutárneho orgánu, dozorného orgánu a iného orgánu účtovnej jednotky, pričom sa uvádzajú najmä informácie – o podmienkach a výške jednotlivých druhov záruk alebo iných zabezpečení, o pôžičkách a ich podmienkach (výška úrokov, celková suma pôžičky, suma splatenej pôžičky, suma </w:t>
      </w:r>
      <w:r>
        <w:rPr>
          <w:rFonts w:ascii="Arial Narrow" w:hAnsi="Arial Narrow" w:cs="Arial Narrow"/>
          <w:bCs/>
          <w:sz w:val="22"/>
          <w:szCs w:val="22"/>
        </w:rPr>
        <w:lastRenderedPageBreak/>
        <w:t xml:space="preserve">odpustenej pôžičky), o použití majetku účtovnej jednotky na súkromné účely; v členení na jednotlivé orgány (informácie sa neuvádzajú vtedy, ak by umožnili identifikáciu finančnej situácie konkrétnej fyzickej osoby): </w:t>
      </w:r>
      <w:r>
        <w:rPr>
          <w:rFonts w:ascii="Arial Narrow" w:hAnsi="Arial Narrow" w:cs="Arial Narrow"/>
          <w:b/>
          <w:bCs/>
          <w:sz w:val="22"/>
          <w:szCs w:val="22"/>
        </w:rPr>
        <w:t>nie je náplň pre túto položku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6312"/>
        <w:gridCol w:w="1701"/>
        <w:gridCol w:w="1771"/>
      </w:tblGrid>
      <w:tr w:rsidR="006E3E71" w14:paraId="08AD7F80" w14:textId="77777777">
        <w:trPr>
          <w:trHeight w:val="780"/>
        </w:trPr>
        <w:tc>
          <w:tcPr>
            <w:tcW w:w="6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53B2CC0" w14:textId="77777777" w:rsidR="006E3E71" w:rsidRDefault="006E3E71">
            <w:pPr>
              <w:pStyle w:val="TopHeader"/>
            </w:pPr>
            <w:r>
              <w:t>Orgány účtovnej jednotky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A307D64" w14:textId="77777777" w:rsidR="006E3E71" w:rsidRDefault="006E3E71">
            <w:pPr>
              <w:pStyle w:val="TopHeader"/>
            </w:pPr>
            <w:r>
              <w:t>Bežné účtovné obdobie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4755A5" w14:textId="77777777" w:rsidR="006E3E71" w:rsidRDefault="006E3E71">
            <w:pPr>
              <w:pStyle w:val="TopHeader"/>
            </w:pPr>
            <w:r>
              <w:t>Bezprostredne predchádzajúce účtovné obdobie</w:t>
            </w:r>
          </w:p>
        </w:tc>
      </w:tr>
      <w:tr w:rsidR="006E3E71" w14:paraId="70C582BF" w14:textId="77777777">
        <w:trPr>
          <w:trHeight w:val="267"/>
        </w:trPr>
        <w:tc>
          <w:tcPr>
            <w:tcW w:w="6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300FBD7" w14:textId="77777777" w:rsidR="006E3E71" w:rsidRDefault="006E3E71">
            <w:r>
              <w:rPr>
                <w:rFonts w:ascii="Arial Narrow" w:hAnsi="Arial Narrow" w:cs="Arial Narrow"/>
                <w:b/>
                <w:sz w:val="22"/>
                <w:szCs w:val="22"/>
              </w:rPr>
              <w:t>Štatutárny orgán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7CA0C45" w14:textId="77777777" w:rsidR="006E3E71" w:rsidRDefault="006E3E71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459080" w14:textId="77777777" w:rsidR="006E3E71" w:rsidRDefault="006E3E71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6E3E71" w14:paraId="0F8B53AC" w14:textId="77777777">
        <w:trPr>
          <w:trHeight w:val="144"/>
        </w:trPr>
        <w:tc>
          <w:tcPr>
            <w:tcW w:w="6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435CA27" w14:textId="77777777" w:rsidR="006E3E71" w:rsidRDefault="006E3E71">
            <w:pPr>
              <w:numPr>
                <w:ilvl w:val="0"/>
                <w:numId w:val="3"/>
              </w:numPr>
            </w:pPr>
            <w:r>
              <w:rPr>
                <w:rFonts w:ascii="Arial Narrow" w:hAnsi="Arial Narrow" w:cs="Arial Narrow"/>
                <w:sz w:val="22"/>
                <w:szCs w:val="22"/>
              </w:rPr>
              <w:t>druh príjmu (výhody):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E99223D" w14:textId="77777777" w:rsidR="006E3E71" w:rsidRDefault="006E3E71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C389D3" w14:textId="77777777" w:rsidR="006E3E71" w:rsidRDefault="006E3E71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6E3E71" w14:paraId="3F7B19A9" w14:textId="77777777">
        <w:trPr>
          <w:trHeight w:val="161"/>
        </w:trPr>
        <w:tc>
          <w:tcPr>
            <w:tcW w:w="6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F15B62A" w14:textId="77777777" w:rsidR="006E3E71" w:rsidRDefault="006E3E71">
            <w:r>
              <w:rPr>
                <w:rFonts w:ascii="Arial Narrow" w:hAnsi="Arial Narrow" w:cs="Arial Narrow"/>
                <w:b/>
                <w:sz w:val="22"/>
                <w:szCs w:val="22"/>
              </w:rPr>
              <w:t>Dozorný orgán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EFA4A71" w14:textId="77777777" w:rsidR="006E3E71" w:rsidRDefault="006E3E71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069B27" w14:textId="77777777" w:rsidR="006E3E71" w:rsidRDefault="006E3E71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6E3E71" w14:paraId="47227779" w14:textId="77777777">
        <w:trPr>
          <w:trHeight w:val="161"/>
        </w:trPr>
        <w:tc>
          <w:tcPr>
            <w:tcW w:w="6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09430D9" w14:textId="77777777" w:rsidR="006E3E71" w:rsidRDefault="006E3E71">
            <w:pPr>
              <w:numPr>
                <w:ilvl w:val="0"/>
                <w:numId w:val="3"/>
              </w:numPr>
            </w:pPr>
            <w:r>
              <w:rPr>
                <w:rFonts w:ascii="Arial Narrow" w:hAnsi="Arial Narrow" w:cs="Arial Narrow"/>
                <w:sz w:val="22"/>
                <w:szCs w:val="22"/>
              </w:rPr>
              <w:t>druh príjmu (výhody):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022E77A" w14:textId="77777777" w:rsidR="006E3E71" w:rsidRDefault="006E3E71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16E380" w14:textId="77777777" w:rsidR="006E3E71" w:rsidRDefault="006E3E71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6E3E71" w14:paraId="145E16EA" w14:textId="77777777">
        <w:trPr>
          <w:trHeight w:val="161"/>
        </w:trPr>
        <w:tc>
          <w:tcPr>
            <w:tcW w:w="6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04E3A3F" w14:textId="77777777" w:rsidR="006E3E71" w:rsidRDefault="006E3E71">
            <w:r>
              <w:rPr>
                <w:rFonts w:ascii="Arial Narrow" w:hAnsi="Arial Narrow" w:cs="Arial Narrow"/>
                <w:b/>
                <w:sz w:val="22"/>
                <w:szCs w:val="22"/>
              </w:rPr>
              <w:t>Iný orgán účtovnej jednotky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41D3BD6" w14:textId="77777777" w:rsidR="006E3E71" w:rsidRDefault="006E3E71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8D3605" w14:textId="77777777" w:rsidR="006E3E71" w:rsidRDefault="006E3E71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6E3E71" w14:paraId="6214B2AD" w14:textId="77777777">
        <w:trPr>
          <w:trHeight w:val="161"/>
        </w:trPr>
        <w:tc>
          <w:tcPr>
            <w:tcW w:w="6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8A1D237" w14:textId="77777777" w:rsidR="006E3E71" w:rsidRDefault="006E3E71">
            <w:pPr>
              <w:numPr>
                <w:ilvl w:val="0"/>
                <w:numId w:val="3"/>
              </w:numPr>
            </w:pPr>
            <w:r>
              <w:rPr>
                <w:rFonts w:ascii="Arial Narrow" w:hAnsi="Arial Narrow" w:cs="Arial Narrow"/>
                <w:sz w:val="22"/>
                <w:szCs w:val="22"/>
              </w:rPr>
              <w:t>druh príjmu (výhody):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30A858F" w14:textId="77777777" w:rsidR="006E3E71" w:rsidRDefault="006E3E71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B2A945" w14:textId="77777777" w:rsidR="006E3E71" w:rsidRDefault="006E3E71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14:paraId="4F17855E" w14:textId="77777777" w:rsidR="006E3E71" w:rsidRDefault="006E3E71">
      <w:pPr>
        <w:ind w:right="-468"/>
        <w:jc w:val="both"/>
        <w:rPr>
          <w:rFonts w:ascii="Arial Narrow" w:hAnsi="Arial Narrow" w:cs="Arial Narrow"/>
          <w:bCs/>
          <w:sz w:val="22"/>
          <w:szCs w:val="22"/>
        </w:rPr>
      </w:pPr>
    </w:p>
    <w:p w14:paraId="54643DEA" w14:textId="77777777" w:rsidR="006E3E71" w:rsidRDefault="006E3E71">
      <w:pPr>
        <w:ind w:right="-468"/>
        <w:jc w:val="both"/>
        <w:rPr>
          <w:rFonts w:ascii="Arial Narrow" w:hAnsi="Arial Narrow" w:cs="Arial Narrow"/>
          <w:bCs/>
          <w:sz w:val="22"/>
          <w:szCs w:val="22"/>
        </w:rPr>
      </w:pPr>
    </w:p>
    <w:p w14:paraId="24A820E3" w14:textId="77777777" w:rsidR="006E3E71" w:rsidRDefault="006E3E71">
      <w:pPr>
        <w:ind w:right="-141"/>
        <w:jc w:val="center"/>
      </w:pPr>
      <w:r>
        <w:rPr>
          <w:rFonts w:ascii="Arial Narrow" w:hAnsi="Arial Narrow" w:cs="Arial Narrow"/>
          <w:b/>
          <w:bCs/>
          <w:sz w:val="22"/>
          <w:szCs w:val="22"/>
          <w:u w:val="single"/>
        </w:rPr>
        <w:t>Článok III – INFORMÁCIE O PRIJATÝCH POSTUPOCH</w:t>
      </w:r>
    </w:p>
    <w:p w14:paraId="61026700" w14:textId="77777777" w:rsidR="006E3E71" w:rsidRDefault="006E3E71">
      <w:pPr>
        <w:ind w:right="-141"/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14:paraId="3436503B" w14:textId="77777777" w:rsidR="006E3E71" w:rsidRDefault="006E3E71">
      <w:pPr>
        <w:ind w:right="-141"/>
        <w:jc w:val="both"/>
      </w:pPr>
      <w:r>
        <w:rPr>
          <w:rFonts w:ascii="Arial Narrow" w:hAnsi="Arial Narrow" w:cs="Arial Narrow"/>
          <w:sz w:val="22"/>
          <w:szCs w:val="22"/>
        </w:rPr>
        <w:t xml:space="preserve">1) Informácia, či je účtovná závierka zostavená za splnenia predpokladu, že účtovná jednotka bude </w:t>
      </w:r>
      <w:r>
        <w:rPr>
          <w:rFonts w:ascii="Arial Narrow" w:hAnsi="Arial Narrow" w:cs="Arial Narrow"/>
          <w:b/>
          <w:sz w:val="22"/>
          <w:szCs w:val="22"/>
        </w:rPr>
        <w:t>nepretržite pokračovať</w:t>
      </w:r>
      <w:r>
        <w:rPr>
          <w:rFonts w:ascii="Arial Narrow" w:hAnsi="Arial Narrow" w:cs="Arial Narrow"/>
          <w:sz w:val="22"/>
          <w:szCs w:val="22"/>
        </w:rPr>
        <w:t xml:space="preserve"> vo svojej činnosti minimálne 12 mesiacov po </w:t>
      </w:r>
      <w:proofErr w:type="spellStart"/>
      <w:r>
        <w:rPr>
          <w:rFonts w:ascii="Arial Narrow" w:hAnsi="Arial Narrow" w:cs="Arial Narrow"/>
          <w:sz w:val="22"/>
          <w:szCs w:val="22"/>
        </w:rPr>
        <w:t>závierkovom</w:t>
      </w:r>
      <w:proofErr w:type="spellEnd"/>
      <w:r>
        <w:rPr>
          <w:rFonts w:ascii="Arial Narrow" w:hAnsi="Arial Narrow" w:cs="Arial Narrow"/>
          <w:sz w:val="22"/>
          <w:szCs w:val="22"/>
        </w:rPr>
        <w:t xml:space="preserve"> dni v zmysle § 7 ods. 4 zákona o účtovníctve. Ak by tento predpoklad nebol splnený, uvedie sa aj dopad do účtovnej závierky (napr. zrušenie dlhodobých rezerv): Ú</w:t>
      </w:r>
      <w:r>
        <w:rPr>
          <w:rFonts w:ascii="Arial Narrow" w:eastAsia="Arial Narrow" w:hAnsi="Arial Narrow" w:cs="Arial Narrow"/>
          <w:sz w:val="22"/>
          <w:szCs w:val="22"/>
        </w:rPr>
        <w:t xml:space="preserve">čtovná závierka je zostavená za splnenia predpokladu, že účtovná jednotka bude </w:t>
      </w:r>
      <w:r>
        <w:rPr>
          <w:rFonts w:ascii="Arial Narrow" w:eastAsia="Arial Narrow" w:hAnsi="Arial Narrow" w:cs="Arial Narrow"/>
          <w:b/>
          <w:sz w:val="22"/>
          <w:szCs w:val="22"/>
        </w:rPr>
        <w:t>nepretržite pokračovať</w:t>
      </w:r>
      <w:r>
        <w:rPr>
          <w:rFonts w:ascii="Arial Narrow" w:eastAsia="Arial Narrow" w:hAnsi="Arial Narrow" w:cs="Arial Narrow"/>
          <w:sz w:val="22"/>
          <w:szCs w:val="22"/>
        </w:rPr>
        <w:t xml:space="preserve"> vo svojej činnosti minimálne 12 mesiacov po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závierkovom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dni v zmysle § 7 ods. 4 zákona o účtovníctve.</w:t>
      </w:r>
    </w:p>
    <w:p w14:paraId="22B0AA1F" w14:textId="77777777" w:rsidR="006E3E71" w:rsidRDefault="006E3E71">
      <w:pPr>
        <w:ind w:right="-141"/>
        <w:jc w:val="both"/>
      </w:pPr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</w:p>
    <w:p w14:paraId="6E7B3410" w14:textId="77777777" w:rsidR="006E3E71" w:rsidRDefault="006E3E71">
      <w:pPr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14:paraId="07892AA0" w14:textId="77777777" w:rsidR="006E3E71" w:rsidRDefault="006E3E71">
      <w:pPr>
        <w:ind w:right="-141"/>
        <w:jc w:val="both"/>
      </w:pPr>
      <w:r>
        <w:rPr>
          <w:rFonts w:ascii="Arial Narrow" w:hAnsi="Arial Narrow" w:cs="Arial Narrow"/>
          <w:sz w:val="22"/>
          <w:szCs w:val="22"/>
        </w:rPr>
        <w:t xml:space="preserve">2) Informácia o aplikácii účtovných zásad a účtovných metód, ktoré sú dôležité na posúdenie majetku, záväzkov, finančnej situácie a výsledku hospodárenia. Informácia </w:t>
      </w:r>
      <w:r>
        <w:rPr>
          <w:rFonts w:ascii="Arial Narrow" w:hAnsi="Arial Narrow" w:cs="Arial Narrow"/>
          <w:b/>
          <w:sz w:val="22"/>
          <w:szCs w:val="22"/>
        </w:rPr>
        <w:t>o zmenách účtovných zásad a zmenách účtovných metód</w:t>
      </w:r>
      <w:r>
        <w:rPr>
          <w:rFonts w:ascii="Arial Narrow" w:hAnsi="Arial Narrow" w:cs="Arial Narrow"/>
          <w:sz w:val="22"/>
          <w:szCs w:val="22"/>
        </w:rPr>
        <w:t xml:space="preserve">, a to s uvedením </w:t>
      </w:r>
      <w:r>
        <w:rPr>
          <w:rFonts w:ascii="Arial Narrow" w:hAnsi="Arial Narrow" w:cs="Arial Narrow"/>
          <w:sz w:val="22"/>
          <w:szCs w:val="22"/>
          <w:u w:val="single"/>
        </w:rPr>
        <w:t>dôvodu</w:t>
      </w:r>
      <w:r>
        <w:rPr>
          <w:rFonts w:ascii="Arial Narrow" w:hAnsi="Arial Narrow" w:cs="Arial Narrow"/>
          <w:sz w:val="22"/>
          <w:szCs w:val="22"/>
        </w:rPr>
        <w:t xml:space="preserve"> ich uplatnenia a ich </w:t>
      </w:r>
      <w:r>
        <w:rPr>
          <w:rFonts w:ascii="Arial Narrow" w:hAnsi="Arial Narrow" w:cs="Arial Narrow"/>
          <w:sz w:val="22"/>
          <w:szCs w:val="22"/>
          <w:u w:val="single"/>
        </w:rPr>
        <w:t>vplyvu na hodnotu</w:t>
      </w:r>
      <w:r>
        <w:rPr>
          <w:rFonts w:ascii="Arial Narrow" w:hAnsi="Arial Narrow" w:cs="Arial Narrow"/>
          <w:sz w:val="22"/>
          <w:szCs w:val="22"/>
        </w:rPr>
        <w:t xml:space="preserve"> majetku, záväzkov, vlastného imania a výsledku hospodárenia. Ak v dôsledku zmeny účtovných zásad a účtovných metód nie sú hodnoty za bezprostredne predchádzajúce účtovné obdobie v jednotlivých súčastiach účtovnej závierky porovnateľné, uvádza sa vysvetlenie v neporovnateľných hodnotách: nie je náplň pre túto položku</w:t>
      </w:r>
    </w:p>
    <w:p w14:paraId="3434E350" w14:textId="77777777" w:rsidR="006E3E71" w:rsidRDefault="006E3E71">
      <w:pPr>
        <w:rPr>
          <w:rFonts w:ascii="Arial Narrow" w:hAnsi="Arial Narrow" w:cs="Arial Narrow"/>
          <w:sz w:val="22"/>
          <w:szCs w:val="22"/>
        </w:rPr>
      </w:pPr>
    </w:p>
    <w:p w14:paraId="6C014DD3" w14:textId="55D5A035" w:rsidR="006E3E71" w:rsidRDefault="006E3E71">
      <w:pPr>
        <w:ind w:right="-141"/>
        <w:jc w:val="both"/>
      </w:pPr>
      <w:r>
        <w:rPr>
          <w:rFonts w:ascii="Arial Narrow" w:hAnsi="Arial Narrow" w:cs="Arial Narrow"/>
          <w:sz w:val="22"/>
          <w:szCs w:val="22"/>
        </w:rPr>
        <w:t xml:space="preserve">3) Informácie o charaktere a účele </w:t>
      </w:r>
      <w:r>
        <w:rPr>
          <w:rFonts w:ascii="Arial Narrow" w:hAnsi="Arial Narrow" w:cs="Arial Narrow"/>
          <w:b/>
          <w:sz w:val="22"/>
          <w:szCs w:val="22"/>
        </w:rPr>
        <w:t>transakcií, ktoré sa neuvádzajú v súvahe</w:t>
      </w:r>
      <w:r>
        <w:rPr>
          <w:rFonts w:ascii="Arial Narrow" w:hAnsi="Arial Narrow" w:cs="Arial Narrow"/>
          <w:sz w:val="22"/>
          <w:szCs w:val="22"/>
        </w:rPr>
        <w:t xml:space="preserve">, pričom sa uvádza finančný vplyv týchto transakcií na účtovnú jednotku, ak sú </w:t>
      </w:r>
      <w:r>
        <w:rPr>
          <w:rFonts w:ascii="Arial Narrow" w:hAnsi="Arial Narrow" w:cs="Arial Narrow"/>
          <w:sz w:val="22"/>
          <w:szCs w:val="22"/>
          <w:u w:val="single"/>
        </w:rPr>
        <w:t>riziká alebo prínosy</w:t>
      </w:r>
      <w:r>
        <w:rPr>
          <w:rFonts w:ascii="Arial Narrow" w:hAnsi="Arial Narrow" w:cs="Arial Narrow"/>
          <w:sz w:val="22"/>
          <w:szCs w:val="22"/>
        </w:rPr>
        <w:t xml:space="preserve"> vyplývajúce z týchto transakcií významné a ak uvedenie týchto rizík alebo prínosov je potrebné na účely posúdenia finančnej situácie účtovnej jednotky (napr. súdne spory, zmluvy, časovo limitované licencie a oprávnenia, podnikové kombinácie, záväzky investovať, dopad legislatívy, celkový pokles v hospodárskom segmente):    </w:t>
      </w:r>
      <w:r>
        <w:rPr>
          <w:rFonts w:ascii="Arial Narrow" w:hAnsi="Arial Narrow" w:cs="Arial Narrow"/>
          <w:b/>
          <w:sz w:val="22"/>
          <w:szCs w:val="22"/>
        </w:rPr>
        <w:t>Po dni účtovnej závierky nenastali udalosti, ktoré by menili údaje v účtovnej závierke 20</w:t>
      </w:r>
      <w:r w:rsidR="004766AB">
        <w:rPr>
          <w:rFonts w:ascii="Arial Narrow" w:hAnsi="Arial Narrow" w:cs="Arial Narrow"/>
          <w:b/>
          <w:sz w:val="22"/>
          <w:szCs w:val="22"/>
        </w:rPr>
        <w:t>2</w:t>
      </w:r>
      <w:r w:rsidR="000966FC">
        <w:rPr>
          <w:rFonts w:ascii="Arial Narrow" w:hAnsi="Arial Narrow" w:cs="Arial Narrow"/>
          <w:b/>
          <w:sz w:val="22"/>
          <w:szCs w:val="22"/>
        </w:rPr>
        <w:t>2</w:t>
      </w:r>
      <w:r>
        <w:rPr>
          <w:rFonts w:ascii="Arial Narrow" w:hAnsi="Arial Narrow" w:cs="Arial Narrow"/>
          <w:b/>
          <w:sz w:val="22"/>
          <w:szCs w:val="22"/>
        </w:rPr>
        <w:t>.</w:t>
      </w:r>
    </w:p>
    <w:p w14:paraId="091388B9" w14:textId="77777777" w:rsidR="006E3E71" w:rsidRDefault="006E3E71">
      <w:pPr>
        <w:ind w:right="-141"/>
        <w:jc w:val="both"/>
        <w:rPr>
          <w:rFonts w:ascii="Arial Narrow" w:hAnsi="Arial Narrow" w:cs="Arial Narrow"/>
          <w:b/>
          <w:sz w:val="22"/>
          <w:szCs w:val="22"/>
        </w:rPr>
      </w:pPr>
    </w:p>
    <w:p w14:paraId="4D70D86E" w14:textId="77777777" w:rsidR="006E3E71" w:rsidRDefault="006E3E71">
      <w:pPr>
        <w:spacing w:after="120"/>
        <w:ind w:right="-141"/>
        <w:jc w:val="both"/>
      </w:pPr>
      <w:r>
        <w:rPr>
          <w:rFonts w:ascii="Arial Narrow" w:hAnsi="Arial Narrow" w:cs="Arial Narrow"/>
          <w:sz w:val="22"/>
          <w:szCs w:val="22"/>
        </w:rPr>
        <w:t xml:space="preserve">4) </w:t>
      </w:r>
      <w:r>
        <w:rPr>
          <w:rFonts w:ascii="Arial Narrow" w:hAnsi="Arial Narrow" w:cs="Arial Narrow"/>
          <w:b/>
          <w:sz w:val="22"/>
          <w:szCs w:val="22"/>
        </w:rPr>
        <w:t>Spôsob a určenie oceňovania</w:t>
      </w:r>
      <w:r>
        <w:rPr>
          <w:rFonts w:ascii="Arial Narrow" w:hAnsi="Arial Narrow" w:cs="Arial Narrow"/>
          <w:sz w:val="22"/>
          <w:szCs w:val="22"/>
        </w:rPr>
        <w:t xml:space="preserve"> majetku a záväzkov (vrátane rozhodujúcich odhadov):</w:t>
      </w:r>
    </w:p>
    <w:p w14:paraId="7D2BC8C7" w14:textId="77777777" w:rsidR="006E3E71" w:rsidRDefault="006E3E71">
      <w:pPr>
        <w:ind w:right="-141"/>
        <w:jc w:val="both"/>
      </w:pPr>
      <w:r>
        <w:rPr>
          <w:rFonts w:ascii="Arial Narrow" w:hAnsi="Arial Narrow" w:cs="Arial Narrow"/>
          <w:sz w:val="22"/>
          <w:szCs w:val="22"/>
        </w:rPr>
        <w:t xml:space="preserve">a) Spôsob oceňovania majetku a záväzkov (§ 25 </w:t>
      </w:r>
      <w:proofErr w:type="spellStart"/>
      <w:r>
        <w:rPr>
          <w:rFonts w:ascii="Arial Narrow" w:hAnsi="Arial Narrow" w:cs="Arial Narrow"/>
          <w:sz w:val="22"/>
          <w:szCs w:val="22"/>
        </w:rPr>
        <w:t>ZoU</w:t>
      </w:r>
      <w:proofErr w:type="spellEnd"/>
      <w:r>
        <w:rPr>
          <w:rFonts w:ascii="Arial Narrow" w:hAnsi="Arial Narrow" w:cs="Arial Narrow"/>
          <w:sz w:val="22"/>
          <w:szCs w:val="22"/>
        </w:rPr>
        <w:t>):</w:t>
      </w:r>
    </w:p>
    <w:p w14:paraId="13C26BD0" w14:textId="77777777" w:rsidR="006E3E71" w:rsidRDefault="006E3E71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Ind w:w="-35" w:type="dxa"/>
        <w:tblLayout w:type="fixed"/>
        <w:tblLook w:val="0000" w:firstRow="0" w:lastRow="0" w:firstColumn="0" w:lastColumn="0" w:noHBand="0" w:noVBand="0"/>
      </w:tblPr>
      <w:tblGrid>
        <w:gridCol w:w="706"/>
        <w:gridCol w:w="5300"/>
        <w:gridCol w:w="3670"/>
      </w:tblGrid>
      <w:tr w:rsidR="006E3E71" w14:paraId="68EAD542" w14:textId="77777777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AEC53C" w14:textId="77777777" w:rsidR="006E3E71" w:rsidRDefault="006E3E71">
            <w:pPr>
              <w:pStyle w:val="Zkladntext"/>
              <w:tabs>
                <w:tab w:val="left" w:pos="808"/>
              </w:tabs>
              <w:ind w:left="0" w:firstLine="0"/>
              <w:jc w:val="center"/>
            </w:pPr>
            <w:r>
              <w:rPr>
                <w:rFonts w:ascii="Arial Narrow" w:hAnsi="Arial Narrow" w:cs="Arial Narrow"/>
                <w:b/>
                <w:sz w:val="22"/>
                <w:szCs w:val="22"/>
                <w:lang w:val="sk-SK"/>
              </w:rPr>
              <w:t>Č.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D14AE3" w14:textId="77777777" w:rsidR="006E3E71" w:rsidRDefault="006E3E71">
            <w:pPr>
              <w:pStyle w:val="Zkladntext"/>
              <w:tabs>
                <w:tab w:val="left" w:pos="808"/>
              </w:tabs>
              <w:ind w:left="0" w:firstLine="0"/>
              <w:jc w:val="center"/>
            </w:pPr>
            <w:r>
              <w:rPr>
                <w:rFonts w:ascii="Arial Narrow" w:hAnsi="Arial Narrow" w:cs="Arial Narrow"/>
                <w:b/>
                <w:sz w:val="22"/>
                <w:szCs w:val="22"/>
                <w:lang w:val="sk-SK"/>
              </w:rPr>
              <w:t>Názov položky</w:t>
            </w:r>
          </w:p>
        </w:tc>
        <w:tc>
          <w:tcPr>
            <w:tcW w:w="3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32DA3A" w14:textId="77777777" w:rsidR="006E3E71" w:rsidRDefault="006E3E71">
            <w:pPr>
              <w:pStyle w:val="Zkladntext"/>
              <w:tabs>
                <w:tab w:val="left" w:pos="808"/>
              </w:tabs>
              <w:ind w:left="0" w:firstLine="0"/>
              <w:jc w:val="center"/>
            </w:pPr>
            <w:r>
              <w:rPr>
                <w:rFonts w:ascii="Arial Narrow" w:hAnsi="Arial Narrow" w:cs="Arial Narrow"/>
                <w:b/>
                <w:sz w:val="22"/>
                <w:szCs w:val="22"/>
                <w:lang w:val="sk-SK"/>
              </w:rPr>
              <w:t>Spôsob oceňovania</w:t>
            </w:r>
          </w:p>
        </w:tc>
      </w:tr>
      <w:tr w:rsidR="006E3E71" w14:paraId="0DCBB2DA" w14:textId="77777777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043E4A" w14:textId="77777777" w:rsidR="006E3E71" w:rsidRDefault="006E3E71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1.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D65349" w14:textId="77777777" w:rsidR="006E3E71" w:rsidRDefault="006E3E71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Dlhodobý n</w:t>
            </w:r>
            <w:r>
              <w:rPr>
                <w:rFonts w:ascii="Arial Narrow" w:hAnsi="Arial Narrow" w:cs="Arial Narrow"/>
                <w:spacing w:val="-1"/>
                <w:sz w:val="22"/>
                <w:szCs w:val="22"/>
                <w:lang w:val="sk-SK"/>
              </w:rPr>
              <w:t>e</w:t>
            </w: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hmotný maj</w:t>
            </w:r>
            <w:r>
              <w:rPr>
                <w:rFonts w:ascii="Arial Narrow" w:hAnsi="Arial Narrow" w:cs="Arial Narrow"/>
                <w:spacing w:val="-1"/>
                <w:sz w:val="22"/>
                <w:szCs w:val="22"/>
                <w:lang w:val="sk-SK"/>
              </w:rPr>
              <w:t>e</w:t>
            </w: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tok externe kúpený:</w:t>
            </w:r>
          </w:p>
        </w:tc>
        <w:tc>
          <w:tcPr>
            <w:tcW w:w="3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45C60E" w14:textId="77777777" w:rsidR="006E3E71" w:rsidRDefault="006E3E71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Obstarávacia cena</w:t>
            </w:r>
          </w:p>
        </w:tc>
      </w:tr>
      <w:tr w:rsidR="006E3E71" w14:paraId="3F851581" w14:textId="77777777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98FC4E" w14:textId="77777777" w:rsidR="006E3E71" w:rsidRDefault="006E3E71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4.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14357F" w14:textId="77777777" w:rsidR="006E3E71" w:rsidRDefault="006E3E71">
            <w:pPr>
              <w:jc w:val="both"/>
            </w:pPr>
            <w:r>
              <w:rPr>
                <w:rFonts w:ascii="Arial Narrow" w:hAnsi="Arial Narrow" w:cs="Arial Narrow"/>
                <w:sz w:val="22"/>
                <w:szCs w:val="22"/>
              </w:rPr>
              <w:t xml:space="preserve">Dlhodobý hmotný majetok externe kúpený: </w:t>
            </w:r>
          </w:p>
        </w:tc>
        <w:tc>
          <w:tcPr>
            <w:tcW w:w="3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5517F6" w14:textId="77777777" w:rsidR="006E3E71" w:rsidRDefault="006E3E71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Obstarávacia cena</w:t>
            </w:r>
          </w:p>
        </w:tc>
      </w:tr>
      <w:tr w:rsidR="006E3E71" w14:paraId="03136314" w14:textId="77777777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96C73C" w14:textId="77777777" w:rsidR="006E3E71" w:rsidRDefault="006E3E71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12.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662CAE" w14:textId="77777777" w:rsidR="006E3E71" w:rsidRDefault="006E3E71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Pohľadávky, z toho</w:t>
            </w:r>
          </w:p>
        </w:tc>
        <w:tc>
          <w:tcPr>
            <w:tcW w:w="3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CCC7A2" w14:textId="77777777" w:rsidR="006E3E71" w:rsidRDefault="006E3E71">
            <w:pPr>
              <w:pStyle w:val="Zkladntext"/>
              <w:tabs>
                <w:tab w:val="left" w:pos="808"/>
              </w:tabs>
              <w:snapToGrid w:val="0"/>
              <w:ind w:left="0" w:firstLine="0"/>
              <w:jc w:val="both"/>
              <w:rPr>
                <w:rFonts w:ascii="Arial Narrow" w:hAnsi="Arial Narrow" w:cs="Arial Narrow"/>
                <w:sz w:val="22"/>
                <w:szCs w:val="22"/>
                <w:lang w:val="sk-SK"/>
              </w:rPr>
            </w:pPr>
          </w:p>
        </w:tc>
      </w:tr>
      <w:tr w:rsidR="006E3E71" w14:paraId="63552A10" w14:textId="77777777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CCA5D9" w14:textId="77777777" w:rsidR="006E3E71" w:rsidRDefault="006E3E71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12.1.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03366C" w14:textId="77777777" w:rsidR="006E3E71" w:rsidRDefault="006E3E71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Vlastné pohľ</w:t>
            </w:r>
            <w:r>
              <w:rPr>
                <w:rFonts w:ascii="Arial Narrow" w:hAnsi="Arial Narrow" w:cs="Arial Narrow"/>
                <w:spacing w:val="-1"/>
                <w:sz w:val="22"/>
                <w:szCs w:val="22"/>
                <w:lang w:val="sk-SK"/>
              </w:rPr>
              <w:t>a</w:t>
            </w: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d</w:t>
            </w:r>
            <w:r>
              <w:rPr>
                <w:rFonts w:ascii="Arial Narrow" w:hAnsi="Arial Narrow" w:cs="Arial Narrow"/>
                <w:spacing w:val="-1"/>
                <w:sz w:val="22"/>
                <w:szCs w:val="22"/>
                <w:lang w:val="sk-SK"/>
              </w:rPr>
              <w:t>á</w:t>
            </w: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vky:</w:t>
            </w:r>
          </w:p>
        </w:tc>
        <w:tc>
          <w:tcPr>
            <w:tcW w:w="3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4BADBE" w14:textId="77777777" w:rsidR="006E3E71" w:rsidRDefault="006E3E71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Menovitá hodnota</w:t>
            </w:r>
          </w:p>
        </w:tc>
      </w:tr>
      <w:tr w:rsidR="006E3E71" w14:paraId="008ED846" w14:textId="77777777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3B920F" w14:textId="77777777" w:rsidR="006E3E71" w:rsidRDefault="006E3E71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12.2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5F3904" w14:textId="77777777" w:rsidR="006E3E71" w:rsidRDefault="006E3E71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Kúpené pohľ</w:t>
            </w:r>
            <w:r>
              <w:rPr>
                <w:rFonts w:ascii="Arial Narrow" w:hAnsi="Arial Narrow" w:cs="Arial Narrow"/>
                <w:spacing w:val="-1"/>
                <w:sz w:val="22"/>
                <w:szCs w:val="22"/>
                <w:lang w:val="sk-SK"/>
              </w:rPr>
              <w:t>a</w:t>
            </w: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d</w:t>
            </w:r>
            <w:r>
              <w:rPr>
                <w:rFonts w:ascii="Arial Narrow" w:hAnsi="Arial Narrow" w:cs="Arial Narrow"/>
                <w:spacing w:val="-1"/>
                <w:sz w:val="22"/>
                <w:szCs w:val="22"/>
                <w:lang w:val="sk-SK"/>
              </w:rPr>
              <w:t>á</w:t>
            </w: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vky:</w:t>
            </w:r>
          </w:p>
        </w:tc>
        <w:tc>
          <w:tcPr>
            <w:tcW w:w="3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1B3A0E" w14:textId="77777777" w:rsidR="006E3E71" w:rsidRDefault="006E3E71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Obstarávacia cena</w:t>
            </w:r>
          </w:p>
        </w:tc>
      </w:tr>
      <w:tr w:rsidR="006E3E71" w14:paraId="7F766C85" w14:textId="77777777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0B96DA" w14:textId="77777777" w:rsidR="006E3E71" w:rsidRDefault="006E3E71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13.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A6DD1F" w14:textId="77777777" w:rsidR="006E3E71" w:rsidRDefault="006E3E71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K</w:t>
            </w:r>
            <w:r>
              <w:rPr>
                <w:rFonts w:ascii="Arial Narrow" w:hAnsi="Arial Narrow" w:cs="Arial Narrow"/>
                <w:spacing w:val="-1"/>
                <w:sz w:val="22"/>
                <w:szCs w:val="22"/>
                <w:lang w:val="sk-SK"/>
              </w:rPr>
              <w:t>rá</w:t>
            </w: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 xml:space="preserve">tkodobý </w:t>
            </w:r>
            <w:r>
              <w:rPr>
                <w:rFonts w:ascii="Arial Narrow" w:hAnsi="Arial Narrow" w:cs="Arial Narrow"/>
                <w:spacing w:val="-2"/>
                <w:sz w:val="22"/>
                <w:szCs w:val="22"/>
                <w:lang w:val="sk-SK"/>
              </w:rPr>
              <w:t>f</w:t>
            </w: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ina</w:t>
            </w:r>
            <w:r>
              <w:rPr>
                <w:rFonts w:ascii="Arial Narrow" w:hAnsi="Arial Narrow" w:cs="Arial Narrow"/>
                <w:spacing w:val="1"/>
                <w:sz w:val="22"/>
                <w:szCs w:val="22"/>
                <w:lang w:val="sk-SK"/>
              </w:rPr>
              <w:t>n</w:t>
            </w:r>
            <w:r>
              <w:rPr>
                <w:rFonts w:ascii="Arial Narrow" w:hAnsi="Arial Narrow" w:cs="Arial Narrow"/>
                <w:spacing w:val="-1"/>
                <w:sz w:val="22"/>
                <w:szCs w:val="22"/>
                <w:lang w:val="sk-SK"/>
              </w:rPr>
              <w:t>č</w:t>
            </w: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ný maj</w:t>
            </w:r>
            <w:r>
              <w:rPr>
                <w:rFonts w:ascii="Arial Narrow" w:hAnsi="Arial Narrow" w:cs="Arial Narrow"/>
                <w:spacing w:val="-1"/>
                <w:sz w:val="22"/>
                <w:szCs w:val="22"/>
                <w:lang w:val="sk-SK"/>
              </w:rPr>
              <w:t>e</w:t>
            </w: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tok:</w:t>
            </w:r>
          </w:p>
        </w:tc>
        <w:tc>
          <w:tcPr>
            <w:tcW w:w="3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7DCEE2" w14:textId="77777777" w:rsidR="006E3E71" w:rsidRDefault="006E3E71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Obstarávacia cena</w:t>
            </w:r>
          </w:p>
        </w:tc>
      </w:tr>
      <w:tr w:rsidR="006E3E71" w14:paraId="25A5D0D4" w14:textId="77777777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2E21E6" w14:textId="77777777" w:rsidR="006E3E71" w:rsidRDefault="006E3E71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 Narrow"/>
                <w:spacing w:val="-1"/>
                <w:sz w:val="22"/>
                <w:szCs w:val="22"/>
                <w:lang w:val="sk-SK"/>
              </w:rPr>
              <w:t>14.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D770DC" w14:textId="77777777" w:rsidR="006E3E71" w:rsidRDefault="006E3E71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proofErr w:type="spellStart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>Časové</w:t>
            </w:r>
            <w:proofErr w:type="spellEnd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 xml:space="preserve"> </w:t>
            </w:r>
            <w:proofErr w:type="spellStart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>rozlíšenie</w:t>
            </w:r>
            <w:proofErr w:type="spellEnd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 xml:space="preserve"> </w:t>
            </w:r>
            <w:proofErr w:type="spellStart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>na</w:t>
            </w:r>
            <w:proofErr w:type="spellEnd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 xml:space="preserve"> </w:t>
            </w:r>
            <w:proofErr w:type="spellStart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>strane</w:t>
            </w:r>
            <w:proofErr w:type="spellEnd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 xml:space="preserve"> </w:t>
            </w:r>
            <w:proofErr w:type="spellStart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>aktív</w:t>
            </w:r>
            <w:proofErr w:type="spellEnd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 xml:space="preserve"> </w:t>
            </w:r>
            <w:proofErr w:type="spellStart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>súvahy</w:t>
            </w:r>
            <w:proofErr w:type="spellEnd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>:</w:t>
            </w:r>
          </w:p>
        </w:tc>
        <w:tc>
          <w:tcPr>
            <w:tcW w:w="3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118EF2" w14:textId="77777777" w:rsidR="006E3E71" w:rsidRDefault="006E3E71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Menovitá hodnota</w:t>
            </w:r>
          </w:p>
        </w:tc>
      </w:tr>
      <w:tr w:rsidR="006E3E71" w14:paraId="07A171A4" w14:textId="77777777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4912AE" w14:textId="77777777" w:rsidR="006E3E71" w:rsidRDefault="006E3E71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15.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5E89DB" w14:textId="77777777" w:rsidR="006E3E71" w:rsidRDefault="006E3E71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proofErr w:type="spellStart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>Záväzky</w:t>
            </w:r>
            <w:proofErr w:type="spellEnd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 xml:space="preserve">, </w:t>
            </w:r>
            <w:proofErr w:type="spellStart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>vrátane</w:t>
            </w:r>
            <w:proofErr w:type="spellEnd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 xml:space="preserve"> </w:t>
            </w:r>
            <w:proofErr w:type="spellStart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>rezerv</w:t>
            </w:r>
            <w:proofErr w:type="spellEnd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 xml:space="preserve">, </w:t>
            </w:r>
            <w:proofErr w:type="spellStart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>dlhopisov</w:t>
            </w:r>
            <w:proofErr w:type="spellEnd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 xml:space="preserve">, </w:t>
            </w:r>
            <w:proofErr w:type="spellStart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>pôžičiek</w:t>
            </w:r>
            <w:proofErr w:type="spellEnd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 xml:space="preserve"> a </w:t>
            </w:r>
            <w:proofErr w:type="spellStart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>úverov</w:t>
            </w:r>
            <w:proofErr w:type="spellEnd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>:</w:t>
            </w:r>
          </w:p>
        </w:tc>
        <w:tc>
          <w:tcPr>
            <w:tcW w:w="3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DB7EEF" w14:textId="77777777" w:rsidR="006E3E71" w:rsidRDefault="006E3E71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Menovitá hodnota</w:t>
            </w:r>
          </w:p>
        </w:tc>
      </w:tr>
      <w:tr w:rsidR="006E3E71" w14:paraId="7FE09F5B" w14:textId="77777777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9159BF" w14:textId="77777777" w:rsidR="006E3E71" w:rsidRDefault="006E3E71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16.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2CE4ED" w14:textId="77777777" w:rsidR="006E3E71" w:rsidRDefault="006E3E71">
            <w:pPr>
              <w:jc w:val="both"/>
            </w:pPr>
            <w:proofErr w:type="spellStart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>Časové</w:t>
            </w:r>
            <w:proofErr w:type="spellEnd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 xml:space="preserve"> </w:t>
            </w:r>
            <w:proofErr w:type="spellStart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>rozlíšenie</w:t>
            </w:r>
            <w:proofErr w:type="spellEnd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 xml:space="preserve"> </w:t>
            </w:r>
            <w:proofErr w:type="spellStart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>na</w:t>
            </w:r>
            <w:proofErr w:type="spellEnd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 xml:space="preserve"> </w:t>
            </w:r>
            <w:proofErr w:type="spellStart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>strane</w:t>
            </w:r>
            <w:proofErr w:type="spellEnd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 xml:space="preserve"> </w:t>
            </w:r>
            <w:proofErr w:type="spellStart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>pasív</w:t>
            </w:r>
            <w:proofErr w:type="spellEnd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 xml:space="preserve"> </w:t>
            </w:r>
            <w:proofErr w:type="spellStart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>súvahy</w:t>
            </w:r>
            <w:proofErr w:type="spellEnd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>:</w:t>
            </w:r>
          </w:p>
        </w:tc>
        <w:tc>
          <w:tcPr>
            <w:tcW w:w="3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57518F" w14:textId="77777777" w:rsidR="006E3E71" w:rsidRDefault="006E3E71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Menovitá hodnota</w:t>
            </w:r>
          </w:p>
        </w:tc>
      </w:tr>
      <w:tr w:rsidR="006E3E71" w14:paraId="76149213" w14:textId="77777777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4E600A" w14:textId="77777777" w:rsidR="006E3E71" w:rsidRDefault="006E3E71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20.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C754BF" w14:textId="77777777" w:rsidR="006E3E71" w:rsidRDefault="006E3E71">
            <w:pPr>
              <w:jc w:val="both"/>
            </w:pPr>
            <w:proofErr w:type="spellStart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>Splatná</w:t>
            </w:r>
            <w:proofErr w:type="spellEnd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 xml:space="preserve"> </w:t>
            </w:r>
            <w:proofErr w:type="spellStart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>daň</w:t>
            </w:r>
            <w:proofErr w:type="spellEnd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 xml:space="preserve"> z </w:t>
            </w:r>
            <w:proofErr w:type="spellStart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>príjmov</w:t>
            </w:r>
            <w:proofErr w:type="spellEnd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 xml:space="preserve"> a </w:t>
            </w:r>
            <w:proofErr w:type="spellStart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>odložená</w:t>
            </w:r>
            <w:proofErr w:type="spellEnd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 xml:space="preserve"> </w:t>
            </w:r>
            <w:proofErr w:type="spellStart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>daň</w:t>
            </w:r>
            <w:proofErr w:type="spellEnd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 xml:space="preserve"> z </w:t>
            </w:r>
            <w:proofErr w:type="spellStart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>príjmov</w:t>
            </w:r>
            <w:proofErr w:type="spellEnd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>:</w:t>
            </w:r>
          </w:p>
        </w:tc>
        <w:tc>
          <w:tcPr>
            <w:tcW w:w="3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0AF98E" w14:textId="77777777" w:rsidR="006E3E71" w:rsidRDefault="006E3E71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Menovitá hodnota</w:t>
            </w:r>
          </w:p>
        </w:tc>
      </w:tr>
    </w:tbl>
    <w:p w14:paraId="0E34ECC6" w14:textId="77777777" w:rsidR="006E3E71" w:rsidRDefault="006E3E71">
      <w:pPr>
        <w:jc w:val="both"/>
        <w:rPr>
          <w:rFonts w:ascii="Arial Narrow" w:hAnsi="Arial Narrow" w:cs="Arial Narrow"/>
          <w:sz w:val="22"/>
          <w:szCs w:val="22"/>
        </w:rPr>
      </w:pPr>
    </w:p>
    <w:p w14:paraId="1F6C23CD" w14:textId="77777777" w:rsidR="006E3E71" w:rsidRDefault="006E3E71">
      <w:pPr>
        <w:spacing w:after="120"/>
        <w:jc w:val="both"/>
      </w:pPr>
      <w:r>
        <w:rPr>
          <w:rFonts w:ascii="Arial Narrow" w:hAnsi="Arial Narrow" w:cs="Arial Narrow"/>
          <w:sz w:val="22"/>
          <w:szCs w:val="22"/>
        </w:rPr>
        <w:lastRenderedPageBreak/>
        <w:t>b) Trvalé zníženie hodnoty majetku nebolo účtované. Prechodné zníženie hodnoty majetku je zaúčtované formou opravnej položky stanovené odborným odhadom bonity klienta .</w:t>
      </w:r>
    </w:p>
    <w:p w14:paraId="12A627F9" w14:textId="77777777" w:rsidR="006E3E71" w:rsidRDefault="006E3E71">
      <w:pPr>
        <w:spacing w:after="120"/>
        <w:jc w:val="both"/>
      </w:pPr>
      <w:r>
        <w:rPr>
          <w:rFonts w:ascii="Arial Narrow" w:hAnsi="Arial Narrow" w:cs="Arial Narrow"/>
          <w:sz w:val="22"/>
          <w:szCs w:val="22"/>
        </w:rPr>
        <w:t xml:space="preserve">c) Záväzky účtovná jednotka ocenila menovitou hodnotou záväzkov. Rezervy účtovná jednotka ocenila odborným odhadom budúcej menovitej hodnoty potrebnej na ich úhradu. </w:t>
      </w:r>
    </w:p>
    <w:p w14:paraId="0B582D4A" w14:textId="77777777" w:rsidR="006E3E71" w:rsidRDefault="006E3E71">
      <w:pPr>
        <w:spacing w:after="120"/>
        <w:jc w:val="both"/>
      </w:pPr>
      <w:r>
        <w:rPr>
          <w:rFonts w:ascii="Arial Narrow" w:hAnsi="Arial Narrow" w:cs="Arial Narrow"/>
          <w:sz w:val="22"/>
          <w:szCs w:val="22"/>
        </w:rPr>
        <w:t xml:space="preserve">d) Určenie ocenenia </w:t>
      </w:r>
      <w:r>
        <w:rPr>
          <w:rFonts w:ascii="Arial Narrow" w:hAnsi="Arial Narrow" w:cs="Arial Narrow"/>
          <w:sz w:val="22"/>
          <w:szCs w:val="22"/>
          <w:u w:val="single"/>
        </w:rPr>
        <w:t>finančných nástrojov alebo majetku</w:t>
      </w:r>
      <w:r>
        <w:rPr>
          <w:rFonts w:ascii="Arial Narrow" w:hAnsi="Arial Narrow" w:cs="Arial Narrow"/>
          <w:sz w:val="22"/>
          <w:szCs w:val="22"/>
        </w:rPr>
        <w:t xml:space="preserve">, ktorý nie je finančným nástrojom pri oceňovaní </w:t>
      </w:r>
      <w:r>
        <w:rPr>
          <w:rFonts w:ascii="Arial Narrow" w:hAnsi="Arial Narrow" w:cs="Arial Narrow"/>
          <w:b/>
          <w:sz w:val="22"/>
          <w:szCs w:val="22"/>
        </w:rPr>
        <w:t>reálnou hodnotou</w:t>
      </w:r>
      <w:r>
        <w:rPr>
          <w:rFonts w:ascii="Arial Narrow" w:hAnsi="Arial Narrow" w:cs="Arial Narrow"/>
          <w:sz w:val="22"/>
          <w:szCs w:val="22"/>
        </w:rPr>
        <w:t xml:space="preserve">: </w:t>
      </w:r>
      <w:r>
        <w:rPr>
          <w:rFonts w:ascii="Arial Narrow" w:hAnsi="Arial Narrow" w:cs="Arial Narrow"/>
          <w:b/>
          <w:sz w:val="22"/>
          <w:szCs w:val="22"/>
        </w:rPr>
        <w:t>nie je náplň pre túto položku</w:t>
      </w:r>
    </w:p>
    <w:p w14:paraId="50CE1B57" w14:textId="77777777" w:rsidR="006E3E71" w:rsidRDefault="006E3E71">
      <w:pPr>
        <w:spacing w:after="120"/>
        <w:jc w:val="both"/>
      </w:pPr>
      <w:r>
        <w:rPr>
          <w:rFonts w:ascii="Arial Narrow" w:hAnsi="Arial Narrow" w:cs="Arial Narrow"/>
          <w:sz w:val="22"/>
          <w:szCs w:val="22"/>
        </w:rPr>
        <w:t xml:space="preserve">e) Určenie ocenenia </w:t>
      </w:r>
      <w:r>
        <w:rPr>
          <w:rFonts w:ascii="Arial Narrow" w:hAnsi="Arial Narrow" w:cs="Arial Narrow"/>
          <w:sz w:val="22"/>
          <w:szCs w:val="22"/>
          <w:u w:val="single"/>
        </w:rPr>
        <w:t>finančných nástrojov</w:t>
      </w:r>
      <w:r>
        <w:rPr>
          <w:rFonts w:ascii="Arial Narrow" w:hAnsi="Arial Narrow" w:cs="Arial Narrow"/>
          <w:sz w:val="22"/>
          <w:szCs w:val="22"/>
        </w:rPr>
        <w:t xml:space="preserve"> pri oceňovaní obstarávacou cenou alebo vlastnými nákladmi: </w:t>
      </w:r>
      <w:r>
        <w:rPr>
          <w:rFonts w:ascii="Arial Narrow" w:hAnsi="Arial Narrow" w:cs="Arial Narrow"/>
          <w:b/>
          <w:sz w:val="22"/>
          <w:szCs w:val="22"/>
        </w:rPr>
        <w:t>nie je náplň pre túto položku</w:t>
      </w:r>
    </w:p>
    <w:p w14:paraId="0DFBBFEF" w14:textId="77777777" w:rsidR="006E3E71" w:rsidRDefault="006E3E71">
      <w:pPr>
        <w:spacing w:after="120"/>
        <w:jc w:val="both"/>
      </w:pPr>
      <w:r>
        <w:rPr>
          <w:rFonts w:ascii="Arial Narrow" w:hAnsi="Arial Narrow" w:cs="Arial Narrow"/>
          <w:sz w:val="22"/>
          <w:szCs w:val="22"/>
        </w:rPr>
        <w:t xml:space="preserve">f) Účtovná jednotka nepoužila dobrovoľné oceňovanie obchodných podielov </w:t>
      </w:r>
      <w:r>
        <w:rPr>
          <w:rFonts w:ascii="Arial Narrow" w:hAnsi="Arial Narrow" w:cs="Arial Narrow"/>
          <w:sz w:val="22"/>
          <w:szCs w:val="22"/>
          <w:u w:val="single"/>
        </w:rPr>
        <w:t>metódou vlastného imania</w:t>
      </w:r>
      <w:r>
        <w:rPr>
          <w:rFonts w:ascii="Arial Narrow" w:hAnsi="Arial Narrow" w:cs="Arial Narrow"/>
          <w:sz w:val="22"/>
          <w:szCs w:val="22"/>
        </w:rPr>
        <w:t xml:space="preserve"> (§ 27/9 </w:t>
      </w:r>
      <w:proofErr w:type="spellStart"/>
      <w:r>
        <w:rPr>
          <w:rFonts w:ascii="Arial Narrow" w:hAnsi="Arial Narrow" w:cs="Arial Narrow"/>
          <w:sz w:val="22"/>
          <w:szCs w:val="22"/>
        </w:rPr>
        <w:t>ZoU</w:t>
      </w:r>
      <w:proofErr w:type="spellEnd"/>
      <w:r>
        <w:rPr>
          <w:rFonts w:ascii="Arial Narrow" w:hAnsi="Arial Narrow" w:cs="Arial Narrow"/>
          <w:sz w:val="22"/>
          <w:szCs w:val="22"/>
        </w:rPr>
        <w:t>).</w:t>
      </w:r>
    </w:p>
    <w:p w14:paraId="0DFEF9D0" w14:textId="77777777" w:rsidR="006E3E71" w:rsidRDefault="006E3E71">
      <w:pPr>
        <w:pStyle w:val="Nadpis2"/>
        <w:tabs>
          <w:tab w:val="left" w:pos="1005"/>
        </w:tabs>
        <w:jc w:val="both"/>
      </w:pPr>
      <w:r>
        <w:rPr>
          <w:rFonts w:ascii="Arial Narrow" w:hAnsi="Arial Narrow" w:cs="Arial Narrow"/>
          <w:b w:val="0"/>
          <w:bCs w:val="0"/>
          <w:sz w:val="22"/>
          <w:szCs w:val="22"/>
        </w:rPr>
        <w:t xml:space="preserve">g) </w:t>
      </w:r>
      <w:r>
        <w:rPr>
          <w:rFonts w:ascii="Arial Narrow" w:hAnsi="Arial Narrow" w:cs="Arial Narrow"/>
          <w:bCs w:val="0"/>
          <w:sz w:val="22"/>
          <w:szCs w:val="22"/>
        </w:rPr>
        <w:t>Tvorba odpisového plánu</w:t>
      </w:r>
      <w:r>
        <w:rPr>
          <w:rFonts w:ascii="Arial Narrow" w:hAnsi="Arial Narrow" w:cs="Arial Narrow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</w:t>
      </w:r>
    </w:p>
    <w:tbl>
      <w:tblPr>
        <w:tblW w:w="0" w:type="auto"/>
        <w:tblInd w:w="-35" w:type="dxa"/>
        <w:tblLayout w:type="fixed"/>
        <w:tblLook w:val="0000" w:firstRow="0" w:lastRow="0" w:firstColumn="0" w:lastColumn="0" w:noHBand="0" w:noVBand="0"/>
      </w:tblPr>
      <w:tblGrid>
        <w:gridCol w:w="4218"/>
        <w:gridCol w:w="1013"/>
        <w:gridCol w:w="2107"/>
        <w:gridCol w:w="2338"/>
      </w:tblGrid>
      <w:tr w:rsidR="006E3E71" w14:paraId="4D72899B" w14:textId="77777777"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C246B4" w14:textId="77777777" w:rsidR="006E3E71" w:rsidRDefault="006E3E71">
            <w:pPr>
              <w:jc w:val="center"/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>Dlhodobý hmotný a nehmotný</w:t>
            </w:r>
          </w:p>
          <w:p w14:paraId="7D1F2C52" w14:textId="77777777" w:rsidR="006E3E71" w:rsidRDefault="006E3E71">
            <w:pPr>
              <w:jc w:val="center"/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>odpisovaný majetok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F44A30" w14:textId="77777777" w:rsidR="006E3E71" w:rsidRDefault="006E3E71">
            <w:pPr>
              <w:jc w:val="center"/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>číslo</w:t>
            </w:r>
          </w:p>
          <w:p w14:paraId="49CEEBC7" w14:textId="77777777" w:rsidR="006E3E71" w:rsidRDefault="006E3E71">
            <w:pPr>
              <w:jc w:val="center"/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>účtu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38110E" w14:textId="77777777" w:rsidR="006E3E71" w:rsidRDefault="006E3E71">
            <w:pPr>
              <w:jc w:val="center"/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>doba odpisovania</w:t>
            </w:r>
          </w:p>
          <w:p w14:paraId="5BF2FECE" w14:textId="77777777" w:rsidR="006E3E71" w:rsidRDefault="006E3E71">
            <w:pPr>
              <w:jc w:val="center"/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>(počet rokov)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2611EF" w14:textId="77777777" w:rsidR="006E3E71" w:rsidRDefault="006E3E71">
            <w:pPr>
              <w:jc w:val="center"/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 xml:space="preserve">odpisová sadzba </w:t>
            </w:r>
          </w:p>
          <w:p w14:paraId="138AC349" w14:textId="77777777" w:rsidR="006E3E71" w:rsidRDefault="006E3E71">
            <w:pPr>
              <w:jc w:val="center"/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>(%)</w:t>
            </w:r>
          </w:p>
        </w:tc>
      </w:tr>
      <w:tr w:rsidR="006E3E71" w14:paraId="20E20DD6" w14:textId="77777777"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15E117" w14:textId="77777777" w:rsidR="006E3E71" w:rsidRDefault="006E3E71">
            <w:pPr>
              <w:jc w:val="both"/>
            </w:pPr>
            <w:r>
              <w:rPr>
                <w:rFonts w:ascii="Arial Narrow" w:hAnsi="Arial Narrow" w:cs="Arial Narrow"/>
                <w:sz w:val="22"/>
                <w:szCs w:val="22"/>
              </w:rPr>
              <w:t>Stavby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690AC4" w14:textId="77777777" w:rsidR="006E3E71" w:rsidRDefault="006E3E71">
            <w:pPr>
              <w:jc w:val="center"/>
            </w:pPr>
            <w:r>
              <w:rPr>
                <w:rFonts w:ascii="Arial Narrow" w:hAnsi="Arial Narrow" w:cs="Arial Narrow"/>
                <w:sz w:val="22"/>
                <w:szCs w:val="22"/>
              </w:rPr>
              <w:t>021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CEF21F" w14:textId="77777777" w:rsidR="006E3E71" w:rsidRDefault="006E3E71">
            <w:pPr>
              <w:jc w:val="center"/>
            </w:pPr>
            <w:r>
              <w:rPr>
                <w:rFonts w:ascii="Arial Narrow" w:hAnsi="Arial Narrow" w:cs="Arial Narrow"/>
                <w:sz w:val="22"/>
                <w:szCs w:val="22"/>
              </w:rPr>
              <w:t>20 / 40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2B5ED6" w14:textId="77777777" w:rsidR="006E3E71" w:rsidRDefault="006E3E71">
            <w:pPr>
              <w:jc w:val="center"/>
            </w:pPr>
            <w:r>
              <w:rPr>
                <w:rFonts w:ascii="Arial Narrow" w:hAnsi="Arial Narrow" w:cs="Arial Narrow"/>
                <w:sz w:val="22"/>
                <w:szCs w:val="22"/>
              </w:rPr>
              <w:t>5/ 2,5</w:t>
            </w:r>
          </w:p>
        </w:tc>
      </w:tr>
      <w:tr w:rsidR="006E3E71" w14:paraId="77DC96B2" w14:textId="77777777"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399945" w14:textId="77777777" w:rsidR="006E3E71" w:rsidRDefault="006E3E71">
            <w:pPr>
              <w:jc w:val="both"/>
            </w:pPr>
            <w:r>
              <w:rPr>
                <w:rFonts w:ascii="Arial Narrow" w:hAnsi="Arial Narrow" w:cs="Arial Narrow"/>
                <w:sz w:val="22"/>
                <w:szCs w:val="22"/>
              </w:rPr>
              <w:t>Počítače s príslušenstvom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B9AD55" w14:textId="77777777" w:rsidR="006E3E71" w:rsidRDefault="006E3E71">
            <w:pPr>
              <w:jc w:val="center"/>
            </w:pPr>
            <w:r>
              <w:rPr>
                <w:rFonts w:ascii="Arial Narrow" w:hAnsi="Arial Narrow" w:cs="Arial Narrow"/>
                <w:sz w:val="22"/>
                <w:szCs w:val="22"/>
              </w:rPr>
              <w:t>022.A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3B515F" w14:textId="77777777" w:rsidR="006E3E71" w:rsidRDefault="006E3E71">
            <w:pPr>
              <w:jc w:val="center"/>
            </w:pPr>
            <w:r>
              <w:rPr>
                <w:rFonts w:ascii="Arial Narrow" w:hAnsi="Arial Narrow" w:cs="Arial Narrow"/>
                <w:sz w:val="22"/>
                <w:szCs w:val="22"/>
              </w:rPr>
              <w:t>4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AD8BE5" w14:textId="77777777" w:rsidR="006E3E71" w:rsidRDefault="006E3E71">
            <w:pPr>
              <w:jc w:val="center"/>
            </w:pPr>
            <w:r>
              <w:rPr>
                <w:rFonts w:ascii="Arial Narrow" w:hAnsi="Arial Narrow" w:cs="Arial Narrow"/>
                <w:sz w:val="22"/>
                <w:szCs w:val="22"/>
              </w:rPr>
              <w:t>25</w:t>
            </w:r>
          </w:p>
        </w:tc>
      </w:tr>
      <w:tr w:rsidR="006E3E71" w14:paraId="03E3D08E" w14:textId="77777777"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8E27F1" w14:textId="77777777" w:rsidR="006E3E71" w:rsidRDefault="006E3E71">
            <w:pPr>
              <w:jc w:val="both"/>
            </w:pPr>
            <w:r>
              <w:rPr>
                <w:rFonts w:ascii="Arial Narrow" w:hAnsi="Arial Narrow" w:cs="Arial Narrow"/>
                <w:sz w:val="22"/>
                <w:szCs w:val="22"/>
              </w:rPr>
              <w:t>Dopravné prostriedky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9F3D5D" w14:textId="77777777" w:rsidR="006E3E71" w:rsidRDefault="006E3E71">
            <w:pPr>
              <w:jc w:val="center"/>
            </w:pPr>
            <w:r>
              <w:rPr>
                <w:rFonts w:ascii="Arial Narrow" w:hAnsi="Arial Narrow" w:cs="Arial Narrow"/>
                <w:sz w:val="22"/>
                <w:szCs w:val="22"/>
              </w:rPr>
              <w:t>022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01F971" w14:textId="77777777" w:rsidR="006E3E71" w:rsidRDefault="006E3E71">
            <w:pPr>
              <w:jc w:val="center"/>
            </w:pPr>
            <w:r>
              <w:rPr>
                <w:rFonts w:ascii="Arial Narrow" w:hAnsi="Arial Narrow" w:cs="Arial Narrow"/>
                <w:sz w:val="22"/>
                <w:szCs w:val="22"/>
              </w:rPr>
              <w:t>4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CB4A08" w14:textId="77777777" w:rsidR="006E3E71" w:rsidRDefault="006E3E71">
            <w:pPr>
              <w:jc w:val="center"/>
            </w:pPr>
            <w:r>
              <w:rPr>
                <w:rFonts w:ascii="Arial Narrow" w:hAnsi="Arial Narrow" w:cs="Arial Narrow"/>
                <w:sz w:val="22"/>
                <w:szCs w:val="22"/>
              </w:rPr>
              <w:t>25</w:t>
            </w:r>
          </w:p>
        </w:tc>
      </w:tr>
      <w:tr w:rsidR="006E3E71" w14:paraId="268DCC68" w14:textId="77777777"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C47B2D" w14:textId="77777777" w:rsidR="006E3E71" w:rsidRDefault="006E3E71">
            <w:pPr>
              <w:snapToGrid w:val="0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B651E6" w14:textId="77777777" w:rsidR="006E3E71" w:rsidRDefault="006E3E71">
            <w:pPr>
              <w:snapToGrid w:val="0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70DB9F" w14:textId="77777777" w:rsidR="006E3E71" w:rsidRDefault="006E3E71">
            <w:pPr>
              <w:snapToGrid w:val="0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A60801" w14:textId="77777777" w:rsidR="006E3E71" w:rsidRDefault="006E3E71">
            <w:pPr>
              <w:snapToGrid w:val="0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14:paraId="28E7748B" w14:textId="77777777" w:rsidR="006E3E71" w:rsidRDefault="006E3E71">
      <w:pPr>
        <w:jc w:val="both"/>
      </w:pPr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</w:p>
    <w:p w14:paraId="526ECC44" w14:textId="77777777" w:rsidR="006E3E71" w:rsidRDefault="006E3E71">
      <w:pPr>
        <w:spacing w:after="120"/>
      </w:pPr>
      <w:r>
        <w:rPr>
          <w:rFonts w:ascii="Arial Narrow" w:hAnsi="Arial Narrow" w:cs="Arial Narrow"/>
          <w:sz w:val="22"/>
          <w:szCs w:val="22"/>
          <w:u w:val="single"/>
        </w:rPr>
        <w:t>Komentár k odpisovému plánu</w:t>
      </w:r>
      <w:r>
        <w:rPr>
          <w:rFonts w:ascii="Arial Narrow" w:hAnsi="Arial Narrow" w:cs="Arial Narrow"/>
          <w:sz w:val="22"/>
          <w:szCs w:val="22"/>
        </w:rPr>
        <w:t xml:space="preserve">: </w:t>
      </w:r>
    </w:p>
    <w:p w14:paraId="7F9F2963" w14:textId="77777777" w:rsidR="006E3E71" w:rsidRDefault="006E3E71">
      <w:pPr>
        <w:numPr>
          <w:ilvl w:val="0"/>
          <w:numId w:val="2"/>
        </w:numPr>
        <w:spacing w:after="120"/>
        <w:ind w:left="227" w:hanging="227"/>
        <w:jc w:val="both"/>
      </w:pPr>
      <w:r>
        <w:rPr>
          <w:rFonts w:ascii="Arial Narrow" w:hAnsi="Arial Narrow" w:cs="Arial Narrow"/>
          <w:sz w:val="22"/>
          <w:szCs w:val="22"/>
        </w:rPr>
        <w:t xml:space="preserve">UJ používa </w:t>
      </w:r>
      <w:r>
        <w:rPr>
          <w:rFonts w:ascii="Arial Narrow" w:hAnsi="Arial Narrow" w:cs="Arial Narrow"/>
          <w:sz w:val="22"/>
          <w:szCs w:val="22"/>
          <w:u w:val="single"/>
        </w:rPr>
        <w:t>účtovné odpisy v závislosti na daňových odpisoch</w:t>
      </w:r>
      <w:r>
        <w:rPr>
          <w:rFonts w:ascii="Arial Narrow" w:hAnsi="Arial Narrow" w:cs="Arial Narrow"/>
          <w:sz w:val="22"/>
          <w:szCs w:val="22"/>
        </w:rPr>
        <w:t xml:space="preserve">. Majetok sa začína odpisovať v mesiaci, kedy bol </w:t>
      </w:r>
      <w:r>
        <w:rPr>
          <w:rFonts w:ascii="Arial Narrow" w:hAnsi="Arial Narrow" w:cs="Arial Narrow"/>
          <w:sz w:val="22"/>
          <w:szCs w:val="22"/>
          <w:u w:val="single"/>
        </w:rPr>
        <w:t>zaradený do užívania</w:t>
      </w:r>
      <w:r>
        <w:rPr>
          <w:rFonts w:ascii="Arial Narrow" w:hAnsi="Arial Narrow" w:cs="Arial Narrow"/>
          <w:sz w:val="22"/>
          <w:szCs w:val="22"/>
        </w:rPr>
        <w:t>. Dlhodobý nehmotný majetok sa odpisuje počas 4 rokov od jeho obstarania.</w:t>
      </w:r>
    </w:p>
    <w:p w14:paraId="1803AF42" w14:textId="77777777" w:rsidR="006E3E71" w:rsidRDefault="006E3E71">
      <w:pPr>
        <w:numPr>
          <w:ilvl w:val="0"/>
          <w:numId w:val="2"/>
        </w:numPr>
        <w:spacing w:after="120"/>
        <w:ind w:left="227" w:hanging="227"/>
        <w:jc w:val="both"/>
      </w:pPr>
      <w:r>
        <w:rPr>
          <w:rFonts w:ascii="Arial Narrow" w:hAnsi="Arial Narrow" w:cs="Arial Narrow"/>
          <w:sz w:val="22"/>
          <w:szCs w:val="22"/>
        </w:rPr>
        <w:t xml:space="preserve">UJ používa </w:t>
      </w:r>
      <w:r>
        <w:rPr>
          <w:rFonts w:ascii="Arial Narrow" w:hAnsi="Arial Narrow" w:cs="Arial Narrow"/>
          <w:sz w:val="22"/>
          <w:szCs w:val="22"/>
          <w:u w:val="single"/>
        </w:rPr>
        <w:t>rovnomerné odpisovanie</w:t>
      </w:r>
      <w:r>
        <w:rPr>
          <w:rFonts w:ascii="Arial Narrow" w:hAnsi="Arial Narrow" w:cs="Arial Narrow"/>
          <w:sz w:val="22"/>
          <w:szCs w:val="22"/>
        </w:rPr>
        <w:t xml:space="preserve"> dlhodobého hmotného majetku a dlhodobého nehmotného majetku. Podrobný účtovný odpisový plán po položkách sa vedie v podsystéme Majetok s podporou softvéru MRP (taktiež daňové odpisy podľa zákona o dani z príjmov).</w:t>
      </w:r>
    </w:p>
    <w:p w14:paraId="606726DB" w14:textId="77777777" w:rsidR="006E3E71" w:rsidRDefault="006E3E71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14:paraId="704A7C04" w14:textId="51C75BB3" w:rsidR="006E3E71" w:rsidRDefault="006E3E71">
      <w:pPr>
        <w:pStyle w:val="Nadpis2"/>
        <w:jc w:val="both"/>
        <w:rPr>
          <w:rFonts w:ascii="Arial Narrow" w:hAnsi="Arial Narrow" w:cs="Arial Narrow"/>
          <w:bCs w:val="0"/>
          <w:sz w:val="22"/>
          <w:szCs w:val="22"/>
        </w:rPr>
      </w:pPr>
      <w:r>
        <w:rPr>
          <w:rFonts w:ascii="Arial Narrow" w:hAnsi="Arial Narrow" w:cs="Arial Narrow"/>
          <w:b w:val="0"/>
          <w:bCs w:val="0"/>
          <w:sz w:val="22"/>
          <w:szCs w:val="22"/>
        </w:rPr>
        <w:t xml:space="preserve">h) Informácia </w:t>
      </w:r>
      <w:r>
        <w:rPr>
          <w:rFonts w:ascii="Arial Narrow" w:hAnsi="Arial Narrow" w:cs="Arial Narrow"/>
          <w:bCs w:val="0"/>
          <w:sz w:val="22"/>
          <w:szCs w:val="22"/>
        </w:rPr>
        <w:t>o poskytnutých dotáciách</w:t>
      </w:r>
      <w:r>
        <w:rPr>
          <w:rFonts w:ascii="Arial Narrow" w:hAnsi="Arial Narrow" w:cs="Arial Narrow"/>
          <w:b w:val="0"/>
          <w:bCs w:val="0"/>
          <w:sz w:val="22"/>
          <w:szCs w:val="22"/>
        </w:rPr>
        <w:t xml:space="preserve"> a pri dotáciách na obstaranie majetku sa uvedú zložky majetku a ich ocenenie: </w:t>
      </w:r>
    </w:p>
    <w:p w14:paraId="4042A677" w14:textId="5EA1C276" w:rsidR="004766AB" w:rsidRPr="004766AB" w:rsidRDefault="000966FC" w:rsidP="004766AB">
      <w:r>
        <w:t>2892,5</w:t>
      </w:r>
      <w:r w:rsidR="004766AB">
        <w:t xml:space="preserve"> – dotácia cestovný ruch</w:t>
      </w:r>
    </w:p>
    <w:p w14:paraId="7484AB32" w14:textId="77777777" w:rsidR="006E3E71" w:rsidRDefault="006E3E71">
      <w:pPr>
        <w:pStyle w:val="Nadpis2"/>
        <w:jc w:val="both"/>
        <w:rPr>
          <w:rFonts w:ascii="Arial Narrow" w:hAnsi="Arial Narrow" w:cs="Arial Narrow"/>
          <w:b w:val="0"/>
          <w:bCs w:val="0"/>
          <w:sz w:val="22"/>
          <w:szCs w:val="22"/>
        </w:rPr>
      </w:pPr>
    </w:p>
    <w:p w14:paraId="20A8A636" w14:textId="77777777" w:rsidR="006E3E71" w:rsidRDefault="006E3E71">
      <w:pPr>
        <w:pStyle w:val="Nadpis2"/>
        <w:jc w:val="both"/>
      </w:pPr>
      <w:r>
        <w:rPr>
          <w:rFonts w:ascii="Arial Narrow" w:hAnsi="Arial Narrow" w:cs="Arial Narrow"/>
          <w:b w:val="0"/>
          <w:bCs w:val="0"/>
          <w:sz w:val="22"/>
          <w:szCs w:val="22"/>
        </w:rPr>
        <w:t xml:space="preserve">5) </w:t>
      </w:r>
      <w:r>
        <w:rPr>
          <w:rFonts w:ascii="Arial Narrow" w:hAnsi="Arial Narrow" w:cs="Arial Narrow"/>
          <w:bCs w:val="0"/>
          <w:sz w:val="22"/>
          <w:szCs w:val="22"/>
        </w:rPr>
        <w:t xml:space="preserve">Informácie o oprave </w:t>
      </w:r>
      <w:r>
        <w:rPr>
          <w:rFonts w:ascii="Arial Narrow" w:hAnsi="Arial Narrow" w:cs="Arial Narrow"/>
          <w:bCs w:val="0"/>
          <w:sz w:val="22"/>
          <w:szCs w:val="22"/>
          <w:u w:val="single"/>
        </w:rPr>
        <w:t>významných chýb</w:t>
      </w:r>
      <w:r>
        <w:rPr>
          <w:rFonts w:ascii="Arial Narrow" w:hAnsi="Arial Narrow" w:cs="Arial Narrow"/>
          <w:b w:val="0"/>
          <w:bCs w:val="0"/>
          <w:sz w:val="22"/>
          <w:szCs w:val="22"/>
        </w:rPr>
        <w:t xml:space="preserve"> minulých účtovných období účtovaných v bežnom účtovnom období </w:t>
      </w:r>
      <w:r>
        <w:rPr>
          <w:rFonts w:ascii="Arial Narrow" w:hAnsi="Arial Narrow" w:cs="Arial Narrow"/>
          <w:b w:val="0"/>
          <w:bCs w:val="0"/>
          <w:sz w:val="22"/>
          <w:szCs w:val="22"/>
          <w:u w:val="single"/>
        </w:rPr>
        <w:t>s uvedením sumy vplyvu</w:t>
      </w:r>
      <w:r>
        <w:rPr>
          <w:rFonts w:ascii="Arial Narrow" w:hAnsi="Arial Narrow" w:cs="Arial Narrow"/>
          <w:b w:val="0"/>
          <w:bCs w:val="0"/>
          <w:sz w:val="22"/>
          <w:szCs w:val="22"/>
        </w:rPr>
        <w:t xml:space="preserve"> na nerozdelený zisk minulých rokov alebo na neuhradenú stratu minulých rokov. Účtovná jednotka môže uviesť aj informácie o oprave </w:t>
      </w:r>
      <w:r>
        <w:rPr>
          <w:rFonts w:ascii="Arial Narrow" w:hAnsi="Arial Narrow" w:cs="Arial Narrow"/>
          <w:b w:val="0"/>
          <w:bCs w:val="0"/>
          <w:sz w:val="22"/>
          <w:szCs w:val="22"/>
          <w:u w:val="single"/>
        </w:rPr>
        <w:t>nevýznamných chýb</w:t>
      </w:r>
      <w:r>
        <w:rPr>
          <w:rFonts w:ascii="Arial Narrow" w:hAnsi="Arial Narrow" w:cs="Arial Narrow"/>
          <w:b w:val="0"/>
          <w:bCs w:val="0"/>
          <w:sz w:val="22"/>
          <w:szCs w:val="22"/>
        </w:rPr>
        <w:t xml:space="preserve"> minulých účtovných období účtovaných v bežnom účtovnom období s uvedením sumy vplyvu na výsledok hospodárenia bežného účtovného obdobia: </w:t>
      </w:r>
      <w:r>
        <w:rPr>
          <w:rFonts w:ascii="Arial Narrow" w:hAnsi="Arial Narrow" w:cs="Arial Narrow"/>
          <w:bCs w:val="0"/>
          <w:sz w:val="22"/>
          <w:szCs w:val="22"/>
        </w:rPr>
        <w:t>nie je náplň pre túto položku.</w:t>
      </w:r>
    </w:p>
    <w:tbl>
      <w:tblPr>
        <w:tblW w:w="0" w:type="auto"/>
        <w:tblInd w:w="-35" w:type="dxa"/>
        <w:tblLayout w:type="fixed"/>
        <w:tblLook w:val="0000" w:firstRow="0" w:lastRow="0" w:firstColumn="0" w:lastColumn="0" w:noHBand="0" w:noVBand="0"/>
      </w:tblPr>
      <w:tblGrid>
        <w:gridCol w:w="3075"/>
        <w:gridCol w:w="1040"/>
        <w:gridCol w:w="1039"/>
        <w:gridCol w:w="1928"/>
        <w:gridCol w:w="2589"/>
      </w:tblGrid>
      <w:tr w:rsidR="006E3E71" w14:paraId="292AA9D7" w14:textId="77777777"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FD21A4" w14:textId="77777777" w:rsidR="006E3E71" w:rsidRDefault="006E3E71">
            <w:pPr>
              <w:spacing w:after="120"/>
              <w:ind w:right="-471"/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 xml:space="preserve">      </w:t>
            </w:r>
            <w:r>
              <w:rPr>
                <w:rFonts w:ascii="Arial Narrow" w:hAnsi="Arial Narrow" w:cs="Arial Narrow"/>
                <w:b/>
                <w:sz w:val="22"/>
                <w:szCs w:val="22"/>
              </w:rPr>
              <w:t>Opis účtovného prípadu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0030A7" w14:textId="77777777" w:rsidR="006E3E71" w:rsidRDefault="006E3E71">
            <w:pPr>
              <w:spacing w:after="120"/>
              <w:ind w:right="-471"/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 xml:space="preserve">  </w:t>
            </w:r>
            <w:r>
              <w:rPr>
                <w:rFonts w:ascii="Arial Narrow" w:hAnsi="Arial Narrow" w:cs="Arial Narrow"/>
                <w:b/>
                <w:sz w:val="22"/>
                <w:szCs w:val="22"/>
              </w:rPr>
              <w:t>Suma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572041" w14:textId="77777777" w:rsidR="006E3E71" w:rsidRDefault="006E3E71">
            <w:pPr>
              <w:spacing w:after="120"/>
              <w:ind w:right="-471"/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 xml:space="preserve"> </w:t>
            </w:r>
            <w:r>
              <w:rPr>
                <w:rFonts w:ascii="Arial Narrow" w:hAnsi="Arial Narrow" w:cs="Arial Narrow"/>
                <w:b/>
                <w:sz w:val="22"/>
                <w:szCs w:val="22"/>
              </w:rPr>
              <w:t>MD/DAL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7D3BAF" w14:textId="77777777" w:rsidR="006E3E71" w:rsidRDefault="006E3E71">
            <w:pPr>
              <w:spacing w:after="120"/>
              <w:ind w:right="-471"/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>Vplyv na výsledok</w:t>
            </w:r>
          </w:p>
        </w:tc>
        <w:tc>
          <w:tcPr>
            <w:tcW w:w="2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679778" w14:textId="77777777" w:rsidR="006E3E71" w:rsidRDefault="006E3E71">
            <w:pPr>
              <w:spacing w:after="120"/>
              <w:ind w:right="-471"/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 xml:space="preserve"> </w:t>
            </w:r>
            <w:r>
              <w:rPr>
                <w:rFonts w:ascii="Arial Narrow" w:hAnsi="Arial Narrow" w:cs="Arial Narrow"/>
                <w:b/>
                <w:sz w:val="22"/>
                <w:szCs w:val="22"/>
              </w:rPr>
              <w:t>Vplyv na vlastné imanie</w:t>
            </w:r>
          </w:p>
        </w:tc>
      </w:tr>
      <w:tr w:rsidR="006E3E71" w14:paraId="2EE4455D" w14:textId="77777777"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C26F60" w14:textId="77777777" w:rsidR="006E3E71" w:rsidRDefault="006E3E71">
            <w:pPr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b/>
                <w:sz w:val="22"/>
                <w:szCs w:val="22"/>
              </w:rPr>
            </w:pP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37A0A7" w14:textId="77777777" w:rsidR="006E3E71" w:rsidRDefault="006E3E71">
            <w:pPr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b/>
                <w:sz w:val="22"/>
                <w:szCs w:val="22"/>
              </w:rPr>
            </w:pP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1AD3EC" w14:textId="77777777" w:rsidR="006E3E71" w:rsidRDefault="006E3E71">
            <w:pPr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40F9D9" w14:textId="77777777" w:rsidR="006E3E71" w:rsidRDefault="006E3E71">
            <w:pPr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BDD014" w14:textId="77777777" w:rsidR="006E3E71" w:rsidRDefault="006E3E71">
            <w:pPr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6E3E71" w14:paraId="1EE9F1F3" w14:textId="77777777"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45E02C" w14:textId="77777777" w:rsidR="006E3E71" w:rsidRDefault="006E3E71">
            <w:pPr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B5B43A" w14:textId="77777777" w:rsidR="006E3E71" w:rsidRDefault="006E3E71">
            <w:pPr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CFF068" w14:textId="77777777" w:rsidR="006E3E71" w:rsidRDefault="006E3E71">
            <w:pPr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46AFBB" w14:textId="77777777" w:rsidR="006E3E71" w:rsidRDefault="006E3E71">
            <w:pPr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D06CC7" w14:textId="77777777" w:rsidR="006E3E71" w:rsidRDefault="006E3E71">
            <w:pPr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14:paraId="0FF3C116" w14:textId="77777777" w:rsidR="006E3E71" w:rsidRDefault="006E3E71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14:paraId="15431940" w14:textId="77777777" w:rsidR="006E3E71" w:rsidRDefault="006E3E71">
      <w:pPr>
        <w:jc w:val="both"/>
        <w:rPr>
          <w:rFonts w:ascii="Arial Narrow" w:hAnsi="Arial Narrow" w:cs="Arial Narrow"/>
          <w:sz w:val="22"/>
          <w:szCs w:val="22"/>
        </w:rPr>
      </w:pPr>
    </w:p>
    <w:p w14:paraId="4A2C5ED4" w14:textId="77777777" w:rsidR="006E3E71" w:rsidRDefault="006E3E71">
      <w:pPr>
        <w:ind w:right="-468"/>
        <w:jc w:val="center"/>
      </w:pPr>
      <w:r>
        <w:rPr>
          <w:rFonts w:ascii="Arial Narrow" w:hAnsi="Arial Narrow" w:cs="Arial Narrow"/>
          <w:b/>
          <w:bCs/>
          <w:sz w:val="22"/>
          <w:szCs w:val="22"/>
          <w:u w:val="single"/>
        </w:rPr>
        <w:t>Článok IV – INFORMÁCIE, KTORÉ VYSVETĽUJÚ A DOPĹŇAJÚ SÚVAHU A VÝKAZ ZISKOV A STRÁT</w:t>
      </w:r>
    </w:p>
    <w:p w14:paraId="233EB5CC" w14:textId="77777777" w:rsidR="006E3E71" w:rsidRDefault="006E3E71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14:paraId="37D1113A" w14:textId="77777777" w:rsidR="006E3E71" w:rsidRDefault="006E3E71">
      <w:pPr>
        <w:jc w:val="both"/>
      </w:pPr>
      <w:r>
        <w:rPr>
          <w:rFonts w:ascii="Arial Narrow" w:hAnsi="Arial Narrow" w:cs="Arial Narrow"/>
          <w:sz w:val="22"/>
          <w:szCs w:val="22"/>
        </w:rPr>
        <w:t xml:space="preserve">1) Dlhodobý nehmotný majetok, ktorým je </w:t>
      </w:r>
      <w:proofErr w:type="spellStart"/>
      <w:r>
        <w:rPr>
          <w:rFonts w:ascii="Arial Narrow" w:hAnsi="Arial Narrow" w:cs="Arial Narrow"/>
          <w:sz w:val="22"/>
          <w:szCs w:val="22"/>
          <w:u w:val="single"/>
        </w:rPr>
        <w:t>goodwill</w:t>
      </w:r>
      <w:proofErr w:type="spellEnd"/>
      <w:r>
        <w:rPr>
          <w:rFonts w:ascii="Arial Narrow" w:hAnsi="Arial Narrow" w:cs="Arial Narrow"/>
          <w:sz w:val="22"/>
          <w:szCs w:val="22"/>
          <w:u w:val="single"/>
        </w:rPr>
        <w:t xml:space="preserve"> alebo záporný </w:t>
      </w:r>
      <w:proofErr w:type="spellStart"/>
      <w:r>
        <w:rPr>
          <w:rFonts w:ascii="Arial Narrow" w:hAnsi="Arial Narrow" w:cs="Arial Narrow"/>
          <w:sz w:val="22"/>
          <w:szCs w:val="22"/>
          <w:u w:val="single"/>
        </w:rPr>
        <w:t>goodwill</w:t>
      </w:r>
      <w:proofErr w:type="spellEnd"/>
      <w:r>
        <w:rPr>
          <w:rFonts w:ascii="Arial Narrow" w:hAnsi="Arial Narrow" w:cs="Arial Narrow"/>
          <w:b/>
          <w:sz w:val="22"/>
          <w:szCs w:val="22"/>
        </w:rPr>
        <w:t xml:space="preserve"> - </w:t>
      </w:r>
      <w:r>
        <w:rPr>
          <w:rFonts w:ascii="Arial Narrow" w:hAnsi="Arial Narrow" w:cs="Arial Narrow"/>
          <w:sz w:val="22"/>
          <w:szCs w:val="22"/>
        </w:rPr>
        <w:t xml:space="preserve">dôvod jeho vzniku, spôsob výpočtu a prehodnotenie opodstatnenosti jeho výšky a odpisu jeho hodnoty: </w:t>
      </w:r>
      <w:r>
        <w:rPr>
          <w:rFonts w:ascii="Arial Narrow" w:hAnsi="Arial Narrow" w:cs="Arial Narrow"/>
          <w:b/>
          <w:sz w:val="22"/>
          <w:szCs w:val="22"/>
        </w:rPr>
        <w:t>nie je náplň pre túto položku</w:t>
      </w:r>
    </w:p>
    <w:p w14:paraId="6A8EA7CC" w14:textId="77777777" w:rsidR="006E3E71" w:rsidRDefault="006E3E71">
      <w:pPr>
        <w:jc w:val="both"/>
        <w:rPr>
          <w:rFonts w:ascii="Arial Narrow" w:hAnsi="Arial Narrow" w:cs="Arial Narrow"/>
          <w:sz w:val="22"/>
          <w:szCs w:val="22"/>
        </w:rPr>
      </w:pPr>
    </w:p>
    <w:p w14:paraId="7DC8331E" w14:textId="77777777" w:rsidR="006E3E71" w:rsidRDefault="006E3E71">
      <w:pPr>
        <w:spacing w:after="120"/>
        <w:jc w:val="both"/>
      </w:pPr>
      <w:r>
        <w:rPr>
          <w:rFonts w:ascii="Arial Narrow" w:hAnsi="Arial Narrow" w:cs="Arial Narrow"/>
          <w:sz w:val="22"/>
          <w:szCs w:val="22"/>
        </w:rPr>
        <w:t xml:space="preserve">2) Informácie o významných </w:t>
      </w:r>
      <w:r>
        <w:rPr>
          <w:rFonts w:ascii="Arial Narrow" w:hAnsi="Arial Narrow" w:cs="Arial Narrow"/>
          <w:sz w:val="22"/>
          <w:szCs w:val="22"/>
          <w:u w:val="single"/>
        </w:rPr>
        <w:t>položkách derivátov, majetku a záväzkoch zabezpečených derivátmi (§ 16 PU):</w:t>
      </w:r>
      <w:r>
        <w:rPr>
          <w:rFonts w:ascii="Arial Narrow" w:hAnsi="Arial Narrow" w:cs="Arial Narrow"/>
          <w:sz w:val="22"/>
          <w:szCs w:val="22"/>
        </w:rPr>
        <w:t xml:space="preserve"> </w:t>
      </w:r>
      <w:r>
        <w:rPr>
          <w:rFonts w:ascii="Arial Narrow" w:hAnsi="Arial Narrow" w:cs="Arial Narrow"/>
          <w:b/>
          <w:sz w:val="22"/>
          <w:szCs w:val="22"/>
        </w:rPr>
        <w:t>nie je náplň pre túto položku</w:t>
      </w:r>
    </w:p>
    <w:p w14:paraId="045E0954" w14:textId="77777777" w:rsidR="006E3E71" w:rsidRDefault="006E3E71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14:paraId="26987FB5" w14:textId="77777777" w:rsidR="006E3E71" w:rsidRDefault="006E3E71">
      <w:pPr>
        <w:spacing w:after="120"/>
        <w:ind w:right="-141"/>
        <w:jc w:val="both"/>
      </w:pPr>
      <w:r>
        <w:rPr>
          <w:rFonts w:ascii="Arial Narrow" w:hAnsi="Arial Narrow" w:cs="Arial Narrow"/>
          <w:sz w:val="22"/>
          <w:szCs w:val="22"/>
        </w:rPr>
        <w:lastRenderedPageBreak/>
        <w:t xml:space="preserve">3a) Celková suma </w:t>
      </w:r>
      <w:r>
        <w:rPr>
          <w:rFonts w:ascii="Arial Narrow" w:hAnsi="Arial Narrow" w:cs="Arial Narrow"/>
          <w:sz w:val="22"/>
          <w:szCs w:val="22"/>
          <w:u w:val="single"/>
        </w:rPr>
        <w:t>záväzkov so zostatkovou dobou splatnosti dlhšou ako 5 rokov</w:t>
      </w:r>
      <w:r>
        <w:rPr>
          <w:rFonts w:ascii="Arial Narrow" w:hAnsi="Arial Narrow" w:cs="Arial Narrow"/>
          <w:sz w:val="22"/>
          <w:szCs w:val="22"/>
        </w:rPr>
        <w:t xml:space="preserve">:  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785"/>
        <w:gridCol w:w="2553"/>
        <w:gridCol w:w="2446"/>
      </w:tblGrid>
      <w:tr w:rsidR="006E3E71" w14:paraId="6AFD9ECA" w14:textId="77777777">
        <w:trPr>
          <w:trHeight w:val="693"/>
        </w:trPr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3681254" w14:textId="77777777" w:rsidR="006E3E71" w:rsidRDefault="006E3E71">
            <w:pPr>
              <w:pStyle w:val="TopHeader"/>
            </w:pPr>
            <w:r>
              <w:t>Názov položky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A93F69D" w14:textId="77777777" w:rsidR="006E3E71" w:rsidRDefault="006E3E71">
            <w:pPr>
              <w:pStyle w:val="TopHeader"/>
            </w:pPr>
            <w:r>
              <w:t>Bežné účtovné obdobie</w:t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688D32" w14:textId="77777777" w:rsidR="006E3E71" w:rsidRDefault="006E3E71">
            <w:pPr>
              <w:pStyle w:val="TopHeader"/>
            </w:pPr>
            <w:r>
              <w:t>Bezprostredne predchádzajúce účtovné obdobie</w:t>
            </w:r>
          </w:p>
        </w:tc>
      </w:tr>
      <w:tr w:rsidR="006E3E71" w14:paraId="5776B731" w14:textId="77777777">
        <w:trPr>
          <w:trHeight w:val="207"/>
        </w:trPr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EC18D3E" w14:textId="77777777" w:rsidR="006E3E71" w:rsidRDefault="006E3E71">
            <w:r>
              <w:rPr>
                <w:rFonts w:ascii="Arial Narrow" w:hAnsi="Arial Narrow" w:cs="Arial Narrow"/>
                <w:bCs/>
                <w:sz w:val="22"/>
                <w:szCs w:val="22"/>
              </w:rPr>
              <w:t>Záväzky so zostatkovou dobou splatnosti nad 5 rokov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2543FB2" w14:textId="77777777" w:rsidR="006E3E71" w:rsidRDefault="006E3E71">
            <w:pPr>
              <w:snapToGrid w:val="0"/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x</w:t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1C3DAB" w14:textId="77777777" w:rsidR="006E3E71" w:rsidRDefault="006E3E71">
            <w:pPr>
              <w:snapToGrid w:val="0"/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x</w:t>
            </w:r>
          </w:p>
        </w:tc>
      </w:tr>
    </w:tbl>
    <w:p w14:paraId="005EBD21" w14:textId="77777777" w:rsidR="006E3E71" w:rsidRDefault="006E3E71">
      <w:pPr>
        <w:spacing w:before="120"/>
        <w:ind w:right="-141"/>
        <w:jc w:val="both"/>
      </w:pPr>
      <w:r>
        <w:rPr>
          <w:rFonts w:ascii="Arial Narrow" w:hAnsi="Arial Narrow" w:cs="Arial Narrow"/>
          <w:sz w:val="22"/>
          <w:szCs w:val="22"/>
        </w:rPr>
        <w:t>[Vysvetlivky: Zostatková doba splatnosti záväzku alebo jeho časti – je rozdiel medzi dohodnutou dobou splatnosti záväzkov a </w:t>
      </w:r>
      <w:proofErr w:type="spellStart"/>
      <w:r>
        <w:rPr>
          <w:rFonts w:ascii="Arial Narrow" w:hAnsi="Arial Narrow" w:cs="Arial Narrow"/>
          <w:sz w:val="22"/>
          <w:szCs w:val="22"/>
        </w:rPr>
        <w:t>závierkovým</w:t>
      </w:r>
      <w:proofErr w:type="spellEnd"/>
      <w:r>
        <w:rPr>
          <w:rFonts w:ascii="Arial Narrow" w:hAnsi="Arial Narrow" w:cs="Arial Narrow"/>
          <w:sz w:val="22"/>
          <w:szCs w:val="22"/>
        </w:rPr>
        <w:t xml:space="preserve"> dňom (§ 12 PU).]</w:t>
      </w:r>
    </w:p>
    <w:p w14:paraId="4D8A44CC" w14:textId="77777777" w:rsidR="006E3E71" w:rsidRDefault="006E3E71">
      <w:pPr>
        <w:spacing w:before="120"/>
        <w:ind w:right="-471"/>
        <w:jc w:val="both"/>
        <w:rPr>
          <w:rFonts w:ascii="Arial Narrow" w:hAnsi="Arial Narrow" w:cs="Arial Narrow"/>
          <w:sz w:val="22"/>
          <w:szCs w:val="22"/>
        </w:rPr>
      </w:pPr>
    </w:p>
    <w:p w14:paraId="4C7E2D96" w14:textId="77777777" w:rsidR="006E3E71" w:rsidRDefault="006E3E71">
      <w:pPr>
        <w:spacing w:after="120"/>
        <w:ind w:right="-141"/>
        <w:jc w:val="both"/>
      </w:pPr>
      <w:r>
        <w:rPr>
          <w:rFonts w:ascii="Arial Narrow" w:hAnsi="Arial Narrow" w:cs="Arial Narrow"/>
          <w:sz w:val="22"/>
          <w:szCs w:val="22"/>
        </w:rPr>
        <w:t xml:space="preserve">3b) Celková suma </w:t>
      </w:r>
      <w:r>
        <w:rPr>
          <w:rFonts w:ascii="Arial Narrow" w:hAnsi="Arial Narrow" w:cs="Arial Narrow"/>
          <w:sz w:val="22"/>
          <w:szCs w:val="22"/>
          <w:u w:val="single"/>
        </w:rPr>
        <w:t>zabezpečených záväzkov</w:t>
      </w:r>
      <w:r>
        <w:rPr>
          <w:rFonts w:ascii="Arial Narrow" w:hAnsi="Arial Narrow" w:cs="Arial Narrow"/>
          <w:sz w:val="22"/>
          <w:szCs w:val="22"/>
        </w:rPr>
        <w:t xml:space="preserve"> – opis a spôsob zabezpečenia záväzkov: </w:t>
      </w:r>
      <w:r>
        <w:rPr>
          <w:rFonts w:ascii="Arial Narrow" w:hAnsi="Arial Narrow" w:cs="Arial Narrow"/>
          <w:b/>
          <w:sz w:val="22"/>
          <w:szCs w:val="22"/>
        </w:rPr>
        <w:t>nie je náplň pre túto položku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96"/>
        <w:gridCol w:w="2831"/>
        <w:gridCol w:w="2481"/>
      </w:tblGrid>
      <w:tr w:rsidR="006E3E71" w14:paraId="23F32342" w14:textId="77777777">
        <w:tc>
          <w:tcPr>
            <w:tcW w:w="43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FA7B5CD" w14:textId="77777777" w:rsidR="006E3E71" w:rsidRDefault="006E3E71">
            <w:pPr>
              <w:pStyle w:val="TopHeader"/>
            </w:pPr>
            <w:r>
              <w:t>Zabezpečené záväzky</w:t>
            </w:r>
          </w:p>
        </w:tc>
        <w:tc>
          <w:tcPr>
            <w:tcW w:w="53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F638EF" w14:textId="77777777" w:rsidR="006E3E71" w:rsidRDefault="006E3E71">
            <w:pPr>
              <w:pStyle w:val="TopHeader"/>
            </w:pPr>
            <w:r>
              <w:t>Bežné účtovné obdobie</w:t>
            </w:r>
          </w:p>
        </w:tc>
      </w:tr>
      <w:tr w:rsidR="006E3E71" w14:paraId="27DBA36E" w14:textId="77777777">
        <w:tc>
          <w:tcPr>
            <w:tcW w:w="43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19C6D53" w14:textId="77777777" w:rsidR="006E3E71" w:rsidRDefault="006E3E71">
            <w:pPr>
              <w:pStyle w:val="TopHeader"/>
              <w:snapToGrid w:val="0"/>
              <w:jc w:val="both"/>
            </w:pP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91AD488" w14:textId="77777777" w:rsidR="006E3E71" w:rsidRDefault="006E3E71">
            <w:pPr>
              <w:pStyle w:val="TopHeader"/>
            </w:pPr>
            <w:r>
              <w:t xml:space="preserve">Spôsob </w:t>
            </w:r>
          </w:p>
          <w:p w14:paraId="055834E9" w14:textId="77777777" w:rsidR="006E3E71" w:rsidRDefault="006E3E71">
            <w:pPr>
              <w:pStyle w:val="TopHeader"/>
            </w:pPr>
            <w:r>
              <w:t>zabezpečenia</w:t>
            </w:r>
          </w:p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F27768" w14:textId="77777777" w:rsidR="006E3E71" w:rsidRDefault="006E3E71">
            <w:pPr>
              <w:pStyle w:val="TopHeader"/>
            </w:pPr>
            <w:r>
              <w:t>Hodnota záväzkov</w:t>
            </w:r>
          </w:p>
        </w:tc>
      </w:tr>
      <w:tr w:rsidR="006E3E71" w14:paraId="1B5FD016" w14:textId="77777777">
        <w:trPr>
          <w:trHeight w:val="69"/>
        </w:trPr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01973DA" w14:textId="77777777" w:rsidR="006E3E71" w:rsidRDefault="006E3E71">
            <w:pPr>
              <w:jc w:val="both"/>
            </w:pPr>
            <w:r>
              <w:rPr>
                <w:rFonts w:ascii="Arial Narrow" w:hAnsi="Arial Narrow" w:cs="Arial Narrow"/>
                <w:sz w:val="22"/>
                <w:szCs w:val="22"/>
              </w:rPr>
              <w:t>Záväzky zabezpečené záložným právom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B7E3135" w14:textId="77777777" w:rsidR="006E3E71" w:rsidRDefault="006E3E71">
            <w:pPr>
              <w:spacing w:line="360" w:lineRule="auto"/>
              <w:jc w:val="center"/>
            </w:pPr>
            <w:r>
              <w:rPr>
                <w:rFonts w:ascii="Arial Narrow" w:hAnsi="Arial Narrow" w:cs="Arial Narrow"/>
                <w:sz w:val="22"/>
                <w:szCs w:val="22"/>
              </w:rPr>
              <w:t>x</w:t>
            </w:r>
          </w:p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32B53E" w14:textId="77777777" w:rsidR="006E3E71" w:rsidRDefault="006E3E71">
            <w:pPr>
              <w:snapToGrid w:val="0"/>
              <w:spacing w:line="360" w:lineRule="auto"/>
              <w:jc w:val="both"/>
            </w:pPr>
            <w:r>
              <w:rPr>
                <w:rFonts w:ascii="Arial Narrow" w:hAnsi="Arial Narrow" w:cs="Arial Narrow"/>
                <w:sz w:val="22"/>
                <w:szCs w:val="22"/>
              </w:rPr>
              <w:t>x</w:t>
            </w:r>
          </w:p>
        </w:tc>
      </w:tr>
      <w:tr w:rsidR="006E3E71" w14:paraId="46980DD4" w14:textId="77777777">
        <w:trPr>
          <w:trHeight w:val="117"/>
        </w:trPr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5BE972F" w14:textId="77777777" w:rsidR="006E3E71" w:rsidRDefault="006E3E71">
            <w:pPr>
              <w:jc w:val="both"/>
            </w:pPr>
            <w:r>
              <w:rPr>
                <w:rFonts w:ascii="Arial Narrow" w:hAnsi="Arial Narrow" w:cs="Arial Narrow"/>
                <w:sz w:val="22"/>
                <w:szCs w:val="22"/>
              </w:rPr>
              <w:t xml:space="preserve">Záväzky zabezpečené iným spôsobom 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BBAD2F2" w14:textId="77777777" w:rsidR="006E3E71" w:rsidRDefault="006E3E71">
            <w:pPr>
              <w:snapToGrid w:val="0"/>
              <w:spacing w:line="360" w:lineRule="auto"/>
              <w:jc w:val="center"/>
            </w:pPr>
            <w:r>
              <w:rPr>
                <w:rFonts w:ascii="Arial Narrow" w:hAnsi="Arial Narrow" w:cs="Arial Narrow"/>
                <w:sz w:val="22"/>
                <w:szCs w:val="22"/>
              </w:rPr>
              <w:t>x</w:t>
            </w:r>
          </w:p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3B64D6" w14:textId="77777777" w:rsidR="006E3E71" w:rsidRDefault="006E3E71">
            <w:pPr>
              <w:snapToGrid w:val="0"/>
              <w:spacing w:line="360" w:lineRule="auto"/>
              <w:jc w:val="both"/>
            </w:pPr>
            <w:r>
              <w:rPr>
                <w:rFonts w:ascii="Arial Narrow" w:hAnsi="Arial Narrow" w:cs="Arial Narrow"/>
                <w:sz w:val="22"/>
                <w:szCs w:val="22"/>
              </w:rPr>
              <w:t>x</w:t>
            </w:r>
          </w:p>
        </w:tc>
      </w:tr>
      <w:tr w:rsidR="006E3E71" w14:paraId="08268D55" w14:textId="77777777">
        <w:trPr>
          <w:trHeight w:val="117"/>
        </w:trPr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2575EAC" w14:textId="77777777" w:rsidR="006E3E71" w:rsidRDefault="006E3E71">
            <w:pPr>
              <w:jc w:val="both"/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>Celková suma zabezpečených záväzkov: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CD7D275" w14:textId="77777777" w:rsidR="006E3E71" w:rsidRDefault="006E3E71">
            <w:pPr>
              <w:spacing w:line="360" w:lineRule="auto"/>
              <w:jc w:val="center"/>
            </w:pPr>
            <w:r>
              <w:rPr>
                <w:rFonts w:ascii="Arial Narrow" w:hAnsi="Arial Narrow" w:cs="Arial Narrow"/>
                <w:sz w:val="22"/>
                <w:szCs w:val="22"/>
              </w:rPr>
              <w:t>x</w:t>
            </w:r>
          </w:p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B1DADF" w14:textId="77777777" w:rsidR="006E3E71" w:rsidRDefault="006E3E71">
            <w:pPr>
              <w:snapToGrid w:val="0"/>
              <w:spacing w:line="360" w:lineRule="auto"/>
              <w:jc w:val="both"/>
            </w:pPr>
            <w:r>
              <w:rPr>
                <w:rFonts w:ascii="Arial Narrow" w:hAnsi="Arial Narrow" w:cs="Arial Narrow"/>
                <w:sz w:val="22"/>
                <w:szCs w:val="22"/>
              </w:rPr>
              <w:t>x</w:t>
            </w:r>
          </w:p>
        </w:tc>
      </w:tr>
    </w:tbl>
    <w:p w14:paraId="4A08B425" w14:textId="77777777" w:rsidR="006E3E71" w:rsidRDefault="006E3E71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14:paraId="4AF3C71B" w14:textId="77777777" w:rsidR="006E3E71" w:rsidRDefault="006E3E71">
      <w:pPr>
        <w:spacing w:after="120"/>
        <w:jc w:val="both"/>
      </w:pPr>
      <w:r>
        <w:rPr>
          <w:rFonts w:ascii="Arial Narrow" w:hAnsi="Arial Narrow" w:cs="Arial Narrow"/>
          <w:sz w:val="22"/>
          <w:szCs w:val="22"/>
        </w:rPr>
        <w:t xml:space="preserve">4) </w:t>
      </w:r>
      <w:r>
        <w:rPr>
          <w:rFonts w:ascii="Arial Narrow" w:hAnsi="Arial Narrow" w:cs="Arial Narrow"/>
          <w:sz w:val="22"/>
          <w:szCs w:val="22"/>
          <w:u w:val="single"/>
        </w:rPr>
        <w:t>Informácie o vlastných akciách</w:t>
      </w:r>
      <w:r>
        <w:rPr>
          <w:rFonts w:ascii="Arial Narrow" w:hAnsi="Arial Narrow" w:cs="Arial Narrow"/>
          <w:sz w:val="22"/>
          <w:szCs w:val="22"/>
        </w:rPr>
        <w:t xml:space="preserve">: </w:t>
      </w:r>
      <w:r>
        <w:rPr>
          <w:rFonts w:ascii="Arial Narrow" w:hAnsi="Arial Narrow" w:cs="Arial Narrow"/>
          <w:b/>
          <w:sz w:val="22"/>
          <w:szCs w:val="22"/>
        </w:rPr>
        <w:t>nie je náplň pre túto položku</w:t>
      </w:r>
    </w:p>
    <w:p w14:paraId="052A4495" w14:textId="77777777" w:rsidR="006E3E71" w:rsidRDefault="006E3E71">
      <w:pPr>
        <w:spacing w:after="120"/>
        <w:ind w:right="-471"/>
        <w:jc w:val="both"/>
        <w:rPr>
          <w:rFonts w:ascii="Arial Narrow" w:hAnsi="Arial Narrow" w:cs="Arial Narrow"/>
          <w:b/>
          <w:sz w:val="22"/>
          <w:szCs w:val="22"/>
          <w:u w:val="single"/>
        </w:rPr>
      </w:pPr>
    </w:p>
    <w:p w14:paraId="4195BF93" w14:textId="77777777" w:rsidR="006E3E71" w:rsidRDefault="006E3E71">
      <w:pPr>
        <w:jc w:val="both"/>
      </w:pPr>
      <w:r>
        <w:rPr>
          <w:rFonts w:ascii="Arial Narrow" w:hAnsi="Arial Narrow" w:cs="Arial Narrow"/>
          <w:sz w:val="22"/>
          <w:szCs w:val="22"/>
        </w:rPr>
        <w:t xml:space="preserve">5) Informácie o sume a dôvodoch vzniku jednotlivých položiek </w:t>
      </w:r>
      <w:r>
        <w:rPr>
          <w:rFonts w:ascii="Arial Narrow" w:hAnsi="Arial Narrow" w:cs="Arial Narrow"/>
          <w:b/>
          <w:sz w:val="22"/>
          <w:szCs w:val="22"/>
        </w:rPr>
        <w:t>nákladov alebo výnosov</w:t>
      </w:r>
      <w:r>
        <w:rPr>
          <w:rFonts w:ascii="Arial Narrow" w:hAnsi="Arial Narrow" w:cs="Arial Narrow"/>
          <w:sz w:val="22"/>
          <w:szCs w:val="22"/>
        </w:rPr>
        <w:t xml:space="preserve">, ktoré majú </w:t>
      </w:r>
      <w:r>
        <w:rPr>
          <w:rFonts w:ascii="Arial Narrow" w:hAnsi="Arial Narrow" w:cs="Arial Narrow"/>
          <w:sz w:val="22"/>
          <w:szCs w:val="22"/>
          <w:u w:val="single"/>
        </w:rPr>
        <w:t>výnimočný rozsah alebo výskyt</w:t>
      </w:r>
      <w:r>
        <w:rPr>
          <w:rFonts w:ascii="Arial Narrow" w:hAnsi="Arial Narrow" w:cs="Arial Narrow"/>
          <w:sz w:val="22"/>
          <w:szCs w:val="22"/>
        </w:rPr>
        <w:t xml:space="preserve"> (napr. výnosy z predaja podniku alebo jeho časti, náklady z dôvodu predaja podniku alebo jeho časti, škody z dôvodu živelných pohrôm): </w:t>
      </w:r>
      <w:r>
        <w:rPr>
          <w:rFonts w:ascii="Arial Narrow" w:hAnsi="Arial Narrow" w:cs="Arial Narrow"/>
          <w:b/>
          <w:sz w:val="22"/>
          <w:szCs w:val="22"/>
        </w:rPr>
        <w:t>nie je náplň pre túto položku</w:t>
      </w:r>
    </w:p>
    <w:p w14:paraId="28E35421" w14:textId="77777777" w:rsidR="006E3E71" w:rsidRDefault="006E3E71">
      <w:pPr>
        <w:spacing w:after="120"/>
        <w:ind w:right="-471"/>
        <w:jc w:val="both"/>
        <w:rPr>
          <w:rFonts w:ascii="Arial Narrow" w:hAnsi="Arial Narrow" w:cs="Arial Narrow"/>
          <w:b/>
          <w:sz w:val="22"/>
          <w:szCs w:val="22"/>
          <w:u w:val="single"/>
        </w:rPr>
      </w:pPr>
    </w:p>
    <w:p w14:paraId="341F34C7" w14:textId="77777777" w:rsidR="006E3E71" w:rsidRDefault="006E3E71">
      <w:pPr>
        <w:spacing w:after="120"/>
        <w:ind w:right="-471"/>
        <w:jc w:val="center"/>
      </w:pPr>
      <w:r>
        <w:rPr>
          <w:rFonts w:ascii="Arial Narrow" w:hAnsi="Arial Narrow" w:cs="Arial Narrow"/>
          <w:b/>
          <w:bCs/>
          <w:sz w:val="22"/>
          <w:szCs w:val="22"/>
        </w:rPr>
        <w:t>Článok V – INFORMÁCIE O INÝCH AKTÍVACH A INÝCH PASÍVACH</w:t>
      </w:r>
    </w:p>
    <w:p w14:paraId="2C389860" w14:textId="77777777" w:rsidR="006E3E71" w:rsidRDefault="006E3E71">
      <w:pPr>
        <w:jc w:val="both"/>
      </w:pPr>
      <w:r>
        <w:rPr>
          <w:rFonts w:ascii="Arial Narrow" w:hAnsi="Arial Narrow" w:cs="Arial Narrow"/>
          <w:sz w:val="22"/>
          <w:szCs w:val="22"/>
        </w:rPr>
        <w:t xml:space="preserve">1a) </w:t>
      </w:r>
      <w:r>
        <w:rPr>
          <w:rFonts w:ascii="Arial Narrow" w:hAnsi="Arial Narrow" w:cs="Arial Narrow"/>
          <w:b/>
          <w:sz w:val="22"/>
          <w:szCs w:val="22"/>
          <w:u w:val="single"/>
        </w:rPr>
        <w:t>Podmienený majetok</w:t>
      </w:r>
      <w:r>
        <w:rPr>
          <w:rFonts w:ascii="Arial Narrow" w:hAnsi="Arial Narrow" w:cs="Arial Narrow"/>
          <w:sz w:val="22"/>
          <w:szCs w:val="22"/>
        </w:rPr>
        <w:t xml:space="preserve"> – opis a hodnota pravdepodobného majetku, ktorým sa rozumie možný majetok, ktorý vznikol v dôsledku minulých udalostí a ktorého existencia alebo vlastníctvo závisí od toho, či nastane alebo nenastane jeden alebo viac neistých udalostí v budúcnosti, ktorých vznik nezávisí od účtovnej jednotky; týmto majetkom sú – napr. práva zo servisných zmlúv, poistných zmlúv, koncesionárskych zmlúv, licenčných zmlúv: </w:t>
      </w:r>
      <w:r>
        <w:rPr>
          <w:rFonts w:ascii="Arial Narrow" w:hAnsi="Arial Narrow" w:cs="Arial Narrow"/>
          <w:b/>
          <w:sz w:val="22"/>
          <w:szCs w:val="22"/>
        </w:rPr>
        <w:t>nie je náplň pre túto položku</w:t>
      </w:r>
    </w:p>
    <w:p w14:paraId="123A6BCD" w14:textId="77777777" w:rsidR="006E3E71" w:rsidRDefault="006E3E71">
      <w:pPr>
        <w:jc w:val="both"/>
        <w:rPr>
          <w:rFonts w:ascii="Arial Narrow" w:hAnsi="Arial Narrow" w:cs="Arial Narrow"/>
          <w:sz w:val="22"/>
          <w:szCs w:val="22"/>
        </w:rPr>
      </w:pPr>
    </w:p>
    <w:p w14:paraId="6646518A" w14:textId="77777777" w:rsidR="006E3E71" w:rsidRDefault="006E3E71">
      <w:pPr>
        <w:spacing w:after="120"/>
        <w:jc w:val="both"/>
      </w:pPr>
      <w:r>
        <w:rPr>
          <w:rFonts w:ascii="Arial Narrow" w:hAnsi="Arial Narrow" w:cs="Arial Narrow"/>
          <w:sz w:val="22"/>
          <w:szCs w:val="22"/>
        </w:rPr>
        <w:t xml:space="preserve">1b) </w:t>
      </w:r>
      <w:r>
        <w:rPr>
          <w:rFonts w:ascii="Arial Narrow" w:hAnsi="Arial Narrow" w:cs="Arial Narrow"/>
          <w:b/>
          <w:sz w:val="22"/>
          <w:szCs w:val="22"/>
          <w:u w:val="single"/>
        </w:rPr>
        <w:t>Podmienené záväzky</w:t>
      </w:r>
      <w:r>
        <w:rPr>
          <w:rFonts w:ascii="Arial Narrow" w:hAnsi="Arial Narrow" w:cs="Arial Narrow"/>
          <w:sz w:val="22"/>
          <w:szCs w:val="22"/>
        </w:rPr>
        <w:t xml:space="preserve"> – opis a hodnota podmienených záväzkov vyplývajúcich napr. zo súdnych rozhodnutí, z poskytnutých záruk, zo všeobecne záväzných právnych predpisov, z ručenia podľa jednotlivých druhov ručenia; takými podmienenými záväzkami sú: </w:t>
      </w:r>
      <w:r>
        <w:rPr>
          <w:rFonts w:ascii="Arial Narrow" w:hAnsi="Arial Narrow" w:cs="Arial Narrow"/>
          <w:b/>
          <w:sz w:val="22"/>
          <w:szCs w:val="22"/>
        </w:rPr>
        <w:t>nie je náplň pre túto položku</w:t>
      </w:r>
      <w:r>
        <w:rPr>
          <w:rFonts w:ascii="Arial Narrow" w:hAnsi="Arial Narrow" w:cs="Arial Narrow"/>
          <w:sz w:val="22"/>
          <w:szCs w:val="22"/>
        </w:rPr>
        <w:t xml:space="preserve"> </w:t>
      </w:r>
    </w:p>
    <w:p w14:paraId="32B31292" w14:textId="77777777" w:rsidR="006E3E71" w:rsidRDefault="006E3E71">
      <w:pPr>
        <w:spacing w:after="120"/>
        <w:jc w:val="both"/>
      </w:pPr>
      <w:r>
        <w:rPr>
          <w:rFonts w:ascii="Arial Narrow" w:hAnsi="Arial Narrow" w:cs="Arial Narrow"/>
          <w:sz w:val="22"/>
          <w:szCs w:val="22"/>
        </w:rPr>
        <w:t>možná povinnosť, ktorá vznikla ako dôsledok minulej udalosti a ktorej existencia závisí od toho, či nastane lebo nenastane jedna alebo viac neistých udalostí v budúcnosti, ktorých vznik nezávisí od účtovnej jednotky:</w:t>
      </w:r>
    </w:p>
    <w:p w14:paraId="1ADC330C" w14:textId="77777777" w:rsidR="006E3E71" w:rsidRDefault="006E3E71">
      <w:pPr>
        <w:numPr>
          <w:ilvl w:val="0"/>
          <w:numId w:val="4"/>
        </w:numPr>
        <w:ind w:left="227" w:hanging="227"/>
        <w:jc w:val="both"/>
      </w:pPr>
      <w:r>
        <w:rPr>
          <w:rFonts w:ascii="Arial Narrow" w:hAnsi="Arial Narrow" w:cs="Arial Narrow"/>
          <w:sz w:val="22"/>
          <w:szCs w:val="22"/>
        </w:rPr>
        <w:t>povinnosť, ktorá vznikla ako dôsledok minulej udalosti, ale ktorá sa nevykazuje v súvahe, pretože nie je pravdepodobné, že na splnenie tejto povinnosti bude potrebný úbytok ekonomických úžitkov, alebo výška tejto povinnosti sa nedá spoľahlivo oceniť:</w:t>
      </w:r>
    </w:p>
    <w:p w14:paraId="0C9F1C31" w14:textId="77777777" w:rsidR="006E3E71" w:rsidRDefault="006E3E71">
      <w:pPr>
        <w:jc w:val="both"/>
        <w:rPr>
          <w:rFonts w:ascii="Arial Narrow" w:hAnsi="Arial Narrow" w:cs="Arial Narrow"/>
          <w:sz w:val="22"/>
          <w:szCs w:val="22"/>
        </w:rPr>
      </w:pPr>
    </w:p>
    <w:p w14:paraId="4F094C8E" w14:textId="77777777" w:rsidR="006E3E71" w:rsidRDefault="006E3E71">
      <w:pPr>
        <w:jc w:val="both"/>
      </w:pPr>
      <w:r>
        <w:rPr>
          <w:rFonts w:ascii="Arial Narrow" w:hAnsi="Arial Narrow" w:cs="Arial Narrow"/>
          <w:sz w:val="22"/>
          <w:szCs w:val="22"/>
        </w:rPr>
        <w:t xml:space="preserve">2) </w:t>
      </w:r>
      <w:r>
        <w:rPr>
          <w:rFonts w:ascii="Arial Narrow" w:hAnsi="Arial Narrow" w:cs="Arial Narrow"/>
          <w:b/>
          <w:sz w:val="22"/>
          <w:szCs w:val="22"/>
          <w:u w:val="single"/>
        </w:rPr>
        <w:t>Ostatné finančné povinnosti</w:t>
      </w:r>
      <w:r>
        <w:rPr>
          <w:rFonts w:ascii="Arial Narrow" w:hAnsi="Arial Narrow" w:cs="Arial Narrow"/>
          <w:sz w:val="22"/>
          <w:szCs w:val="22"/>
        </w:rPr>
        <w:t xml:space="preserve">, ktoré sa nevykazujú v účtovných výkazoch - napríklad zákonná povinnosť alebo zmluvná povinnosť odobrať určité množstvo produktu, uskutočniť investície a veľké opravy: </w:t>
      </w:r>
      <w:r>
        <w:rPr>
          <w:rFonts w:ascii="Arial Narrow" w:hAnsi="Arial Narrow" w:cs="Arial Narrow"/>
          <w:b/>
          <w:sz w:val="22"/>
          <w:szCs w:val="22"/>
        </w:rPr>
        <w:t>nie je náplň pre túto položku</w:t>
      </w:r>
    </w:p>
    <w:p w14:paraId="32CACBBD" w14:textId="77777777" w:rsidR="006E3E71" w:rsidRDefault="006E3E71">
      <w:pPr>
        <w:jc w:val="both"/>
        <w:rPr>
          <w:rFonts w:ascii="Arial Narrow" w:hAnsi="Arial Narrow" w:cs="Arial Narrow"/>
          <w:sz w:val="22"/>
          <w:szCs w:val="22"/>
        </w:rPr>
      </w:pPr>
    </w:p>
    <w:p w14:paraId="28F6D792" w14:textId="77777777" w:rsidR="006E3E71" w:rsidRDefault="006E3E71">
      <w:pPr>
        <w:spacing w:after="120"/>
        <w:jc w:val="both"/>
      </w:pPr>
      <w:r>
        <w:rPr>
          <w:rFonts w:ascii="Arial Narrow" w:hAnsi="Arial Narrow" w:cs="Arial Narrow"/>
          <w:sz w:val="22"/>
          <w:szCs w:val="22"/>
        </w:rPr>
        <w:t xml:space="preserve">3) </w:t>
      </w:r>
      <w:r>
        <w:rPr>
          <w:rFonts w:ascii="Arial Narrow" w:hAnsi="Arial Narrow" w:cs="Arial Narrow"/>
          <w:b/>
          <w:sz w:val="22"/>
          <w:szCs w:val="22"/>
          <w:u w:val="single"/>
        </w:rPr>
        <w:t>Podsúvahové účty</w:t>
      </w:r>
      <w:r>
        <w:rPr>
          <w:rFonts w:ascii="Arial Narrow" w:hAnsi="Arial Narrow" w:cs="Arial Narrow"/>
          <w:sz w:val="22"/>
          <w:szCs w:val="22"/>
        </w:rPr>
        <w:t xml:space="preserve"> – uvádzajú sa informácie o významných položkách sledovaných na podsúvahových účtoch (§ 85 PU): </w:t>
      </w:r>
      <w:r>
        <w:rPr>
          <w:rFonts w:ascii="Arial Narrow" w:hAnsi="Arial Narrow" w:cs="Arial Narrow"/>
          <w:b/>
          <w:sz w:val="22"/>
          <w:szCs w:val="22"/>
        </w:rPr>
        <w:t>nie je náplň pre túto položku</w:t>
      </w:r>
    </w:p>
    <w:p w14:paraId="20B8C193" w14:textId="77777777" w:rsidR="006E3E71" w:rsidRDefault="006E3E71">
      <w:pPr>
        <w:jc w:val="both"/>
        <w:rPr>
          <w:rFonts w:ascii="Arial Narrow" w:hAnsi="Arial Narrow" w:cs="Arial Narrow"/>
          <w:sz w:val="22"/>
          <w:szCs w:val="22"/>
        </w:rPr>
      </w:pPr>
    </w:p>
    <w:p w14:paraId="6AE6ED75" w14:textId="77777777" w:rsidR="006E3E71" w:rsidRDefault="006E3E71">
      <w:pPr>
        <w:jc w:val="both"/>
        <w:rPr>
          <w:rFonts w:ascii="Arial Narrow" w:hAnsi="Arial Narrow" w:cs="Arial Narrow"/>
          <w:sz w:val="22"/>
          <w:szCs w:val="22"/>
        </w:rPr>
      </w:pPr>
    </w:p>
    <w:p w14:paraId="38307F2A" w14:textId="77777777" w:rsidR="006E3E71" w:rsidRDefault="006E3E71">
      <w:pPr>
        <w:jc w:val="both"/>
        <w:rPr>
          <w:rFonts w:ascii="Arial Narrow" w:hAnsi="Arial Narrow" w:cs="Arial Narrow"/>
          <w:sz w:val="22"/>
          <w:szCs w:val="22"/>
        </w:rPr>
      </w:pPr>
    </w:p>
    <w:p w14:paraId="378B4A32" w14:textId="77777777" w:rsidR="006E3E71" w:rsidRDefault="006E3E71">
      <w:pPr>
        <w:jc w:val="both"/>
        <w:rPr>
          <w:rFonts w:ascii="Arial Narrow" w:hAnsi="Arial Narrow" w:cs="Arial Narrow"/>
          <w:sz w:val="22"/>
          <w:szCs w:val="22"/>
        </w:rPr>
      </w:pPr>
    </w:p>
    <w:p w14:paraId="75AA3521" w14:textId="77777777" w:rsidR="006E3E71" w:rsidRDefault="006E3E71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p w14:paraId="1DC53272" w14:textId="77777777" w:rsidR="006E3E71" w:rsidRDefault="006E3E71">
      <w:pPr>
        <w:ind w:right="-468"/>
        <w:jc w:val="center"/>
      </w:pPr>
      <w:r>
        <w:rPr>
          <w:rFonts w:ascii="Arial Narrow" w:hAnsi="Arial Narrow" w:cs="Arial Narrow"/>
          <w:b/>
          <w:bCs/>
          <w:sz w:val="22"/>
          <w:szCs w:val="22"/>
        </w:rPr>
        <w:lastRenderedPageBreak/>
        <w:t>Článok VI – UDALOSTI, KTORÉ NASTALI PO ZÁVIERKOVOM DNI</w:t>
      </w:r>
    </w:p>
    <w:p w14:paraId="312CF1D8" w14:textId="77777777" w:rsidR="006E3E71" w:rsidRDefault="006E3E71">
      <w:pPr>
        <w:ind w:right="-468"/>
        <w:jc w:val="center"/>
      </w:pPr>
      <w:r>
        <w:rPr>
          <w:rFonts w:ascii="Arial Narrow" w:hAnsi="Arial Narrow" w:cs="Arial Narrow"/>
          <w:b/>
          <w:bCs/>
          <w:sz w:val="22"/>
          <w:szCs w:val="22"/>
        </w:rPr>
        <w:t>(Následné udalosti)</w:t>
      </w:r>
    </w:p>
    <w:p w14:paraId="2446A850" w14:textId="77777777" w:rsidR="006E3E71" w:rsidRDefault="006E3E71">
      <w:pPr>
        <w:ind w:right="-468"/>
        <w:rPr>
          <w:rFonts w:ascii="Arial Narrow" w:hAnsi="Arial Narrow" w:cs="Arial Narrow"/>
          <w:b/>
          <w:bCs/>
          <w:sz w:val="22"/>
          <w:szCs w:val="22"/>
        </w:rPr>
      </w:pPr>
    </w:p>
    <w:p w14:paraId="45B3CB6C" w14:textId="77777777" w:rsidR="006E3E71" w:rsidRDefault="006E3E71">
      <w:pPr>
        <w:spacing w:after="120"/>
        <w:jc w:val="both"/>
      </w:pPr>
      <w:r>
        <w:rPr>
          <w:rFonts w:ascii="Arial Narrow" w:hAnsi="Arial Narrow" w:cs="Arial Narrow"/>
          <w:sz w:val="22"/>
          <w:szCs w:val="22"/>
        </w:rPr>
        <w:t xml:space="preserve">Uvádzajú sa informácie o charaktere a finančnom vplyve významných udalostí, ktoré nastali v čase po </w:t>
      </w:r>
      <w:proofErr w:type="spellStart"/>
      <w:r>
        <w:rPr>
          <w:rFonts w:ascii="Arial Narrow" w:hAnsi="Arial Narrow" w:cs="Arial Narrow"/>
          <w:sz w:val="22"/>
          <w:szCs w:val="22"/>
        </w:rPr>
        <w:t>závierkovom</w:t>
      </w:r>
      <w:proofErr w:type="spellEnd"/>
      <w:r>
        <w:rPr>
          <w:rFonts w:ascii="Arial Narrow" w:hAnsi="Arial Narrow" w:cs="Arial Narrow"/>
          <w:sz w:val="22"/>
          <w:szCs w:val="22"/>
        </w:rPr>
        <w:t xml:space="preserve"> dni - do dňa zostavenia účtovnej závierky (</w:t>
      </w:r>
      <w:proofErr w:type="spellStart"/>
      <w:r>
        <w:rPr>
          <w:rFonts w:ascii="Arial Narrow" w:hAnsi="Arial Narrow" w:cs="Arial Narrow"/>
          <w:sz w:val="22"/>
          <w:szCs w:val="22"/>
        </w:rPr>
        <w:t>t.j</w:t>
      </w:r>
      <w:proofErr w:type="spellEnd"/>
      <w:r>
        <w:rPr>
          <w:rFonts w:ascii="Arial Narrow" w:hAnsi="Arial Narrow" w:cs="Arial Narrow"/>
          <w:sz w:val="22"/>
          <w:szCs w:val="22"/>
        </w:rPr>
        <w:t xml:space="preserve">. do dňa podpísania výkazov podľa § 17/5 </w:t>
      </w:r>
      <w:proofErr w:type="spellStart"/>
      <w:r>
        <w:rPr>
          <w:rFonts w:ascii="Arial Narrow" w:hAnsi="Arial Narrow" w:cs="Arial Narrow"/>
          <w:sz w:val="22"/>
          <w:szCs w:val="22"/>
        </w:rPr>
        <w:t>ZoU</w:t>
      </w:r>
      <w:proofErr w:type="spellEnd"/>
      <w:r>
        <w:rPr>
          <w:rFonts w:ascii="Arial Narrow" w:hAnsi="Arial Narrow" w:cs="Arial Narrow"/>
          <w:sz w:val="22"/>
          <w:szCs w:val="22"/>
        </w:rPr>
        <w:t>) a ktoré nie sú zohľadnené v súvahe alebo vo výkaze ziskov a strát.</w:t>
      </w:r>
    </w:p>
    <w:p w14:paraId="1D8FB738" w14:textId="76541848" w:rsidR="006E3E71" w:rsidRDefault="006E3E71">
      <w:pPr>
        <w:ind w:right="-468"/>
        <w:jc w:val="center"/>
      </w:pPr>
      <w:r>
        <w:rPr>
          <w:rFonts w:ascii="Arial Narrow" w:hAnsi="Arial Narrow" w:cs="Arial Narrow"/>
          <w:b/>
          <w:bCs/>
          <w:sz w:val="22"/>
          <w:szCs w:val="22"/>
        </w:rPr>
        <w:t>Po dni účtovnej závierky nenastali udalosti, ktoré by menili údaje v účtovnej závierke 20</w:t>
      </w:r>
      <w:r w:rsidR="006D769C">
        <w:rPr>
          <w:rFonts w:ascii="Arial Narrow" w:hAnsi="Arial Narrow" w:cs="Arial Narrow"/>
          <w:b/>
          <w:bCs/>
          <w:sz w:val="22"/>
          <w:szCs w:val="22"/>
        </w:rPr>
        <w:t>2</w:t>
      </w:r>
      <w:r w:rsidR="000966FC">
        <w:rPr>
          <w:rFonts w:ascii="Arial Narrow" w:hAnsi="Arial Narrow" w:cs="Arial Narrow"/>
          <w:b/>
          <w:bCs/>
          <w:sz w:val="22"/>
          <w:szCs w:val="22"/>
        </w:rPr>
        <w:t>2</w:t>
      </w:r>
      <w:r>
        <w:rPr>
          <w:rFonts w:ascii="Arial Narrow" w:hAnsi="Arial Narrow" w:cs="Arial Narrow"/>
          <w:b/>
          <w:bCs/>
          <w:sz w:val="22"/>
          <w:szCs w:val="22"/>
        </w:rPr>
        <w:t>.</w:t>
      </w:r>
    </w:p>
    <w:p w14:paraId="2D748FAD" w14:textId="77777777" w:rsidR="006E3E71" w:rsidRDefault="006E3E71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14:paraId="6BB89964" w14:textId="77777777" w:rsidR="006E3E71" w:rsidRDefault="006E3E71">
      <w:pPr>
        <w:ind w:right="-468"/>
        <w:rPr>
          <w:rFonts w:ascii="Arial Narrow" w:hAnsi="Arial Narrow" w:cs="Arial Narrow"/>
          <w:b/>
          <w:bCs/>
          <w:sz w:val="22"/>
          <w:szCs w:val="22"/>
        </w:rPr>
      </w:pPr>
    </w:p>
    <w:p w14:paraId="23E17E5A" w14:textId="77777777" w:rsidR="006E3E71" w:rsidRDefault="006E3E71">
      <w:pPr>
        <w:ind w:right="-468"/>
        <w:jc w:val="center"/>
      </w:pPr>
      <w:r>
        <w:rPr>
          <w:rFonts w:ascii="Arial Narrow" w:hAnsi="Arial Narrow" w:cs="Arial Narrow"/>
          <w:b/>
          <w:bCs/>
          <w:sz w:val="22"/>
          <w:szCs w:val="22"/>
        </w:rPr>
        <w:t>Článok VII – OSTATNÉ INFORMÁCIE</w:t>
      </w:r>
    </w:p>
    <w:p w14:paraId="1CB90143" w14:textId="77777777" w:rsidR="006E3E71" w:rsidRDefault="006E3E71">
      <w:pPr>
        <w:ind w:right="-468"/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14:paraId="00723485" w14:textId="77777777" w:rsidR="006E3E71" w:rsidRDefault="006E3E71">
      <w:pPr>
        <w:spacing w:after="120"/>
        <w:ind w:right="-471"/>
        <w:jc w:val="both"/>
      </w:pPr>
      <w:r>
        <w:rPr>
          <w:rFonts w:ascii="Arial Narrow" w:hAnsi="Arial Narrow" w:cs="Arial Narrow"/>
          <w:bCs/>
          <w:sz w:val="22"/>
          <w:szCs w:val="22"/>
        </w:rPr>
        <w:t xml:space="preserve">1) Informácie o výlučnom práve poskytovať služby vo verejnom záujme: </w:t>
      </w:r>
      <w:r>
        <w:rPr>
          <w:rFonts w:ascii="Arial Narrow" w:hAnsi="Arial Narrow" w:cs="Arial Narrow"/>
          <w:b/>
          <w:bCs/>
          <w:sz w:val="22"/>
          <w:szCs w:val="22"/>
        </w:rPr>
        <w:t>nie je náplň pre túto položku</w:t>
      </w:r>
    </w:p>
    <w:p w14:paraId="3855893D" w14:textId="77777777" w:rsidR="006E3E71" w:rsidRDefault="006E3E71">
      <w:pPr>
        <w:spacing w:after="120"/>
        <w:ind w:right="-471"/>
        <w:jc w:val="both"/>
      </w:pPr>
      <w:r>
        <w:rPr>
          <w:rFonts w:ascii="Arial Narrow" w:hAnsi="Arial Narrow" w:cs="Arial Narrow"/>
          <w:bCs/>
          <w:sz w:val="22"/>
          <w:szCs w:val="22"/>
        </w:rPr>
        <w:t xml:space="preserve">2) Informácie o osobitnej kategórii priemyselnej výroby (§ 23d/6 </w:t>
      </w:r>
      <w:proofErr w:type="spellStart"/>
      <w:r>
        <w:rPr>
          <w:rFonts w:ascii="Arial Narrow" w:hAnsi="Arial Narrow" w:cs="Arial Narrow"/>
          <w:bCs/>
          <w:sz w:val="22"/>
          <w:szCs w:val="22"/>
        </w:rPr>
        <w:t>ZoU</w:t>
      </w:r>
      <w:proofErr w:type="spellEnd"/>
      <w:r>
        <w:rPr>
          <w:rFonts w:ascii="Arial Narrow" w:hAnsi="Arial Narrow" w:cs="Arial Narrow"/>
          <w:bCs/>
          <w:sz w:val="22"/>
          <w:szCs w:val="22"/>
        </w:rPr>
        <w:t xml:space="preserve">): </w:t>
      </w:r>
      <w:r>
        <w:rPr>
          <w:rFonts w:ascii="Arial Narrow" w:hAnsi="Arial Narrow" w:cs="Arial Narrow"/>
          <w:b/>
          <w:bCs/>
          <w:sz w:val="22"/>
          <w:szCs w:val="22"/>
        </w:rPr>
        <w:t>nie je náplň pre túto položku</w:t>
      </w:r>
    </w:p>
    <w:p w14:paraId="447EC878" w14:textId="77777777" w:rsidR="006E3E71" w:rsidRDefault="006E3E71">
      <w:pPr>
        <w:spacing w:after="120"/>
        <w:ind w:right="-471"/>
        <w:jc w:val="both"/>
      </w:pPr>
      <w:r>
        <w:rPr>
          <w:rFonts w:ascii="Arial Narrow" w:hAnsi="Arial Narrow" w:cs="Arial Narrow"/>
          <w:bCs/>
          <w:sz w:val="22"/>
          <w:szCs w:val="22"/>
        </w:rPr>
        <w:t xml:space="preserve">3) Informácie o finančných vzťahoch s orgánmi verejnej moci (§ 23d/6 </w:t>
      </w:r>
      <w:proofErr w:type="spellStart"/>
      <w:r>
        <w:rPr>
          <w:rFonts w:ascii="Arial Narrow" w:hAnsi="Arial Narrow" w:cs="Arial Narrow"/>
          <w:bCs/>
          <w:sz w:val="22"/>
          <w:szCs w:val="22"/>
        </w:rPr>
        <w:t>ZoU</w:t>
      </w:r>
      <w:proofErr w:type="spellEnd"/>
      <w:r>
        <w:rPr>
          <w:rFonts w:ascii="Arial Narrow" w:hAnsi="Arial Narrow" w:cs="Arial Narrow"/>
          <w:bCs/>
          <w:sz w:val="22"/>
          <w:szCs w:val="22"/>
        </w:rPr>
        <w:t xml:space="preserve">): </w:t>
      </w:r>
      <w:r>
        <w:rPr>
          <w:rFonts w:ascii="Arial Narrow" w:hAnsi="Arial Narrow" w:cs="Arial Narrow"/>
          <w:b/>
          <w:bCs/>
          <w:sz w:val="22"/>
          <w:szCs w:val="22"/>
        </w:rPr>
        <w:t>nie je náplň pre túto položku</w:t>
      </w:r>
    </w:p>
    <w:sectPr w:rsidR="006E3E71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7" w:right="992" w:bottom="1417" w:left="1417" w:header="567" w:footer="567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33447A3" w14:textId="77777777" w:rsidR="006E3E71" w:rsidRDefault="006E3E71">
      <w:r>
        <w:separator/>
      </w:r>
    </w:p>
  </w:endnote>
  <w:endnote w:type="continuationSeparator" w:id="0">
    <w:p w14:paraId="0D62536E" w14:textId="77777777" w:rsidR="006E3E71" w:rsidRDefault="006E3E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96F4A9F" w14:textId="77777777" w:rsidR="006E3E71" w:rsidRDefault="006E3E71">
    <w:pPr>
      <w:pStyle w:val="Pta"/>
      <w:jc w:val="right"/>
    </w:pPr>
    <w:r>
      <w:fldChar w:fldCharType="begin"/>
    </w:r>
    <w:r>
      <w:instrText xml:space="preserve"> PAGE </w:instrText>
    </w:r>
    <w:r>
      <w:fldChar w:fldCharType="separate"/>
    </w:r>
    <w:r>
      <w:t>5</w:t>
    </w:r>
    <w:r>
      <w:fldChar w:fldCharType="end"/>
    </w:r>
  </w:p>
  <w:p w14:paraId="4D8EA315" w14:textId="77777777" w:rsidR="006E3E71" w:rsidRDefault="006E3E71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1C1D3C" w14:textId="77777777" w:rsidR="006E3E71" w:rsidRDefault="006E3E7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EDD8AB2" w14:textId="77777777" w:rsidR="006E3E71" w:rsidRDefault="006E3E71">
      <w:r>
        <w:separator/>
      </w:r>
    </w:p>
  </w:footnote>
  <w:footnote w:type="continuationSeparator" w:id="0">
    <w:p w14:paraId="46D732AC" w14:textId="77777777" w:rsidR="006E3E71" w:rsidRDefault="006E3E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1704DC5" w14:textId="77777777" w:rsidR="006E3E71" w:rsidRDefault="006E3E71">
    <w:pPr>
      <w:pStyle w:val="Zkladntext"/>
      <w:tabs>
        <w:tab w:val="left" w:pos="2990"/>
        <w:tab w:val="left" w:pos="6348"/>
      </w:tabs>
      <w:ind w:left="-397" w:firstLine="0"/>
      <w:jc w:val="center"/>
    </w:pPr>
    <w:r>
      <w:rPr>
        <w:rFonts w:ascii="Arial" w:hAnsi="Arial" w:cs="Arial"/>
        <w:sz w:val="22"/>
        <w:szCs w:val="22"/>
        <w:lang w:val="sk-SK"/>
      </w:rPr>
      <w:t>Po</w:t>
    </w:r>
    <w:r>
      <w:rPr>
        <w:rFonts w:ascii="Arial" w:hAnsi="Arial" w:cs="Arial"/>
        <w:spacing w:val="1"/>
        <w:sz w:val="22"/>
        <w:szCs w:val="22"/>
        <w:lang w:val="sk-SK"/>
      </w:rPr>
      <w:t>z</w:t>
    </w:r>
    <w:r>
      <w:rPr>
        <w:rFonts w:ascii="Arial" w:hAnsi="Arial" w:cs="Arial"/>
        <w:sz w:val="22"/>
        <w:szCs w:val="22"/>
        <w:lang w:val="sk-SK"/>
      </w:rPr>
      <w:t>n</w:t>
    </w:r>
    <w:r>
      <w:rPr>
        <w:rFonts w:ascii="Arial" w:hAnsi="Arial" w:cs="Arial"/>
        <w:spacing w:val="-1"/>
        <w:sz w:val="22"/>
        <w:szCs w:val="22"/>
        <w:lang w:val="sk-SK"/>
      </w:rPr>
      <w:t>á</w:t>
    </w:r>
    <w:r>
      <w:rPr>
        <w:rFonts w:ascii="Arial" w:hAnsi="Arial" w:cs="Arial"/>
        <w:sz w:val="22"/>
        <w:szCs w:val="22"/>
        <w:lang w:val="sk-SK"/>
      </w:rPr>
      <w:t>m</w:t>
    </w:r>
    <w:r>
      <w:rPr>
        <w:rFonts w:ascii="Arial" w:hAnsi="Arial" w:cs="Arial"/>
        <w:spacing w:val="2"/>
        <w:sz w:val="22"/>
        <w:szCs w:val="22"/>
        <w:lang w:val="sk-SK"/>
      </w:rPr>
      <w:t>k</w:t>
    </w:r>
    <w:r>
      <w:rPr>
        <w:rFonts w:ascii="Arial" w:hAnsi="Arial" w:cs="Arial"/>
        <w:sz w:val="22"/>
        <w:szCs w:val="22"/>
        <w:lang w:val="sk-SK"/>
      </w:rPr>
      <w:t>y</w:t>
    </w:r>
    <w:r>
      <w:rPr>
        <w:rFonts w:ascii="Arial" w:hAnsi="Arial" w:cs="Arial"/>
        <w:spacing w:val="-8"/>
        <w:sz w:val="22"/>
        <w:szCs w:val="22"/>
        <w:lang w:val="sk-SK"/>
      </w:rPr>
      <w:t xml:space="preserve"> </w:t>
    </w:r>
    <w:proofErr w:type="spellStart"/>
    <w:r>
      <w:rPr>
        <w:rFonts w:ascii="Arial" w:hAnsi="Arial" w:cs="Arial"/>
        <w:spacing w:val="1"/>
        <w:sz w:val="22"/>
        <w:szCs w:val="22"/>
        <w:lang w:val="sk-SK"/>
      </w:rPr>
      <w:t>Ú</w:t>
    </w:r>
    <w:r>
      <w:rPr>
        <w:rFonts w:ascii="Arial" w:hAnsi="Arial" w:cs="Arial"/>
        <w:sz w:val="22"/>
        <w:szCs w:val="22"/>
        <w:lang w:val="sk-SK"/>
      </w:rPr>
      <w:t>č</w:t>
    </w:r>
    <w:proofErr w:type="spellEnd"/>
    <w:r>
      <w:rPr>
        <w:rFonts w:ascii="Arial" w:hAnsi="Arial" w:cs="Arial"/>
        <w:sz w:val="22"/>
        <w:szCs w:val="22"/>
      </w:rPr>
      <w:t xml:space="preserve"> POD 3 –</w:t>
    </w:r>
    <w:r>
      <w:rPr>
        <w:rFonts w:ascii="Arial" w:hAnsi="Arial" w:cs="Arial"/>
        <w:spacing w:val="-1"/>
        <w:sz w:val="22"/>
        <w:szCs w:val="22"/>
      </w:rPr>
      <w:t xml:space="preserve"> </w:t>
    </w:r>
    <w:r>
      <w:rPr>
        <w:rFonts w:ascii="Arial" w:hAnsi="Arial" w:cs="Arial"/>
        <w:sz w:val="22"/>
        <w:szCs w:val="22"/>
      </w:rPr>
      <w:t xml:space="preserve">01                           </w:t>
    </w:r>
    <w:r>
      <w:rPr>
        <w:rFonts w:ascii="Arial" w:hAnsi="Arial" w:cs="Arial"/>
        <w:spacing w:val="-6"/>
        <w:sz w:val="22"/>
        <w:szCs w:val="22"/>
      </w:rPr>
      <w:t>I</w:t>
    </w:r>
    <w:r>
      <w:rPr>
        <w:rFonts w:ascii="Arial" w:hAnsi="Arial" w:cs="Arial"/>
        <w:sz w:val="22"/>
        <w:szCs w:val="22"/>
      </w:rPr>
      <w:t xml:space="preserve">ČO: 46445242       </w:t>
    </w:r>
    <w:r>
      <w:rPr>
        <w:rFonts w:ascii="Arial" w:hAnsi="Arial" w:cs="Arial"/>
        <w:spacing w:val="1"/>
        <w:sz w:val="22"/>
        <w:szCs w:val="22"/>
      </w:rPr>
      <w:t>D</w:t>
    </w:r>
    <w:r>
      <w:rPr>
        <w:rFonts w:ascii="Arial" w:hAnsi="Arial" w:cs="Arial"/>
        <w:spacing w:val="-6"/>
        <w:sz w:val="22"/>
        <w:szCs w:val="22"/>
      </w:rPr>
      <w:t>I</w:t>
    </w:r>
    <w:r>
      <w:rPr>
        <w:rFonts w:ascii="Arial" w:hAnsi="Arial" w:cs="Arial"/>
        <w:sz w:val="22"/>
        <w:szCs w:val="22"/>
      </w:rPr>
      <w:t>Č: 2023381393</w:t>
    </w:r>
  </w:p>
  <w:p w14:paraId="5C646734" w14:textId="77777777" w:rsidR="006E3E71" w:rsidRDefault="006E3E71">
    <w:pPr>
      <w:pStyle w:val="Zkladntext"/>
      <w:tabs>
        <w:tab w:val="left" w:pos="2990"/>
        <w:tab w:val="left" w:pos="6348"/>
      </w:tabs>
      <w:ind w:left="-397" w:firstLine="0"/>
      <w:jc w:val="center"/>
    </w:pPr>
  </w:p>
  <w:p w14:paraId="12D815F4" w14:textId="77777777" w:rsidR="006E3E71" w:rsidRDefault="006E3E71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0318A5D" w14:textId="77777777" w:rsidR="006E3E71" w:rsidRDefault="006E3E7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decimal"/>
      <w:pStyle w:val="Nadpis1"/>
      <w:lvlText w:val="§ %1"/>
      <w:lvlJc w:val="center"/>
      <w:pPr>
        <w:tabs>
          <w:tab w:val="num" w:pos="5220"/>
        </w:tabs>
        <w:ind w:left="4500" w:firstLine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w w:val="100"/>
        <w:kern w:val="2"/>
        <w:position w:val="0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"/>
      <w:lvlJc w:val="left"/>
      <w:pPr>
        <w:tabs>
          <w:tab w:val="num" w:pos="0"/>
        </w:tabs>
        <w:ind w:left="360" w:hanging="360"/>
      </w:pPr>
      <w:rPr>
        <w:rFonts w:ascii="Wingdings" w:hAnsi="Wingdings" w:cs="Wingdings"/>
        <w:sz w:val="22"/>
        <w:szCs w:val="22"/>
      </w:rPr>
    </w:lvl>
  </w:abstractNum>
  <w:abstractNum w:abstractNumId="2" w15:restartNumberingAfterBreak="0">
    <w:nsid w:val="00000003"/>
    <w:multiLevelType w:val="singleLevel"/>
    <w:tmpl w:val="00000003"/>
    <w:name w:val="WW8Num4"/>
    <w:lvl w:ilvl="0">
      <w:start w:val="6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Arial Narrow" w:hAnsi="Arial Narrow" w:cs="Arial Narrow"/>
      </w:rPr>
    </w:lvl>
  </w:abstractNum>
  <w:abstractNum w:abstractNumId="3" w15:restartNumberingAfterBreak="0">
    <w:nsid w:val="00000004"/>
    <w:multiLevelType w:val="singleLevel"/>
    <w:tmpl w:val="00000004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113"/>
  <w:hyphenationZone w:val="425"/>
  <w:defaultTableStyle w:val="Norm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769C"/>
    <w:rsid w:val="000966FC"/>
    <w:rsid w:val="004766AB"/>
    <w:rsid w:val="006D769C"/>
    <w:rsid w:val="006E3E71"/>
    <w:rsid w:val="00E90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726AAB2"/>
  <w15:chartTrackingRefBased/>
  <w15:docId w15:val="{98741B7C-4634-40BE-B34B-67AA9806D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pPr>
      <w:suppressAutoHyphens/>
    </w:pPr>
    <w:rPr>
      <w:sz w:val="24"/>
      <w:szCs w:val="24"/>
      <w:lang w:eastAsia="zh-CN"/>
    </w:rPr>
  </w:style>
  <w:style w:type="paragraph" w:styleId="Nadpis1">
    <w:name w:val="heading 1"/>
    <w:basedOn w:val="Normlny"/>
    <w:next w:val="Nadpis2"/>
    <w:qFormat/>
    <w:pPr>
      <w:keepNext/>
      <w:numPr>
        <w:numId w:val="1"/>
      </w:numPr>
      <w:tabs>
        <w:tab w:val="left" w:pos="5220"/>
      </w:tabs>
      <w:spacing w:before="240" w:after="60"/>
      <w:jc w:val="center"/>
      <w:outlineLvl w:val="0"/>
    </w:pPr>
    <w:rPr>
      <w:b/>
      <w:bCs/>
      <w:kern w:val="2"/>
    </w:rPr>
  </w:style>
  <w:style w:type="paragraph" w:styleId="Nadpis2">
    <w:name w:val="heading 2"/>
    <w:basedOn w:val="Normlny"/>
    <w:next w:val="Normlny"/>
    <w:qFormat/>
    <w:pPr>
      <w:keepNext/>
      <w:spacing w:after="120"/>
      <w:jc w:val="center"/>
      <w:outlineLvl w:val="1"/>
    </w:pPr>
    <w:rPr>
      <w:b/>
      <w:bCs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WW8Num1z0">
    <w:name w:val="WW8Num1z0"/>
    <w:rPr>
      <w:rFonts w:ascii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vanish w:val="0"/>
      <w:color w:val="auto"/>
      <w:spacing w:val="0"/>
      <w:w w:val="100"/>
      <w:kern w:val="2"/>
      <w:position w:val="0"/>
      <w:sz w:val="24"/>
      <w:szCs w:val="24"/>
      <w:u w:val="none"/>
      <w:vertAlign w:val="baseli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WW8Num2z0">
    <w:name w:val="WW8Num2z0"/>
    <w:rPr>
      <w:rFonts w:ascii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vanish w:val="0"/>
      <w:color w:val="auto"/>
      <w:spacing w:val="0"/>
      <w:w w:val="100"/>
      <w:kern w:val="2"/>
      <w:position w:val="0"/>
      <w:sz w:val="24"/>
      <w:szCs w:val="24"/>
      <w:u w:val="none"/>
      <w:vertAlign w:val="baseli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WW8Num3z0">
    <w:name w:val="WW8Num3z0"/>
    <w:rPr>
      <w:rFonts w:ascii="Wingdings" w:hAnsi="Wingdings" w:cs="Wingdings"/>
      <w:sz w:val="22"/>
      <w:szCs w:val="22"/>
    </w:rPr>
  </w:style>
  <w:style w:type="character" w:customStyle="1" w:styleId="WW8Num4z0">
    <w:name w:val="WW8Num4z0"/>
    <w:rPr>
      <w:rFonts w:ascii="Arial Narrow" w:hAnsi="Arial Narrow" w:cs="Arial Narrow"/>
    </w:rPr>
  </w:style>
  <w:style w:type="character" w:customStyle="1" w:styleId="WW8Num5z0">
    <w:name w:val="WW8Num5z0"/>
  </w:style>
  <w:style w:type="character" w:customStyle="1" w:styleId="Predvolenpsmoodseku3">
    <w:name w:val="Predvolené písmo odseku3"/>
  </w:style>
  <w:style w:type="character" w:customStyle="1" w:styleId="WW8Num6z0">
    <w:name w:val="WW8Num6z0"/>
    <w:rPr>
      <w:rFonts w:ascii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vanish w:val="0"/>
      <w:color w:val="auto"/>
      <w:spacing w:val="0"/>
      <w:w w:val="100"/>
      <w:kern w:val="2"/>
      <w:position w:val="0"/>
      <w:sz w:val="24"/>
      <w:szCs w:val="24"/>
      <w:u w:val="none"/>
      <w:vertAlign w:val="baseli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WW8Num7z0">
    <w:name w:val="WW8Num7z0"/>
  </w:style>
  <w:style w:type="character" w:customStyle="1" w:styleId="Predvolenpsmoodseku2">
    <w:name w:val="Predvolené písmo odseku2"/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3">
    <w:name w:val="WW8Num2z3"/>
    <w:rPr>
      <w:rFonts w:ascii="Symbol" w:hAnsi="Symbol" w:cs="Symbol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3">
    <w:name w:val="WW8Num3z3"/>
    <w:rPr>
      <w:rFonts w:ascii="Symbol" w:hAnsi="Symbol" w:cs="Symbol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3">
    <w:name w:val="WW8Num5z3"/>
    <w:rPr>
      <w:rFonts w:ascii="Symbol" w:hAnsi="Symbol" w:cs="Symbol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3">
    <w:name w:val="WW8Num6z3"/>
    <w:rPr>
      <w:rFonts w:ascii="Symbol" w:hAnsi="Symbol" w:cs="Symbol"/>
    </w:rPr>
  </w:style>
  <w:style w:type="character" w:customStyle="1" w:styleId="WW8Num7z1">
    <w:name w:val="WW8Num7z1"/>
    <w:rPr>
      <w:rFonts w:ascii="Courier New" w:hAnsi="Courier New" w:cs="Courier New"/>
    </w:rPr>
  </w:style>
  <w:style w:type="character" w:customStyle="1" w:styleId="WW8Num7z3">
    <w:name w:val="WW8Num7z3"/>
    <w:rPr>
      <w:rFonts w:ascii="Symbol" w:hAnsi="Symbol" w:cs="Symbol"/>
    </w:rPr>
  </w:style>
  <w:style w:type="character" w:customStyle="1" w:styleId="WW8Num8z0">
    <w:name w:val="WW8Num8z0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ascii="Arial Narrow" w:eastAsia="Times New Roman" w:hAnsi="Arial Narrow" w:cs="Arial Narrow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 w:cs="Wingdings"/>
    </w:rPr>
  </w:style>
  <w:style w:type="character" w:customStyle="1" w:styleId="WW8Num10z3">
    <w:name w:val="WW8Num10z3"/>
    <w:rPr>
      <w:rFonts w:ascii="Symbol" w:hAnsi="Symbol" w:cs="Symbol"/>
    </w:rPr>
  </w:style>
  <w:style w:type="character" w:customStyle="1" w:styleId="WW8Num11z0">
    <w:name w:val="WW8Num11z0"/>
    <w:rPr>
      <w:rFonts w:ascii="Wingdings" w:hAnsi="Wingdings" w:cs="Wingdings"/>
    </w:rPr>
  </w:style>
  <w:style w:type="character" w:customStyle="1" w:styleId="WW8Num11z1">
    <w:name w:val="WW8Num11z1"/>
    <w:rPr>
      <w:rFonts w:ascii="Courier New" w:hAnsi="Courier New" w:cs="Courier New"/>
    </w:rPr>
  </w:style>
  <w:style w:type="character" w:customStyle="1" w:styleId="WW8Num11z3">
    <w:name w:val="WW8Num11z3"/>
    <w:rPr>
      <w:rFonts w:ascii="Symbol" w:hAnsi="Symbol" w:cs="Symbol"/>
    </w:rPr>
  </w:style>
  <w:style w:type="character" w:customStyle="1" w:styleId="WW8Num12z0">
    <w:name w:val="WW8Num12z0"/>
    <w:rPr>
      <w:rFonts w:ascii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vanish w:val="0"/>
      <w:color w:val="auto"/>
      <w:spacing w:val="0"/>
      <w:w w:val="100"/>
      <w:kern w:val="2"/>
      <w:position w:val="0"/>
      <w:sz w:val="24"/>
      <w:szCs w:val="24"/>
      <w:u w:val="none"/>
      <w:vertAlign w:val="baseli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  <w:rPr>
      <w:rFonts w:ascii="Wingdings" w:hAnsi="Wingdings" w:cs="Wingdings"/>
    </w:rPr>
  </w:style>
  <w:style w:type="character" w:customStyle="1" w:styleId="WW8Num14z1">
    <w:name w:val="WW8Num14z1"/>
    <w:rPr>
      <w:rFonts w:ascii="Courier New" w:hAnsi="Courier New" w:cs="Courier New"/>
    </w:rPr>
  </w:style>
  <w:style w:type="character" w:customStyle="1" w:styleId="WW8Num14z3">
    <w:name w:val="WW8Num14z3"/>
    <w:rPr>
      <w:rFonts w:ascii="Symbol" w:hAnsi="Symbol" w:cs="Symbol"/>
    </w:rPr>
  </w:style>
  <w:style w:type="character" w:customStyle="1" w:styleId="WW8Num15z0">
    <w:name w:val="WW8Num15z0"/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  <w:rPr>
      <w:rFonts w:ascii="Wingdings" w:hAnsi="Wingdings" w:cs="Wingdings"/>
    </w:rPr>
  </w:style>
  <w:style w:type="character" w:customStyle="1" w:styleId="WW8Num16z1">
    <w:name w:val="WW8Num16z1"/>
    <w:rPr>
      <w:rFonts w:ascii="Courier New" w:hAnsi="Courier New" w:cs="Courier New"/>
    </w:rPr>
  </w:style>
  <w:style w:type="character" w:customStyle="1" w:styleId="WW8Num16z3">
    <w:name w:val="WW8Num16z3"/>
    <w:rPr>
      <w:rFonts w:ascii="Symbol" w:hAnsi="Symbol" w:cs="Symbol"/>
    </w:rPr>
  </w:style>
  <w:style w:type="character" w:customStyle="1" w:styleId="WW8Num17z0">
    <w:name w:val="WW8Num17z0"/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Predvolenpsmoodseku1">
    <w:name w:val="Predvolené písmo odseku1"/>
  </w:style>
  <w:style w:type="character" w:customStyle="1" w:styleId="Nadpis1Char">
    <w:name w:val="Nadpis 1 Char"/>
    <w:rPr>
      <w:b/>
      <w:bCs/>
      <w:kern w:val="2"/>
      <w:sz w:val="24"/>
      <w:szCs w:val="24"/>
      <w:lang w:val="sk-SK"/>
    </w:rPr>
  </w:style>
  <w:style w:type="character" w:customStyle="1" w:styleId="Nadpis2Char">
    <w:name w:val="Nadpis 2 Char"/>
    <w:rPr>
      <w:rFonts w:ascii="Cambria" w:eastAsia="Times New Roman" w:hAnsi="Cambria" w:cs="Cambria"/>
      <w:b/>
      <w:bCs/>
      <w:i/>
      <w:iCs/>
      <w:sz w:val="28"/>
      <w:szCs w:val="28"/>
    </w:rPr>
  </w:style>
  <w:style w:type="character" w:customStyle="1" w:styleId="TextpoznmkypodiarouChar">
    <w:name w:val="Text poznámky pod čiarou Char"/>
    <w:rPr>
      <w:sz w:val="20"/>
      <w:szCs w:val="20"/>
    </w:rPr>
  </w:style>
  <w:style w:type="character" w:customStyle="1" w:styleId="Znakyprepoznmkupodiarou">
    <w:name w:val="Znaky pre poznámku pod čiarou"/>
    <w:rPr>
      <w:vertAlign w:val="superscript"/>
    </w:rPr>
  </w:style>
  <w:style w:type="character" w:customStyle="1" w:styleId="PtaChar">
    <w:name w:val="Päta Char"/>
    <w:rPr>
      <w:sz w:val="24"/>
      <w:szCs w:val="24"/>
    </w:rPr>
  </w:style>
  <w:style w:type="character" w:styleId="slostrany">
    <w:name w:val="page number"/>
    <w:basedOn w:val="Predvolenpsmoodseku1"/>
  </w:style>
  <w:style w:type="character" w:customStyle="1" w:styleId="NzovChar">
    <w:name w:val="Názov Char"/>
    <w:rPr>
      <w:rFonts w:ascii="Arial Narrow" w:hAnsi="Arial Narrow" w:cs="Arial Narrow"/>
      <w:b/>
      <w:bCs/>
      <w:kern w:val="2"/>
      <w:sz w:val="32"/>
      <w:szCs w:val="32"/>
      <w:lang w:val="sk-SK"/>
    </w:rPr>
  </w:style>
  <w:style w:type="character" w:customStyle="1" w:styleId="HlavikaChar">
    <w:name w:val="Hlavička Char"/>
    <w:rPr>
      <w:sz w:val="24"/>
      <w:szCs w:val="24"/>
      <w:lang w:val="sk-SK"/>
    </w:rPr>
  </w:style>
  <w:style w:type="character" w:customStyle="1" w:styleId="ZkladntextChar">
    <w:name w:val="Základný text Char"/>
    <w:rPr>
      <w:sz w:val="24"/>
      <w:szCs w:val="24"/>
      <w:lang w:val="en-US"/>
    </w:rPr>
  </w:style>
  <w:style w:type="character" w:customStyle="1" w:styleId="ra">
    <w:name w:val="ra"/>
    <w:basedOn w:val="Predvolenpsmoodseku3"/>
  </w:style>
  <w:style w:type="paragraph" w:customStyle="1" w:styleId="Nadpis">
    <w:name w:val="Nadpis"/>
    <w:basedOn w:val="Normlny"/>
    <w:next w:val="Normlny"/>
    <w:pPr>
      <w:keepNext/>
      <w:spacing w:before="280" w:after="220"/>
      <w:jc w:val="center"/>
    </w:pPr>
    <w:rPr>
      <w:rFonts w:ascii="Arial Narrow" w:hAnsi="Arial Narrow" w:cs="Arial Narrow"/>
      <w:b/>
      <w:bCs/>
      <w:kern w:val="2"/>
      <w:sz w:val="22"/>
      <w:szCs w:val="22"/>
    </w:rPr>
  </w:style>
  <w:style w:type="paragraph" w:styleId="Zkladntext">
    <w:name w:val="Body Text"/>
    <w:basedOn w:val="Normlny"/>
    <w:pPr>
      <w:widowControl w:val="0"/>
      <w:ind w:left="668" w:hanging="567"/>
    </w:pPr>
    <w:rPr>
      <w:lang w:val="en-US"/>
    </w:rPr>
  </w:style>
  <w:style w:type="paragraph" w:styleId="Zoznam">
    <w:name w:val="List"/>
    <w:basedOn w:val="Zkladntext"/>
    <w:rPr>
      <w:rFonts w:cs="Mangal"/>
    </w:rPr>
  </w:style>
  <w:style w:type="paragraph" w:styleId="Popis">
    <w:name w:val="caption"/>
    <w:basedOn w:val="Normlny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Normlny"/>
    <w:pPr>
      <w:suppressLineNumbers/>
    </w:pPr>
    <w:rPr>
      <w:rFonts w:cs="Mangal"/>
    </w:rPr>
  </w:style>
  <w:style w:type="paragraph" w:customStyle="1" w:styleId="Zkladntext0">
    <w:name w:val="Základní text"/>
    <w:pPr>
      <w:suppressAutoHyphens/>
      <w:spacing w:after="240"/>
      <w:jc w:val="both"/>
    </w:pPr>
    <w:rPr>
      <w:color w:val="000000"/>
      <w:sz w:val="24"/>
      <w:szCs w:val="24"/>
      <w:lang w:eastAsia="zh-CN"/>
    </w:rPr>
  </w:style>
  <w:style w:type="paragraph" w:styleId="Textpoznmkypodiarou">
    <w:name w:val="footnote text"/>
    <w:basedOn w:val="Normlny"/>
    <w:rPr>
      <w:sz w:val="20"/>
      <w:szCs w:val="20"/>
    </w:rPr>
  </w:style>
  <w:style w:type="paragraph" w:customStyle="1" w:styleId="Hlavikaapta">
    <w:name w:val="Hlavička a päta"/>
    <w:basedOn w:val="Normlny"/>
    <w:pPr>
      <w:suppressLineNumbers/>
      <w:tabs>
        <w:tab w:val="center" w:pos="4819"/>
        <w:tab w:val="right" w:pos="9638"/>
      </w:tabs>
    </w:pPr>
  </w:style>
  <w:style w:type="paragraph" w:styleId="Pta">
    <w:name w:val="footer"/>
    <w:basedOn w:val="Normlny"/>
    <w:pPr>
      <w:tabs>
        <w:tab w:val="center" w:pos="4536"/>
        <w:tab w:val="right" w:pos="9072"/>
      </w:tabs>
    </w:pPr>
  </w:style>
  <w:style w:type="paragraph" w:customStyle="1" w:styleId="TopHeader">
    <w:name w:val="Top Header"/>
    <w:basedOn w:val="Normlny"/>
    <w:pPr>
      <w:jc w:val="center"/>
    </w:pPr>
    <w:rPr>
      <w:rFonts w:ascii="Arial Narrow" w:hAnsi="Arial Narrow" w:cs="Arial Narrow"/>
      <w:b/>
      <w:bCs/>
      <w:sz w:val="22"/>
      <w:szCs w:val="22"/>
    </w:rPr>
  </w:style>
  <w:style w:type="paragraph" w:styleId="Hlavika">
    <w:name w:val="header"/>
    <w:basedOn w:val="Normlny"/>
    <w:pPr>
      <w:tabs>
        <w:tab w:val="center" w:pos="4703"/>
        <w:tab w:val="right" w:pos="9406"/>
      </w:tabs>
    </w:pPr>
  </w:style>
  <w:style w:type="paragraph" w:customStyle="1" w:styleId="Obsahtabuky">
    <w:name w:val="Obsah tabuľky"/>
    <w:basedOn w:val="Normlny"/>
    <w:pPr>
      <w:suppressLineNumbers/>
    </w:pPr>
  </w:style>
  <w:style w:type="paragraph" w:customStyle="1" w:styleId="Nadpistabuky">
    <w:name w:val="Nadpis tabuľky"/>
    <w:basedOn w:val="Obsahtabuky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1734</Words>
  <Characters>9889</Characters>
  <Application>Microsoft Office Word</Application>
  <DocSecurity>0</DocSecurity>
  <Lines>82</Lines>
  <Paragraphs>23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Návrh</vt:lpstr>
    </vt:vector>
  </TitlesOfParts>
  <Company/>
  <LinksUpToDate>false</LinksUpToDate>
  <CharactersWithSpaces>11600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Návrh</dc:title>
  <dc:subject/>
  <dc:creator>user</dc:creator>
  <cp:keywords/>
  <cp:lastModifiedBy>Helper</cp:lastModifiedBy>
  <cp:revision>2</cp:revision>
  <cp:lastPrinted>1995-11-21T16:41:00Z</cp:lastPrinted>
  <dcterms:created xsi:type="dcterms:W3CDTF">2023-06-13T17:07:00Z</dcterms:created>
  <dcterms:modified xsi:type="dcterms:W3CDTF">2023-06-13T17:07:00Z</dcterms:modified>
</cp:coreProperties>
</file>