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59FE" w:rsidRPr="00703753" w:rsidRDefault="00703753" w:rsidP="004659FE">
      <w:pPr>
        <w:jc w:val="center"/>
        <w:rPr>
          <w:rFonts w:ascii="Times New Roman" w:hAnsi="Times New Roman" w:cs="Times New Roman"/>
          <w:b/>
          <w:sz w:val="24"/>
          <w:szCs w:val="24"/>
        </w:rPr>
      </w:pPr>
      <w:r w:rsidRPr="00703753">
        <w:rPr>
          <w:rFonts w:ascii="Times New Roman" w:hAnsi="Times New Roman" w:cs="Times New Roman"/>
          <w:b/>
          <w:sz w:val="24"/>
          <w:szCs w:val="24"/>
        </w:rPr>
        <w:t xml:space="preserve">POZNÁMKY KU </w:t>
      </w:r>
      <w:r w:rsidR="004659FE" w:rsidRPr="00703753">
        <w:rPr>
          <w:rFonts w:ascii="Times New Roman" w:hAnsi="Times New Roman" w:cs="Times New Roman"/>
          <w:b/>
          <w:sz w:val="24"/>
          <w:szCs w:val="24"/>
        </w:rPr>
        <w:t xml:space="preserve">KONSOLIDOVANEJ ÚČTOVNEJ ZÁVIERKE ZOSTAVENEJ </w:t>
      </w:r>
    </w:p>
    <w:p w:rsidR="00992B80" w:rsidRPr="00703753" w:rsidRDefault="009101BE" w:rsidP="004659FE">
      <w:pPr>
        <w:jc w:val="center"/>
        <w:rPr>
          <w:rFonts w:ascii="Times New Roman" w:hAnsi="Times New Roman" w:cs="Times New Roman"/>
          <w:b/>
          <w:sz w:val="24"/>
          <w:szCs w:val="24"/>
        </w:rPr>
      </w:pPr>
      <w:r>
        <w:rPr>
          <w:rFonts w:ascii="Times New Roman" w:hAnsi="Times New Roman" w:cs="Times New Roman"/>
          <w:b/>
          <w:sz w:val="24"/>
          <w:szCs w:val="24"/>
        </w:rPr>
        <w:t>k 31. decembru 2022</w:t>
      </w:r>
    </w:p>
    <w:p w:rsidR="004659FE" w:rsidRPr="00703753" w:rsidRDefault="004659FE" w:rsidP="004659FE">
      <w:pPr>
        <w:rPr>
          <w:rFonts w:ascii="Times New Roman" w:hAnsi="Times New Roman" w:cs="Times New Roman"/>
          <w:sz w:val="24"/>
          <w:szCs w:val="24"/>
        </w:rPr>
      </w:pPr>
    </w:p>
    <w:p w:rsidR="004659FE" w:rsidRPr="00703753" w:rsidRDefault="004659FE" w:rsidP="004659FE">
      <w:pPr>
        <w:pStyle w:val="Odsekzoznamu"/>
        <w:numPr>
          <w:ilvl w:val="0"/>
          <w:numId w:val="1"/>
        </w:numPr>
        <w:spacing w:line="360" w:lineRule="auto"/>
        <w:jc w:val="center"/>
        <w:rPr>
          <w:rFonts w:ascii="Times New Roman" w:hAnsi="Times New Roman" w:cs="Times New Roman"/>
          <w:b/>
          <w:sz w:val="24"/>
          <w:szCs w:val="24"/>
        </w:rPr>
      </w:pPr>
      <w:r w:rsidRPr="00703753">
        <w:rPr>
          <w:rFonts w:ascii="Times New Roman" w:hAnsi="Times New Roman" w:cs="Times New Roman"/>
          <w:b/>
          <w:sz w:val="24"/>
          <w:szCs w:val="24"/>
        </w:rPr>
        <w:t>VŠEOBECNÉ ÚDAJE</w:t>
      </w:r>
    </w:p>
    <w:p w:rsidR="004659FE" w:rsidRPr="00703753" w:rsidRDefault="004659FE" w:rsidP="004659FE">
      <w:pPr>
        <w:pStyle w:val="Odsekzoznamu"/>
        <w:numPr>
          <w:ilvl w:val="0"/>
          <w:numId w:val="2"/>
        </w:numPr>
        <w:spacing w:line="360" w:lineRule="auto"/>
        <w:rPr>
          <w:rFonts w:ascii="Times New Roman" w:hAnsi="Times New Roman" w:cs="Times New Roman"/>
          <w:b/>
          <w:sz w:val="24"/>
          <w:szCs w:val="24"/>
        </w:rPr>
      </w:pPr>
      <w:r w:rsidRPr="00703753">
        <w:rPr>
          <w:rFonts w:ascii="Times New Roman" w:hAnsi="Times New Roman" w:cs="Times New Roman"/>
          <w:b/>
          <w:sz w:val="24"/>
          <w:szCs w:val="24"/>
        </w:rPr>
        <w:t>Identifikačné údaje konsolidujúcej účtovnej jednotky</w:t>
      </w:r>
    </w:p>
    <w:p w:rsidR="004659FE" w:rsidRPr="00703753" w:rsidRDefault="004659FE" w:rsidP="004659FE">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Názov konsolidujúcej účtovnej jednotky:</w:t>
      </w:r>
      <w:r w:rsidRPr="00703753">
        <w:rPr>
          <w:rFonts w:ascii="Times New Roman" w:hAnsi="Times New Roman" w:cs="Times New Roman"/>
          <w:sz w:val="24"/>
          <w:szCs w:val="24"/>
        </w:rPr>
        <w:t xml:space="preserve"> </w:t>
      </w:r>
      <w:r w:rsidRPr="00703753">
        <w:rPr>
          <w:rFonts w:ascii="Times New Roman" w:hAnsi="Times New Roman" w:cs="Times New Roman"/>
          <w:sz w:val="24"/>
          <w:szCs w:val="24"/>
        </w:rPr>
        <w:tab/>
      </w:r>
      <w:r w:rsidR="002B0748" w:rsidRPr="00703753">
        <w:rPr>
          <w:rFonts w:ascii="Times New Roman" w:hAnsi="Times New Roman" w:cs="Times New Roman"/>
          <w:sz w:val="24"/>
          <w:szCs w:val="24"/>
        </w:rPr>
        <w:t>Obec Rimavská Baňa</w:t>
      </w:r>
    </w:p>
    <w:p w:rsidR="004659FE" w:rsidRPr="00703753" w:rsidRDefault="004659FE" w:rsidP="004659FE">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Sídlo konsolidujúcej účtovnej jednotky:</w:t>
      </w:r>
      <w:r w:rsidR="002B0748" w:rsidRPr="00703753">
        <w:rPr>
          <w:rFonts w:ascii="Times New Roman" w:hAnsi="Times New Roman" w:cs="Times New Roman"/>
          <w:sz w:val="24"/>
          <w:szCs w:val="24"/>
        </w:rPr>
        <w:tab/>
        <w:t xml:space="preserve">Hlavná </w:t>
      </w:r>
      <w:r w:rsidR="00703753" w:rsidRPr="00703753">
        <w:rPr>
          <w:rFonts w:ascii="Times New Roman" w:hAnsi="Times New Roman" w:cs="Times New Roman"/>
          <w:sz w:val="24"/>
          <w:szCs w:val="24"/>
        </w:rPr>
        <w:t>168/4, Rimavská Baňa</w:t>
      </w:r>
    </w:p>
    <w:p w:rsidR="004659FE" w:rsidRPr="00703753" w:rsidRDefault="004659FE" w:rsidP="004659FE">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IČO konsolidujúcej účtovnej jednotky:</w:t>
      </w:r>
      <w:r w:rsidRPr="00703753">
        <w:rPr>
          <w:rFonts w:ascii="Times New Roman" w:hAnsi="Times New Roman" w:cs="Times New Roman"/>
          <w:sz w:val="24"/>
          <w:szCs w:val="24"/>
        </w:rPr>
        <w:tab/>
        <w:t>003</w:t>
      </w:r>
      <w:r w:rsidR="00703753" w:rsidRPr="00703753">
        <w:rPr>
          <w:rFonts w:ascii="Times New Roman" w:hAnsi="Times New Roman" w:cs="Times New Roman"/>
          <w:sz w:val="24"/>
          <w:szCs w:val="24"/>
        </w:rPr>
        <w:t>19015</w:t>
      </w:r>
      <w:r w:rsidRPr="00703753">
        <w:rPr>
          <w:rFonts w:ascii="Times New Roman" w:hAnsi="Times New Roman" w:cs="Times New Roman"/>
          <w:sz w:val="24"/>
          <w:szCs w:val="24"/>
        </w:rPr>
        <w:tab/>
      </w:r>
    </w:p>
    <w:p w:rsidR="004659FE" w:rsidRPr="00703753" w:rsidRDefault="004659FE" w:rsidP="004659FE">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Dátum zriadenia konsolidujúcej účtovnej jednotky:</w:t>
      </w:r>
      <w:r w:rsidR="00703753" w:rsidRPr="00703753">
        <w:rPr>
          <w:rFonts w:ascii="Times New Roman" w:hAnsi="Times New Roman" w:cs="Times New Roman"/>
          <w:sz w:val="24"/>
          <w:szCs w:val="24"/>
        </w:rPr>
        <w:t>1990</w:t>
      </w:r>
    </w:p>
    <w:p w:rsidR="001F5857" w:rsidRPr="00703753" w:rsidRDefault="004659FE" w:rsidP="009300A5">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Názov konsolidovan</w:t>
      </w:r>
      <w:r w:rsidR="00703753" w:rsidRPr="00703753">
        <w:rPr>
          <w:rFonts w:ascii="Times New Roman" w:hAnsi="Times New Roman" w:cs="Times New Roman"/>
          <w:b/>
          <w:sz w:val="24"/>
          <w:szCs w:val="24"/>
        </w:rPr>
        <w:t>ej</w:t>
      </w:r>
      <w:r w:rsidR="009300A5" w:rsidRPr="00703753">
        <w:rPr>
          <w:rFonts w:ascii="Times New Roman" w:hAnsi="Times New Roman" w:cs="Times New Roman"/>
          <w:b/>
          <w:sz w:val="24"/>
          <w:szCs w:val="24"/>
        </w:rPr>
        <w:t xml:space="preserve"> účtovn</w:t>
      </w:r>
      <w:r w:rsidR="00703753" w:rsidRPr="00703753">
        <w:rPr>
          <w:rFonts w:ascii="Times New Roman" w:hAnsi="Times New Roman" w:cs="Times New Roman"/>
          <w:b/>
          <w:sz w:val="24"/>
          <w:szCs w:val="24"/>
        </w:rPr>
        <w:t>ej</w:t>
      </w:r>
      <w:r w:rsidR="009300A5" w:rsidRPr="00703753">
        <w:rPr>
          <w:rFonts w:ascii="Times New Roman" w:hAnsi="Times New Roman" w:cs="Times New Roman"/>
          <w:b/>
          <w:sz w:val="24"/>
          <w:szCs w:val="24"/>
        </w:rPr>
        <w:t xml:space="preserve"> jednot</w:t>
      </w:r>
      <w:r w:rsidR="00703753" w:rsidRPr="00703753">
        <w:rPr>
          <w:rFonts w:ascii="Times New Roman" w:hAnsi="Times New Roman" w:cs="Times New Roman"/>
          <w:b/>
          <w:sz w:val="24"/>
          <w:szCs w:val="24"/>
        </w:rPr>
        <w:t>ky</w:t>
      </w:r>
      <w:r w:rsidR="009300A5" w:rsidRPr="00703753">
        <w:rPr>
          <w:rFonts w:ascii="Times New Roman" w:hAnsi="Times New Roman" w:cs="Times New Roman"/>
          <w:b/>
          <w:sz w:val="24"/>
          <w:szCs w:val="24"/>
        </w:rPr>
        <w:t xml:space="preserve">: - </w:t>
      </w:r>
      <w:r w:rsidR="001F5857" w:rsidRPr="00703753">
        <w:rPr>
          <w:rFonts w:ascii="Times New Roman" w:hAnsi="Times New Roman" w:cs="Times New Roman"/>
          <w:sz w:val="24"/>
          <w:szCs w:val="24"/>
        </w:rPr>
        <w:t xml:space="preserve">Základná škola </w:t>
      </w:r>
      <w:r w:rsidR="00703753" w:rsidRPr="00703753">
        <w:rPr>
          <w:rFonts w:ascii="Times New Roman" w:hAnsi="Times New Roman" w:cs="Times New Roman"/>
          <w:sz w:val="24"/>
          <w:szCs w:val="24"/>
        </w:rPr>
        <w:t>s materskou školou Juraja Palkoviča</w:t>
      </w:r>
      <w:r w:rsidR="001F5857" w:rsidRPr="00703753">
        <w:rPr>
          <w:rFonts w:ascii="Times New Roman" w:hAnsi="Times New Roman" w:cs="Times New Roman"/>
          <w:sz w:val="24"/>
          <w:szCs w:val="24"/>
        </w:rPr>
        <w:t xml:space="preserve"> </w:t>
      </w:r>
    </w:p>
    <w:p w:rsidR="00C237EA" w:rsidRPr="00703753" w:rsidRDefault="009300A5" w:rsidP="00703753">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Sídl</w:t>
      </w:r>
      <w:r w:rsidR="00703753" w:rsidRPr="00703753">
        <w:rPr>
          <w:rFonts w:ascii="Times New Roman" w:hAnsi="Times New Roman" w:cs="Times New Roman"/>
          <w:b/>
          <w:sz w:val="24"/>
          <w:szCs w:val="24"/>
        </w:rPr>
        <w:t>o</w:t>
      </w:r>
      <w:r w:rsidRPr="00703753">
        <w:rPr>
          <w:rFonts w:ascii="Times New Roman" w:hAnsi="Times New Roman" w:cs="Times New Roman"/>
          <w:b/>
          <w:sz w:val="24"/>
          <w:szCs w:val="24"/>
        </w:rPr>
        <w:t xml:space="preserve"> </w:t>
      </w:r>
      <w:r w:rsidR="004659FE" w:rsidRPr="00703753">
        <w:rPr>
          <w:rFonts w:ascii="Times New Roman" w:hAnsi="Times New Roman" w:cs="Times New Roman"/>
          <w:b/>
          <w:sz w:val="24"/>
          <w:szCs w:val="24"/>
        </w:rPr>
        <w:t>konsolidovan</w:t>
      </w:r>
      <w:r w:rsidR="00703753" w:rsidRPr="00703753">
        <w:rPr>
          <w:rFonts w:ascii="Times New Roman" w:hAnsi="Times New Roman" w:cs="Times New Roman"/>
          <w:b/>
          <w:sz w:val="24"/>
          <w:szCs w:val="24"/>
        </w:rPr>
        <w:t>ej</w:t>
      </w:r>
      <w:r w:rsidR="004659FE" w:rsidRPr="00703753">
        <w:rPr>
          <w:rFonts w:ascii="Times New Roman" w:hAnsi="Times New Roman" w:cs="Times New Roman"/>
          <w:b/>
          <w:sz w:val="24"/>
          <w:szCs w:val="24"/>
        </w:rPr>
        <w:t xml:space="preserve"> účtovn</w:t>
      </w:r>
      <w:r w:rsidR="00703753" w:rsidRPr="00703753">
        <w:rPr>
          <w:rFonts w:ascii="Times New Roman" w:hAnsi="Times New Roman" w:cs="Times New Roman"/>
          <w:b/>
          <w:sz w:val="24"/>
          <w:szCs w:val="24"/>
        </w:rPr>
        <w:t>ej</w:t>
      </w:r>
      <w:r w:rsidR="004659FE" w:rsidRPr="00703753">
        <w:rPr>
          <w:rFonts w:ascii="Times New Roman" w:hAnsi="Times New Roman" w:cs="Times New Roman"/>
          <w:b/>
          <w:sz w:val="24"/>
          <w:szCs w:val="24"/>
        </w:rPr>
        <w:t xml:space="preserve"> jednot</w:t>
      </w:r>
      <w:r w:rsidRPr="00703753">
        <w:rPr>
          <w:rFonts w:ascii="Times New Roman" w:hAnsi="Times New Roman" w:cs="Times New Roman"/>
          <w:b/>
          <w:sz w:val="24"/>
          <w:szCs w:val="24"/>
        </w:rPr>
        <w:t>k</w:t>
      </w:r>
      <w:r w:rsidR="00703753" w:rsidRPr="00703753">
        <w:rPr>
          <w:rFonts w:ascii="Times New Roman" w:hAnsi="Times New Roman" w:cs="Times New Roman"/>
          <w:b/>
          <w:sz w:val="24"/>
          <w:szCs w:val="24"/>
        </w:rPr>
        <w:t>y</w:t>
      </w:r>
      <w:r w:rsidR="004659FE" w:rsidRPr="00703753">
        <w:rPr>
          <w:rFonts w:ascii="Times New Roman" w:hAnsi="Times New Roman" w:cs="Times New Roman"/>
          <w:b/>
          <w:sz w:val="24"/>
          <w:szCs w:val="24"/>
        </w:rPr>
        <w:t>:</w:t>
      </w:r>
      <w:r w:rsidRPr="00703753">
        <w:rPr>
          <w:rFonts w:ascii="Times New Roman" w:hAnsi="Times New Roman" w:cs="Times New Roman"/>
          <w:b/>
          <w:sz w:val="24"/>
          <w:szCs w:val="24"/>
        </w:rPr>
        <w:t xml:space="preserve"> -</w:t>
      </w:r>
      <w:r w:rsidR="00703753" w:rsidRPr="00703753">
        <w:rPr>
          <w:rFonts w:ascii="Times New Roman" w:hAnsi="Times New Roman" w:cs="Times New Roman"/>
          <w:b/>
          <w:sz w:val="24"/>
          <w:szCs w:val="24"/>
        </w:rPr>
        <w:t xml:space="preserve">    </w:t>
      </w:r>
      <w:proofErr w:type="spellStart"/>
      <w:r w:rsidR="00703753" w:rsidRPr="00703753">
        <w:rPr>
          <w:rFonts w:ascii="Times New Roman" w:hAnsi="Times New Roman" w:cs="Times New Roman"/>
          <w:sz w:val="24"/>
          <w:szCs w:val="24"/>
        </w:rPr>
        <w:t>Fľaková</w:t>
      </w:r>
      <w:proofErr w:type="spellEnd"/>
      <w:r w:rsidR="00703753" w:rsidRPr="00703753">
        <w:rPr>
          <w:rFonts w:ascii="Times New Roman" w:hAnsi="Times New Roman" w:cs="Times New Roman"/>
          <w:sz w:val="24"/>
          <w:szCs w:val="24"/>
        </w:rPr>
        <w:t xml:space="preserve"> 8, Rimavská Baňa</w:t>
      </w:r>
    </w:p>
    <w:p w:rsidR="004659FE" w:rsidRPr="00703753" w:rsidRDefault="004659FE" w:rsidP="006F7A37">
      <w:pPr>
        <w:pStyle w:val="odstavec"/>
      </w:pPr>
      <w:r w:rsidRPr="00703753">
        <w:t xml:space="preserve">Konsolidovaná účtovná závierka konsolidovaného celku </w:t>
      </w:r>
      <w:r w:rsidRPr="00703753">
        <w:rPr>
          <w:i/>
        </w:rPr>
        <w:t xml:space="preserve">obce </w:t>
      </w:r>
      <w:r w:rsidR="00703753" w:rsidRPr="00703753">
        <w:rPr>
          <w:i/>
        </w:rPr>
        <w:t>Rimavská Baňa</w:t>
      </w:r>
      <w:r w:rsidRPr="00703753">
        <w:rPr>
          <w:i/>
        </w:rPr>
        <w:t xml:space="preserve"> </w:t>
      </w:r>
      <w:r w:rsidRPr="00703753">
        <w:t>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w:t>
      </w:r>
    </w:p>
    <w:p w:rsidR="004659FE" w:rsidRPr="00703753" w:rsidRDefault="004659FE" w:rsidP="006F7A37">
      <w:pPr>
        <w:pStyle w:val="odstavec"/>
      </w:pPr>
      <w:r w:rsidRPr="00703753">
        <w:t>Konsolidovaná účtovná závierka je sprístupnená k nahliadnuti</w:t>
      </w:r>
      <w:r w:rsidR="00225FC2" w:rsidRPr="00703753">
        <w:t>u</w:t>
      </w:r>
      <w:r w:rsidRPr="00703753">
        <w:t xml:space="preserve"> v sídle konsolidujúcej účtovnej </w:t>
      </w:r>
      <w:r w:rsidR="009300A5" w:rsidRPr="00703753">
        <w:t>jednotk</w:t>
      </w:r>
      <w:r w:rsidRPr="00703753">
        <w:t>y.</w:t>
      </w:r>
    </w:p>
    <w:p w:rsidR="004659FE" w:rsidRPr="00703753" w:rsidRDefault="004659FE" w:rsidP="006F7A37">
      <w:pPr>
        <w:pStyle w:val="odstavec"/>
      </w:pPr>
      <w:r w:rsidRPr="00703753">
        <w:t>Deň, ku ktorému bola zostavená konsolidovan</w:t>
      </w:r>
      <w:r w:rsidR="00225FC2" w:rsidRPr="00703753">
        <w:t>á</w:t>
      </w:r>
      <w:r w:rsidRPr="00703753">
        <w:t xml:space="preserve"> účtovná závierka, 31. decembra 20</w:t>
      </w:r>
      <w:r w:rsidR="002C1334">
        <w:t>2</w:t>
      </w:r>
      <w:r w:rsidR="0036630D">
        <w:t>2</w:t>
      </w:r>
      <w:r w:rsidRPr="00703753">
        <w:t>, je zhodný s dňom, ku ktorému bola zostavená individuálna účtovná závierka konsolidovaných účtovných jednotiek.</w:t>
      </w:r>
    </w:p>
    <w:p w:rsidR="004659FE" w:rsidRPr="002B0748" w:rsidRDefault="004659FE" w:rsidP="006F7A37">
      <w:pPr>
        <w:pStyle w:val="odstavec"/>
        <w:rPr>
          <w:color w:val="FF0000"/>
        </w:rPr>
      </w:pPr>
    </w:p>
    <w:p w:rsidR="00C237EA" w:rsidRDefault="00C237EA" w:rsidP="006F7A37">
      <w:pPr>
        <w:pStyle w:val="odstavec"/>
        <w:rPr>
          <w:color w:val="FF0000"/>
        </w:rPr>
      </w:pPr>
    </w:p>
    <w:p w:rsidR="00703753" w:rsidRDefault="00703753" w:rsidP="006F7A37">
      <w:pPr>
        <w:pStyle w:val="odstavec"/>
        <w:rPr>
          <w:color w:val="FF0000"/>
        </w:rPr>
      </w:pPr>
    </w:p>
    <w:p w:rsidR="00703753" w:rsidRDefault="00703753" w:rsidP="006F7A37">
      <w:pPr>
        <w:pStyle w:val="odstavec"/>
        <w:rPr>
          <w:color w:val="FF0000"/>
        </w:rPr>
      </w:pPr>
    </w:p>
    <w:p w:rsidR="00703753" w:rsidRDefault="00703753" w:rsidP="006F7A37">
      <w:pPr>
        <w:pStyle w:val="odstavec"/>
        <w:rPr>
          <w:color w:val="FF0000"/>
        </w:rPr>
      </w:pPr>
    </w:p>
    <w:p w:rsidR="00703753" w:rsidRPr="002B0748" w:rsidRDefault="00703753" w:rsidP="006F7A37">
      <w:pPr>
        <w:pStyle w:val="odstavec"/>
        <w:rPr>
          <w:color w:val="FF0000"/>
        </w:rPr>
      </w:pPr>
    </w:p>
    <w:p w:rsidR="009300A5" w:rsidRPr="002B0748" w:rsidRDefault="009300A5" w:rsidP="006F7A37">
      <w:pPr>
        <w:pStyle w:val="odstavec"/>
        <w:rPr>
          <w:color w:val="FF0000"/>
        </w:rPr>
      </w:pPr>
    </w:p>
    <w:p w:rsidR="004659FE" w:rsidRPr="00703753" w:rsidRDefault="004659FE" w:rsidP="009D2686">
      <w:pPr>
        <w:pStyle w:val="Odsekzoznamu"/>
        <w:numPr>
          <w:ilvl w:val="0"/>
          <w:numId w:val="2"/>
        </w:numPr>
        <w:spacing w:after="0" w:line="360" w:lineRule="auto"/>
        <w:rPr>
          <w:rFonts w:ascii="Times New Roman" w:hAnsi="Times New Roman" w:cs="Times New Roman"/>
          <w:b/>
          <w:sz w:val="24"/>
          <w:szCs w:val="24"/>
        </w:rPr>
      </w:pPr>
      <w:r w:rsidRPr="00703753">
        <w:rPr>
          <w:rFonts w:ascii="Times New Roman" w:hAnsi="Times New Roman" w:cs="Times New Roman"/>
          <w:b/>
          <w:sz w:val="24"/>
          <w:szCs w:val="24"/>
        </w:rPr>
        <w:lastRenderedPageBreak/>
        <w:t>Informácie o konsolidovanom celku</w:t>
      </w:r>
    </w:p>
    <w:p w:rsidR="004659FE" w:rsidRPr="00703753" w:rsidRDefault="004659FE" w:rsidP="009D2686">
      <w:pPr>
        <w:spacing w:after="0" w:line="360" w:lineRule="auto"/>
        <w:ind w:left="360" w:firstLine="348"/>
        <w:rPr>
          <w:rFonts w:ascii="Times New Roman" w:hAnsi="Times New Roman" w:cs="Times New Roman"/>
          <w:sz w:val="24"/>
          <w:szCs w:val="24"/>
        </w:rPr>
      </w:pPr>
      <w:r w:rsidRPr="00703753">
        <w:rPr>
          <w:rFonts w:ascii="Times New Roman" w:hAnsi="Times New Roman" w:cs="Times New Roman"/>
          <w:sz w:val="24"/>
          <w:szCs w:val="24"/>
        </w:rPr>
        <w:t xml:space="preserve">Konsolidovaný celok Obce </w:t>
      </w:r>
      <w:r w:rsidR="00703753" w:rsidRPr="00703753">
        <w:rPr>
          <w:rFonts w:ascii="Times New Roman" w:hAnsi="Times New Roman" w:cs="Times New Roman"/>
          <w:sz w:val="24"/>
          <w:szCs w:val="24"/>
        </w:rPr>
        <w:t>Rimavská Baňa</w:t>
      </w:r>
      <w:r w:rsidRPr="00703753">
        <w:rPr>
          <w:rFonts w:ascii="Times New Roman" w:hAnsi="Times New Roman" w:cs="Times New Roman"/>
          <w:sz w:val="24"/>
          <w:szCs w:val="24"/>
        </w:rPr>
        <w:t xml:space="preserve"> obsahuje tieto účtovné jednotky:</w:t>
      </w: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3"/>
        <w:gridCol w:w="1839"/>
        <w:gridCol w:w="1724"/>
        <w:gridCol w:w="2264"/>
      </w:tblGrid>
      <w:tr w:rsidR="00703753" w:rsidRPr="00703753" w:rsidTr="001F5857">
        <w:tc>
          <w:tcPr>
            <w:tcW w:w="3103" w:type="dxa"/>
            <w:vAlign w:val="center"/>
          </w:tcPr>
          <w:p w:rsidR="004659FE" w:rsidRPr="00703753" w:rsidRDefault="004659FE" w:rsidP="006F610F">
            <w:pPr>
              <w:jc w:val="center"/>
              <w:rPr>
                <w:rFonts w:ascii="Times New Roman" w:hAnsi="Times New Roman" w:cs="Times New Roman"/>
                <w:b/>
                <w:sz w:val="24"/>
                <w:szCs w:val="24"/>
              </w:rPr>
            </w:pPr>
            <w:r w:rsidRPr="00703753">
              <w:rPr>
                <w:rFonts w:ascii="Times New Roman" w:hAnsi="Times New Roman" w:cs="Times New Roman"/>
                <w:b/>
                <w:sz w:val="24"/>
                <w:szCs w:val="24"/>
              </w:rPr>
              <w:t>Názov  účtovnej jednotky</w:t>
            </w:r>
          </w:p>
        </w:tc>
        <w:tc>
          <w:tcPr>
            <w:tcW w:w="1839" w:type="dxa"/>
            <w:vAlign w:val="center"/>
          </w:tcPr>
          <w:p w:rsidR="004659FE" w:rsidRPr="00703753" w:rsidRDefault="004659FE" w:rsidP="006F610F">
            <w:pPr>
              <w:jc w:val="center"/>
              <w:rPr>
                <w:rFonts w:ascii="Times New Roman" w:hAnsi="Times New Roman" w:cs="Times New Roman"/>
                <w:b/>
                <w:sz w:val="24"/>
                <w:szCs w:val="24"/>
              </w:rPr>
            </w:pPr>
            <w:r w:rsidRPr="00703753">
              <w:rPr>
                <w:rFonts w:ascii="Times New Roman" w:hAnsi="Times New Roman" w:cs="Times New Roman"/>
                <w:b/>
                <w:sz w:val="24"/>
                <w:szCs w:val="24"/>
              </w:rPr>
              <w:t>Právna forma</w:t>
            </w:r>
          </w:p>
        </w:tc>
        <w:tc>
          <w:tcPr>
            <w:tcW w:w="1724" w:type="dxa"/>
          </w:tcPr>
          <w:p w:rsidR="004659FE" w:rsidRPr="00703753" w:rsidRDefault="004659FE" w:rsidP="004659FE">
            <w:pPr>
              <w:jc w:val="center"/>
              <w:rPr>
                <w:rFonts w:ascii="Times New Roman" w:hAnsi="Times New Roman" w:cs="Times New Roman"/>
                <w:b/>
                <w:sz w:val="24"/>
                <w:szCs w:val="24"/>
              </w:rPr>
            </w:pPr>
            <w:r w:rsidRPr="00703753">
              <w:rPr>
                <w:rFonts w:ascii="Times New Roman" w:hAnsi="Times New Roman" w:cs="Times New Roman"/>
                <w:b/>
                <w:sz w:val="24"/>
                <w:szCs w:val="24"/>
              </w:rPr>
              <w:t>Podiel konsolidujúcej ÚJ na ZI (%)</w:t>
            </w:r>
          </w:p>
        </w:tc>
        <w:tc>
          <w:tcPr>
            <w:tcW w:w="2264" w:type="dxa"/>
          </w:tcPr>
          <w:p w:rsidR="004659FE" w:rsidRPr="00703753" w:rsidRDefault="004659FE" w:rsidP="004659FE">
            <w:pPr>
              <w:jc w:val="center"/>
              <w:rPr>
                <w:rFonts w:ascii="Times New Roman" w:hAnsi="Times New Roman" w:cs="Times New Roman"/>
                <w:b/>
                <w:sz w:val="24"/>
                <w:szCs w:val="24"/>
              </w:rPr>
            </w:pPr>
            <w:r w:rsidRPr="00703753">
              <w:rPr>
                <w:rFonts w:ascii="Times New Roman" w:hAnsi="Times New Roman" w:cs="Times New Roman"/>
                <w:b/>
                <w:sz w:val="24"/>
                <w:szCs w:val="24"/>
              </w:rPr>
              <w:t>Podiel konsolidujúcej ÚJ na hlasovacích právach (%)</w:t>
            </w:r>
          </w:p>
        </w:tc>
      </w:tr>
      <w:tr w:rsidR="00703753" w:rsidRPr="00703753" w:rsidTr="001F5857">
        <w:tc>
          <w:tcPr>
            <w:tcW w:w="3103" w:type="dxa"/>
          </w:tcPr>
          <w:p w:rsidR="004659FE" w:rsidRPr="00703753" w:rsidRDefault="004659FE" w:rsidP="00703753">
            <w:pPr>
              <w:rPr>
                <w:rFonts w:ascii="Times New Roman" w:hAnsi="Times New Roman" w:cs="Times New Roman"/>
                <w:sz w:val="24"/>
                <w:szCs w:val="24"/>
              </w:rPr>
            </w:pPr>
            <w:r w:rsidRPr="00703753">
              <w:rPr>
                <w:rFonts w:ascii="Times New Roman" w:hAnsi="Times New Roman" w:cs="Times New Roman"/>
                <w:sz w:val="24"/>
                <w:szCs w:val="24"/>
              </w:rPr>
              <w:t xml:space="preserve">Obec </w:t>
            </w:r>
            <w:r w:rsidR="00703753" w:rsidRPr="00703753">
              <w:rPr>
                <w:rFonts w:ascii="Times New Roman" w:hAnsi="Times New Roman" w:cs="Times New Roman"/>
                <w:sz w:val="24"/>
                <w:szCs w:val="24"/>
              </w:rPr>
              <w:t>Rimavská Baňa</w:t>
            </w:r>
          </w:p>
        </w:tc>
        <w:tc>
          <w:tcPr>
            <w:tcW w:w="1839" w:type="dxa"/>
          </w:tcPr>
          <w:p w:rsidR="004659FE" w:rsidRPr="00703753" w:rsidRDefault="004659FE" w:rsidP="006F610F">
            <w:pPr>
              <w:rPr>
                <w:rFonts w:ascii="Times New Roman" w:hAnsi="Times New Roman" w:cs="Times New Roman"/>
                <w:sz w:val="24"/>
                <w:szCs w:val="24"/>
              </w:rPr>
            </w:pPr>
            <w:r w:rsidRPr="00703753">
              <w:rPr>
                <w:rFonts w:ascii="Times New Roman" w:hAnsi="Times New Roman" w:cs="Times New Roman"/>
                <w:sz w:val="24"/>
                <w:szCs w:val="24"/>
              </w:rPr>
              <w:t>Obec</w:t>
            </w:r>
          </w:p>
        </w:tc>
        <w:tc>
          <w:tcPr>
            <w:tcW w:w="1724" w:type="dxa"/>
          </w:tcPr>
          <w:p w:rsidR="004659FE" w:rsidRPr="00703753" w:rsidRDefault="004659FE" w:rsidP="006F610F">
            <w:pPr>
              <w:rPr>
                <w:rFonts w:ascii="Times New Roman" w:hAnsi="Times New Roman" w:cs="Times New Roman"/>
                <w:sz w:val="24"/>
                <w:szCs w:val="24"/>
              </w:rPr>
            </w:pPr>
          </w:p>
        </w:tc>
        <w:tc>
          <w:tcPr>
            <w:tcW w:w="2264" w:type="dxa"/>
          </w:tcPr>
          <w:p w:rsidR="004659FE" w:rsidRPr="00703753" w:rsidRDefault="004659FE" w:rsidP="006F610F">
            <w:pPr>
              <w:rPr>
                <w:rFonts w:ascii="Times New Roman" w:hAnsi="Times New Roman" w:cs="Times New Roman"/>
                <w:sz w:val="24"/>
                <w:szCs w:val="24"/>
              </w:rPr>
            </w:pPr>
          </w:p>
        </w:tc>
      </w:tr>
      <w:tr w:rsidR="00703753" w:rsidRPr="00703753" w:rsidTr="001F5857">
        <w:tc>
          <w:tcPr>
            <w:tcW w:w="3103" w:type="dxa"/>
          </w:tcPr>
          <w:p w:rsidR="001F5857" w:rsidRPr="00703753" w:rsidRDefault="001F5857" w:rsidP="00703753">
            <w:pPr>
              <w:rPr>
                <w:rFonts w:ascii="Times New Roman" w:hAnsi="Times New Roman" w:cs="Times New Roman"/>
                <w:sz w:val="24"/>
                <w:szCs w:val="24"/>
              </w:rPr>
            </w:pPr>
            <w:r w:rsidRPr="00703753">
              <w:rPr>
                <w:rFonts w:ascii="Times New Roman" w:hAnsi="Times New Roman" w:cs="Times New Roman"/>
                <w:sz w:val="24"/>
                <w:szCs w:val="24"/>
              </w:rPr>
              <w:t xml:space="preserve">Základná škola s materskou školou </w:t>
            </w:r>
            <w:r w:rsidR="00703753" w:rsidRPr="00703753">
              <w:rPr>
                <w:rFonts w:ascii="Times New Roman" w:hAnsi="Times New Roman" w:cs="Times New Roman"/>
                <w:sz w:val="24"/>
                <w:szCs w:val="24"/>
              </w:rPr>
              <w:t>Juraja Palkoviča Rimavská Baňa</w:t>
            </w:r>
          </w:p>
        </w:tc>
        <w:tc>
          <w:tcPr>
            <w:tcW w:w="1839" w:type="dxa"/>
          </w:tcPr>
          <w:p w:rsidR="001F5857" w:rsidRPr="00703753" w:rsidRDefault="001F5857" w:rsidP="006F610F">
            <w:pPr>
              <w:rPr>
                <w:rFonts w:ascii="Times New Roman" w:hAnsi="Times New Roman" w:cs="Times New Roman"/>
                <w:sz w:val="24"/>
                <w:szCs w:val="24"/>
              </w:rPr>
            </w:pPr>
            <w:r w:rsidRPr="00703753">
              <w:rPr>
                <w:rFonts w:ascii="Times New Roman" w:hAnsi="Times New Roman" w:cs="Times New Roman"/>
                <w:sz w:val="24"/>
                <w:szCs w:val="24"/>
              </w:rPr>
              <w:t>Rozpočtová organizácia</w:t>
            </w:r>
          </w:p>
        </w:tc>
        <w:tc>
          <w:tcPr>
            <w:tcW w:w="1724" w:type="dxa"/>
          </w:tcPr>
          <w:p w:rsidR="001F5857" w:rsidRPr="00703753" w:rsidRDefault="001F5857" w:rsidP="006F610F">
            <w:pPr>
              <w:rPr>
                <w:rFonts w:ascii="Times New Roman" w:hAnsi="Times New Roman" w:cs="Times New Roman"/>
                <w:sz w:val="24"/>
                <w:szCs w:val="24"/>
              </w:rPr>
            </w:pPr>
          </w:p>
        </w:tc>
        <w:tc>
          <w:tcPr>
            <w:tcW w:w="2264" w:type="dxa"/>
          </w:tcPr>
          <w:p w:rsidR="001F5857" w:rsidRPr="00703753" w:rsidRDefault="001F5857" w:rsidP="006F610F">
            <w:pPr>
              <w:rPr>
                <w:rFonts w:ascii="Times New Roman" w:hAnsi="Times New Roman" w:cs="Times New Roman"/>
                <w:sz w:val="24"/>
                <w:szCs w:val="24"/>
              </w:rPr>
            </w:pPr>
          </w:p>
        </w:tc>
      </w:tr>
    </w:tbl>
    <w:p w:rsidR="004659FE" w:rsidRPr="00703753" w:rsidRDefault="00703753" w:rsidP="006F7A37">
      <w:pPr>
        <w:pStyle w:val="odstavec"/>
      </w:pPr>
      <w:r w:rsidRPr="00703753">
        <w:tab/>
      </w:r>
      <w:r w:rsidR="004659FE" w:rsidRPr="00703753">
        <w:t xml:space="preserve">Identifikačné údaje všetkých účtovných jednotiek konsolidovaného celku </w:t>
      </w:r>
      <w:r w:rsidR="004659FE" w:rsidRPr="00703753">
        <w:rPr>
          <w:i/>
        </w:rPr>
        <w:t xml:space="preserve">Obce </w:t>
      </w:r>
      <w:r w:rsidRPr="00703753">
        <w:rPr>
          <w:i/>
        </w:rPr>
        <w:t>Rimavská Baňa</w:t>
      </w:r>
      <w:r w:rsidR="004659FE" w:rsidRPr="00703753">
        <w:rPr>
          <w:i/>
        </w:rPr>
        <w:t xml:space="preserve"> </w:t>
      </w:r>
      <w:r w:rsidR="004659FE" w:rsidRPr="00703753">
        <w:t>sú uvedené v </w:t>
      </w:r>
      <w:r w:rsidR="009300A5" w:rsidRPr="00703753">
        <w:t>tabuľke</w:t>
      </w:r>
      <w:r w:rsidR="004659FE" w:rsidRPr="00703753">
        <w:t xml:space="preserve"> č. 1 poznámok konsolidovanej účtovnej závierky.</w:t>
      </w:r>
    </w:p>
    <w:p w:rsidR="004659FE" w:rsidRPr="00703753" w:rsidRDefault="004659FE" w:rsidP="006F7A37">
      <w:pPr>
        <w:pStyle w:val="odstavec"/>
        <w:rPr>
          <w:rFonts w:ascii="Arial" w:hAnsi="Arial" w:cs="Arial"/>
        </w:rPr>
      </w:pPr>
      <w:r w:rsidRPr="00703753">
        <w:t>Nižšie sú uvedené účtovné jednotky, v ktorých má konsolidujúca účtovná jednotka podiel, ale nespĺňajú podmienky zahrnutia do konsolidovaného celku ( v súlade s § 22 zákona č. 431/2002 o účtovníctve)  spolu s uvedením dôvodu nezahrnutia do konsolidovanej účtovnej závierky</w:t>
      </w:r>
      <w:r w:rsidRPr="00703753">
        <w:rPr>
          <w:rFonts w:ascii="Arial" w:hAnsi="Arial" w:cs="Arial"/>
        </w:rPr>
        <w:t>:</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7"/>
        <w:gridCol w:w="2362"/>
        <w:gridCol w:w="3041"/>
      </w:tblGrid>
      <w:tr w:rsidR="00703753" w:rsidRPr="00703753" w:rsidTr="004659FE">
        <w:trPr>
          <w:trHeight w:val="278"/>
        </w:trPr>
        <w:tc>
          <w:tcPr>
            <w:tcW w:w="3357" w:type="dxa"/>
            <w:vAlign w:val="center"/>
          </w:tcPr>
          <w:p w:rsidR="004659FE" w:rsidRPr="00703753" w:rsidRDefault="004659FE" w:rsidP="006F7A37">
            <w:pPr>
              <w:pStyle w:val="odstavec"/>
            </w:pPr>
            <w:r w:rsidRPr="00703753">
              <w:t>Názov  účtovnej jednotky</w:t>
            </w:r>
          </w:p>
        </w:tc>
        <w:tc>
          <w:tcPr>
            <w:tcW w:w="2429" w:type="dxa"/>
            <w:vAlign w:val="center"/>
          </w:tcPr>
          <w:p w:rsidR="004659FE" w:rsidRPr="00703753" w:rsidRDefault="004659FE" w:rsidP="006F7A37">
            <w:pPr>
              <w:pStyle w:val="odstavec"/>
            </w:pPr>
            <w:r w:rsidRPr="00703753">
              <w:t>Sídlo</w:t>
            </w:r>
          </w:p>
        </w:tc>
        <w:tc>
          <w:tcPr>
            <w:tcW w:w="3110" w:type="dxa"/>
            <w:vAlign w:val="center"/>
          </w:tcPr>
          <w:p w:rsidR="004659FE" w:rsidRPr="00703753" w:rsidRDefault="004659FE" w:rsidP="006F7A37">
            <w:pPr>
              <w:pStyle w:val="odstavec"/>
            </w:pPr>
            <w:r w:rsidRPr="00703753">
              <w:t>Dôvod nezahrnutia do KÚZ</w:t>
            </w:r>
          </w:p>
        </w:tc>
      </w:tr>
      <w:tr w:rsidR="00703753" w:rsidRPr="00703753" w:rsidTr="004659FE">
        <w:tc>
          <w:tcPr>
            <w:tcW w:w="3357" w:type="dxa"/>
          </w:tcPr>
          <w:p w:rsidR="004659FE" w:rsidRPr="00703753" w:rsidRDefault="004659FE" w:rsidP="006F7A37">
            <w:pPr>
              <w:pStyle w:val="odstavec"/>
            </w:pPr>
            <w:r w:rsidRPr="00703753">
              <w:t>Nie sú.</w:t>
            </w:r>
          </w:p>
        </w:tc>
        <w:tc>
          <w:tcPr>
            <w:tcW w:w="2429" w:type="dxa"/>
          </w:tcPr>
          <w:p w:rsidR="004659FE" w:rsidRPr="00703753" w:rsidRDefault="004659FE" w:rsidP="006F7A37">
            <w:pPr>
              <w:pStyle w:val="odstavec"/>
            </w:pPr>
          </w:p>
        </w:tc>
        <w:tc>
          <w:tcPr>
            <w:tcW w:w="3110" w:type="dxa"/>
          </w:tcPr>
          <w:p w:rsidR="004659FE" w:rsidRPr="00703753" w:rsidRDefault="004659FE" w:rsidP="006F7A37">
            <w:pPr>
              <w:pStyle w:val="odstavec"/>
            </w:pPr>
          </w:p>
        </w:tc>
      </w:tr>
      <w:tr w:rsidR="003951D6" w:rsidRPr="00703753" w:rsidTr="004659FE">
        <w:tc>
          <w:tcPr>
            <w:tcW w:w="3357" w:type="dxa"/>
          </w:tcPr>
          <w:p w:rsidR="004659FE" w:rsidRPr="00703753" w:rsidRDefault="004659FE" w:rsidP="006F7A37">
            <w:pPr>
              <w:pStyle w:val="odstavec"/>
            </w:pPr>
          </w:p>
        </w:tc>
        <w:tc>
          <w:tcPr>
            <w:tcW w:w="2429" w:type="dxa"/>
          </w:tcPr>
          <w:p w:rsidR="004659FE" w:rsidRPr="00703753" w:rsidRDefault="004659FE" w:rsidP="006F7A37">
            <w:pPr>
              <w:pStyle w:val="odstavec"/>
            </w:pPr>
          </w:p>
        </w:tc>
        <w:tc>
          <w:tcPr>
            <w:tcW w:w="3110" w:type="dxa"/>
          </w:tcPr>
          <w:p w:rsidR="004659FE" w:rsidRPr="00703753" w:rsidRDefault="004659FE" w:rsidP="006F7A37">
            <w:pPr>
              <w:pStyle w:val="odstavec"/>
            </w:pPr>
          </w:p>
        </w:tc>
      </w:tr>
    </w:tbl>
    <w:p w:rsidR="004659FE" w:rsidRPr="00703753" w:rsidRDefault="004659FE" w:rsidP="004659FE">
      <w:pPr>
        <w:spacing w:line="360" w:lineRule="auto"/>
        <w:rPr>
          <w:rFonts w:ascii="Times New Roman" w:hAnsi="Times New Roman" w:cs="Times New Roman"/>
          <w:b/>
          <w:sz w:val="24"/>
          <w:szCs w:val="24"/>
        </w:rPr>
      </w:pPr>
    </w:p>
    <w:p w:rsidR="004659FE" w:rsidRPr="00703753" w:rsidRDefault="004659FE" w:rsidP="009D2686">
      <w:pPr>
        <w:pStyle w:val="Odsekzoznamu"/>
        <w:numPr>
          <w:ilvl w:val="0"/>
          <w:numId w:val="2"/>
        </w:numPr>
        <w:spacing w:after="0" w:line="360" w:lineRule="auto"/>
        <w:rPr>
          <w:rFonts w:ascii="Times New Roman" w:hAnsi="Times New Roman" w:cs="Times New Roman"/>
          <w:b/>
          <w:sz w:val="24"/>
          <w:szCs w:val="24"/>
        </w:rPr>
      </w:pPr>
      <w:r w:rsidRPr="00703753">
        <w:rPr>
          <w:rFonts w:ascii="Times New Roman" w:hAnsi="Times New Roman" w:cs="Times New Roman"/>
          <w:b/>
          <w:sz w:val="24"/>
          <w:szCs w:val="24"/>
        </w:rPr>
        <w:t>Informácie o organizačnej štruktúre</w:t>
      </w:r>
      <w:r w:rsidR="00936DEF" w:rsidRPr="00703753">
        <w:rPr>
          <w:rFonts w:ascii="Times New Roman" w:hAnsi="Times New Roman" w:cs="Times New Roman"/>
          <w:b/>
          <w:sz w:val="24"/>
          <w:szCs w:val="24"/>
        </w:rPr>
        <w:t xml:space="preserve"> a</w:t>
      </w:r>
      <w:r w:rsidRPr="00703753">
        <w:rPr>
          <w:rFonts w:ascii="Times New Roman" w:hAnsi="Times New Roman" w:cs="Times New Roman"/>
          <w:b/>
          <w:sz w:val="24"/>
          <w:szCs w:val="24"/>
        </w:rPr>
        <w:t xml:space="preserve"> hlavných </w:t>
      </w:r>
      <w:r w:rsidR="00936DEF" w:rsidRPr="00703753">
        <w:rPr>
          <w:rFonts w:ascii="Times New Roman" w:hAnsi="Times New Roman" w:cs="Times New Roman"/>
          <w:b/>
          <w:sz w:val="24"/>
          <w:szCs w:val="24"/>
        </w:rPr>
        <w:t>predstaviteľoch konsolidujúcej účtovnej jednotky</w:t>
      </w:r>
    </w:p>
    <w:p w:rsidR="00936DEF" w:rsidRDefault="00936DEF" w:rsidP="009D2686">
      <w:pPr>
        <w:spacing w:after="0" w:line="360" w:lineRule="auto"/>
        <w:ind w:firstLine="708"/>
        <w:rPr>
          <w:rFonts w:ascii="Times New Roman" w:hAnsi="Times New Roman" w:cs="Times New Roman"/>
          <w:sz w:val="24"/>
          <w:szCs w:val="24"/>
        </w:rPr>
      </w:pPr>
      <w:r w:rsidRPr="00703753">
        <w:rPr>
          <w:rFonts w:ascii="Times New Roman" w:hAnsi="Times New Roman" w:cs="Times New Roman"/>
          <w:sz w:val="24"/>
          <w:szCs w:val="24"/>
        </w:rPr>
        <w:t>Kon</w:t>
      </w:r>
      <w:r w:rsidR="00225FC2" w:rsidRPr="00703753">
        <w:rPr>
          <w:rFonts w:ascii="Times New Roman" w:hAnsi="Times New Roman" w:cs="Times New Roman"/>
          <w:sz w:val="24"/>
          <w:szCs w:val="24"/>
        </w:rPr>
        <w:t xml:space="preserve">solidovaný celok </w:t>
      </w:r>
      <w:r w:rsidR="00AC19A8">
        <w:rPr>
          <w:rFonts w:ascii="Times New Roman" w:hAnsi="Times New Roman" w:cs="Times New Roman"/>
          <w:sz w:val="24"/>
          <w:szCs w:val="24"/>
        </w:rPr>
        <w:t>mal v roku 202</w:t>
      </w:r>
      <w:r w:rsidR="0036630D">
        <w:rPr>
          <w:rFonts w:ascii="Times New Roman" w:hAnsi="Times New Roman" w:cs="Times New Roman"/>
          <w:sz w:val="24"/>
          <w:szCs w:val="24"/>
        </w:rPr>
        <w:t>2</w:t>
      </w:r>
      <w:r w:rsidRPr="00703753">
        <w:rPr>
          <w:rFonts w:ascii="Times New Roman" w:hAnsi="Times New Roman" w:cs="Times New Roman"/>
          <w:sz w:val="24"/>
          <w:szCs w:val="24"/>
        </w:rPr>
        <w:t xml:space="preserve"> priemerne </w:t>
      </w:r>
      <w:r w:rsidR="00AC19A8">
        <w:rPr>
          <w:rFonts w:ascii="Times New Roman" w:hAnsi="Times New Roman" w:cs="Times New Roman"/>
          <w:sz w:val="24"/>
          <w:szCs w:val="24"/>
        </w:rPr>
        <w:t>8</w:t>
      </w:r>
      <w:r w:rsidRPr="00703753">
        <w:rPr>
          <w:rFonts w:ascii="Times New Roman" w:hAnsi="Times New Roman" w:cs="Times New Roman"/>
          <w:sz w:val="24"/>
          <w:szCs w:val="24"/>
        </w:rPr>
        <w:t xml:space="preserve"> zamestnancov, z toho </w:t>
      </w:r>
      <w:r w:rsidR="00A63193" w:rsidRPr="00703753">
        <w:rPr>
          <w:rFonts w:ascii="Times New Roman" w:hAnsi="Times New Roman" w:cs="Times New Roman"/>
          <w:sz w:val="24"/>
          <w:szCs w:val="24"/>
        </w:rPr>
        <w:t>2</w:t>
      </w:r>
      <w:r w:rsidRPr="00703753">
        <w:rPr>
          <w:rFonts w:ascii="Times New Roman" w:hAnsi="Times New Roman" w:cs="Times New Roman"/>
          <w:sz w:val="24"/>
          <w:szCs w:val="24"/>
        </w:rPr>
        <w:t xml:space="preserve"> riadiacich pracovníkov.</w:t>
      </w:r>
    </w:p>
    <w:p w:rsidR="009D2686" w:rsidRPr="00703753" w:rsidRDefault="009D2686" w:rsidP="009D2686">
      <w:pPr>
        <w:spacing w:after="0" w:line="360" w:lineRule="auto"/>
        <w:ind w:firstLine="709"/>
        <w:rPr>
          <w:rFonts w:ascii="Times New Roman" w:hAnsi="Times New Roman" w:cs="Times New Roman"/>
          <w:sz w:val="24"/>
          <w:szCs w:val="24"/>
        </w:rPr>
      </w:pPr>
    </w:p>
    <w:p w:rsidR="00264D41" w:rsidRPr="00703753" w:rsidRDefault="00936DEF" w:rsidP="009D2686">
      <w:pPr>
        <w:pStyle w:val="Odsekzoznamu"/>
        <w:numPr>
          <w:ilvl w:val="0"/>
          <w:numId w:val="2"/>
        </w:numPr>
        <w:spacing w:after="0" w:line="360" w:lineRule="auto"/>
        <w:rPr>
          <w:rFonts w:ascii="Times New Roman" w:hAnsi="Times New Roman" w:cs="Times New Roman"/>
          <w:b/>
          <w:sz w:val="24"/>
          <w:szCs w:val="24"/>
        </w:rPr>
      </w:pPr>
      <w:r w:rsidRPr="00703753">
        <w:rPr>
          <w:rFonts w:ascii="Times New Roman" w:hAnsi="Times New Roman" w:cs="Times New Roman"/>
          <w:b/>
          <w:sz w:val="24"/>
          <w:szCs w:val="24"/>
        </w:rPr>
        <w:t>Zmena konsolidovaného celku</w:t>
      </w:r>
    </w:p>
    <w:p w:rsidR="00936DEF" w:rsidRPr="00703753" w:rsidRDefault="00936DEF" w:rsidP="009D2686">
      <w:pPr>
        <w:pStyle w:val="Odsekzoznamu"/>
        <w:spacing w:after="0" w:line="360" w:lineRule="auto"/>
        <w:ind w:left="0" w:firstLine="709"/>
        <w:jc w:val="both"/>
        <w:rPr>
          <w:rFonts w:ascii="Times New Roman" w:hAnsi="Times New Roman" w:cs="Times New Roman"/>
          <w:sz w:val="24"/>
          <w:szCs w:val="24"/>
        </w:rPr>
      </w:pPr>
      <w:r w:rsidRPr="00703753">
        <w:rPr>
          <w:rFonts w:ascii="Times New Roman" w:hAnsi="Times New Roman" w:cs="Times New Roman"/>
          <w:sz w:val="24"/>
          <w:szCs w:val="24"/>
        </w:rPr>
        <w:t xml:space="preserve">V priebehu účtovného obdobia </w:t>
      </w:r>
      <w:r w:rsidR="00A63193" w:rsidRPr="00703753">
        <w:rPr>
          <w:rFonts w:ascii="Times New Roman" w:hAnsi="Times New Roman" w:cs="Times New Roman"/>
          <w:sz w:val="24"/>
          <w:szCs w:val="24"/>
        </w:rPr>
        <w:t>20</w:t>
      </w:r>
      <w:r w:rsidR="00AC19A8">
        <w:rPr>
          <w:rFonts w:ascii="Times New Roman" w:hAnsi="Times New Roman" w:cs="Times New Roman"/>
          <w:sz w:val="24"/>
          <w:szCs w:val="24"/>
        </w:rPr>
        <w:t>2</w:t>
      </w:r>
      <w:r w:rsidR="0036630D">
        <w:rPr>
          <w:rFonts w:ascii="Times New Roman" w:hAnsi="Times New Roman" w:cs="Times New Roman"/>
          <w:sz w:val="24"/>
          <w:szCs w:val="24"/>
        </w:rPr>
        <w:t>2</w:t>
      </w:r>
      <w:r w:rsidR="003951D6" w:rsidRPr="00703753">
        <w:rPr>
          <w:rFonts w:ascii="Times New Roman" w:hAnsi="Times New Roman" w:cs="Times New Roman"/>
          <w:sz w:val="24"/>
          <w:szCs w:val="24"/>
        </w:rPr>
        <w:t xml:space="preserve"> nenastala žiadna zmena konsolidovaného celku.</w:t>
      </w:r>
      <w:r w:rsidR="00264D41" w:rsidRPr="00703753">
        <w:rPr>
          <w:rFonts w:ascii="Times New Roman" w:hAnsi="Times New Roman" w:cs="Times New Roman"/>
          <w:sz w:val="24"/>
          <w:szCs w:val="24"/>
        </w:rPr>
        <w:t xml:space="preserve"> </w:t>
      </w:r>
    </w:p>
    <w:p w:rsidR="00703753" w:rsidRPr="002B0748" w:rsidRDefault="00703753" w:rsidP="00264D41">
      <w:pPr>
        <w:pStyle w:val="Odsekzoznamu"/>
        <w:spacing w:line="360" w:lineRule="auto"/>
        <w:ind w:left="0" w:firstLine="709"/>
        <w:jc w:val="both"/>
        <w:rPr>
          <w:rFonts w:ascii="Times New Roman" w:hAnsi="Times New Roman" w:cs="Times New Roman"/>
          <w:b/>
          <w:color w:val="FF0000"/>
          <w:sz w:val="24"/>
          <w:szCs w:val="24"/>
        </w:rPr>
      </w:pPr>
    </w:p>
    <w:p w:rsidR="00936DEF" w:rsidRPr="00A24908" w:rsidRDefault="00936DEF" w:rsidP="009D2686">
      <w:pPr>
        <w:pStyle w:val="Odsekzoznamu"/>
        <w:numPr>
          <w:ilvl w:val="0"/>
          <w:numId w:val="2"/>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Informácie o výsledku hospodáreni</w:t>
      </w:r>
      <w:r w:rsidR="00225FC2" w:rsidRPr="00A24908">
        <w:rPr>
          <w:rFonts w:ascii="Times New Roman" w:hAnsi="Times New Roman" w:cs="Times New Roman"/>
          <w:b/>
          <w:sz w:val="24"/>
          <w:szCs w:val="24"/>
        </w:rPr>
        <w:t>a</w:t>
      </w:r>
      <w:r w:rsidRPr="00A24908">
        <w:rPr>
          <w:rFonts w:ascii="Times New Roman" w:hAnsi="Times New Roman" w:cs="Times New Roman"/>
          <w:b/>
          <w:sz w:val="24"/>
          <w:szCs w:val="24"/>
        </w:rPr>
        <w:t xml:space="preserve"> z dôvodu predaja majetku medzi účtovnými jednotkami konsolidovaného celku</w:t>
      </w:r>
    </w:p>
    <w:p w:rsidR="00BD3A05" w:rsidRDefault="00EA56BE" w:rsidP="009D2686">
      <w:pPr>
        <w:spacing w:after="0" w:line="360" w:lineRule="auto"/>
        <w:ind w:firstLine="708"/>
        <w:jc w:val="both"/>
        <w:rPr>
          <w:rFonts w:ascii="Times New Roman" w:hAnsi="Times New Roman" w:cs="Times New Roman"/>
          <w:sz w:val="24"/>
          <w:szCs w:val="24"/>
        </w:rPr>
      </w:pPr>
      <w:r w:rsidRPr="00A24908">
        <w:rPr>
          <w:rFonts w:ascii="Times New Roman" w:hAnsi="Times New Roman" w:cs="Times New Roman"/>
          <w:sz w:val="24"/>
          <w:szCs w:val="24"/>
        </w:rPr>
        <w:t>V pri</w:t>
      </w:r>
      <w:r w:rsidR="002C1334">
        <w:rPr>
          <w:rFonts w:ascii="Times New Roman" w:hAnsi="Times New Roman" w:cs="Times New Roman"/>
          <w:sz w:val="24"/>
          <w:szCs w:val="24"/>
        </w:rPr>
        <w:t>e</w:t>
      </w:r>
      <w:r w:rsidR="00AC19A8">
        <w:rPr>
          <w:rFonts w:ascii="Times New Roman" w:hAnsi="Times New Roman" w:cs="Times New Roman"/>
          <w:sz w:val="24"/>
          <w:szCs w:val="24"/>
        </w:rPr>
        <w:t>behu účtovného obdobia roku 202</w:t>
      </w:r>
      <w:r w:rsidR="0036630D">
        <w:rPr>
          <w:rFonts w:ascii="Times New Roman" w:hAnsi="Times New Roman" w:cs="Times New Roman"/>
          <w:sz w:val="24"/>
          <w:szCs w:val="24"/>
        </w:rPr>
        <w:t>2</w:t>
      </w:r>
      <w:r w:rsidRPr="00A24908">
        <w:rPr>
          <w:rFonts w:ascii="Times New Roman" w:hAnsi="Times New Roman" w:cs="Times New Roman"/>
          <w:sz w:val="24"/>
          <w:szCs w:val="24"/>
        </w:rPr>
        <w:t xml:space="preserve"> sa medzi účtovnými jednotkami konsolidovaného celku neuskutočnil nákup resp. predaj majetku.</w:t>
      </w:r>
    </w:p>
    <w:p w:rsidR="009D2686" w:rsidRDefault="009D2686" w:rsidP="009D2686">
      <w:pPr>
        <w:spacing w:after="0" w:line="360" w:lineRule="auto"/>
        <w:ind w:firstLine="708"/>
        <w:jc w:val="both"/>
        <w:rPr>
          <w:rFonts w:ascii="Times New Roman" w:hAnsi="Times New Roman" w:cs="Times New Roman"/>
          <w:sz w:val="24"/>
          <w:szCs w:val="24"/>
        </w:rPr>
      </w:pPr>
    </w:p>
    <w:p w:rsidR="009D2686" w:rsidRPr="00A24908" w:rsidRDefault="009D2686" w:rsidP="009D2686">
      <w:pPr>
        <w:spacing w:after="0" w:line="360" w:lineRule="auto"/>
        <w:ind w:firstLine="708"/>
        <w:jc w:val="both"/>
        <w:rPr>
          <w:rFonts w:ascii="Times New Roman" w:hAnsi="Times New Roman" w:cs="Times New Roman"/>
          <w:sz w:val="24"/>
          <w:szCs w:val="24"/>
        </w:rPr>
      </w:pPr>
    </w:p>
    <w:p w:rsidR="00BD3A05" w:rsidRPr="00A24908" w:rsidRDefault="005D0225" w:rsidP="009D2686">
      <w:pPr>
        <w:pStyle w:val="Odsekzoznamu"/>
        <w:numPr>
          <w:ilvl w:val="0"/>
          <w:numId w:val="2"/>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lastRenderedPageBreak/>
        <w:t>Informácie o účtovných zásadách a účtovných  metódach</w:t>
      </w:r>
    </w:p>
    <w:p w:rsidR="0070413B" w:rsidRPr="00A24908" w:rsidRDefault="0070413B" w:rsidP="009D2686">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 xml:space="preserve">Účtovná závierka je zostavená za splnenia predpokladu nepretržitého pokračovania účtovnej jednotky vo svojej činnosti                </w:t>
      </w:r>
      <w:r w:rsidRPr="00A24908">
        <w:rPr>
          <w:rFonts w:ascii="Times New Roman" w:hAnsi="Times New Roman" w:cs="Times New Roman"/>
          <w:b/>
          <w:bCs/>
          <w:sz w:val="24"/>
          <w:szCs w:val="24"/>
        </w:rPr>
        <w:t xml:space="preserve">                                                 X  áno            </w:t>
      </w:r>
      <w:r w:rsidR="007F04FE" w:rsidRPr="00A24908">
        <w:rPr>
          <w:rFonts w:ascii="Times New Roman" w:hAnsi="Times New Roman" w:cs="Times New Roman"/>
          <w:b/>
          <w:bCs/>
          <w:sz w:val="24"/>
          <w:szCs w:val="24"/>
        </w:rPr>
        <w:fldChar w:fldCharType="begin">
          <w:ffData>
            <w:name w:val=""/>
            <w:enabled/>
            <w:calcOnExit w:val="0"/>
            <w:checkBox>
              <w:sizeAuto/>
              <w:default w:val="0"/>
            </w:checkBox>
          </w:ffData>
        </w:fldChar>
      </w:r>
      <w:r w:rsidRPr="00A24908">
        <w:rPr>
          <w:rFonts w:ascii="Times New Roman" w:hAnsi="Times New Roman" w:cs="Times New Roman"/>
          <w:b/>
          <w:bCs/>
          <w:sz w:val="24"/>
          <w:szCs w:val="24"/>
        </w:rPr>
        <w:instrText xml:space="preserve"> FORMCHECKBOX </w:instrText>
      </w:r>
      <w:r w:rsidR="008C7436">
        <w:rPr>
          <w:rFonts w:ascii="Times New Roman" w:hAnsi="Times New Roman" w:cs="Times New Roman"/>
          <w:b/>
          <w:bCs/>
          <w:sz w:val="24"/>
          <w:szCs w:val="24"/>
        </w:rPr>
      </w:r>
      <w:r w:rsidR="008C7436">
        <w:rPr>
          <w:rFonts w:ascii="Times New Roman" w:hAnsi="Times New Roman" w:cs="Times New Roman"/>
          <w:b/>
          <w:bCs/>
          <w:sz w:val="24"/>
          <w:szCs w:val="24"/>
        </w:rPr>
        <w:fldChar w:fldCharType="separate"/>
      </w:r>
      <w:r w:rsidR="007F04FE" w:rsidRPr="00A24908">
        <w:rPr>
          <w:rFonts w:ascii="Times New Roman" w:hAnsi="Times New Roman" w:cs="Times New Roman"/>
          <w:b/>
          <w:bCs/>
          <w:sz w:val="24"/>
          <w:szCs w:val="24"/>
        </w:rPr>
        <w:fldChar w:fldCharType="end"/>
      </w:r>
      <w:r w:rsidRPr="00A24908">
        <w:rPr>
          <w:rFonts w:ascii="Times New Roman" w:hAnsi="Times New Roman" w:cs="Times New Roman"/>
          <w:b/>
          <w:bCs/>
          <w:sz w:val="24"/>
          <w:szCs w:val="24"/>
        </w:rPr>
        <w:t xml:space="preserve">  nie</w:t>
      </w:r>
    </w:p>
    <w:p w:rsidR="0070413B" w:rsidRPr="00A24908" w:rsidRDefault="0070413B" w:rsidP="009D2686">
      <w:pPr>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 xml:space="preserve">Zmeny účtovných metód a účtovných zásad </w:t>
      </w:r>
    </w:p>
    <w:p w:rsidR="0070413B" w:rsidRPr="00A24908" w:rsidRDefault="0070413B" w:rsidP="009D2686">
      <w:pPr>
        <w:spacing w:after="0" w:line="360" w:lineRule="auto"/>
        <w:ind w:left="284"/>
        <w:rPr>
          <w:rFonts w:ascii="Times New Roman" w:hAnsi="Times New Roman" w:cs="Times New Roman"/>
          <w:b/>
          <w:bCs/>
          <w:sz w:val="24"/>
          <w:szCs w:val="24"/>
        </w:rPr>
      </w:pPr>
      <w:r w:rsidRPr="00A24908">
        <w:rPr>
          <w:rFonts w:ascii="Times New Roman" w:hAnsi="Times New Roman" w:cs="Times New Roman"/>
          <w:sz w:val="24"/>
          <w:szCs w:val="24"/>
        </w:rPr>
        <w:t xml:space="preserve">Účtovná jednotka zmenila účtovné metódy, účtovné zásady oproti predchádzajúcemu účtovnému obdobiu                                                                                                         </w:t>
      </w:r>
      <w:r w:rsidRPr="00A24908">
        <w:rPr>
          <w:rFonts w:ascii="Times New Roman" w:hAnsi="Times New Roman" w:cs="Times New Roman"/>
          <w:b/>
          <w:bCs/>
          <w:sz w:val="24"/>
          <w:szCs w:val="24"/>
        </w:rPr>
        <w:t xml:space="preserve"> </w:t>
      </w:r>
    </w:p>
    <w:p w:rsidR="0070413B" w:rsidRPr="00A24908" w:rsidRDefault="007F04FE" w:rsidP="009D2686">
      <w:pPr>
        <w:spacing w:after="0" w:line="360" w:lineRule="auto"/>
        <w:ind w:left="78" w:firstLine="708"/>
        <w:rPr>
          <w:rFonts w:ascii="Times New Roman" w:hAnsi="Times New Roman" w:cs="Times New Roman"/>
          <w:b/>
          <w:bCs/>
          <w:sz w:val="24"/>
          <w:szCs w:val="24"/>
        </w:rPr>
      </w:pPr>
      <w:r w:rsidRPr="00A24908">
        <w:rPr>
          <w:rFonts w:ascii="Times New Roman" w:hAnsi="Times New Roman" w:cs="Times New Roman"/>
          <w:b/>
          <w:bCs/>
          <w:sz w:val="24"/>
          <w:szCs w:val="24"/>
        </w:rPr>
        <w:fldChar w:fldCharType="begin">
          <w:ffData>
            <w:name w:val=""/>
            <w:enabled/>
            <w:calcOnExit w:val="0"/>
            <w:checkBox>
              <w:sizeAuto/>
              <w:default w:val="0"/>
            </w:checkBox>
          </w:ffData>
        </w:fldChar>
      </w:r>
      <w:r w:rsidR="0070413B" w:rsidRPr="00A24908">
        <w:rPr>
          <w:rFonts w:ascii="Times New Roman" w:hAnsi="Times New Roman" w:cs="Times New Roman"/>
          <w:b/>
          <w:bCs/>
          <w:sz w:val="24"/>
          <w:szCs w:val="24"/>
        </w:rPr>
        <w:instrText xml:space="preserve"> FORMCHECKBOX </w:instrText>
      </w:r>
      <w:r w:rsidR="008C7436">
        <w:rPr>
          <w:rFonts w:ascii="Times New Roman" w:hAnsi="Times New Roman" w:cs="Times New Roman"/>
          <w:b/>
          <w:bCs/>
          <w:sz w:val="24"/>
          <w:szCs w:val="24"/>
        </w:rPr>
      </w:r>
      <w:r w:rsidR="008C7436">
        <w:rPr>
          <w:rFonts w:ascii="Times New Roman" w:hAnsi="Times New Roman" w:cs="Times New Roman"/>
          <w:b/>
          <w:bCs/>
          <w:sz w:val="24"/>
          <w:szCs w:val="24"/>
        </w:rPr>
        <w:fldChar w:fldCharType="separate"/>
      </w:r>
      <w:r w:rsidRPr="00A24908">
        <w:rPr>
          <w:rFonts w:ascii="Times New Roman" w:hAnsi="Times New Roman" w:cs="Times New Roman"/>
          <w:b/>
          <w:bCs/>
          <w:sz w:val="24"/>
          <w:szCs w:val="24"/>
        </w:rPr>
        <w:fldChar w:fldCharType="end"/>
      </w:r>
      <w:r w:rsidR="0070413B" w:rsidRPr="00A24908">
        <w:rPr>
          <w:rFonts w:ascii="Times New Roman" w:hAnsi="Times New Roman" w:cs="Times New Roman"/>
          <w:b/>
          <w:bCs/>
          <w:sz w:val="24"/>
          <w:szCs w:val="24"/>
        </w:rPr>
        <w:t xml:space="preserve">  áno            X  nie</w:t>
      </w:r>
    </w:p>
    <w:p w:rsidR="005D0225" w:rsidRPr="00A24908" w:rsidRDefault="00EA56BE" w:rsidP="009D2686">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dlhodobý nehmotný a dlhodobý hmotný majetok</w:t>
      </w:r>
    </w:p>
    <w:p w:rsidR="00EA56BE" w:rsidRPr="00A24908" w:rsidRDefault="00EA56BE" w:rsidP="009D2686">
      <w:pPr>
        <w:pStyle w:val="odstavec"/>
      </w:pPr>
      <w:r w:rsidRPr="00A24908">
        <w:t>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w:t>
      </w:r>
    </w:p>
    <w:p w:rsidR="00EA56BE" w:rsidRPr="00A24908" w:rsidRDefault="00EA56BE" w:rsidP="009D2686">
      <w:pPr>
        <w:pStyle w:val="odstavec"/>
      </w:pPr>
      <w:r w:rsidRPr="00A24908">
        <w:t xml:space="preserve">Hodnota obstarávaného dlhodobého hmotného majetku, ktorý sa používa, sa trvalo zníži o oprávky, ktoré zodpovedajú výške opotrebenia majetku. </w:t>
      </w:r>
    </w:p>
    <w:p w:rsidR="00EA56BE" w:rsidRPr="00A24908" w:rsidRDefault="00EA56BE" w:rsidP="009D2686">
      <w:pPr>
        <w:pStyle w:val="odstavec"/>
      </w:pPr>
      <w:r w:rsidRPr="00A24908">
        <w:t xml:space="preserve">O opravných položkách sa účtuje v prípade prechodného zníženia hodnoty majetku ku dňu, ku ktorému sa zostavuje účtovná závierka. </w:t>
      </w:r>
    </w:p>
    <w:p w:rsidR="00EA56BE" w:rsidRPr="00A24908" w:rsidRDefault="00EA56BE" w:rsidP="006F7A37">
      <w:pPr>
        <w:pStyle w:val="odstavec"/>
      </w:pPr>
      <w:r w:rsidRPr="00A24908">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EA56BE" w:rsidRPr="00A24908" w:rsidRDefault="00EA56BE" w:rsidP="006F7A37">
      <w:pPr>
        <w:pStyle w:val="odstavec"/>
      </w:pPr>
      <w:r w:rsidRPr="00A24908">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EA56BE" w:rsidRDefault="00EA56BE" w:rsidP="00A24908">
      <w:pPr>
        <w:pStyle w:val="odstavec"/>
      </w:pPr>
      <w:r w:rsidRPr="00A24908">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č. 431/2002 Z. z. a účtuje o účtovných odpisoch.</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dlhodobý finančný majetok</w:t>
      </w:r>
    </w:p>
    <w:p w:rsidR="00EA56BE" w:rsidRPr="00A24908" w:rsidRDefault="00EA56BE" w:rsidP="004B7DAF">
      <w:pPr>
        <w:pStyle w:val="odstavec"/>
      </w:pPr>
      <w:r w:rsidRPr="00A24908">
        <w:t xml:space="preserve">Finančné investície, cenné papiere a majetkové účasti sa oceňujú obstarávacou cenou, vrátane nákladov súvisiacich s obstaraním (provízie maklérom, poplatky burze). </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lastRenderedPageBreak/>
        <w:t>zásoby</w:t>
      </w:r>
    </w:p>
    <w:p w:rsidR="00EA56BE" w:rsidRPr="00A24908" w:rsidRDefault="00EA56BE" w:rsidP="004B7DAF">
      <w:pPr>
        <w:pStyle w:val="abc"/>
        <w:spacing w:before="0" w:after="0"/>
      </w:pPr>
      <w:r w:rsidRPr="00A24908">
        <w:t>Zásoby nakupované sa oceňujú obstarávacou cenou, ktorá zahrňuje cenu obstarania a náklady súvisiace s obstaraním (clo, dovoznú prirážku, prepravu, poistné, provízie, skonto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pohľadávky</w:t>
      </w:r>
    </w:p>
    <w:p w:rsidR="00EA56BE" w:rsidRPr="00A24908" w:rsidRDefault="00EA56BE" w:rsidP="004B7DAF">
      <w:pPr>
        <w:pStyle w:val="odstavec"/>
        <w:rPr>
          <w:rFonts w:ascii="Arial" w:hAnsi="Arial" w:cs="Arial"/>
        </w:rPr>
      </w:pPr>
      <w:r w:rsidRPr="00A24908">
        <w:t>Pohľadávky pri ich vzniku sa oceňujú menovitou hodnotou. Pohľadávky pri odplatnom nadobudnutí alebo pohľadávky nadobudnuté vkladom do základného imania sa oceňujú obstarávacou cenou, t.j. vrátane nákladov súvisiacich s obstaraním. Opravná položka sa vytvára napr. k pohľadávkam po splatnosti a</w:t>
      </w:r>
      <w:r w:rsidRPr="00A24908" w:rsidDel="00130A12">
        <w:t xml:space="preserve"> </w:t>
      </w:r>
      <w:r w:rsidRPr="00A24908">
        <w:t>nedobytným pohľadávkam, kde existuje riziko nevymožiteľnosti pohľadávok</w:t>
      </w:r>
      <w:r w:rsidRPr="00A24908">
        <w:rPr>
          <w:rFonts w:ascii="Arial" w:hAnsi="Arial" w:cs="Arial"/>
        </w:rPr>
        <w:t xml:space="preserve">. </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finančné účty</w:t>
      </w:r>
    </w:p>
    <w:p w:rsidR="00EA56BE" w:rsidRPr="00A24908" w:rsidRDefault="00EA56BE" w:rsidP="004B7DAF">
      <w:pPr>
        <w:pStyle w:val="odstavec"/>
      </w:pPr>
      <w:r w:rsidRPr="00A24908">
        <w:t>Peňažné prostriedky a ceniny sa oceňujú menovitou hodnotou.</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náklady budúcich období a príjmy budúcich období</w:t>
      </w:r>
    </w:p>
    <w:p w:rsidR="00EA56BE" w:rsidRPr="00A24908" w:rsidRDefault="00EA56BE" w:rsidP="004B7DAF">
      <w:pPr>
        <w:pStyle w:val="odstavec"/>
      </w:pPr>
      <w:r w:rsidRPr="00A24908">
        <w:t>Náklady budúcich období a príjmy budúcich období sú vykázané vo výške, ktorá je potrebná na dodržanie zásady vecnej a časovej súvislosti s účtovným obdobím.</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rezervy</w:t>
      </w:r>
    </w:p>
    <w:p w:rsidR="00EA56BE" w:rsidRPr="00A24908" w:rsidRDefault="006F7A37" w:rsidP="004B7DAF">
      <w:pPr>
        <w:pStyle w:val="odstavec"/>
        <w:rPr>
          <w:rFonts w:ascii="Arial" w:hAnsi="Arial" w:cs="Arial"/>
          <w:sz w:val="16"/>
          <w:szCs w:val="16"/>
        </w:rPr>
      </w:pPr>
      <w:r w:rsidRPr="00A24908">
        <w:t>Rezervy sú záväzky s neurčitým časovým vymedzením alebo výškou a oceňujú sa v očakávanej výške</w:t>
      </w:r>
      <w:r w:rsidRPr="00A24908">
        <w:rPr>
          <w:rFonts w:ascii="Arial" w:hAnsi="Arial" w:cs="Arial"/>
          <w:sz w:val="16"/>
          <w:szCs w:val="16"/>
        </w:rPr>
        <w:t xml:space="preserve"> </w:t>
      </w:r>
      <w:r w:rsidRPr="00A24908">
        <w:t>záväzku.</w:t>
      </w:r>
    </w:p>
    <w:p w:rsidR="006F7A37"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záväzky</w:t>
      </w:r>
    </w:p>
    <w:p w:rsidR="006F7A37" w:rsidRPr="00A24908" w:rsidRDefault="006F7A37" w:rsidP="004B7DAF">
      <w:pPr>
        <w:spacing w:after="0" w:line="360" w:lineRule="auto"/>
        <w:jc w:val="both"/>
        <w:rPr>
          <w:rFonts w:ascii="Times New Roman" w:hAnsi="Times New Roman" w:cs="Times New Roman"/>
          <w:b/>
          <w:sz w:val="24"/>
          <w:szCs w:val="24"/>
        </w:rPr>
      </w:pPr>
      <w:r w:rsidRPr="00A24908">
        <w:rPr>
          <w:rFonts w:ascii="Times New Roman" w:hAnsi="Times New Roman" w:cs="Times New Roman"/>
          <w:sz w:val="24"/>
          <w:szCs w:val="24"/>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výdavky budúcich období a výnosy budúcich období</w:t>
      </w:r>
    </w:p>
    <w:p w:rsidR="006F7A37" w:rsidRPr="00A24908" w:rsidRDefault="006F7A37" w:rsidP="004B7DAF">
      <w:pPr>
        <w:spacing w:after="0" w:line="360" w:lineRule="auto"/>
        <w:jc w:val="both"/>
        <w:rPr>
          <w:rFonts w:ascii="Times New Roman" w:hAnsi="Times New Roman" w:cs="Times New Roman"/>
          <w:sz w:val="24"/>
          <w:szCs w:val="24"/>
        </w:rPr>
      </w:pPr>
      <w:r w:rsidRPr="00A24908">
        <w:rPr>
          <w:rFonts w:ascii="Times New Roman" w:hAnsi="Times New Roman" w:cs="Times New Roman"/>
          <w:sz w:val="24"/>
          <w:szCs w:val="24"/>
        </w:rPr>
        <w:t>Výdavky budúcich období a výnosy budúcich období sú vykázané vo výške, ktorá je potrebná na dodržanie zásady vecnej a časovej súvislosti s účtovným obdobím.</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deriváty</w:t>
      </w:r>
    </w:p>
    <w:p w:rsidR="006F7A37" w:rsidRPr="00A24908" w:rsidRDefault="006F7A37" w:rsidP="004B7DAF">
      <w:pPr>
        <w:pStyle w:val="odstavec"/>
      </w:pPr>
      <w:r w:rsidRPr="00A24908">
        <w:t xml:space="preserve">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 Zmeny reálnych hodnôt derivátov určených na obchodovanie na tuzemskej burze, zahraničnej burze alebo inom verejnom trhu sa účtujú s vplyvom na </w:t>
      </w:r>
      <w:r w:rsidRPr="00A24908">
        <w:lastRenderedPageBreak/>
        <w:t>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majetok a záväzky zabezpečené derivátmi</w:t>
      </w:r>
    </w:p>
    <w:p w:rsidR="006F7A37" w:rsidRPr="00A24908" w:rsidRDefault="006F7A37" w:rsidP="004B7DAF">
      <w:pPr>
        <w:spacing w:after="0" w:line="360" w:lineRule="auto"/>
        <w:jc w:val="both"/>
        <w:rPr>
          <w:rFonts w:ascii="Times New Roman" w:hAnsi="Times New Roman" w:cs="Times New Roman"/>
          <w:b/>
          <w:sz w:val="24"/>
          <w:szCs w:val="24"/>
        </w:rPr>
      </w:pPr>
      <w:r w:rsidRPr="00A24908">
        <w:rPr>
          <w:rFonts w:ascii="Times New Roman" w:hAnsi="Times New Roman" w:cs="Times New Roman"/>
          <w:sz w:val="24"/>
          <w:szCs w:val="24"/>
        </w:rPr>
        <w:t>Majetok a záväzky zabezpečené derivátmi sa oceňujú reálnou hodnotou. Zmeny reálnych hodnôt majetku a záväzkov zabezpečených derivátmi sa účtujú bez vplyvu na výsledok hospodárenia priamo do vlastného imania na účet 414</w:t>
      </w:r>
      <w:r w:rsidR="004B7DAF">
        <w:rPr>
          <w:rFonts w:ascii="Times New Roman" w:hAnsi="Times New Roman" w:cs="Times New Roman"/>
          <w:sz w:val="24"/>
          <w:szCs w:val="24"/>
        </w:rPr>
        <w:t>.</w:t>
      </w:r>
    </w:p>
    <w:p w:rsidR="006F7A37"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cudzia mena</w:t>
      </w:r>
    </w:p>
    <w:p w:rsidR="006F7A37" w:rsidRPr="00A24908" w:rsidRDefault="006F7A37" w:rsidP="004B7DAF">
      <w:pPr>
        <w:spacing w:after="0" w:line="360" w:lineRule="auto"/>
        <w:jc w:val="both"/>
        <w:rPr>
          <w:rFonts w:ascii="Times New Roman" w:hAnsi="Times New Roman" w:cs="Times New Roman"/>
          <w:b/>
          <w:sz w:val="24"/>
          <w:szCs w:val="24"/>
        </w:rPr>
      </w:pPr>
      <w:r w:rsidRPr="00A24908">
        <w:rPr>
          <w:rFonts w:ascii="Times New Roman" w:hAnsi="Times New Roman" w:cs="Times New Roman"/>
          <w:sz w:val="24"/>
          <w:szCs w:val="24"/>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výnosy</w:t>
      </w:r>
    </w:p>
    <w:p w:rsidR="006F7A37" w:rsidRPr="00A24908" w:rsidRDefault="006F7A37" w:rsidP="004B7DAF">
      <w:pPr>
        <w:pStyle w:val="odstavec"/>
      </w:pPr>
      <w:r w:rsidRPr="00A24908">
        <w:t>Tržby za vlastné výkony a tovar neobsahujú daň z pridanej hodnoty. Sú tiež znížené o zľavy a zrážky (rabaty, bonusy, skontá,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9855DE" w:rsidRPr="002B0748" w:rsidRDefault="009855DE" w:rsidP="004B7DAF">
      <w:pPr>
        <w:spacing w:after="0" w:line="360" w:lineRule="auto"/>
        <w:rPr>
          <w:rFonts w:ascii="Times New Roman" w:hAnsi="Times New Roman" w:cs="Times New Roman"/>
          <w:b/>
          <w:color w:val="FF0000"/>
          <w:sz w:val="24"/>
          <w:szCs w:val="24"/>
        </w:rPr>
      </w:pPr>
    </w:p>
    <w:p w:rsidR="004659FE" w:rsidRPr="00A24908" w:rsidRDefault="005D0225" w:rsidP="004B7DAF">
      <w:pPr>
        <w:pStyle w:val="Odsekzoznamu"/>
        <w:numPr>
          <w:ilvl w:val="0"/>
          <w:numId w:val="1"/>
        </w:numPr>
        <w:spacing w:after="0" w:line="360" w:lineRule="auto"/>
        <w:jc w:val="center"/>
        <w:rPr>
          <w:rFonts w:ascii="Times New Roman" w:hAnsi="Times New Roman" w:cs="Times New Roman"/>
          <w:b/>
          <w:sz w:val="24"/>
          <w:szCs w:val="24"/>
        </w:rPr>
      </w:pPr>
      <w:r w:rsidRPr="00A24908">
        <w:rPr>
          <w:rFonts w:ascii="Times New Roman" w:hAnsi="Times New Roman" w:cs="Times New Roman"/>
          <w:b/>
          <w:sz w:val="24"/>
          <w:szCs w:val="24"/>
        </w:rPr>
        <w:t>INFORMÁCIE O METÓDACH A POSTUPOCH KONSOLIDÁCIE</w:t>
      </w:r>
    </w:p>
    <w:p w:rsidR="006F7A37" w:rsidRPr="00A24908" w:rsidRDefault="006F7A37" w:rsidP="004B7DAF">
      <w:pPr>
        <w:pStyle w:val="Odsekzoznamu"/>
        <w:numPr>
          <w:ilvl w:val="0"/>
          <w:numId w:val="12"/>
        </w:numPr>
        <w:spacing w:after="0" w:line="360" w:lineRule="auto"/>
        <w:jc w:val="both"/>
        <w:rPr>
          <w:rFonts w:ascii="Times New Roman" w:hAnsi="Times New Roman" w:cs="Times New Roman"/>
          <w:b/>
          <w:sz w:val="24"/>
          <w:szCs w:val="24"/>
        </w:rPr>
      </w:pPr>
      <w:r w:rsidRPr="00A24908">
        <w:rPr>
          <w:rFonts w:ascii="Times New Roman" w:hAnsi="Times New Roman" w:cs="Times New Roman"/>
          <w:b/>
          <w:sz w:val="24"/>
          <w:szCs w:val="24"/>
        </w:rPr>
        <w:t>Informácie o použitých metódach konsolidácie</w:t>
      </w:r>
    </w:p>
    <w:p w:rsidR="00073C1F" w:rsidRPr="00A24908" w:rsidRDefault="00073C1F" w:rsidP="004B7DAF">
      <w:pPr>
        <w:spacing w:after="0" w:line="360" w:lineRule="auto"/>
        <w:ind w:firstLine="708"/>
        <w:jc w:val="both"/>
        <w:rPr>
          <w:rFonts w:ascii="Times New Roman" w:hAnsi="Times New Roman" w:cs="Times New Roman"/>
          <w:sz w:val="24"/>
          <w:szCs w:val="24"/>
        </w:rPr>
      </w:pPr>
      <w:r w:rsidRPr="00A24908">
        <w:rPr>
          <w:rFonts w:ascii="Times New Roman" w:hAnsi="Times New Roman" w:cs="Times New Roman"/>
          <w:sz w:val="24"/>
          <w:szCs w:val="24"/>
        </w:rPr>
        <w:t>Konsolidované účtovné jednotky (obchodné spoločnosti) boli zahrnuté do konsolidovanej účtovnej závierky konsolidovaného celku metódou úplnej konsolidácie uvedenou v nasledujúcom prehľade:</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1"/>
        <w:gridCol w:w="1483"/>
        <w:gridCol w:w="1522"/>
        <w:gridCol w:w="1522"/>
      </w:tblGrid>
      <w:tr w:rsidR="00A24908" w:rsidRPr="00A24908" w:rsidTr="009855DE">
        <w:tc>
          <w:tcPr>
            <w:tcW w:w="4001" w:type="dxa"/>
            <w:vAlign w:val="center"/>
          </w:tcPr>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Názov resp. obchodné meno</w:t>
            </w:r>
          </w:p>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konsolidovanej účtovnej jednotky</w:t>
            </w:r>
          </w:p>
        </w:tc>
        <w:tc>
          <w:tcPr>
            <w:tcW w:w="1483" w:type="dxa"/>
          </w:tcPr>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 xml:space="preserve">Metóda </w:t>
            </w:r>
          </w:p>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úplnej konsolidácie</w:t>
            </w:r>
          </w:p>
        </w:tc>
        <w:tc>
          <w:tcPr>
            <w:tcW w:w="1522" w:type="dxa"/>
          </w:tcPr>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 xml:space="preserve">Metóda </w:t>
            </w:r>
          </w:p>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podielovej konsolidácie</w:t>
            </w:r>
          </w:p>
        </w:tc>
        <w:tc>
          <w:tcPr>
            <w:tcW w:w="1522" w:type="dxa"/>
            <w:vAlign w:val="center"/>
          </w:tcPr>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Metóda</w:t>
            </w:r>
          </w:p>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vlastného imania</w:t>
            </w:r>
          </w:p>
        </w:tc>
      </w:tr>
      <w:tr w:rsidR="00A24908" w:rsidRPr="00A24908" w:rsidTr="009855DE">
        <w:tc>
          <w:tcPr>
            <w:tcW w:w="4001" w:type="dxa"/>
          </w:tcPr>
          <w:p w:rsidR="00073C1F" w:rsidRPr="00A24908" w:rsidRDefault="00073C1F" w:rsidP="00A24908">
            <w:pPr>
              <w:spacing w:line="240" w:lineRule="auto"/>
              <w:jc w:val="center"/>
              <w:rPr>
                <w:rFonts w:ascii="Times New Roman" w:hAnsi="Times New Roman" w:cs="Times New Roman"/>
                <w:i/>
                <w:sz w:val="24"/>
                <w:szCs w:val="24"/>
              </w:rPr>
            </w:pPr>
            <w:r w:rsidRPr="00A24908">
              <w:rPr>
                <w:rFonts w:ascii="Times New Roman" w:hAnsi="Times New Roman" w:cs="Times New Roman"/>
                <w:i/>
                <w:sz w:val="24"/>
                <w:szCs w:val="24"/>
              </w:rPr>
              <w:t xml:space="preserve">Obec </w:t>
            </w:r>
            <w:r w:rsidR="00A24908" w:rsidRPr="00A24908">
              <w:rPr>
                <w:rFonts w:ascii="Times New Roman" w:hAnsi="Times New Roman" w:cs="Times New Roman"/>
                <w:i/>
                <w:sz w:val="24"/>
                <w:szCs w:val="24"/>
              </w:rPr>
              <w:t>Rimavská Baňa</w:t>
            </w:r>
          </w:p>
        </w:tc>
        <w:tc>
          <w:tcPr>
            <w:tcW w:w="1483" w:type="dxa"/>
          </w:tcPr>
          <w:p w:rsidR="00073C1F" w:rsidRPr="00A24908" w:rsidRDefault="00073C1F" w:rsidP="00073C1F">
            <w:pPr>
              <w:spacing w:line="240" w:lineRule="auto"/>
              <w:jc w:val="center"/>
              <w:rPr>
                <w:rFonts w:ascii="Times New Roman" w:hAnsi="Times New Roman" w:cs="Times New Roman"/>
                <w:i/>
                <w:sz w:val="24"/>
                <w:szCs w:val="24"/>
              </w:rPr>
            </w:pPr>
            <w:r w:rsidRPr="00A24908">
              <w:rPr>
                <w:rFonts w:ascii="Times New Roman" w:hAnsi="Times New Roman" w:cs="Times New Roman"/>
                <w:i/>
                <w:sz w:val="24"/>
                <w:szCs w:val="24"/>
              </w:rPr>
              <w:t>áno</w:t>
            </w:r>
          </w:p>
        </w:tc>
        <w:tc>
          <w:tcPr>
            <w:tcW w:w="1522" w:type="dxa"/>
          </w:tcPr>
          <w:p w:rsidR="00073C1F" w:rsidRPr="00A24908" w:rsidRDefault="00073C1F" w:rsidP="00073C1F">
            <w:pPr>
              <w:spacing w:line="240" w:lineRule="auto"/>
              <w:jc w:val="center"/>
              <w:rPr>
                <w:rFonts w:ascii="Times New Roman" w:hAnsi="Times New Roman" w:cs="Times New Roman"/>
                <w:i/>
                <w:sz w:val="24"/>
                <w:szCs w:val="24"/>
              </w:rPr>
            </w:pPr>
          </w:p>
        </w:tc>
        <w:tc>
          <w:tcPr>
            <w:tcW w:w="1522" w:type="dxa"/>
          </w:tcPr>
          <w:p w:rsidR="00073C1F" w:rsidRPr="00A24908" w:rsidRDefault="00073C1F" w:rsidP="00073C1F">
            <w:pPr>
              <w:spacing w:line="240" w:lineRule="auto"/>
              <w:jc w:val="center"/>
              <w:rPr>
                <w:rFonts w:ascii="Times New Roman" w:hAnsi="Times New Roman" w:cs="Times New Roman"/>
                <w:i/>
                <w:sz w:val="24"/>
                <w:szCs w:val="24"/>
              </w:rPr>
            </w:pPr>
          </w:p>
        </w:tc>
      </w:tr>
      <w:tr w:rsidR="00A24908" w:rsidRPr="00A24908" w:rsidTr="009855DE">
        <w:tc>
          <w:tcPr>
            <w:tcW w:w="4001" w:type="dxa"/>
          </w:tcPr>
          <w:p w:rsidR="00CD0CED" w:rsidRPr="00A24908" w:rsidRDefault="00CD0CED" w:rsidP="00A24908">
            <w:pPr>
              <w:spacing w:line="240" w:lineRule="auto"/>
              <w:jc w:val="center"/>
              <w:rPr>
                <w:rFonts w:ascii="Times New Roman" w:hAnsi="Times New Roman" w:cs="Times New Roman"/>
                <w:i/>
                <w:sz w:val="24"/>
                <w:szCs w:val="24"/>
              </w:rPr>
            </w:pPr>
            <w:r w:rsidRPr="00A24908">
              <w:rPr>
                <w:rFonts w:ascii="Times New Roman" w:hAnsi="Times New Roman" w:cs="Times New Roman"/>
                <w:i/>
                <w:sz w:val="24"/>
                <w:szCs w:val="24"/>
              </w:rPr>
              <w:t xml:space="preserve">Základná škola s materskou školou </w:t>
            </w:r>
            <w:r w:rsidR="00A24908" w:rsidRPr="00A24908">
              <w:rPr>
                <w:rFonts w:ascii="Times New Roman" w:hAnsi="Times New Roman" w:cs="Times New Roman"/>
                <w:i/>
                <w:sz w:val="24"/>
                <w:szCs w:val="24"/>
              </w:rPr>
              <w:t>J. Palkoviča</w:t>
            </w:r>
          </w:p>
        </w:tc>
        <w:tc>
          <w:tcPr>
            <w:tcW w:w="1483" w:type="dxa"/>
          </w:tcPr>
          <w:p w:rsidR="00CD0CED" w:rsidRPr="00A24908" w:rsidRDefault="00CD0CED" w:rsidP="00073C1F">
            <w:pPr>
              <w:spacing w:line="240" w:lineRule="auto"/>
              <w:jc w:val="center"/>
              <w:rPr>
                <w:rFonts w:ascii="Times New Roman" w:hAnsi="Times New Roman" w:cs="Times New Roman"/>
                <w:i/>
                <w:sz w:val="24"/>
                <w:szCs w:val="24"/>
              </w:rPr>
            </w:pPr>
            <w:r w:rsidRPr="00A24908">
              <w:rPr>
                <w:rFonts w:ascii="Times New Roman" w:hAnsi="Times New Roman" w:cs="Times New Roman"/>
                <w:i/>
                <w:sz w:val="24"/>
                <w:szCs w:val="24"/>
              </w:rPr>
              <w:t>áno</w:t>
            </w:r>
          </w:p>
        </w:tc>
        <w:tc>
          <w:tcPr>
            <w:tcW w:w="1522" w:type="dxa"/>
          </w:tcPr>
          <w:p w:rsidR="00CD0CED" w:rsidRPr="00A24908" w:rsidRDefault="00CD0CED" w:rsidP="00073C1F">
            <w:pPr>
              <w:spacing w:line="240" w:lineRule="auto"/>
              <w:jc w:val="center"/>
              <w:rPr>
                <w:rFonts w:ascii="Times New Roman" w:hAnsi="Times New Roman" w:cs="Times New Roman"/>
                <w:i/>
                <w:sz w:val="24"/>
                <w:szCs w:val="24"/>
              </w:rPr>
            </w:pPr>
          </w:p>
        </w:tc>
        <w:tc>
          <w:tcPr>
            <w:tcW w:w="1522" w:type="dxa"/>
          </w:tcPr>
          <w:p w:rsidR="00CD0CED" w:rsidRPr="00A24908" w:rsidRDefault="00CD0CED" w:rsidP="00073C1F">
            <w:pPr>
              <w:spacing w:line="240" w:lineRule="auto"/>
              <w:jc w:val="center"/>
              <w:rPr>
                <w:rFonts w:ascii="Times New Roman" w:hAnsi="Times New Roman" w:cs="Times New Roman"/>
                <w:i/>
                <w:sz w:val="24"/>
                <w:szCs w:val="24"/>
              </w:rPr>
            </w:pPr>
          </w:p>
        </w:tc>
      </w:tr>
    </w:tbl>
    <w:p w:rsidR="00073C1F" w:rsidRDefault="00073C1F" w:rsidP="00073C1F">
      <w:pPr>
        <w:rPr>
          <w:rFonts w:ascii="Times New Roman" w:hAnsi="Times New Roman" w:cs="Times New Roman"/>
          <w:b/>
          <w:sz w:val="24"/>
          <w:szCs w:val="24"/>
        </w:rPr>
      </w:pPr>
    </w:p>
    <w:p w:rsidR="004B7DAF" w:rsidRPr="00A24908" w:rsidRDefault="004B7DAF" w:rsidP="00073C1F">
      <w:pPr>
        <w:rPr>
          <w:rFonts w:ascii="Times New Roman" w:hAnsi="Times New Roman" w:cs="Times New Roman"/>
          <w:b/>
          <w:sz w:val="24"/>
          <w:szCs w:val="24"/>
        </w:rPr>
      </w:pPr>
    </w:p>
    <w:p w:rsidR="006F7A37" w:rsidRPr="00A24908" w:rsidRDefault="006F7A37" w:rsidP="004B7DAF">
      <w:pPr>
        <w:pStyle w:val="Odsekzoznamu"/>
        <w:numPr>
          <w:ilvl w:val="0"/>
          <w:numId w:val="12"/>
        </w:numPr>
        <w:spacing w:after="0" w:line="360" w:lineRule="auto"/>
        <w:rPr>
          <w:rFonts w:ascii="Times New Roman" w:hAnsi="Times New Roman" w:cs="Times New Roman"/>
          <w:b/>
          <w:sz w:val="24"/>
          <w:szCs w:val="24"/>
        </w:rPr>
      </w:pPr>
      <w:proofErr w:type="spellStart"/>
      <w:r w:rsidRPr="00A24908">
        <w:rPr>
          <w:rFonts w:ascii="Times New Roman" w:hAnsi="Times New Roman" w:cs="Times New Roman"/>
          <w:b/>
          <w:sz w:val="24"/>
          <w:szCs w:val="24"/>
        </w:rPr>
        <w:lastRenderedPageBreak/>
        <w:t>Goodwill</w:t>
      </w:r>
      <w:proofErr w:type="spellEnd"/>
      <w:r w:rsidRPr="00A24908">
        <w:rPr>
          <w:rFonts w:ascii="Times New Roman" w:hAnsi="Times New Roman" w:cs="Times New Roman"/>
          <w:b/>
          <w:sz w:val="24"/>
          <w:szCs w:val="24"/>
        </w:rPr>
        <w:t xml:space="preserve">/záporný </w:t>
      </w:r>
      <w:proofErr w:type="spellStart"/>
      <w:r w:rsidRPr="00A24908">
        <w:rPr>
          <w:rFonts w:ascii="Times New Roman" w:hAnsi="Times New Roman" w:cs="Times New Roman"/>
          <w:b/>
          <w:sz w:val="24"/>
          <w:szCs w:val="24"/>
        </w:rPr>
        <w:t>goodwill</w:t>
      </w:r>
      <w:proofErr w:type="spellEnd"/>
    </w:p>
    <w:p w:rsidR="00073C1F" w:rsidRDefault="00073C1F" w:rsidP="004B7DAF">
      <w:pPr>
        <w:spacing w:after="0" w:line="360" w:lineRule="auto"/>
        <w:ind w:firstLine="708"/>
        <w:jc w:val="both"/>
        <w:rPr>
          <w:rFonts w:ascii="Arial" w:hAnsi="Arial" w:cs="Arial"/>
          <w:sz w:val="16"/>
          <w:szCs w:val="16"/>
        </w:rPr>
      </w:pPr>
      <w:r w:rsidRPr="00A24908">
        <w:rPr>
          <w:rFonts w:ascii="Times New Roman" w:hAnsi="Times New Roman" w:cs="Times New Roman"/>
          <w:sz w:val="24"/>
          <w:szCs w:val="24"/>
        </w:rPr>
        <w:t>V</w:t>
      </w:r>
      <w:r w:rsidRPr="00A24908">
        <w:rPr>
          <w:rFonts w:ascii="Arial" w:hAnsi="Arial" w:cs="Arial"/>
          <w:sz w:val="16"/>
          <w:szCs w:val="16"/>
        </w:rPr>
        <w:t> </w:t>
      </w:r>
      <w:r w:rsidRPr="00A24908">
        <w:rPr>
          <w:rFonts w:ascii="Times New Roman" w:hAnsi="Times New Roman" w:cs="Times New Roman"/>
          <w:sz w:val="24"/>
          <w:szCs w:val="24"/>
        </w:rPr>
        <w:t xml:space="preserve">konsolidovanej účtovnej závierke konsolidovaného celku </w:t>
      </w:r>
      <w:r w:rsidRPr="00A24908">
        <w:rPr>
          <w:rFonts w:ascii="Times New Roman" w:hAnsi="Times New Roman" w:cs="Times New Roman"/>
          <w:i/>
          <w:sz w:val="24"/>
          <w:szCs w:val="24"/>
        </w:rPr>
        <w:t>nie j</w:t>
      </w:r>
      <w:r w:rsidR="002C1334">
        <w:rPr>
          <w:rFonts w:ascii="Times New Roman" w:hAnsi="Times New Roman" w:cs="Times New Roman"/>
          <w:sz w:val="24"/>
          <w:szCs w:val="24"/>
        </w:rPr>
        <w:t>e vykázaný k 31. decembru 202</w:t>
      </w:r>
      <w:r w:rsidR="0036630D">
        <w:rPr>
          <w:rFonts w:ascii="Times New Roman" w:hAnsi="Times New Roman" w:cs="Times New Roman"/>
          <w:sz w:val="24"/>
          <w:szCs w:val="24"/>
        </w:rPr>
        <w:t>2</w:t>
      </w:r>
      <w:r w:rsidR="00684378" w:rsidRPr="00A24908">
        <w:rPr>
          <w:rFonts w:ascii="Times New Roman" w:hAnsi="Times New Roman" w:cs="Times New Roman"/>
          <w:sz w:val="24"/>
          <w:szCs w:val="24"/>
        </w:rPr>
        <w:t xml:space="preserve"> </w:t>
      </w:r>
      <w:proofErr w:type="spellStart"/>
      <w:r w:rsidRPr="00A24908">
        <w:rPr>
          <w:rFonts w:ascii="Times New Roman" w:hAnsi="Times New Roman" w:cs="Times New Roman"/>
          <w:sz w:val="24"/>
          <w:szCs w:val="24"/>
        </w:rPr>
        <w:t>goodwill</w:t>
      </w:r>
      <w:proofErr w:type="spellEnd"/>
      <w:r w:rsidRPr="00A24908">
        <w:rPr>
          <w:rFonts w:ascii="Arial" w:hAnsi="Arial" w:cs="Arial"/>
          <w:sz w:val="16"/>
          <w:szCs w:val="16"/>
        </w:rPr>
        <w:t>.</w:t>
      </w:r>
    </w:p>
    <w:p w:rsidR="004B7DAF" w:rsidRPr="00A24908" w:rsidRDefault="004B7DAF" w:rsidP="004B7DAF">
      <w:pPr>
        <w:spacing w:after="0" w:line="360" w:lineRule="auto"/>
        <w:ind w:firstLine="708"/>
        <w:jc w:val="both"/>
        <w:rPr>
          <w:rFonts w:ascii="Arial" w:hAnsi="Arial" w:cs="Arial"/>
          <w:sz w:val="16"/>
          <w:szCs w:val="16"/>
        </w:rPr>
      </w:pPr>
    </w:p>
    <w:p w:rsidR="006F7A37" w:rsidRPr="00A24908" w:rsidRDefault="00073C1F" w:rsidP="004B7DAF">
      <w:pPr>
        <w:pStyle w:val="Odsekzoznamu"/>
        <w:numPr>
          <w:ilvl w:val="0"/>
          <w:numId w:val="12"/>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Konsolidácia medzivýsledku</w:t>
      </w:r>
    </w:p>
    <w:p w:rsidR="00073C1F" w:rsidRPr="00A24908" w:rsidRDefault="00073C1F" w:rsidP="004B7DAF">
      <w:pPr>
        <w:spacing w:after="0" w:line="360" w:lineRule="auto"/>
        <w:ind w:firstLine="708"/>
        <w:jc w:val="both"/>
        <w:rPr>
          <w:rFonts w:ascii="Times New Roman" w:hAnsi="Times New Roman" w:cs="Times New Roman"/>
          <w:sz w:val="24"/>
          <w:szCs w:val="24"/>
        </w:rPr>
      </w:pPr>
      <w:r w:rsidRPr="00A24908">
        <w:rPr>
          <w:rFonts w:ascii="Times New Roman" w:hAnsi="Times New Roman" w:cs="Times New Roman"/>
          <w:sz w:val="24"/>
          <w:szCs w:val="24"/>
        </w:rPr>
        <w:t xml:space="preserve">Realizovaný medzivýsledok z predaja dlhodobého hmotného majetku, dlhodobého nehmotného majetku a zásob v rámci konsolidovaného celku </w:t>
      </w:r>
      <w:r w:rsidRPr="00A24908">
        <w:rPr>
          <w:rFonts w:ascii="Times New Roman" w:hAnsi="Times New Roman" w:cs="Times New Roman"/>
          <w:i/>
          <w:sz w:val="24"/>
          <w:szCs w:val="24"/>
        </w:rPr>
        <w:t>nevznikol.</w:t>
      </w:r>
    </w:p>
    <w:p w:rsidR="005D0225" w:rsidRPr="00A24908" w:rsidRDefault="005D0225" w:rsidP="004B7DAF">
      <w:pPr>
        <w:spacing w:after="0" w:line="360" w:lineRule="auto"/>
        <w:rPr>
          <w:rFonts w:ascii="Times New Roman" w:hAnsi="Times New Roman" w:cs="Times New Roman"/>
          <w:b/>
          <w:sz w:val="24"/>
          <w:szCs w:val="24"/>
        </w:rPr>
      </w:pPr>
    </w:p>
    <w:p w:rsidR="005D0225" w:rsidRPr="00A24908" w:rsidRDefault="005D0225" w:rsidP="004B7DAF">
      <w:pPr>
        <w:pStyle w:val="Odsekzoznamu"/>
        <w:numPr>
          <w:ilvl w:val="0"/>
          <w:numId w:val="1"/>
        </w:numPr>
        <w:spacing w:after="0" w:line="360" w:lineRule="auto"/>
        <w:jc w:val="center"/>
        <w:rPr>
          <w:rFonts w:ascii="Times New Roman" w:hAnsi="Times New Roman" w:cs="Times New Roman"/>
          <w:b/>
          <w:sz w:val="24"/>
          <w:szCs w:val="24"/>
        </w:rPr>
      </w:pPr>
      <w:r w:rsidRPr="00A24908">
        <w:rPr>
          <w:rFonts w:ascii="Times New Roman" w:hAnsi="Times New Roman" w:cs="Times New Roman"/>
          <w:b/>
          <w:sz w:val="24"/>
          <w:szCs w:val="24"/>
        </w:rPr>
        <w:t>INFORMÁCIE O ÚDAJOCH NA STRANE AKTÍV A PASÍV SÚVAHY</w:t>
      </w:r>
    </w:p>
    <w:p w:rsidR="00791247" w:rsidRPr="00A24908" w:rsidRDefault="00791247" w:rsidP="004B7DAF">
      <w:pPr>
        <w:pStyle w:val="Odsekzoznamu"/>
        <w:numPr>
          <w:ilvl w:val="0"/>
          <w:numId w:val="7"/>
        </w:numPr>
        <w:spacing w:after="0" w:line="360" w:lineRule="auto"/>
        <w:ind w:left="709" w:hanging="425"/>
        <w:rPr>
          <w:rFonts w:ascii="Times New Roman" w:hAnsi="Times New Roman" w:cs="Times New Roman"/>
          <w:b/>
          <w:sz w:val="24"/>
          <w:szCs w:val="24"/>
        </w:rPr>
      </w:pPr>
      <w:r w:rsidRPr="00A24908">
        <w:rPr>
          <w:rFonts w:ascii="Times New Roman" w:hAnsi="Times New Roman" w:cs="Times New Roman"/>
          <w:b/>
          <w:sz w:val="24"/>
          <w:szCs w:val="24"/>
        </w:rPr>
        <w:t>Dlhodobý majetok</w:t>
      </w:r>
    </w:p>
    <w:p w:rsidR="00791247" w:rsidRPr="00A24908" w:rsidRDefault="00791247" w:rsidP="004B7DAF">
      <w:pPr>
        <w:pStyle w:val="odstavec"/>
        <w:ind w:firstLine="708"/>
      </w:pPr>
      <w:r w:rsidRPr="00A24908">
        <w:t>Prehľad o pohybe dlhodobého nehmotného a dlhodobého hmotného majetku od 1. januára 20</w:t>
      </w:r>
      <w:r w:rsidR="002C1334">
        <w:t>2</w:t>
      </w:r>
      <w:r w:rsidR="0036630D">
        <w:t>2</w:t>
      </w:r>
      <w:r w:rsidR="00684378" w:rsidRPr="00A24908">
        <w:t xml:space="preserve"> </w:t>
      </w:r>
      <w:r w:rsidR="002C1334">
        <w:t>do 31. decembra 202</w:t>
      </w:r>
      <w:r w:rsidR="0036630D">
        <w:t>2</w:t>
      </w:r>
      <w:r w:rsidRPr="00A24908">
        <w:t xml:space="preserve"> je uvedený  v tabuľk</w:t>
      </w:r>
      <w:r w:rsidR="00446C1E" w:rsidRPr="00A24908">
        <w:t>e</w:t>
      </w:r>
      <w:r w:rsidRPr="00A24908">
        <w:t xml:space="preserve"> č. 2 konsolidovaných poznámok. </w:t>
      </w:r>
    </w:p>
    <w:p w:rsidR="00791247" w:rsidRPr="00A24908" w:rsidRDefault="00791247" w:rsidP="004B7DAF">
      <w:pPr>
        <w:pStyle w:val="odstavec"/>
      </w:pPr>
      <w:r w:rsidRPr="00A24908">
        <w:t>V tabuľkovej prílohe č. 3 konsolidovaných poznámok sú uvedené taktiež detailnejšie informácie o dlhodobom finančnom majetku vykázanom v konsolidovanej účtovnej závierke k 31. decembru 20</w:t>
      </w:r>
      <w:r w:rsidR="002C1334">
        <w:t>2</w:t>
      </w:r>
      <w:r w:rsidR="0036630D">
        <w:t>2</w:t>
      </w:r>
      <w:r w:rsidR="00684378" w:rsidRPr="00A24908">
        <w:t>.</w:t>
      </w:r>
    </w:p>
    <w:p w:rsidR="00684378" w:rsidRDefault="00684378" w:rsidP="004B7DAF">
      <w:pPr>
        <w:pStyle w:val="odstavec"/>
        <w:rPr>
          <w:color w:val="FF0000"/>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Zásoby</w:t>
      </w:r>
    </w:p>
    <w:p w:rsidR="00791247" w:rsidRDefault="00791247" w:rsidP="004B7DAF">
      <w:pPr>
        <w:spacing w:after="0" w:line="360" w:lineRule="auto"/>
        <w:ind w:firstLine="708"/>
        <w:jc w:val="both"/>
        <w:rPr>
          <w:rFonts w:ascii="Times New Roman" w:hAnsi="Times New Roman" w:cs="Times New Roman"/>
          <w:sz w:val="24"/>
          <w:szCs w:val="24"/>
        </w:rPr>
      </w:pPr>
      <w:r w:rsidRPr="001770D0">
        <w:rPr>
          <w:rFonts w:ascii="Times New Roman" w:hAnsi="Times New Roman" w:cs="Times New Roman"/>
          <w:sz w:val="24"/>
          <w:szCs w:val="24"/>
        </w:rPr>
        <w:t>Zníženie úžitkovej hodnoty zásob bolo zohľadnené vytvorením opravnej položky. Úžitková hodnota zásob sa znížila predovšetkým v dôsledku nadmernosti zásob. Vývoj opravnej položky k zásobám je uvedený v </w:t>
      </w:r>
      <w:r w:rsidR="00446C1E" w:rsidRPr="001770D0">
        <w:rPr>
          <w:rFonts w:ascii="Times New Roman" w:hAnsi="Times New Roman" w:cs="Times New Roman"/>
          <w:sz w:val="24"/>
          <w:szCs w:val="24"/>
        </w:rPr>
        <w:t>tabuľke</w:t>
      </w:r>
      <w:r w:rsidRPr="001770D0">
        <w:rPr>
          <w:rFonts w:ascii="Times New Roman" w:hAnsi="Times New Roman" w:cs="Times New Roman"/>
          <w:sz w:val="24"/>
          <w:szCs w:val="24"/>
        </w:rPr>
        <w:t xml:space="preserve"> č. </w:t>
      </w:r>
      <w:r w:rsidR="00446C1E" w:rsidRPr="001770D0">
        <w:rPr>
          <w:rFonts w:ascii="Times New Roman" w:hAnsi="Times New Roman" w:cs="Times New Roman"/>
          <w:sz w:val="24"/>
          <w:szCs w:val="24"/>
        </w:rPr>
        <w:t>7</w:t>
      </w:r>
      <w:r w:rsidRPr="001770D0">
        <w:rPr>
          <w:rFonts w:ascii="Times New Roman" w:hAnsi="Times New Roman" w:cs="Times New Roman"/>
          <w:sz w:val="24"/>
          <w:szCs w:val="24"/>
        </w:rPr>
        <w:t xml:space="preserve"> konsolidovaných poznámok. </w:t>
      </w:r>
    </w:p>
    <w:p w:rsidR="004B7DAF" w:rsidRPr="001770D0" w:rsidRDefault="004B7DAF" w:rsidP="004B7DAF">
      <w:pPr>
        <w:spacing w:after="0" w:line="360" w:lineRule="auto"/>
        <w:ind w:firstLine="708"/>
        <w:jc w:val="both"/>
        <w:rPr>
          <w:rFonts w:ascii="Times New Roman" w:hAnsi="Times New Roman" w:cs="Times New Roman"/>
          <w:sz w:val="24"/>
          <w:szCs w:val="24"/>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Pohľadávky</w:t>
      </w:r>
    </w:p>
    <w:p w:rsidR="00791247" w:rsidRDefault="00791247" w:rsidP="004B7DAF">
      <w:pPr>
        <w:pStyle w:val="odstavec"/>
        <w:ind w:firstLine="708"/>
      </w:pPr>
      <w:bookmarkStart w:id="0" w:name="OLE_LINK1"/>
      <w:bookmarkStart w:id="1" w:name="OLE_LINK4"/>
      <w:r w:rsidRPr="001770D0">
        <w:t>K</w:t>
      </w:r>
      <w:r w:rsidRPr="001770D0">
        <w:rPr>
          <w:rFonts w:ascii="Arial" w:hAnsi="Arial" w:cs="Arial"/>
        </w:rPr>
        <w:t> </w:t>
      </w:r>
      <w:r w:rsidRPr="001770D0">
        <w:t>pochybným a nedobytným pohľadávkam, kde existuje riziko nevymožiteľnosti, bola vytvorená opravná položka. Vývoj opravnej položky ako aj prehľad pohľadávok z hľadiska ich vekovej štruktúry a z hľadiska splatnosti je u</w:t>
      </w:r>
      <w:r w:rsidR="00D11E2B" w:rsidRPr="001770D0">
        <w:t>vedený v </w:t>
      </w:r>
      <w:r w:rsidR="00446C1E" w:rsidRPr="001770D0">
        <w:t>tabuľkách</w:t>
      </w:r>
      <w:r w:rsidR="00D11E2B" w:rsidRPr="001770D0">
        <w:t xml:space="preserve"> č. 8 a 9</w:t>
      </w:r>
      <w:r w:rsidRPr="001770D0">
        <w:t xml:space="preserve"> konsolidovaných poznámok. </w:t>
      </w:r>
      <w:bookmarkEnd w:id="0"/>
      <w:bookmarkEnd w:id="1"/>
    </w:p>
    <w:p w:rsidR="004B7DAF" w:rsidRPr="001770D0" w:rsidRDefault="004B7DAF" w:rsidP="004B7DAF">
      <w:pPr>
        <w:pStyle w:val="odstavec"/>
        <w:ind w:firstLine="708"/>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Časové rozlíšenie aktív</w:t>
      </w:r>
    </w:p>
    <w:p w:rsidR="00791247" w:rsidRDefault="00791247" w:rsidP="004B7DAF">
      <w:pPr>
        <w:pStyle w:val="odstavec"/>
        <w:ind w:firstLine="708"/>
        <w:rPr>
          <w:rFonts w:ascii="Arial" w:hAnsi="Arial" w:cs="Arial"/>
        </w:rPr>
      </w:pPr>
      <w:r w:rsidRPr="001770D0">
        <w:t>V</w:t>
      </w:r>
      <w:r w:rsidR="00446C1E" w:rsidRPr="001770D0">
        <w:rPr>
          <w:rFonts w:ascii="Arial" w:hAnsi="Arial" w:cs="Arial"/>
        </w:rPr>
        <w:t> </w:t>
      </w:r>
      <w:r w:rsidRPr="001770D0">
        <w:t>tabuľk</w:t>
      </w:r>
      <w:r w:rsidR="00446C1E" w:rsidRPr="001770D0">
        <w:t xml:space="preserve">e </w:t>
      </w:r>
      <w:r w:rsidRPr="001770D0">
        <w:t xml:space="preserve">č. </w:t>
      </w:r>
      <w:r w:rsidR="00446C1E" w:rsidRPr="001770D0">
        <w:t>10</w:t>
      </w:r>
      <w:r w:rsidRPr="001770D0">
        <w:t xml:space="preserve"> konsolidovaných poznámok sú uvedené významné položky časového rozlíšenia aktív</w:t>
      </w:r>
      <w:r w:rsidRPr="001770D0">
        <w:rPr>
          <w:rFonts w:ascii="Arial" w:hAnsi="Arial" w:cs="Arial"/>
        </w:rPr>
        <w:t xml:space="preserve">.  </w:t>
      </w:r>
    </w:p>
    <w:p w:rsidR="004B7DAF" w:rsidRPr="001770D0" w:rsidRDefault="004B7DAF" w:rsidP="004B7DAF">
      <w:pPr>
        <w:pStyle w:val="odstavec"/>
        <w:ind w:firstLine="708"/>
        <w:rPr>
          <w:rFonts w:ascii="Arial" w:hAnsi="Arial" w:cs="Arial"/>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Vlastné imanie</w:t>
      </w:r>
    </w:p>
    <w:p w:rsidR="00791247" w:rsidRPr="001770D0" w:rsidRDefault="00791247" w:rsidP="004B7DAF">
      <w:pPr>
        <w:pStyle w:val="odstavec"/>
        <w:ind w:firstLine="708"/>
      </w:pPr>
      <w:r w:rsidRPr="001770D0">
        <w:t>Prehľad o pohybe vlastného imania konsolidovaného celku od 1. januára 20</w:t>
      </w:r>
      <w:r w:rsidR="002C1334">
        <w:t>2</w:t>
      </w:r>
      <w:r w:rsidR="0036630D">
        <w:t>2</w:t>
      </w:r>
      <w:r w:rsidRPr="001770D0">
        <w:t xml:space="preserve"> do 31. decembra 20</w:t>
      </w:r>
      <w:r w:rsidR="0036630D">
        <w:t>22</w:t>
      </w:r>
      <w:r w:rsidRPr="001770D0">
        <w:t xml:space="preserve"> je u</w:t>
      </w:r>
      <w:r w:rsidR="00446C1E" w:rsidRPr="001770D0">
        <w:t>vedený v tabuľke č. 12</w:t>
      </w:r>
      <w:r w:rsidRPr="001770D0">
        <w:t xml:space="preserve"> konsolidovaných poznámok.</w:t>
      </w: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lastRenderedPageBreak/>
        <w:t>Rezervy</w:t>
      </w:r>
    </w:p>
    <w:p w:rsidR="004B7DAF" w:rsidRDefault="00791247" w:rsidP="004B7DAF">
      <w:pPr>
        <w:pStyle w:val="odstavec"/>
        <w:ind w:firstLine="708"/>
      </w:pPr>
      <w:r w:rsidRPr="001770D0">
        <w:t>Prehľad rezerv konsolidovaného celku v členení na zákonné a ostatné, dlhodob</w:t>
      </w:r>
      <w:r w:rsidR="002C1334">
        <w:t>é a krátkodobé od 1. januára 202</w:t>
      </w:r>
      <w:r w:rsidR="0036630D">
        <w:t>2</w:t>
      </w:r>
      <w:r w:rsidRPr="001770D0">
        <w:t xml:space="preserve"> do 31. decembra 20</w:t>
      </w:r>
      <w:r w:rsidR="002C1334">
        <w:t>2</w:t>
      </w:r>
      <w:r w:rsidR="0036630D">
        <w:t>2</w:t>
      </w:r>
      <w:r w:rsidRPr="001770D0">
        <w:t xml:space="preserve"> je uvedený v </w:t>
      </w:r>
      <w:r w:rsidR="00446C1E" w:rsidRPr="001770D0">
        <w:t>tabuľkách</w:t>
      </w:r>
      <w:r w:rsidRPr="001770D0">
        <w:t xml:space="preserve"> č. </w:t>
      </w:r>
      <w:r w:rsidR="00446C1E" w:rsidRPr="001770D0">
        <w:t>1</w:t>
      </w:r>
      <w:r w:rsidRPr="001770D0">
        <w:t>3</w:t>
      </w:r>
      <w:r w:rsidR="00446C1E" w:rsidRPr="001770D0">
        <w:t xml:space="preserve"> a 14</w:t>
      </w:r>
      <w:r w:rsidRPr="001770D0">
        <w:t xml:space="preserve"> konsolidovaných poznámok.</w:t>
      </w:r>
      <w:r w:rsidRPr="001770D0">
        <w:tab/>
      </w:r>
    </w:p>
    <w:p w:rsidR="00791247" w:rsidRPr="001770D0" w:rsidRDefault="00791247" w:rsidP="004B7DAF">
      <w:pPr>
        <w:pStyle w:val="odstavec"/>
        <w:ind w:firstLine="708"/>
      </w:pPr>
      <w:r w:rsidRPr="001770D0">
        <w:tab/>
      </w: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Záväzky</w:t>
      </w:r>
    </w:p>
    <w:p w:rsidR="00A446E4" w:rsidRDefault="00791247" w:rsidP="004B7DAF">
      <w:pPr>
        <w:pStyle w:val="odstavec"/>
        <w:ind w:firstLine="708"/>
      </w:pPr>
      <w:r w:rsidRPr="001770D0">
        <w:t>Prehľad záväzkov z hľadiska ich vekovej štruktúry a z hľadiska splatnosti je uvedený v </w:t>
      </w:r>
      <w:r w:rsidR="00446C1E" w:rsidRPr="001770D0">
        <w:t>tabuľke</w:t>
      </w:r>
      <w:r w:rsidRPr="001770D0">
        <w:t xml:space="preserve"> č. </w:t>
      </w:r>
      <w:r w:rsidR="00446C1E" w:rsidRPr="001770D0">
        <w:t>15</w:t>
      </w:r>
      <w:r w:rsidRPr="001770D0">
        <w:t xml:space="preserve"> konsolidovaných poznámok. </w:t>
      </w:r>
    </w:p>
    <w:p w:rsidR="004B7DAF" w:rsidRPr="001770D0" w:rsidRDefault="004B7DAF" w:rsidP="004B7DAF">
      <w:pPr>
        <w:pStyle w:val="odstavec"/>
        <w:ind w:firstLine="708"/>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Bankové úvery a ostatné prijaté návratné finančné výpomoci</w:t>
      </w:r>
    </w:p>
    <w:p w:rsidR="00073C1F" w:rsidRDefault="005B3D75" w:rsidP="004B7DAF">
      <w:pPr>
        <w:spacing w:after="0" w:line="360" w:lineRule="auto"/>
        <w:ind w:firstLine="708"/>
        <w:jc w:val="both"/>
        <w:rPr>
          <w:rFonts w:ascii="Times New Roman" w:hAnsi="Times New Roman" w:cs="Times New Roman"/>
          <w:sz w:val="24"/>
          <w:szCs w:val="24"/>
        </w:rPr>
      </w:pPr>
      <w:r w:rsidRPr="001770D0">
        <w:rPr>
          <w:rFonts w:ascii="Times New Roman" w:hAnsi="Times New Roman" w:cs="Times New Roman"/>
          <w:sz w:val="24"/>
          <w:szCs w:val="24"/>
        </w:rPr>
        <w:t>Bližšie informácie o bankových úveroch a prijatých návratných finančných výpomociach konsolidovaného celku vykázaných k 31. decembru 20</w:t>
      </w:r>
      <w:r w:rsidR="002C1334">
        <w:rPr>
          <w:rFonts w:ascii="Times New Roman" w:hAnsi="Times New Roman" w:cs="Times New Roman"/>
          <w:sz w:val="24"/>
          <w:szCs w:val="24"/>
        </w:rPr>
        <w:t>2</w:t>
      </w:r>
      <w:r w:rsidR="0036630D">
        <w:rPr>
          <w:rFonts w:ascii="Times New Roman" w:hAnsi="Times New Roman" w:cs="Times New Roman"/>
          <w:sz w:val="24"/>
          <w:szCs w:val="24"/>
        </w:rPr>
        <w:t>2</w:t>
      </w:r>
      <w:r w:rsidRPr="001770D0">
        <w:rPr>
          <w:rFonts w:ascii="Times New Roman" w:hAnsi="Times New Roman" w:cs="Times New Roman"/>
          <w:sz w:val="24"/>
          <w:szCs w:val="24"/>
        </w:rPr>
        <w:t xml:space="preserve"> sú uvedené v </w:t>
      </w:r>
      <w:r w:rsidR="00446C1E" w:rsidRPr="001770D0">
        <w:rPr>
          <w:rFonts w:ascii="Times New Roman" w:hAnsi="Times New Roman" w:cs="Times New Roman"/>
          <w:sz w:val="24"/>
          <w:szCs w:val="24"/>
        </w:rPr>
        <w:t>tabuľke</w:t>
      </w:r>
      <w:r w:rsidRPr="001770D0">
        <w:rPr>
          <w:rFonts w:ascii="Times New Roman" w:hAnsi="Times New Roman" w:cs="Times New Roman"/>
          <w:sz w:val="24"/>
          <w:szCs w:val="24"/>
        </w:rPr>
        <w:t xml:space="preserve"> č. </w:t>
      </w:r>
      <w:r w:rsidR="00446C1E" w:rsidRPr="001770D0">
        <w:rPr>
          <w:rFonts w:ascii="Times New Roman" w:hAnsi="Times New Roman" w:cs="Times New Roman"/>
          <w:sz w:val="24"/>
          <w:szCs w:val="24"/>
        </w:rPr>
        <w:t>16</w:t>
      </w:r>
      <w:r w:rsidRPr="001770D0">
        <w:rPr>
          <w:rFonts w:ascii="Times New Roman" w:hAnsi="Times New Roman" w:cs="Times New Roman"/>
          <w:sz w:val="24"/>
          <w:szCs w:val="24"/>
        </w:rPr>
        <w:t xml:space="preserve"> konsolidovaných poznámok.</w:t>
      </w:r>
    </w:p>
    <w:p w:rsidR="004B7DAF" w:rsidRPr="001770D0" w:rsidRDefault="004B7DAF" w:rsidP="004B7DAF">
      <w:pPr>
        <w:spacing w:after="0" w:line="360" w:lineRule="auto"/>
        <w:ind w:firstLine="708"/>
        <w:jc w:val="both"/>
        <w:rPr>
          <w:rFonts w:ascii="Times New Roman" w:hAnsi="Times New Roman" w:cs="Times New Roman"/>
          <w:sz w:val="24"/>
          <w:szCs w:val="24"/>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Časové rozlíšenie pasív</w:t>
      </w:r>
    </w:p>
    <w:p w:rsidR="005B3D75" w:rsidRDefault="005B3D75" w:rsidP="004B7DAF">
      <w:pPr>
        <w:spacing w:after="0" w:line="360" w:lineRule="auto"/>
        <w:ind w:firstLine="708"/>
        <w:jc w:val="both"/>
        <w:rPr>
          <w:rFonts w:ascii="Times New Roman" w:hAnsi="Times New Roman" w:cs="Times New Roman"/>
          <w:sz w:val="24"/>
          <w:szCs w:val="24"/>
        </w:rPr>
      </w:pPr>
      <w:r w:rsidRPr="001770D0">
        <w:rPr>
          <w:rFonts w:ascii="Times New Roman" w:hAnsi="Times New Roman" w:cs="Times New Roman"/>
          <w:sz w:val="24"/>
          <w:szCs w:val="24"/>
        </w:rPr>
        <w:t>V </w:t>
      </w:r>
      <w:r w:rsidR="00446C1E" w:rsidRPr="001770D0">
        <w:rPr>
          <w:rFonts w:ascii="Times New Roman" w:hAnsi="Times New Roman" w:cs="Times New Roman"/>
          <w:sz w:val="24"/>
          <w:szCs w:val="24"/>
        </w:rPr>
        <w:t>tabuľkách</w:t>
      </w:r>
      <w:r w:rsidRPr="001770D0">
        <w:rPr>
          <w:rFonts w:ascii="Times New Roman" w:hAnsi="Times New Roman" w:cs="Times New Roman"/>
          <w:sz w:val="24"/>
          <w:szCs w:val="24"/>
        </w:rPr>
        <w:t xml:space="preserve"> č. </w:t>
      </w:r>
      <w:r w:rsidR="00446C1E" w:rsidRPr="001770D0">
        <w:rPr>
          <w:rFonts w:ascii="Times New Roman" w:hAnsi="Times New Roman" w:cs="Times New Roman"/>
          <w:sz w:val="24"/>
          <w:szCs w:val="24"/>
        </w:rPr>
        <w:t>17 a 18</w:t>
      </w:r>
      <w:r w:rsidRPr="001770D0">
        <w:rPr>
          <w:rFonts w:ascii="Times New Roman" w:hAnsi="Times New Roman" w:cs="Times New Roman"/>
          <w:sz w:val="24"/>
          <w:szCs w:val="24"/>
        </w:rPr>
        <w:t xml:space="preserve"> konsolidovaných poznámok sú uvedené významné položky časového rozlíšenia pasív</w:t>
      </w:r>
      <w:r w:rsidR="00EC6988">
        <w:rPr>
          <w:rFonts w:ascii="Times New Roman" w:hAnsi="Times New Roman" w:cs="Times New Roman"/>
          <w:sz w:val="24"/>
          <w:szCs w:val="24"/>
        </w:rPr>
        <w:t>.</w:t>
      </w:r>
    </w:p>
    <w:p w:rsidR="004B7DAF" w:rsidRPr="001770D0" w:rsidRDefault="004B7DAF" w:rsidP="004B7DAF">
      <w:pPr>
        <w:spacing w:after="0" w:line="360" w:lineRule="auto"/>
        <w:ind w:firstLine="708"/>
        <w:jc w:val="both"/>
        <w:rPr>
          <w:rFonts w:ascii="Times New Roman" w:hAnsi="Times New Roman" w:cs="Times New Roman"/>
          <w:sz w:val="24"/>
          <w:szCs w:val="24"/>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Výnosy</w:t>
      </w:r>
    </w:p>
    <w:p w:rsidR="005B3D75" w:rsidRPr="001770D0" w:rsidRDefault="00446C1E" w:rsidP="004B7DAF">
      <w:pPr>
        <w:tabs>
          <w:tab w:val="left" w:pos="0"/>
          <w:tab w:val="left" w:pos="360"/>
          <w:tab w:val="left" w:pos="420"/>
        </w:tabs>
        <w:spacing w:after="0" w:line="360" w:lineRule="auto"/>
        <w:jc w:val="both"/>
        <w:rPr>
          <w:rFonts w:ascii="Times New Roman" w:hAnsi="Times New Roman" w:cs="Times New Roman"/>
          <w:sz w:val="24"/>
          <w:szCs w:val="24"/>
        </w:rPr>
      </w:pPr>
      <w:r w:rsidRPr="001770D0">
        <w:rPr>
          <w:rFonts w:ascii="Times New Roman" w:hAnsi="Times New Roman" w:cs="Times New Roman"/>
          <w:sz w:val="24"/>
          <w:szCs w:val="24"/>
        </w:rPr>
        <w:tab/>
      </w:r>
      <w:r w:rsidRPr="001770D0">
        <w:rPr>
          <w:rFonts w:ascii="Times New Roman" w:hAnsi="Times New Roman" w:cs="Times New Roman"/>
          <w:sz w:val="24"/>
          <w:szCs w:val="24"/>
        </w:rPr>
        <w:tab/>
      </w:r>
      <w:r w:rsidRPr="001770D0">
        <w:rPr>
          <w:rFonts w:ascii="Times New Roman" w:hAnsi="Times New Roman" w:cs="Times New Roman"/>
          <w:sz w:val="24"/>
          <w:szCs w:val="24"/>
        </w:rPr>
        <w:tab/>
        <w:t xml:space="preserve">V tabuľke </w:t>
      </w:r>
      <w:r w:rsidR="005B3D75" w:rsidRPr="001770D0">
        <w:rPr>
          <w:rFonts w:ascii="Times New Roman" w:hAnsi="Times New Roman" w:cs="Times New Roman"/>
          <w:sz w:val="24"/>
          <w:szCs w:val="24"/>
        </w:rPr>
        <w:t xml:space="preserve">č. </w:t>
      </w:r>
      <w:r w:rsidRPr="001770D0">
        <w:rPr>
          <w:rFonts w:ascii="Times New Roman" w:hAnsi="Times New Roman" w:cs="Times New Roman"/>
          <w:sz w:val="24"/>
          <w:szCs w:val="24"/>
        </w:rPr>
        <w:t>22</w:t>
      </w:r>
      <w:r w:rsidR="005B3D75" w:rsidRPr="001770D0">
        <w:rPr>
          <w:rFonts w:ascii="Times New Roman" w:hAnsi="Times New Roman" w:cs="Times New Roman"/>
          <w:sz w:val="24"/>
          <w:szCs w:val="24"/>
        </w:rPr>
        <w:t xml:space="preserve"> konsolidovaných poznámok je uvedené detailné členenie vybraných položiek výnosov konsolidovaného celku</w:t>
      </w:r>
      <w:r w:rsidR="005B3D75" w:rsidRPr="001770D0">
        <w:rPr>
          <w:rFonts w:ascii="Times New Roman" w:hAnsi="Times New Roman" w:cs="Times New Roman"/>
          <w:i/>
          <w:sz w:val="24"/>
          <w:szCs w:val="24"/>
        </w:rPr>
        <w:t xml:space="preserve"> </w:t>
      </w:r>
      <w:r w:rsidR="005B3D75" w:rsidRPr="001770D0">
        <w:rPr>
          <w:rFonts w:ascii="Times New Roman" w:hAnsi="Times New Roman" w:cs="Times New Roman"/>
          <w:sz w:val="24"/>
          <w:szCs w:val="24"/>
        </w:rPr>
        <w:t>účtovného obdobia roku 20</w:t>
      </w:r>
      <w:r w:rsidR="00AC19A8">
        <w:rPr>
          <w:rFonts w:ascii="Times New Roman" w:hAnsi="Times New Roman" w:cs="Times New Roman"/>
          <w:sz w:val="24"/>
          <w:szCs w:val="24"/>
        </w:rPr>
        <w:t>2</w:t>
      </w:r>
      <w:r w:rsidR="0036630D">
        <w:rPr>
          <w:rFonts w:ascii="Times New Roman" w:hAnsi="Times New Roman" w:cs="Times New Roman"/>
          <w:sz w:val="24"/>
          <w:szCs w:val="24"/>
        </w:rPr>
        <w:t>2</w:t>
      </w:r>
      <w:r w:rsidR="005B3D75" w:rsidRPr="001770D0">
        <w:rPr>
          <w:rFonts w:ascii="Times New Roman" w:hAnsi="Times New Roman" w:cs="Times New Roman"/>
          <w:sz w:val="24"/>
          <w:szCs w:val="24"/>
        </w:rPr>
        <w:t xml:space="preserve">.     </w:t>
      </w:r>
    </w:p>
    <w:p w:rsidR="00A24908" w:rsidRPr="001770D0" w:rsidRDefault="00A24908" w:rsidP="004B7DAF">
      <w:pPr>
        <w:tabs>
          <w:tab w:val="left" w:pos="0"/>
          <w:tab w:val="left" w:pos="360"/>
          <w:tab w:val="left" w:pos="420"/>
        </w:tabs>
        <w:spacing w:after="0" w:line="360" w:lineRule="auto"/>
        <w:jc w:val="both"/>
        <w:rPr>
          <w:rFonts w:ascii="Times New Roman" w:hAnsi="Times New Roman" w:cs="Times New Roman"/>
          <w:b/>
          <w:sz w:val="24"/>
          <w:szCs w:val="24"/>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Náklady</w:t>
      </w:r>
    </w:p>
    <w:p w:rsidR="005B3D75" w:rsidRDefault="00446C1E" w:rsidP="004B7DAF">
      <w:pPr>
        <w:spacing w:after="0" w:line="360" w:lineRule="auto"/>
        <w:ind w:firstLine="708"/>
        <w:jc w:val="both"/>
        <w:rPr>
          <w:rFonts w:ascii="Times New Roman" w:hAnsi="Times New Roman" w:cs="Times New Roman"/>
          <w:sz w:val="24"/>
          <w:szCs w:val="24"/>
        </w:rPr>
      </w:pPr>
      <w:r w:rsidRPr="001770D0">
        <w:rPr>
          <w:rFonts w:ascii="Times New Roman" w:hAnsi="Times New Roman" w:cs="Times New Roman"/>
          <w:sz w:val="24"/>
          <w:szCs w:val="24"/>
        </w:rPr>
        <w:t>V tabuľkách č. 19, 20, 21</w:t>
      </w:r>
      <w:r w:rsidR="005B3D75" w:rsidRPr="001770D0">
        <w:rPr>
          <w:rFonts w:ascii="Times New Roman" w:hAnsi="Times New Roman" w:cs="Times New Roman"/>
          <w:sz w:val="24"/>
          <w:szCs w:val="24"/>
        </w:rPr>
        <w:t xml:space="preserve"> konsolidovaných poznámok je uvedené detailné členenie vybraných položiek nákladov konsolidovaného celku účtovného obdobia roku 20</w:t>
      </w:r>
      <w:r w:rsidR="00AC19A8">
        <w:rPr>
          <w:rFonts w:ascii="Times New Roman" w:hAnsi="Times New Roman" w:cs="Times New Roman"/>
          <w:sz w:val="24"/>
          <w:szCs w:val="24"/>
        </w:rPr>
        <w:t>2</w:t>
      </w:r>
      <w:r w:rsidR="0036630D">
        <w:rPr>
          <w:rFonts w:ascii="Times New Roman" w:hAnsi="Times New Roman" w:cs="Times New Roman"/>
          <w:sz w:val="24"/>
          <w:szCs w:val="24"/>
        </w:rPr>
        <w:t>2</w:t>
      </w:r>
      <w:r w:rsidR="005B3D75" w:rsidRPr="001770D0">
        <w:rPr>
          <w:rFonts w:ascii="Times New Roman" w:hAnsi="Times New Roman" w:cs="Times New Roman"/>
          <w:sz w:val="24"/>
          <w:szCs w:val="24"/>
        </w:rPr>
        <w:t xml:space="preserve">.    </w:t>
      </w: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Pr="001770D0" w:rsidRDefault="004B7DAF" w:rsidP="004B7DAF">
      <w:pPr>
        <w:spacing w:after="0" w:line="360" w:lineRule="auto"/>
        <w:ind w:firstLine="708"/>
        <w:jc w:val="both"/>
        <w:rPr>
          <w:rFonts w:ascii="Times New Roman" w:hAnsi="Times New Roman" w:cs="Times New Roman"/>
          <w:sz w:val="24"/>
          <w:szCs w:val="24"/>
        </w:rPr>
      </w:pPr>
    </w:p>
    <w:p w:rsidR="00791247" w:rsidRPr="002B0748"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2B0748">
        <w:rPr>
          <w:rFonts w:ascii="Times New Roman" w:hAnsi="Times New Roman" w:cs="Times New Roman"/>
          <w:b/>
          <w:sz w:val="24"/>
          <w:szCs w:val="24"/>
        </w:rPr>
        <w:lastRenderedPageBreak/>
        <w:t>Vzájomné pohľadávky  a záväzky voči účtovným jednotkám konsolidovaného celku verejnej správy</w:t>
      </w:r>
    </w:p>
    <w:tbl>
      <w:tblPr>
        <w:tblW w:w="9763" w:type="dxa"/>
        <w:tblInd w:w="61" w:type="dxa"/>
        <w:tblCellMar>
          <w:left w:w="70" w:type="dxa"/>
          <w:right w:w="70" w:type="dxa"/>
        </w:tblCellMar>
        <w:tblLook w:val="04A0" w:firstRow="1" w:lastRow="0" w:firstColumn="1" w:lastColumn="0" w:noHBand="0" w:noVBand="1"/>
      </w:tblPr>
      <w:tblGrid>
        <w:gridCol w:w="1569"/>
        <w:gridCol w:w="1700"/>
        <w:gridCol w:w="635"/>
        <w:gridCol w:w="1096"/>
        <w:gridCol w:w="1827"/>
        <w:gridCol w:w="1896"/>
        <w:gridCol w:w="1040"/>
      </w:tblGrid>
      <w:tr w:rsidR="002B0748" w:rsidRPr="002B0748" w:rsidTr="00FE55CE">
        <w:trPr>
          <w:trHeight w:val="1995"/>
        </w:trPr>
        <w:tc>
          <w:tcPr>
            <w:tcW w:w="1569" w:type="dxa"/>
            <w:tcBorders>
              <w:top w:val="single" w:sz="4" w:space="0" w:color="auto"/>
              <w:left w:val="single" w:sz="4" w:space="0" w:color="auto"/>
              <w:bottom w:val="single" w:sz="4" w:space="0" w:color="auto"/>
              <w:right w:val="single" w:sz="4" w:space="0" w:color="auto"/>
            </w:tcBorders>
            <w:noWrap/>
            <w:vAlign w:val="bottom"/>
            <w:hideMark/>
          </w:tcPr>
          <w:p w:rsidR="00791247" w:rsidRPr="002B0748" w:rsidRDefault="00791247" w:rsidP="006F610F">
            <w:pPr>
              <w:rPr>
                <w:rFonts w:ascii="Times New Roman" w:hAnsi="Times New Roman" w:cs="Times New Roman"/>
                <w:sz w:val="20"/>
                <w:szCs w:val="20"/>
              </w:rPr>
            </w:pPr>
            <w:r w:rsidRPr="002B0748">
              <w:rPr>
                <w:rFonts w:ascii="Times New Roman" w:hAnsi="Times New Roman" w:cs="Times New Roman"/>
                <w:sz w:val="20"/>
                <w:szCs w:val="20"/>
              </w:rPr>
              <w:t> </w:t>
            </w:r>
          </w:p>
        </w:tc>
        <w:tc>
          <w:tcPr>
            <w:tcW w:w="1700" w:type="dxa"/>
            <w:tcBorders>
              <w:top w:val="single" w:sz="4" w:space="0" w:color="auto"/>
              <w:left w:val="nil"/>
              <w:bottom w:val="single" w:sz="4" w:space="0" w:color="auto"/>
              <w:right w:val="single" w:sz="4" w:space="0" w:color="auto"/>
            </w:tcBorders>
            <w:noWrap/>
            <w:vAlign w:val="center"/>
            <w:hideMark/>
          </w:tcPr>
          <w:p w:rsidR="00791247" w:rsidRPr="002B0748" w:rsidRDefault="00791247" w:rsidP="006F610F">
            <w:pPr>
              <w:rPr>
                <w:rFonts w:ascii="Times New Roman" w:hAnsi="Times New Roman" w:cs="Times New Roman"/>
                <w:sz w:val="20"/>
                <w:szCs w:val="20"/>
              </w:rPr>
            </w:pPr>
            <w:r w:rsidRPr="002B0748">
              <w:rPr>
                <w:rFonts w:ascii="Times New Roman" w:hAnsi="Times New Roman" w:cs="Times New Roman"/>
                <w:sz w:val="20"/>
                <w:szCs w:val="20"/>
              </w:rPr>
              <w:t> </w:t>
            </w:r>
          </w:p>
        </w:tc>
        <w:tc>
          <w:tcPr>
            <w:tcW w:w="635" w:type="dxa"/>
            <w:tcBorders>
              <w:top w:val="single" w:sz="4" w:space="0" w:color="auto"/>
              <w:left w:val="nil"/>
              <w:bottom w:val="single" w:sz="4" w:space="0" w:color="auto"/>
              <w:right w:val="single" w:sz="4" w:space="0" w:color="auto"/>
            </w:tcBorders>
            <w:noWrap/>
            <w:vAlign w:val="center"/>
            <w:hideMark/>
          </w:tcPr>
          <w:p w:rsidR="00791247" w:rsidRPr="002B0748" w:rsidRDefault="00791247" w:rsidP="006F610F">
            <w:pPr>
              <w:rPr>
                <w:rFonts w:ascii="Times New Roman" w:hAnsi="Times New Roman" w:cs="Times New Roman"/>
                <w:b/>
                <w:sz w:val="20"/>
                <w:szCs w:val="20"/>
              </w:rPr>
            </w:pPr>
            <w:r w:rsidRPr="002B0748">
              <w:rPr>
                <w:rFonts w:ascii="Times New Roman" w:hAnsi="Times New Roman" w:cs="Times New Roman"/>
                <w:sz w:val="20"/>
                <w:szCs w:val="20"/>
              </w:rPr>
              <w:t> </w:t>
            </w:r>
            <w:r w:rsidRPr="002B0748">
              <w:rPr>
                <w:rFonts w:ascii="Times New Roman" w:hAnsi="Times New Roman" w:cs="Times New Roman"/>
                <w:b/>
                <w:sz w:val="20"/>
                <w:szCs w:val="20"/>
              </w:rPr>
              <w:t>Obec</w:t>
            </w:r>
          </w:p>
        </w:tc>
        <w:tc>
          <w:tcPr>
            <w:tcW w:w="1096" w:type="dxa"/>
            <w:tcBorders>
              <w:top w:val="single" w:sz="4" w:space="0" w:color="auto"/>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Názov</w:t>
            </w:r>
          </w:p>
        </w:tc>
        <w:tc>
          <w:tcPr>
            <w:tcW w:w="1827" w:type="dxa"/>
            <w:tcBorders>
              <w:top w:val="single" w:sz="4" w:space="0" w:color="auto"/>
              <w:left w:val="nil"/>
              <w:bottom w:val="single" w:sz="4" w:space="0" w:color="auto"/>
              <w:right w:val="single" w:sz="4" w:space="0" w:color="auto"/>
            </w:tcBorders>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Zúčtovanie odvodov príjmov rozpočtových organizácií do rozpočtu zriaďovateľa</w:t>
            </w:r>
          </w:p>
        </w:tc>
        <w:tc>
          <w:tcPr>
            <w:tcW w:w="1896" w:type="dxa"/>
            <w:tcBorders>
              <w:top w:val="single" w:sz="4" w:space="0" w:color="auto"/>
              <w:left w:val="nil"/>
              <w:bottom w:val="single" w:sz="4" w:space="0" w:color="auto"/>
              <w:right w:val="single" w:sz="4" w:space="0" w:color="auto"/>
            </w:tcBorders>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Zúčtovanie transferov rozpočtu obce a vyššieho územného celku</w:t>
            </w:r>
          </w:p>
        </w:tc>
        <w:tc>
          <w:tcPr>
            <w:tcW w:w="1040" w:type="dxa"/>
            <w:vMerge w:val="restart"/>
            <w:tcBorders>
              <w:top w:val="single" w:sz="4" w:space="0" w:color="auto"/>
              <w:left w:val="single" w:sz="4" w:space="0" w:color="auto"/>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Suma</w:t>
            </w:r>
          </w:p>
        </w:tc>
      </w:tr>
      <w:tr w:rsidR="002B0748" w:rsidRPr="002B0748" w:rsidTr="00FE55CE">
        <w:trPr>
          <w:trHeight w:val="300"/>
        </w:trPr>
        <w:tc>
          <w:tcPr>
            <w:tcW w:w="1569" w:type="dxa"/>
            <w:vMerge w:val="restart"/>
            <w:tcBorders>
              <w:top w:val="nil"/>
              <w:left w:val="single" w:sz="4" w:space="0" w:color="auto"/>
              <w:bottom w:val="single" w:sz="4" w:space="0" w:color="000000"/>
              <w:right w:val="single" w:sz="4" w:space="0" w:color="auto"/>
            </w:tcBorders>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 xml:space="preserve">Konsolidovaná   účtovná  jednotka </w:t>
            </w:r>
          </w:p>
          <w:p w:rsidR="00791247" w:rsidRPr="002B0748" w:rsidRDefault="00791247" w:rsidP="006F610F">
            <w:pPr>
              <w:jc w:val="cente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noWrap/>
            <w:vAlign w:val="center"/>
            <w:hideMark/>
          </w:tcPr>
          <w:p w:rsidR="005B3D75" w:rsidRPr="002B0748" w:rsidRDefault="00791247" w:rsidP="005B3D75">
            <w:pPr>
              <w:rPr>
                <w:rFonts w:ascii="Times New Roman" w:hAnsi="Times New Roman" w:cs="Times New Roman"/>
                <w:sz w:val="20"/>
                <w:szCs w:val="20"/>
              </w:rPr>
            </w:pPr>
            <w:r w:rsidRPr="002B0748">
              <w:rPr>
                <w:rFonts w:ascii="Times New Roman" w:hAnsi="Times New Roman" w:cs="Times New Roman"/>
                <w:sz w:val="20"/>
                <w:szCs w:val="20"/>
              </w:rPr>
              <w:t> </w:t>
            </w:r>
          </w:p>
          <w:p w:rsidR="00791247" w:rsidRPr="002B0748" w:rsidRDefault="00791247" w:rsidP="00B90366">
            <w:pPr>
              <w:jc w:val="center"/>
              <w:rPr>
                <w:rFonts w:ascii="Times New Roman" w:hAnsi="Times New Roman" w:cs="Times New Roman"/>
                <w:b/>
                <w:sz w:val="20"/>
                <w:szCs w:val="20"/>
              </w:rPr>
            </w:pPr>
            <w:r w:rsidRPr="002B0748">
              <w:rPr>
                <w:rFonts w:ascii="Times New Roman" w:hAnsi="Times New Roman" w:cs="Times New Roman"/>
                <w:b/>
                <w:sz w:val="20"/>
                <w:szCs w:val="20"/>
              </w:rPr>
              <w:t>RO (</w:t>
            </w:r>
            <w:r w:rsidR="005B3D75" w:rsidRPr="002B0748">
              <w:rPr>
                <w:rFonts w:ascii="Times New Roman" w:hAnsi="Times New Roman" w:cs="Times New Roman"/>
                <w:b/>
                <w:sz w:val="20"/>
                <w:szCs w:val="20"/>
              </w:rPr>
              <w:t>ZŠ)</w:t>
            </w:r>
          </w:p>
          <w:p w:rsidR="00FE55CE" w:rsidRPr="002B0748" w:rsidRDefault="00FE55CE" w:rsidP="00B90366">
            <w:pPr>
              <w:jc w:val="center"/>
              <w:rPr>
                <w:rFonts w:ascii="Times New Roman" w:hAnsi="Times New Roman" w:cs="Times New Roman"/>
                <w:b/>
                <w:sz w:val="20"/>
                <w:szCs w:val="20"/>
              </w:rPr>
            </w:pPr>
          </w:p>
        </w:tc>
        <w:tc>
          <w:tcPr>
            <w:tcW w:w="635" w:type="dxa"/>
            <w:tcBorders>
              <w:top w:val="nil"/>
              <w:left w:val="nil"/>
              <w:bottom w:val="single" w:sz="4" w:space="0" w:color="auto"/>
              <w:right w:val="single" w:sz="4" w:space="0" w:color="auto"/>
            </w:tcBorders>
            <w:noWrap/>
            <w:vAlign w:val="center"/>
            <w:hideMark/>
          </w:tcPr>
          <w:p w:rsidR="00791247" w:rsidRPr="002B0748" w:rsidRDefault="00791247" w:rsidP="006F610F">
            <w:pPr>
              <w:rPr>
                <w:rFonts w:ascii="Times New Roman" w:hAnsi="Times New Roman" w:cs="Times New Roman"/>
                <w:sz w:val="20"/>
                <w:szCs w:val="20"/>
              </w:rPr>
            </w:pPr>
            <w:r w:rsidRPr="002B0748">
              <w:rPr>
                <w:rFonts w:ascii="Times New Roman" w:hAnsi="Times New Roman" w:cs="Times New Roman"/>
                <w:sz w:val="20"/>
                <w:szCs w:val="20"/>
              </w:rPr>
              <w:t> </w:t>
            </w:r>
          </w:p>
        </w:tc>
        <w:tc>
          <w:tcPr>
            <w:tcW w:w="1096"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Účet</w:t>
            </w:r>
          </w:p>
        </w:tc>
        <w:tc>
          <w:tcPr>
            <w:tcW w:w="1827" w:type="dxa"/>
            <w:tcBorders>
              <w:top w:val="nil"/>
              <w:left w:val="nil"/>
              <w:bottom w:val="single" w:sz="4" w:space="0" w:color="auto"/>
              <w:right w:val="single" w:sz="4" w:space="0" w:color="auto"/>
            </w:tcBorders>
            <w:noWrap/>
            <w:vAlign w:val="center"/>
            <w:hideMark/>
          </w:tcPr>
          <w:p w:rsidR="00FE55CE" w:rsidRPr="002B0748" w:rsidRDefault="00FE55CE" w:rsidP="006F610F">
            <w:pPr>
              <w:jc w:val="center"/>
              <w:rPr>
                <w:rFonts w:ascii="Times New Roman" w:hAnsi="Times New Roman" w:cs="Times New Roman"/>
                <w:sz w:val="20"/>
                <w:szCs w:val="20"/>
              </w:rPr>
            </w:pPr>
          </w:p>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351</w:t>
            </w:r>
          </w:p>
          <w:p w:rsidR="00FE55CE" w:rsidRPr="002B0748" w:rsidRDefault="00FE55CE" w:rsidP="006F610F">
            <w:pPr>
              <w:jc w:val="center"/>
              <w:rPr>
                <w:rFonts w:ascii="Times New Roman" w:hAnsi="Times New Roman" w:cs="Times New Roman"/>
                <w:sz w:val="20"/>
                <w:szCs w:val="20"/>
              </w:rPr>
            </w:pPr>
          </w:p>
        </w:tc>
        <w:tc>
          <w:tcPr>
            <w:tcW w:w="1896" w:type="dxa"/>
            <w:tcBorders>
              <w:top w:val="nil"/>
              <w:left w:val="nil"/>
              <w:bottom w:val="single" w:sz="4" w:space="0" w:color="auto"/>
              <w:right w:val="single" w:sz="4" w:space="0" w:color="auto"/>
            </w:tcBorders>
            <w:noWrap/>
            <w:vAlign w:val="center"/>
            <w:hideMark/>
          </w:tcPr>
          <w:p w:rsidR="00FE55CE" w:rsidRPr="002B0748" w:rsidRDefault="00FE55CE" w:rsidP="006F610F">
            <w:pPr>
              <w:jc w:val="center"/>
              <w:rPr>
                <w:rFonts w:ascii="Times New Roman" w:hAnsi="Times New Roman" w:cs="Times New Roman"/>
                <w:sz w:val="20"/>
                <w:szCs w:val="20"/>
              </w:rPr>
            </w:pPr>
          </w:p>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355</w:t>
            </w:r>
          </w:p>
          <w:p w:rsidR="00FE55CE" w:rsidRPr="002B0748" w:rsidRDefault="00FE55CE" w:rsidP="006F610F">
            <w:pPr>
              <w:jc w:val="center"/>
              <w:rPr>
                <w:rFonts w:ascii="Times New Roman" w:hAnsi="Times New Roman" w:cs="Times New Roman"/>
                <w:sz w:val="20"/>
                <w:szCs w:val="20"/>
              </w:rPr>
            </w:pPr>
          </w:p>
        </w:tc>
        <w:tc>
          <w:tcPr>
            <w:tcW w:w="1040" w:type="dxa"/>
            <w:vMerge/>
            <w:tcBorders>
              <w:top w:val="nil"/>
              <w:left w:val="single" w:sz="4" w:space="0" w:color="auto"/>
              <w:bottom w:val="single" w:sz="4" w:space="0" w:color="auto"/>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r>
      <w:tr w:rsidR="002B0748" w:rsidRPr="002B0748" w:rsidTr="00FE55CE">
        <w:trPr>
          <w:trHeight w:val="600"/>
        </w:trPr>
        <w:tc>
          <w:tcPr>
            <w:tcW w:w="1569" w:type="dxa"/>
            <w:vMerge/>
            <w:tcBorders>
              <w:top w:val="nil"/>
              <w:left w:val="single" w:sz="4" w:space="0" w:color="auto"/>
              <w:bottom w:val="single" w:sz="4" w:space="0" w:color="000000"/>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Názov</w:t>
            </w:r>
          </w:p>
        </w:tc>
        <w:tc>
          <w:tcPr>
            <w:tcW w:w="635"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Účet</w:t>
            </w:r>
          </w:p>
        </w:tc>
        <w:tc>
          <w:tcPr>
            <w:tcW w:w="1096" w:type="dxa"/>
            <w:tcBorders>
              <w:top w:val="nil"/>
              <w:left w:val="nil"/>
              <w:bottom w:val="single" w:sz="4" w:space="0" w:color="auto"/>
              <w:right w:val="single" w:sz="4" w:space="0" w:color="auto"/>
            </w:tcBorders>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Riadok súvahy</w:t>
            </w:r>
          </w:p>
        </w:tc>
        <w:tc>
          <w:tcPr>
            <w:tcW w:w="1827"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041</w:t>
            </w:r>
          </w:p>
        </w:tc>
        <w:tc>
          <w:tcPr>
            <w:tcW w:w="1896"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043</w:t>
            </w:r>
          </w:p>
        </w:tc>
        <w:tc>
          <w:tcPr>
            <w:tcW w:w="1040" w:type="dxa"/>
            <w:vMerge/>
            <w:tcBorders>
              <w:top w:val="nil"/>
              <w:left w:val="single" w:sz="4" w:space="0" w:color="auto"/>
              <w:bottom w:val="single" w:sz="4" w:space="0" w:color="auto"/>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r>
      <w:tr w:rsidR="002B0748" w:rsidRPr="002B0748" w:rsidTr="00FE55CE">
        <w:trPr>
          <w:trHeight w:val="1800"/>
        </w:trPr>
        <w:tc>
          <w:tcPr>
            <w:tcW w:w="1569" w:type="dxa"/>
            <w:vMerge/>
            <w:tcBorders>
              <w:top w:val="nil"/>
              <w:left w:val="single" w:sz="4" w:space="0" w:color="auto"/>
              <w:bottom w:val="single" w:sz="4" w:space="0" w:color="000000"/>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Zúčtovanie odvodov príjmov rozpočtových organizácií do rozpočtu zriaďovateľa</w:t>
            </w:r>
          </w:p>
        </w:tc>
        <w:tc>
          <w:tcPr>
            <w:tcW w:w="635" w:type="dxa"/>
            <w:tcBorders>
              <w:top w:val="nil"/>
              <w:left w:val="nil"/>
              <w:bottom w:val="single" w:sz="4" w:space="0" w:color="auto"/>
              <w:right w:val="single" w:sz="4" w:space="0" w:color="auto"/>
            </w:tcBorders>
            <w:shd w:val="clear" w:color="000000" w:fill="FFFFFF"/>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351</w:t>
            </w:r>
          </w:p>
        </w:tc>
        <w:tc>
          <w:tcPr>
            <w:tcW w:w="1096" w:type="dxa"/>
            <w:tcBorders>
              <w:top w:val="nil"/>
              <w:left w:val="nil"/>
              <w:bottom w:val="single" w:sz="4" w:space="0" w:color="auto"/>
              <w:right w:val="single" w:sz="4" w:space="0" w:color="auto"/>
            </w:tcBorders>
            <w:shd w:val="clear" w:color="000000" w:fill="FFFFFF"/>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133</w:t>
            </w:r>
          </w:p>
        </w:tc>
        <w:tc>
          <w:tcPr>
            <w:tcW w:w="1827" w:type="dxa"/>
            <w:tcBorders>
              <w:top w:val="nil"/>
              <w:left w:val="nil"/>
              <w:bottom w:val="single" w:sz="4" w:space="0" w:color="auto"/>
              <w:right w:val="single" w:sz="4" w:space="0" w:color="auto"/>
            </w:tcBorders>
            <w:noWrap/>
            <w:vAlign w:val="center"/>
            <w:hideMark/>
          </w:tcPr>
          <w:p w:rsidR="00791247" w:rsidRPr="002B0748" w:rsidRDefault="004B7DAF" w:rsidP="006F610F">
            <w:pPr>
              <w:jc w:val="center"/>
              <w:rPr>
                <w:rFonts w:ascii="Times New Roman" w:hAnsi="Times New Roman" w:cs="Times New Roman"/>
                <w:sz w:val="20"/>
                <w:szCs w:val="20"/>
              </w:rPr>
            </w:pPr>
            <w:r>
              <w:rPr>
                <w:rFonts w:ascii="Times New Roman" w:hAnsi="Times New Roman" w:cs="Times New Roman"/>
                <w:sz w:val="20"/>
                <w:szCs w:val="20"/>
              </w:rPr>
              <w:t>X</w:t>
            </w:r>
          </w:p>
        </w:tc>
        <w:tc>
          <w:tcPr>
            <w:tcW w:w="1896"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X</w:t>
            </w:r>
          </w:p>
        </w:tc>
        <w:tc>
          <w:tcPr>
            <w:tcW w:w="1040" w:type="dxa"/>
            <w:tcBorders>
              <w:top w:val="nil"/>
              <w:left w:val="nil"/>
              <w:bottom w:val="single" w:sz="4" w:space="0" w:color="auto"/>
              <w:right w:val="single" w:sz="4" w:space="0" w:color="auto"/>
            </w:tcBorders>
            <w:noWrap/>
            <w:vAlign w:val="center"/>
            <w:hideMark/>
          </w:tcPr>
          <w:p w:rsidR="00791247" w:rsidRPr="002B0748" w:rsidRDefault="00FE5ED5" w:rsidP="006F610F">
            <w:pPr>
              <w:jc w:val="center"/>
              <w:rPr>
                <w:rFonts w:ascii="Times New Roman" w:hAnsi="Times New Roman" w:cs="Times New Roman"/>
                <w:sz w:val="20"/>
                <w:szCs w:val="20"/>
              </w:rPr>
            </w:pPr>
            <w:r>
              <w:rPr>
                <w:rFonts w:ascii="Times New Roman" w:hAnsi="Times New Roman" w:cs="Times New Roman"/>
                <w:sz w:val="20"/>
                <w:szCs w:val="20"/>
              </w:rPr>
              <w:t>0</w:t>
            </w:r>
          </w:p>
        </w:tc>
      </w:tr>
      <w:tr w:rsidR="002B0748" w:rsidRPr="002B0748" w:rsidTr="00FE55CE">
        <w:trPr>
          <w:trHeight w:val="1200"/>
        </w:trPr>
        <w:tc>
          <w:tcPr>
            <w:tcW w:w="1569" w:type="dxa"/>
            <w:vMerge/>
            <w:tcBorders>
              <w:top w:val="nil"/>
              <w:left w:val="single" w:sz="4" w:space="0" w:color="auto"/>
              <w:bottom w:val="single" w:sz="4" w:space="0" w:color="000000"/>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Zúčtovanie transferov rozpočtu obce a vyššieho územného celku</w:t>
            </w:r>
          </w:p>
        </w:tc>
        <w:tc>
          <w:tcPr>
            <w:tcW w:w="635" w:type="dxa"/>
            <w:tcBorders>
              <w:top w:val="nil"/>
              <w:left w:val="nil"/>
              <w:bottom w:val="single" w:sz="4" w:space="0" w:color="auto"/>
              <w:right w:val="single" w:sz="4" w:space="0" w:color="auto"/>
            </w:tcBorders>
            <w:shd w:val="clear" w:color="000000" w:fill="FFFFFF"/>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355</w:t>
            </w:r>
          </w:p>
        </w:tc>
        <w:tc>
          <w:tcPr>
            <w:tcW w:w="1096" w:type="dxa"/>
            <w:tcBorders>
              <w:top w:val="nil"/>
              <w:left w:val="nil"/>
              <w:bottom w:val="single" w:sz="4" w:space="0" w:color="auto"/>
              <w:right w:val="single" w:sz="4" w:space="0" w:color="auto"/>
            </w:tcBorders>
            <w:shd w:val="clear" w:color="000000" w:fill="FFFFFF"/>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135</w:t>
            </w:r>
          </w:p>
        </w:tc>
        <w:tc>
          <w:tcPr>
            <w:tcW w:w="1827"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X</w:t>
            </w:r>
          </w:p>
        </w:tc>
        <w:tc>
          <w:tcPr>
            <w:tcW w:w="1896" w:type="dxa"/>
            <w:tcBorders>
              <w:top w:val="nil"/>
              <w:left w:val="nil"/>
              <w:bottom w:val="single" w:sz="4" w:space="0" w:color="auto"/>
              <w:right w:val="single" w:sz="4" w:space="0" w:color="auto"/>
            </w:tcBorders>
            <w:noWrap/>
            <w:vAlign w:val="center"/>
            <w:hideMark/>
          </w:tcPr>
          <w:p w:rsidR="00791247" w:rsidRPr="002B0748" w:rsidRDefault="0036630D" w:rsidP="0070413B">
            <w:pPr>
              <w:jc w:val="right"/>
              <w:rPr>
                <w:rFonts w:ascii="Times New Roman" w:hAnsi="Times New Roman" w:cs="Times New Roman"/>
                <w:sz w:val="20"/>
                <w:szCs w:val="20"/>
              </w:rPr>
            </w:pPr>
            <w:r>
              <w:rPr>
                <w:rFonts w:ascii="Times New Roman" w:hAnsi="Times New Roman" w:cs="Times New Roman"/>
                <w:sz w:val="20"/>
                <w:szCs w:val="20"/>
              </w:rPr>
              <w:t>16 938,09</w:t>
            </w:r>
          </w:p>
        </w:tc>
        <w:tc>
          <w:tcPr>
            <w:tcW w:w="1040" w:type="dxa"/>
            <w:tcBorders>
              <w:top w:val="nil"/>
              <w:left w:val="nil"/>
              <w:bottom w:val="single" w:sz="4" w:space="0" w:color="auto"/>
              <w:right w:val="single" w:sz="4" w:space="0" w:color="auto"/>
            </w:tcBorders>
            <w:noWrap/>
            <w:vAlign w:val="center"/>
            <w:hideMark/>
          </w:tcPr>
          <w:p w:rsidR="00791247" w:rsidRPr="002B0748" w:rsidRDefault="00AC19A8" w:rsidP="0036630D">
            <w:pPr>
              <w:jc w:val="center"/>
              <w:rPr>
                <w:rFonts w:ascii="Times New Roman" w:hAnsi="Times New Roman" w:cs="Times New Roman"/>
                <w:sz w:val="20"/>
                <w:szCs w:val="20"/>
              </w:rPr>
            </w:pPr>
            <w:r>
              <w:rPr>
                <w:rFonts w:ascii="Times New Roman" w:hAnsi="Times New Roman" w:cs="Times New Roman"/>
                <w:sz w:val="20"/>
                <w:szCs w:val="20"/>
              </w:rPr>
              <w:t>1</w:t>
            </w:r>
            <w:r w:rsidR="0036630D">
              <w:rPr>
                <w:rFonts w:ascii="Times New Roman" w:hAnsi="Times New Roman" w:cs="Times New Roman"/>
                <w:sz w:val="20"/>
                <w:szCs w:val="20"/>
              </w:rPr>
              <w:t>6 938,09</w:t>
            </w:r>
          </w:p>
        </w:tc>
      </w:tr>
      <w:tr w:rsidR="002B0748" w:rsidRPr="002B0748" w:rsidTr="00FE55CE">
        <w:trPr>
          <w:trHeight w:val="70"/>
        </w:trPr>
        <w:tc>
          <w:tcPr>
            <w:tcW w:w="1569" w:type="dxa"/>
            <w:vMerge/>
            <w:tcBorders>
              <w:top w:val="nil"/>
              <w:left w:val="single" w:sz="4" w:space="0" w:color="auto"/>
              <w:bottom w:val="single" w:sz="4" w:space="0" w:color="000000"/>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vAlign w:val="bottom"/>
            <w:hideMark/>
          </w:tcPr>
          <w:p w:rsidR="00791247" w:rsidRPr="002B0748" w:rsidRDefault="00791247" w:rsidP="006F610F">
            <w:pPr>
              <w:rPr>
                <w:rFonts w:ascii="Times New Roman" w:hAnsi="Times New Roman" w:cs="Times New Roman"/>
                <w:sz w:val="20"/>
                <w:szCs w:val="20"/>
              </w:rPr>
            </w:pPr>
            <w:r w:rsidRPr="002B0748">
              <w:rPr>
                <w:rFonts w:ascii="Times New Roman" w:hAnsi="Times New Roman" w:cs="Times New Roman"/>
                <w:sz w:val="20"/>
                <w:szCs w:val="20"/>
              </w:rPr>
              <w:t> </w:t>
            </w:r>
          </w:p>
        </w:tc>
        <w:tc>
          <w:tcPr>
            <w:tcW w:w="635"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 </w:t>
            </w:r>
          </w:p>
        </w:tc>
        <w:tc>
          <w:tcPr>
            <w:tcW w:w="1096"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 </w:t>
            </w:r>
          </w:p>
        </w:tc>
        <w:tc>
          <w:tcPr>
            <w:tcW w:w="1827" w:type="dxa"/>
            <w:tcBorders>
              <w:top w:val="nil"/>
              <w:left w:val="nil"/>
              <w:bottom w:val="single" w:sz="4" w:space="0" w:color="auto"/>
              <w:right w:val="single" w:sz="4" w:space="0" w:color="auto"/>
            </w:tcBorders>
            <w:noWrap/>
            <w:vAlign w:val="center"/>
            <w:hideMark/>
          </w:tcPr>
          <w:p w:rsidR="00791247" w:rsidRPr="002B0748" w:rsidRDefault="004B7DAF" w:rsidP="006F610F">
            <w:pPr>
              <w:jc w:val="center"/>
              <w:rPr>
                <w:rFonts w:ascii="Times New Roman" w:hAnsi="Times New Roman" w:cs="Times New Roman"/>
                <w:sz w:val="20"/>
                <w:szCs w:val="20"/>
              </w:rPr>
            </w:pPr>
            <w:r>
              <w:rPr>
                <w:rFonts w:ascii="Times New Roman" w:hAnsi="Times New Roman" w:cs="Times New Roman"/>
                <w:sz w:val="20"/>
                <w:szCs w:val="20"/>
              </w:rPr>
              <w:t>X</w:t>
            </w:r>
          </w:p>
        </w:tc>
        <w:tc>
          <w:tcPr>
            <w:tcW w:w="1896" w:type="dxa"/>
            <w:tcBorders>
              <w:top w:val="nil"/>
              <w:left w:val="nil"/>
              <w:bottom w:val="single" w:sz="4" w:space="0" w:color="auto"/>
              <w:right w:val="single" w:sz="4" w:space="0" w:color="auto"/>
            </w:tcBorders>
            <w:noWrap/>
            <w:vAlign w:val="center"/>
            <w:hideMark/>
          </w:tcPr>
          <w:p w:rsidR="00791247" w:rsidRPr="002B0748" w:rsidRDefault="0036630D" w:rsidP="00AC19A8">
            <w:pPr>
              <w:ind w:left="360"/>
              <w:jc w:val="right"/>
              <w:rPr>
                <w:rFonts w:ascii="Times New Roman" w:hAnsi="Times New Roman" w:cs="Times New Roman"/>
                <w:sz w:val="20"/>
                <w:szCs w:val="20"/>
              </w:rPr>
            </w:pPr>
            <w:r>
              <w:rPr>
                <w:rFonts w:ascii="Times New Roman" w:hAnsi="Times New Roman" w:cs="Times New Roman"/>
                <w:sz w:val="20"/>
                <w:szCs w:val="20"/>
              </w:rPr>
              <w:t>16 938,09</w:t>
            </w:r>
          </w:p>
        </w:tc>
        <w:tc>
          <w:tcPr>
            <w:tcW w:w="1040" w:type="dxa"/>
            <w:tcBorders>
              <w:top w:val="nil"/>
              <w:left w:val="nil"/>
              <w:bottom w:val="single" w:sz="4" w:space="0" w:color="auto"/>
              <w:right w:val="single" w:sz="4" w:space="0" w:color="auto"/>
            </w:tcBorders>
            <w:noWrap/>
            <w:vAlign w:val="center"/>
            <w:hideMark/>
          </w:tcPr>
          <w:p w:rsidR="00791247" w:rsidRPr="002B0748" w:rsidRDefault="0036630D" w:rsidP="004B7DAF">
            <w:pPr>
              <w:jc w:val="center"/>
              <w:rPr>
                <w:rFonts w:ascii="Times New Roman" w:hAnsi="Times New Roman" w:cs="Times New Roman"/>
                <w:sz w:val="20"/>
                <w:szCs w:val="20"/>
              </w:rPr>
            </w:pPr>
            <w:r>
              <w:rPr>
                <w:rFonts w:ascii="Times New Roman" w:hAnsi="Times New Roman" w:cs="Times New Roman"/>
                <w:sz w:val="20"/>
                <w:szCs w:val="20"/>
              </w:rPr>
              <w:t>16 938,09</w:t>
            </w:r>
          </w:p>
        </w:tc>
      </w:tr>
    </w:tbl>
    <w:p w:rsidR="0070413B" w:rsidRPr="002B0748" w:rsidRDefault="0070413B" w:rsidP="00B90366">
      <w:pPr>
        <w:rPr>
          <w:rFonts w:ascii="Times New Roman" w:hAnsi="Times New Roman" w:cs="Times New Roman"/>
          <w:b/>
          <w:color w:val="FF0000"/>
          <w:sz w:val="24"/>
          <w:szCs w:val="24"/>
        </w:rPr>
      </w:pPr>
    </w:p>
    <w:p w:rsidR="0070413B" w:rsidRDefault="0070413B" w:rsidP="00B90366">
      <w:pPr>
        <w:rPr>
          <w:rFonts w:ascii="Times New Roman" w:hAnsi="Times New Roman" w:cs="Times New Roman"/>
          <w:b/>
          <w:color w:val="FF0000"/>
          <w:sz w:val="24"/>
          <w:szCs w:val="24"/>
        </w:rPr>
      </w:pPr>
    </w:p>
    <w:p w:rsidR="00EC6988" w:rsidRPr="002B0748" w:rsidRDefault="00EC6988" w:rsidP="00B90366">
      <w:pPr>
        <w:rPr>
          <w:rFonts w:ascii="Times New Roman" w:hAnsi="Times New Roman" w:cs="Times New Roman"/>
          <w:b/>
          <w:color w:val="FF0000"/>
          <w:sz w:val="24"/>
          <w:szCs w:val="24"/>
        </w:rPr>
      </w:pPr>
    </w:p>
    <w:p w:rsidR="00A446E4" w:rsidRDefault="00A446E4" w:rsidP="00B90366">
      <w:pPr>
        <w:rPr>
          <w:rFonts w:ascii="Times New Roman" w:hAnsi="Times New Roman" w:cs="Times New Roman"/>
          <w:b/>
          <w:color w:val="FF0000"/>
          <w:sz w:val="24"/>
          <w:szCs w:val="24"/>
        </w:rPr>
      </w:pPr>
    </w:p>
    <w:p w:rsidR="004B7DAF" w:rsidRDefault="004B7DAF" w:rsidP="00B90366">
      <w:pPr>
        <w:rPr>
          <w:rFonts w:ascii="Times New Roman" w:hAnsi="Times New Roman" w:cs="Times New Roman"/>
          <w:b/>
          <w:color w:val="FF0000"/>
          <w:sz w:val="24"/>
          <w:szCs w:val="24"/>
        </w:rPr>
      </w:pPr>
    </w:p>
    <w:p w:rsidR="004B7DAF" w:rsidRDefault="004B7DAF" w:rsidP="00B90366">
      <w:pPr>
        <w:rPr>
          <w:rFonts w:ascii="Times New Roman" w:hAnsi="Times New Roman" w:cs="Times New Roman"/>
          <w:b/>
          <w:color w:val="FF0000"/>
          <w:sz w:val="24"/>
          <w:szCs w:val="24"/>
        </w:rPr>
      </w:pPr>
    </w:p>
    <w:p w:rsidR="004B7DAF" w:rsidRDefault="004B7DAF" w:rsidP="00B90366">
      <w:pPr>
        <w:rPr>
          <w:rFonts w:ascii="Times New Roman" w:hAnsi="Times New Roman" w:cs="Times New Roman"/>
          <w:b/>
          <w:color w:val="FF0000"/>
          <w:sz w:val="24"/>
          <w:szCs w:val="24"/>
        </w:rPr>
      </w:pPr>
    </w:p>
    <w:p w:rsidR="00A24908" w:rsidRDefault="00A24908" w:rsidP="00B90366">
      <w:pPr>
        <w:rPr>
          <w:rFonts w:ascii="Times New Roman" w:hAnsi="Times New Roman" w:cs="Times New Roman"/>
          <w:b/>
          <w:color w:val="FF0000"/>
          <w:sz w:val="24"/>
          <w:szCs w:val="24"/>
        </w:rPr>
      </w:pPr>
    </w:p>
    <w:p w:rsidR="00A24908" w:rsidRDefault="00A24908" w:rsidP="00B90366">
      <w:pPr>
        <w:rPr>
          <w:rFonts w:ascii="Times New Roman" w:hAnsi="Times New Roman" w:cs="Times New Roman"/>
          <w:b/>
          <w:color w:val="FF0000"/>
          <w:sz w:val="24"/>
          <w:szCs w:val="24"/>
        </w:rPr>
      </w:pPr>
    </w:p>
    <w:p w:rsidR="00A24908" w:rsidRPr="002B0748" w:rsidRDefault="00A24908" w:rsidP="00B90366">
      <w:pPr>
        <w:rPr>
          <w:rFonts w:ascii="Times New Roman" w:hAnsi="Times New Roman" w:cs="Times New Roman"/>
          <w:b/>
          <w:color w:val="FF0000"/>
          <w:sz w:val="24"/>
          <w:szCs w:val="24"/>
        </w:rPr>
      </w:pPr>
    </w:p>
    <w:p w:rsidR="00073C1F" w:rsidRPr="00CB1A73" w:rsidRDefault="00791247" w:rsidP="004B7DAF">
      <w:pPr>
        <w:pStyle w:val="Odsekzoznamu"/>
        <w:numPr>
          <w:ilvl w:val="0"/>
          <w:numId w:val="15"/>
        </w:numPr>
        <w:spacing w:after="0" w:line="360" w:lineRule="auto"/>
        <w:ind w:left="714" w:hanging="357"/>
        <w:rPr>
          <w:rFonts w:ascii="Times New Roman" w:hAnsi="Times New Roman" w:cs="Times New Roman"/>
          <w:b/>
          <w:sz w:val="24"/>
          <w:szCs w:val="24"/>
        </w:rPr>
      </w:pPr>
      <w:r w:rsidRPr="00CB1A73">
        <w:rPr>
          <w:rFonts w:ascii="Times New Roman" w:hAnsi="Times New Roman" w:cs="Times New Roman"/>
          <w:b/>
          <w:sz w:val="24"/>
          <w:szCs w:val="24"/>
        </w:rPr>
        <w:lastRenderedPageBreak/>
        <w:t>Vzájomné výnosy v účtovných jednotkách konsolidovaného celku verejnej správy</w:t>
      </w:r>
    </w:p>
    <w:tbl>
      <w:tblPr>
        <w:tblW w:w="9938" w:type="dxa"/>
        <w:tblInd w:w="55" w:type="dxa"/>
        <w:tblLayout w:type="fixed"/>
        <w:tblCellMar>
          <w:left w:w="70" w:type="dxa"/>
          <w:right w:w="70" w:type="dxa"/>
        </w:tblCellMar>
        <w:tblLook w:val="04A0" w:firstRow="1" w:lastRow="0" w:firstColumn="1" w:lastColumn="0" w:noHBand="0" w:noVBand="1"/>
      </w:tblPr>
      <w:tblGrid>
        <w:gridCol w:w="812"/>
        <w:gridCol w:w="1915"/>
        <w:gridCol w:w="603"/>
        <w:gridCol w:w="982"/>
        <w:gridCol w:w="1373"/>
        <w:gridCol w:w="1276"/>
        <w:gridCol w:w="851"/>
        <w:gridCol w:w="992"/>
        <w:gridCol w:w="1134"/>
      </w:tblGrid>
      <w:tr w:rsidR="002B0748" w:rsidRPr="002B0748" w:rsidTr="00A446E4">
        <w:trPr>
          <w:trHeight w:val="325"/>
        </w:trPr>
        <w:tc>
          <w:tcPr>
            <w:tcW w:w="9938"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 </w:t>
            </w:r>
          </w:p>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 </w:t>
            </w:r>
          </w:p>
          <w:p w:rsidR="00A446E4" w:rsidRPr="0068377D" w:rsidRDefault="0068377D" w:rsidP="0068377D">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Obec Rimavská Baňa</w:t>
            </w:r>
          </w:p>
        </w:tc>
      </w:tr>
      <w:tr w:rsidR="002B0748" w:rsidRPr="002B0748" w:rsidTr="002E755C">
        <w:trPr>
          <w:trHeight w:val="1547"/>
        </w:trPr>
        <w:tc>
          <w:tcPr>
            <w:tcW w:w="812" w:type="dxa"/>
            <w:tcBorders>
              <w:top w:val="nil"/>
              <w:left w:val="single" w:sz="4" w:space="0" w:color="auto"/>
              <w:bottom w:val="single" w:sz="4" w:space="0" w:color="auto"/>
              <w:right w:val="single" w:sz="4" w:space="0" w:color="auto"/>
            </w:tcBorders>
            <w:shd w:val="clear" w:color="auto" w:fill="auto"/>
            <w:noWrap/>
            <w:vAlign w:val="bottom"/>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r w:rsidRPr="002B0748">
              <w:rPr>
                <w:rFonts w:ascii="Times New Roman" w:eastAsia="Times New Roman" w:hAnsi="Times New Roman" w:cs="Times New Roman"/>
                <w:color w:val="FF0000"/>
                <w:sz w:val="20"/>
                <w:szCs w:val="20"/>
                <w:lang w:eastAsia="sk-SK"/>
              </w:rPr>
              <w:t> </w:t>
            </w: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r w:rsidRPr="002B0748">
              <w:rPr>
                <w:rFonts w:ascii="Times New Roman" w:eastAsia="Times New Roman" w:hAnsi="Times New Roman" w:cs="Times New Roman"/>
                <w:color w:val="FF0000"/>
                <w:sz w:val="20"/>
                <w:szCs w:val="20"/>
                <w:lang w:eastAsia="sk-SK"/>
              </w:rPr>
              <w:t> </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r w:rsidRPr="002B0748">
              <w:rPr>
                <w:rFonts w:ascii="Times New Roman" w:eastAsia="Times New Roman" w:hAnsi="Times New Roman" w:cs="Times New Roman"/>
                <w:color w:val="FF0000"/>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Názov</w:t>
            </w:r>
          </w:p>
        </w:tc>
        <w:tc>
          <w:tcPr>
            <w:tcW w:w="1373" w:type="dxa"/>
            <w:tcBorders>
              <w:top w:val="nil"/>
              <w:left w:val="nil"/>
              <w:bottom w:val="single" w:sz="4" w:space="0" w:color="auto"/>
              <w:right w:val="single" w:sz="4" w:space="0" w:color="auto"/>
            </w:tcBorders>
            <w:shd w:val="clear" w:color="auto" w:fill="auto"/>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Náklady na transfery z rozpočtu obce/VÚC do rozpočtových organizácií alebo príspevkových organizácií zriadených obcou/VÚC</w:t>
            </w:r>
          </w:p>
        </w:tc>
        <w:tc>
          <w:tcPr>
            <w:tcW w:w="1276" w:type="dxa"/>
            <w:tcBorders>
              <w:top w:val="nil"/>
              <w:left w:val="nil"/>
              <w:bottom w:val="single" w:sz="4" w:space="0" w:color="auto"/>
              <w:right w:val="single" w:sz="4" w:space="0" w:color="auto"/>
            </w:tcBorders>
            <w:shd w:val="clear" w:color="auto" w:fill="auto"/>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Výnosy z odvodu rozpočtových príjmov</w:t>
            </w:r>
          </w:p>
        </w:tc>
        <w:tc>
          <w:tcPr>
            <w:tcW w:w="851" w:type="dxa"/>
            <w:tcBorders>
              <w:top w:val="nil"/>
              <w:left w:val="nil"/>
              <w:bottom w:val="single" w:sz="4" w:space="0" w:color="auto"/>
              <w:right w:val="single" w:sz="4" w:space="0" w:color="auto"/>
            </w:tcBorders>
            <w:shd w:val="clear" w:color="auto" w:fill="auto"/>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Ostatné služby</w:t>
            </w:r>
          </w:p>
        </w:tc>
        <w:tc>
          <w:tcPr>
            <w:tcW w:w="992" w:type="dxa"/>
            <w:tcBorders>
              <w:top w:val="nil"/>
              <w:left w:val="nil"/>
              <w:bottom w:val="single" w:sz="4" w:space="0" w:color="auto"/>
              <w:right w:val="single" w:sz="4" w:space="0" w:color="auto"/>
            </w:tcBorders>
            <w:shd w:val="clear" w:color="auto" w:fill="auto"/>
            <w:vAlign w:val="center"/>
            <w:hideMark/>
          </w:tcPr>
          <w:p w:rsidR="00F25B3F" w:rsidRPr="0068377D" w:rsidRDefault="00A446E4" w:rsidP="00F25B3F">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Výnosy z</w:t>
            </w:r>
            <w:r w:rsidR="00E51FC1" w:rsidRPr="0068377D">
              <w:rPr>
                <w:rFonts w:ascii="Times New Roman" w:eastAsia="Times New Roman" w:hAnsi="Times New Roman" w:cs="Times New Roman"/>
                <w:sz w:val="20"/>
                <w:szCs w:val="20"/>
                <w:lang w:eastAsia="sk-SK"/>
              </w:rPr>
              <w:t> </w:t>
            </w:r>
          </w:p>
          <w:p w:rsidR="00E51FC1" w:rsidRPr="0068377D" w:rsidRDefault="00F25B3F" w:rsidP="00F25B3F">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poplatko</w:t>
            </w:r>
            <w:r w:rsidR="00A446E4" w:rsidRPr="0068377D">
              <w:rPr>
                <w:rFonts w:ascii="Times New Roman" w:eastAsia="Times New Roman" w:hAnsi="Times New Roman" w:cs="Times New Roman"/>
                <w:sz w:val="20"/>
                <w:szCs w:val="20"/>
                <w:lang w:eastAsia="sk-SK"/>
              </w:rPr>
              <w:t>v</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Suma</w:t>
            </w:r>
          </w:p>
        </w:tc>
      </w:tr>
      <w:tr w:rsidR="002B0748" w:rsidRPr="002B0748" w:rsidTr="002E755C">
        <w:trPr>
          <w:trHeight w:val="309"/>
        </w:trPr>
        <w:tc>
          <w:tcPr>
            <w:tcW w:w="812"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A446E4" w:rsidRPr="002B0748" w:rsidRDefault="00A446E4" w:rsidP="0068377D">
            <w:pPr>
              <w:spacing w:after="0" w:line="240" w:lineRule="auto"/>
              <w:ind w:left="113" w:right="113"/>
              <w:jc w:val="center"/>
              <w:rPr>
                <w:rFonts w:ascii="Times New Roman" w:eastAsia="Times New Roman" w:hAnsi="Times New Roman" w:cs="Times New Roman"/>
                <w:color w:val="FF0000"/>
                <w:sz w:val="20"/>
                <w:szCs w:val="20"/>
                <w:lang w:eastAsia="sk-SK"/>
              </w:rPr>
            </w:pPr>
            <w:r w:rsidRPr="0068377D">
              <w:rPr>
                <w:rFonts w:ascii="Times New Roman" w:eastAsia="Times New Roman" w:hAnsi="Times New Roman" w:cs="Times New Roman"/>
                <w:sz w:val="20"/>
                <w:szCs w:val="20"/>
                <w:lang w:eastAsia="sk-SK"/>
              </w:rPr>
              <w:t xml:space="preserve">ZŠ </w:t>
            </w:r>
            <w:r w:rsidR="0068377D" w:rsidRPr="0068377D">
              <w:rPr>
                <w:rFonts w:ascii="Times New Roman" w:eastAsia="Times New Roman" w:hAnsi="Times New Roman" w:cs="Times New Roman"/>
                <w:sz w:val="20"/>
                <w:szCs w:val="20"/>
                <w:lang w:eastAsia="sk-SK"/>
              </w:rPr>
              <w:t>s MŠ Rimavská Baňa</w:t>
            </w: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r w:rsidRPr="002B0748">
              <w:rPr>
                <w:rFonts w:ascii="Times New Roman" w:eastAsia="Times New Roman" w:hAnsi="Times New Roman" w:cs="Times New Roman"/>
                <w:color w:val="FF0000"/>
                <w:sz w:val="20"/>
                <w:szCs w:val="20"/>
                <w:lang w:eastAsia="sk-SK"/>
              </w:rPr>
              <w:t> </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r w:rsidRPr="002B0748">
              <w:rPr>
                <w:rFonts w:ascii="Times New Roman" w:eastAsia="Times New Roman" w:hAnsi="Times New Roman" w:cs="Times New Roman"/>
                <w:color w:val="FF0000"/>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Účet</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584</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699</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68377D" w:rsidP="0068377D">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518</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633</w:t>
            </w:r>
          </w:p>
        </w:tc>
        <w:tc>
          <w:tcPr>
            <w:tcW w:w="1134"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r>
      <w:tr w:rsidR="002B0748" w:rsidRPr="002B0748" w:rsidTr="002E755C">
        <w:trPr>
          <w:trHeight w:val="309"/>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Názov</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Účet</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Riad. výkazu</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058</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133</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010</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083</w:t>
            </w:r>
          </w:p>
        </w:tc>
        <w:tc>
          <w:tcPr>
            <w:tcW w:w="1134"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r>
      <w:tr w:rsidR="002B0748" w:rsidRPr="002B0748" w:rsidTr="00EC6988">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noWrap/>
            <w:vAlign w:val="bottom"/>
            <w:hideMark/>
          </w:tcPr>
          <w:p w:rsidR="00A446E4" w:rsidRPr="0068377D" w:rsidRDefault="00A446E4" w:rsidP="002E755C">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Tržby z predaja služieb</w:t>
            </w:r>
          </w:p>
        </w:tc>
        <w:tc>
          <w:tcPr>
            <w:tcW w:w="603" w:type="dxa"/>
            <w:tcBorders>
              <w:top w:val="nil"/>
              <w:left w:val="nil"/>
              <w:bottom w:val="single" w:sz="4" w:space="0" w:color="auto"/>
              <w:right w:val="single" w:sz="4" w:space="0" w:color="auto"/>
            </w:tcBorders>
            <w:shd w:val="clear" w:color="auto" w:fill="auto"/>
            <w:noWrap/>
            <w:vAlign w:val="bottom"/>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602</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066</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F25B3F"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x</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F128B1" w:rsidRDefault="00F25B3F"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tcPr>
          <w:p w:rsidR="00A446E4" w:rsidRPr="00F128B1" w:rsidRDefault="005F0920" w:rsidP="00F25B3F">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bottom"/>
          </w:tcPr>
          <w:p w:rsidR="00A446E4" w:rsidRPr="00F128B1" w:rsidRDefault="005F0920" w:rsidP="00A446E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x</w:t>
            </w:r>
          </w:p>
        </w:tc>
      </w:tr>
      <w:tr w:rsidR="002B0748" w:rsidRPr="002B0748" w:rsidTr="00EC6988">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Náklady z odvodu príjmov</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588</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062</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F25B3F"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x</w:t>
            </w:r>
          </w:p>
        </w:tc>
        <w:tc>
          <w:tcPr>
            <w:tcW w:w="1276" w:type="dxa"/>
            <w:tcBorders>
              <w:top w:val="nil"/>
              <w:left w:val="nil"/>
              <w:bottom w:val="single" w:sz="4" w:space="0" w:color="auto"/>
              <w:right w:val="single" w:sz="4" w:space="0" w:color="auto"/>
            </w:tcBorders>
            <w:shd w:val="clear" w:color="auto" w:fill="auto"/>
            <w:noWrap/>
            <w:vAlign w:val="center"/>
          </w:tcPr>
          <w:p w:rsidR="00A446E4" w:rsidRPr="00F128B1" w:rsidRDefault="005F0920" w:rsidP="0036630D">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14</w:t>
            </w:r>
            <w:r w:rsidR="0036630D">
              <w:rPr>
                <w:rFonts w:ascii="Times New Roman" w:eastAsia="Times New Roman" w:hAnsi="Times New Roman" w:cs="Times New Roman"/>
                <w:sz w:val="20"/>
                <w:szCs w:val="20"/>
                <w:lang w:eastAsia="sk-SK"/>
              </w:rPr>
              <w:t> 166,21</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D308AE"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center"/>
          </w:tcPr>
          <w:p w:rsidR="00A446E4" w:rsidRPr="00D308AE" w:rsidRDefault="009B56D4" w:rsidP="002F6096">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14 166,21</w:t>
            </w:r>
          </w:p>
        </w:tc>
      </w:tr>
      <w:tr w:rsidR="002B0748" w:rsidRPr="002B0748" w:rsidTr="00EC6988">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Ostatné služby</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518</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010</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F25B3F"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x</w:t>
            </w:r>
          </w:p>
        </w:tc>
        <w:tc>
          <w:tcPr>
            <w:tcW w:w="1276" w:type="dxa"/>
            <w:tcBorders>
              <w:top w:val="nil"/>
              <w:left w:val="nil"/>
              <w:bottom w:val="single" w:sz="4" w:space="0" w:color="auto"/>
              <w:right w:val="single" w:sz="4" w:space="0" w:color="auto"/>
            </w:tcBorders>
            <w:shd w:val="clear" w:color="auto" w:fill="auto"/>
            <w:noWrap/>
            <w:vAlign w:val="center"/>
          </w:tcPr>
          <w:p w:rsidR="00A446E4" w:rsidRPr="00F128B1" w:rsidRDefault="00D308AE" w:rsidP="00A446E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tcPr>
          <w:p w:rsidR="00A446E4" w:rsidRPr="00F128B1" w:rsidRDefault="008C7436" w:rsidP="00225FC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420</w:t>
            </w:r>
          </w:p>
        </w:tc>
        <w:tc>
          <w:tcPr>
            <w:tcW w:w="1134" w:type="dxa"/>
            <w:tcBorders>
              <w:top w:val="nil"/>
              <w:left w:val="nil"/>
              <w:bottom w:val="single" w:sz="4" w:space="0" w:color="auto"/>
              <w:right w:val="single" w:sz="4" w:space="0" w:color="auto"/>
            </w:tcBorders>
            <w:shd w:val="clear" w:color="auto" w:fill="auto"/>
            <w:noWrap/>
            <w:vAlign w:val="center"/>
          </w:tcPr>
          <w:p w:rsidR="00A446E4" w:rsidRPr="00D308AE" w:rsidRDefault="008C7436" w:rsidP="00A446E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420</w:t>
            </w:r>
          </w:p>
        </w:tc>
      </w:tr>
      <w:tr w:rsidR="002B0748" w:rsidRPr="002B0748" w:rsidTr="002E755C">
        <w:trPr>
          <w:trHeight w:val="1562"/>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Výnosy z bežných transferov z rozpočtu obce/VÚC v rozpočtových organizáciách a príspevkových organizáciách zriadených obcou/ÚC</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691</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125</w:t>
            </w:r>
          </w:p>
        </w:tc>
        <w:tc>
          <w:tcPr>
            <w:tcW w:w="1373" w:type="dxa"/>
            <w:tcBorders>
              <w:top w:val="nil"/>
              <w:left w:val="nil"/>
              <w:bottom w:val="single" w:sz="4" w:space="0" w:color="auto"/>
              <w:right w:val="single" w:sz="4" w:space="0" w:color="auto"/>
            </w:tcBorders>
            <w:shd w:val="clear" w:color="auto" w:fill="auto"/>
            <w:noWrap/>
            <w:vAlign w:val="center"/>
            <w:hideMark/>
          </w:tcPr>
          <w:p w:rsidR="0068377D" w:rsidRPr="0068377D" w:rsidRDefault="0068377D" w:rsidP="00A446E4">
            <w:pPr>
              <w:spacing w:after="0" w:line="240" w:lineRule="auto"/>
              <w:jc w:val="center"/>
              <w:rPr>
                <w:rFonts w:ascii="Times New Roman" w:eastAsia="Times New Roman" w:hAnsi="Times New Roman" w:cs="Times New Roman"/>
                <w:sz w:val="20"/>
                <w:szCs w:val="20"/>
                <w:lang w:eastAsia="sk-SK"/>
              </w:rPr>
            </w:pPr>
          </w:p>
          <w:p w:rsidR="0068377D" w:rsidRPr="0068377D" w:rsidRDefault="0068377D" w:rsidP="00A446E4">
            <w:pPr>
              <w:spacing w:after="0" w:line="240" w:lineRule="auto"/>
              <w:jc w:val="center"/>
              <w:rPr>
                <w:rFonts w:ascii="Times New Roman" w:eastAsia="Times New Roman" w:hAnsi="Times New Roman" w:cs="Times New Roman"/>
                <w:sz w:val="20"/>
                <w:szCs w:val="20"/>
                <w:lang w:eastAsia="sk-SK"/>
              </w:rPr>
            </w:pPr>
          </w:p>
          <w:p w:rsidR="00A446E4" w:rsidRPr="0068377D" w:rsidRDefault="009B56D4" w:rsidP="005F0920">
            <w:pPr>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102 835,01</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F128B1" w:rsidRDefault="00F25B3F"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center"/>
            <w:hideMark/>
          </w:tcPr>
          <w:p w:rsidR="00D308AE" w:rsidRPr="00D308AE" w:rsidRDefault="00D308AE" w:rsidP="00F128B1">
            <w:pPr>
              <w:spacing w:after="0" w:line="240" w:lineRule="auto"/>
              <w:jc w:val="center"/>
              <w:rPr>
                <w:rFonts w:ascii="Times New Roman" w:eastAsia="Times New Roman" w:hAnsi="Times New Roman" w:cs="Times New Roman"/>
                <w:sz w:val="20"/>
                <w:szCs w:val="20"/>
                <w:lang w:eastAsia="sk-SK"/>
              </w:rPr>
            </w:pPr>
          </w:p>
          <w:p w:rsidR="00F128B1" w:rsidRPr="00D308AE" w:rsidRDefault="009B56D4" w:rsidP="00F128B1">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102 835,01</w:t>
            </w:r>
          </w:p>
          <w:p w:rsidR="00A446E4" w:rsidRPr="00D308AE" w:rsidRDefault="00A446E4" w:rsidP="00A446E4">
            <w:pPr>
              <w:spacing w:after="0" w:line="240" w:lineRule="auto"/>
              <w:jc w:val="center"/>
              <w:rPr>
                <w:rFonts w:ascii="Times New Roman" w:eastAsia="Times New Roman" w:hAnsi="Times New Roman" w:cs="Times New Roman"/>
                <w:sz w:val="20"/>
                <w:szCs w:val="20"/>
                <w:lang w:eastAsia="sk-SK"/>
              </w:rPr>
            </w:pPr>
          </w:p>
        </w:tc>
      </w:tr>
      <w:tr w:rsidR="002B0748" w:rsidRPr="002B0748" w:rsidTr="002E755C">
        <w:trPr>
          <w:trHeight w:val="1872"/>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Výnosy z kapitálových transferov z rozpočtu obce/VÚC v rozpočtových organizáciách a príspevkových organizáciách zriadených obcou/ÚC</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692</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126</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4B7DAF" w:rsidP="003C4D7B">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701,00</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F128B1" w:rsidRDefault="00F25B3F"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center"/>
            <w:hideMark/>
          </w:tcPr>
          <w:p w:rsidR="00A446E4" w:rsidRPr="00D308AE" w:rsidRDefault="00D308AE" w:rsidP="00EC6988">
            <w:pPr>
              <w:spacing w:after="0" w:line="240" w:lineRule="auto"/>
              <w:jc w:val="center"/>
              <w:rPr>
                <w:rFonts w:ascii="Times New Roman" w:eastAsia="Times New Roman" w:hAnsi="Times New Roman" w:cs="Times New Roman"/>
                <w:sz w:val="20"/>
                <w:szCs w:val="20"/>
                <w:lang w:eastAsia="sk-SK"/>
              </w:rPr>
            </w:pPr>
            <w:r w:rsidRPr="00D308AE">
              <w:rPr>
                <w:rFonts w:ascii="Times New Roman" w:eastAsia="Times New Roman" w:hAnsi="Times New Roman" w:cs="Times New Roman"/>
                <w:sz w:val="20"/>
                <w:szCs w:val="20"/>
                <w:lang w:eastAsia="sk-SK"/>
              </w:rPr>
              <w:t>701,00</w:t>
            </w:r>
          </w:p>
          <w:p w:rsidR="00D308AE" w:rsidRPr="00D308AE" w:rsidRDefault="00D308AE" w:rsidP="00EC6988">
            <w:pPr>
              <w:spacing w:after="0" w:line="240" w:lineRule="auto"/>
              <w:jc w:val="center"/>
              <w:rPr>
                <w:rFonts w:ascii="Times New Roman" w:eastAsia="Times New Roman" w:hAnsi="Times New Roman" w:cs="Times New Roman"/>
                <w:sz w:val="20"/>
                <w:szCs w:val="20"/>
                <w:lang w:eastAsia="sk-SK"/>
              </w:rPr>
            </w:pPr>
          </w:p>
        </w:tc>
      </w:tr>
      <w:tr w:rsidR="0068377D" w:rsidRPr="002B0748" w:rsidTr="00EC6988">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3500" w:type="dxa"/>
            <w:gridSpan w:val="3"/>
            <w:tcBorders>
              <w:top w:val="single" w:sz="4" w:space="0" w:color="auto"/>
              <w:left w:val="nil"/>
              <w:bottom w:val="single" w:sz="4" w:space="0" w:color="auto"/>
              <w:right w:val="single" w:sz="4" w:space="0" w:color="auto"/>
            </w:tcBorders>
            <w:shd w:val="clear" w:color="auto" w:fill="auto"/>
            <w:noWrap/>
            <w:vAlign w:val="bottom"/>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Suma</w:t>
            </w:r>
          </w:p>
        </w:tc>
        <w:tc>
          <w:tcPr>
            <w:tcW w:w="1373" w:type="dxa"/>
            <w:tcBorders>
              <w:top w:val="nil"/>
              <w:left w:val="nil"/>
              <w:bottom w:val="single" w:sz="4" w:space="0" w:color="auto"/>
              <w:right w:val="single" w:sz="4" w:space="0" w:color="auto"/>
            </w:tcBorders>
            <w:shd w:val="clear" w:color="auto" w:fill="auto"/>
            <w:noWrap/>
            <w:vAlign w:val="center"/>
          </w:tcPr>
          <w:p w:rsidR="00A446E4" w:rsidRPr="00F128B1" w:rsidRDefault="009B56D4" w:rsidP="00A446E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103 536,01</w:t>
            </w:r>
          </w:p>
        </w:tc>
        <w:tc>
          <w:tcPr>
            <w:tcW w:w="1276" w:type="dxa"/>
            <w:tcBorders>
              <w:top w:val="nil"/>
              <w:left w:val="nil"/>
              <w:bottom w:val="single" w:sz="4" w:space="0" w:color="auto"/>
              <w:right w:val="single" w:sz="4" w:space="0" w:color="auto"/>
            </w:tcBorders>
            <w:shd w:val="clear" w:color="auto" w:fill="auto"/>
            <w:noWrap/>
            <w:vAlign w:val="center"/>
          </w:tcPr>
          <w:p w:rsidR="00A446E4" w:rsidRPr="00F128B1" w:rsidRDefault="009B56D4" w:rsidP="00225FC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14 166,21</w:t>
            </w:r>
          </w:p>
        </w:tc>
        <w:tc>
          <w:tcPr>
            <w:tcW w:w="851" w:type="dxa"/>
            <w:tcBorders>
              <w:top w:val="nil"/>
              <w:left w:val="nil"/>
              <w:bottom w:val="single" w:sz="4" w:space="0" w:color="auto"/>
              <w:right w:val="single" w:sz="4" w:space="0" w:color="auto"/>
            </w:tcBorders>
            <w:shd w:val="clear" w:color="auto" w:fill="auto"/>
            <w:noWrap/>
            <w:vAlign w:val="center"/>
          </w:tcPr>
          <w:p w:rsidR="00A446E4" w:rsidRPr="002B0748" w:rsidRDefault="005F0920" w:rsidP="009F7645">
            <w:pPr>
              <w:spacing w:after="0" w:line="240" w:lineRule="auto"/>
              <w:jc w:val="center"/>
              <w:rPr>
                <w:rFonts w:ascii="Times New Roman" w:eastAsia="Times New Roman" w:hAnsi="Times New Roman" w:cs="Times New Roman"/>
                <w:color w:val="FF0000"/>
                <w:sz w:val="20"/>
                <w:szCs w:val="20"/>
                <w:lang w:eastAsia="sk-SK"/>
              </w:rPr>
            </w:pPr>
            <w:r>
              <w:rPr>
                <w:rFonts w:ascii="Times New Roman" w:eastAsia="Times New Roman" w:hAnsi="Times New Roman" w:cs="Times New Roman"/>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tcPr>
          <w:p w:rsidR="00A446E4" w:rsidRPr="00F128B1" w:rsidRDefault="008C7436" w:rsidP="004A6B7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420</w:t>
            </w:r>
          </w:p>
        </w:tc>
        <w:tc>
          <w:tcPr>
            <w:tcW w:w="1134" w:type="dxa"/>
            <w:tcBorders>
              <w:top w:val="nil"/>
              <w:left w:val="nil"/>
              <w:bottom w:val="single" w:sz="4" w:space="0" w:color="auto"/>
              <w:right w:val="single" w:sz="4" w:space="0" w:color="auto"/>
            </w:tcBorders>
            <w:shd w:val="clear" w:color="auto" w:fill="auto"/>
            <w:noWrap/>
          </w:tcPr>
          <w:p w:rsidR="00A446E4" w:rsidRPr="00D308AE" w:rsidRDefault="008C7436" w:rsidP="00D308AE">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118 122</w:t>
            </w:r>
            <w:bookmarkStart w:id="2" w:name="_GoBack"/>
            <w:bookmarkEnd w:id="2"/>
            <w:r>
              <w:rPr>
                <w:rFonts w:ascii="Times New Roman" w:eastAsia="Times New Roman" w:hAnsi="Times New Roman" w:cs="Times New Roman"/>
                <w:sz w:val="20"/>
                <w:szCs w:val="20"/>
                <w:lang w:eastAsia="sk-SK"/>
              </w:rPr>
              <w:t>,22</w:t>
            </w:r>
          </w:p>
        </w:tc>
      </w:tr>
    </w:tbl>
    <w:p w:rsidR="00791247" w:rsidRPr="002B0748" w:rsidRDefault="00791247" w:rsidP="00791247">
      <w:pPr>
        <w:rPr>
          <w:rFonts w:ascii="Times New Roman" w:hAnsi="Times New Roman" w:cs="Times New Roman"/>
          <w:b/>
          <w:color w:val="FF0000"/>
          <w:sz w:val="24"/>
          <w:szCs w:val="24"/>
        </w:rPr>
      </w:pPr>
    </w:p>
    <w:p w:rsidR="005D0225" w:rsidRPr="0068377D" w:rsidRDefault="005D0225" w:rsidP="004B7DAF">
      <w:pPr>
        <w:pStyle w:val="Odsekzoznamu"/>
        <w:numPr>
          <w:ilvl w:val="0"/>
          <w:numId w:val="1"/>
        </w:numPr>
        <w:spacing w:after="0" w:line="360" w:lineRule="auto"/>
        <w:jc w:val="center"/>
        <w:rPr>
          <w:rFonts w:ascii="Times New Roman" w:hAnsi="Times New Roman" w:cs="Times New Roman"/>
          <w:b/>
          <w:sz w:val="24"/>
          <w:szCs w:val="24"/>
        </w:rPr>
      </w:pPr>
      <w:r w:rsidRPr="0068377D">
        <w:rPr>
          <w:rFonts w:ascii="Times New Roman" w:hAnsi="Times New Roman" w:cs="Times New Roman"/>
          <w:b/>
          <w:sz w:val="24"/>
          <w:szCs w:val="24"/>
        </w:rPr>
        <w:t>INÉ AKTÍVA A PASÍVA</w:t>
      </w:r>
    </w:p>
    <w:p w:rsidR="005D0225" w:rsidRPr="0068377D" w:rsidRDefault="005D0225" w:rsidP="004B7DAF">
      <w:pPr>
        <w:pStyle w:val="Odsekzoznamu"/>
        <w:numPr>
          <w:ilvl w:val="0"/>
          <w:numId w:val="4"/>
        </w:numPr>
        <w:spacing w:after="0" w:line="360" w:lineRule="auto"/>
        <w:ind w:left="709" w:hanging="425"/>
        <w:rPr>
          <w:rFonts w:ascii="Times New Roman" w:hAnsi="Times New Roman" w:cs="Times New Roman"/>
          <w:b/>
          <w:sz w:val="24"/>
          <w:szCs w:val="24"/>
        </w:rPr>
      </w:pPr>
      <w:r w:rsidRPr="0068377D">
        <w:rPr>
          <w:rFonts w:ascii="Times New Roman" w:hAnsi="Times New Roman" w:cs="Times New Roman"/>
          <w:b/>
          <w:sz w:val="24"/>
          <w:szCs w:val="24"/>
        </w:rPr>
        <w:t>Prípadné ďalšie záväzky</w:t>
      </w:r>
    </w:p>
    <w:p w:rsidR="005D0225" w:rsidRPr="0068377D" w:rsidRDefault="005D0225" w:rsidP="004B7DAF">
      <w:pPr>
        <w:spacing w:after="0" w:line="360" w:lineRule="auto"/>
        <w:ind w:firstLine="708"/>
        <w:jc w:val="both"/>
        <w:rPr>
          <w:rFonts w:ascii="Times New Roman" w:hAnsi="Times New Roman" w:cs="Times New Roman"/>
          <w:sz w:val="24"/>
          <w:szCs w:val="24"/>
        </w:rPr>
      </w:pPr>
      <w:r w:rsidRPr="0068377D">
        <w:rPr>
          <w:rFonts w:ascii="Times New Roman" w:hAnsi="Times New Roman" w:cs="Times New Roman"/>
          <w:sz w:val="24"/>
          <w:szCs w:val="24"/>
        </w:rPr>
        <w:t>Konsolidovaný celok nemá tieto prípadné ďalšie záväzky, ktoré sa nesledujú v bežnom účtovníctve a neuvádzajú sa v súvahe:</w:t>
      </w:r>
    </w:p>
    <w:p w:rsidR="005D0225" w:rsidRPr="0068377D" w:rsidRDefault="005D0225" w:rsidP="004B7DAF">
      <w:pPr>
        <w:pStyle w:val="Odsekzoznamu"/>
        <w:numPr>
          <w:ilvl w:val="0"/>
          <w:numId w:val="5"/>
        </w:numPr>
        <w:spacing w:after="0" w:line="360" w:lineRule="auto"/>
        <w:jc w:val="both"/>
        <w:rPr>
          <w:rFonts w:ascii="Times New Roman" w:hAnsi="Times New Roman" w:cs="Times New Roman"/>
          <w:sz w:val="24"/>
          <w:szCs w:val="24"/>
        </w:rPr>
      </w:pPr>
      <w:r w:rsidRPr="0068377D">
        <w:rPr>
          <w:rFonts w:ascii="Times New Roman" w:hAnsi="Times New Roman" w:cs="Times New Roman"/>
          <w:sz w:val="24"/>
          <w:szCs w:val="24"/>
        </w:rPr>
        <w:t>poskytnuté záruky tretím stranám,</w:t>
      </w:r>
    </w:p>
    <w:p w:rsidR="005D0225" w:rsidRPr="0068377D" w:rsidRDefault="005D0225" w:rsidP="004B7DAF">
      <w:pPr>
        <w:pStyle w:val="Odsekzoznamu"/>
        <w:numPr>
          <w:ilvl w:val="0"/>
          <w:numId w:val="5"/>
        </w:numPr>
        <w:spacing w:after="0" w:line="360" w:lineRule="auto"/>
        <w:jc w:val="both"/>
        <w:rPr>
          <w:rFonts w:ascii="Times New Roman" w:hAnsi="Times New Roman" w:cs="Times New Roman"/>
          <w:sz w:val="24"/>
          <w:szCs w:val="24"/>
        </w:rPr>
      </w:pPr>
      <w:r w:rsidRPr="0068377D">
        <w:rPr>
          <w:rFonts w:ascii="Times New Roman" w:hAnsi="Times New Roman" w:cs="Times New Roman"/>
          <w:sz w:val="24"/>
          <w:szCs w:val="24"/>
        </w:rPr>
        <w:t>poskytnuté ručenia,</w:t>
      </w:r>
    </w:p>
    <w:p w:rsidR="005D0225" w:rsidRPr="0068377D" w:rsidRDefault="005D0225" w:rsidP="004B7DAF">
      <w:pPr>
        <w:pStyle w:val="Odsekzoznamu"/>
        <w:numPr>
          <w:ilvl w:val="0"/>
          <w:numId w:val="5"/>
        </w:numPr>
        <w:spacing w:after="0" w:line="360" w:lineRule="auto"/>
        <w:jc w:val="both"/>
        <w:rPr>
          <w:rFonts w:ascii="Times New Roman" w:hAnsi="Times New Roman" w:cs="Times New Roman"/>
          <w:sz w:val="24"/>
          <w:szCs w:val="24"/>
        </w:rPr>
      </w:pPr>
      <w:r w:rsidRPr="0068377D">
        <w:rPr>
          <w:rFonts w:ascii="Times New Roman" w:hAnsi="Times New Roman" w:cs="Times New Roman"/>
          <w:sz w:val="24"/>
          <w:szCs w:val="24"/>
        </w:rPr>
        <w:t>existujúce a hroziace súdne spory</w:t>
      </w:r>
    </w:p>
    <w:p w:rsidR="0070413B" w:rsidRPr="0068377D" w:rsidRDefault="0070413B" w:rsidP="0070413B">
      <w:pPr>
        <w:pStyle w:val="Odsekzoznamu"/>
        <w:spacing w:line="360" w:lineRule="auto"/>
        <w:ind w:left="1068"/>
        <w:jc w:val="both"/>
        <w:rPr>
          <w:rFonts w:ascii="Times New Roman" w:hAnsi="Times New Roman" w:cs="Times New Roman"/>
          <w:sz w:val="24"/>
          <w:szCs w:val="24"/>
        </w:rPr>
      </w:pPr>
    </w:p>
    <w:p w:rsidR="005B3D75" w:rsidRPr="0068377D" w:rsidRDefault="005D0225" w:rsidP="004B7DAF">
      <w:pPr>
        <w:pStyle w:val="Odsekzoznamu"/>
        <w:numPr>
          <w:ilvl w:val="0"/>
          <w:numId w:val="4"/>
        </w:numPr>
        <w:spacing w:after="0" w:line="360" w:lineRule="auto"/>
        <w:ind w:left="709" w:hanging="425"/>
        <w:rPr>
          <w:rFonts w:ascii="Times New Roman" w:hAnsi="Times New Roman" w:cs="Times New Roman"/>
          <w:b/>
          <w:sz w:val="24"/>
          <w:szCs w:val="24"/>
        </w:rPr>
      </w:pPr>
      <w:r w:rsidRPr="0068377D">
        <w:rPr>
          <w:rFonts w:ascii="Times New Roman" w:hAnsi="Times New Roman" w:cs="Times New Roman"/>
          <w:b/>
          <w:sz w:val="24"/>
          <w:szCs w:val="24"/>
        </w:rPr>
        <w:lastRenderedPageBreak/>
        <w:t>Ostatné finančné povinnosti</w:t>
      </w:r>
    </w:p>
    <w:p w:rsidR="0070413B" w:rsidRPr="0068377D" w:rsidRDefault="0070413B" w:rsidP="004B7DAF">
      <w:pPr>
        <w:pStyle w:val="Odsekzoznamu"/>
        <w:spacing w:after="0" w:line="360" w:lineRule="auto"/>
        <w:ind w:left="709"/>
        <w:rPr>
          <w:rFonts w:ascii="Times New Roman" w:hAnsi="Times New Roman" w:cs="Times New Roman"/>
          <w:b/>
          <w:sz w:val="24"/>
          <w:szCs w:val="24"/>
        </w:rPr>
      </w:pPr>
    </w:p>
    <w:p w:rsidR="005D0225" w:rsidRPr="0068377D" w:rsidRDefault="005D0225" w:rsidP="004B7DAF">
      <w:pPr>
        <w:pStyle w:val="Odsekzoznamu"/>
        <w:numPr>
          <w:ilvl w:val="0"/>
          <w:numId w:val="1"/>
        </w:numPr>
        <w:spacing w:after="0" w:line="360" w:lineRule="auto"/>
        <w:jc w:val="center"/>
        <w:rPr>
          <w:rFonts w:ascii="Times New Roman" w:hAnsi="Times New Roman" w:cs="Times New Roman"/>
          <w:b/>
          <w:sz w:val="24"/>
          <w:szCs w:val="24"/>
        </w:rPr>
      </w:pPr>
      <w:r w:rsidRPr="0068377D">
        <w:rPr>
          <w:rFonts w:ascii="Times New Roman" w:hAnsi="Times New Roman" w:cs="Times New Roman"/>
          <w:b/>
          <w:sz w:val="24"/>
          <w:szCs w:val="24"/>
        </w:rPr>
        <w:t>SKUTOČNOSTI, KTORÉ NASTALI PO DNI, KU KTORÉMU SA ZOSTAVUJE ÚČTOVNÁ ZÁVIERKA DO DŇA JEJ ZOSTAVENIA</w:t>
      </w:r>
    </w:p>
    <w:p w:rsidR="005B3D75" w:rsidRPr="0068377D" w:rsidRDefault="00FE5ED5" w:rsidP="004B7DA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Po 31. decembri 202</w:t>
      </w:r>
      <w:r w:rsidR="0036630D">
        <w:rPr>
          <w:rFonts w:ascii="Times New Roman" w:hAnsi="Times New Roman" w:cs="Times New Roman"/>
          <w:sz w:val="24"/>
          <w:szCs w:val="24"/>
        </w:rPr>
        <w:t>2</w:t>
      </w:r>
      <w:r w:rsidR="005D0225" w:rsidRPr="0068377D">
        <w:rPr>
          <w:rFonts w:ascii="Times New Roman" w:hAnsi="Times New Roman" w:cs="Times New Roman"/>
          <w:sz w:val="24"/>
          <w:szCs w:val="24"/>
        </w:rPr>
        <w:t xml:space="preserve"> nenastali také udalosti, ktoré by si vyžadovali zverejnenie alebo vykázanie v konsolidova</w:t>
      </w:r>
      <w:r>
        <w:rPr>
          <w:rFonts w:ascii="Times New Roman" w:hAnsi="Times New Roman" w:cs="Times New Roman"/>
          <w:sz w:val="24"/>
          <w:szCs w:val="24"/>
        </w:rPr>
        <w:t>nej účtovnej závierke za rok 20</w:t>
      </w:r>
      <w:r w:rsidR="0036630D">
        <w:rPr>
          <w:rFonts w:ascii="Times New Roman" w:hAnsi="Times New Roman" w:cs="Times New Roman"/>
          <w:sz w:val="24"/>
          <w:szCs w:val="24"/>
        </w:rPr>
        <w:t>22</w:t>
      </w:r>
      <w:r w:rsidR="005D0225" w:rsidRPr="0068377D">
        <w:rPr>
          <w:rFonts w:ascii="Times New Roman" w:hAnsi="Times New Roman" w:cs="Times New Roman"/>
          <w:sz w:val="24"/>
          <w:szCs w:val="24"/>
        </w:rPr>
        <w:t>.</w:t>
      </w:r>
    </w:p>
    <w:p w:rsidR="00FE5ED5" w:rsidRDefault="00FE5ED5" w:rsidP="00FE5ED5">
      <w:pPr>
        <w:pStyle w:val="Odsekzoznamu"/>
        <w:spacing w:after="0" w:line="240" w:lineRule="auto"/>
        <w:jc w:val="both"/>
        <w:rPr>
          <w:rFonts w:ascii="Times New Roman" w:hAnsi="Times New Roman" w:cs="Times New Roman"/>
          <w:sz w:val="24"/>
          <w:szCs w:val="24"/>
        </w:rPr>
      </w:pPr>
    </w:p>
    <w:p w:rsidR="005B3D75" w:rsidRPr="0036630D" w:rsidRDefault="00FE5ED5" w:rsidP="0036630D">
      <w:pPr>
        <w:pStyle w:val="Odsekzoznamu"/>
        <w:numPr>
          <w:ilvl w:val="0"/>
          <w:numId w:val="28"/>
        </w:numPr>
        <w:spacing w:after="0" w:line="240" w:lineRule="auto"/>
        <w:jc w:val="both"/>
        <w:rPr>
          <w:rFonts w:ascii="Times New Roman" w:hAnsi="Times New Roman" w:cs="Times New Roman"/>
          <w:sz w:val="24"/>
          <w:szCs w:val="24"/>
        </w:rPr>
      </w:pPr>
      <w:r w:rsidRPr="0036630D">
        <w:rPr>
          <w:rFonts w:ascii="Times New Roman" w:hAnsi="Times New Roman" w:cs="Times New Roman"/>
          <w:sz w:val="24"/>
          <w:szCs w:val="24"/>
        </w:rPr>
        <w:t>06</w:t>
      </w:r>
      <w:r w:rsidR="004B7DAF" w:rsidRPr="0036630D">
        <w:rPr>
          <w:rFonts w:ascii="Times New Roman" w:hAnsi="Times New Roman" w:cs="Times New Roman"/>
          <w:sz w:val="24"/>
          <w:szCs w:val="24"/>
        </w:rPr>
        <w:t>.</w:t>
      </w:r>
      <w:r w:rsidR="005F0920" w:rsidRPr="0036630D">
        <w:rPr>
          <w:rFonts w:ascii="Times New Roman" w:hAnsi="Times New Roman" w:cs="Times New Roman"/>
          <w:sz w:val="24"/>
          <w:szCs w:val="24"/>
        </w:rPr>
        <w:t xml:space="preserve"> 2022</w:t>
      </w:r>
    </w:p>
    <w:p w:rsidR="005B3D75" w:rsidRPr="0068377D" w:rsidRDefault="005B3D75" w:rsidP="005B3D75">
      <w:pPr>
        <w:spacing w:after="0" w:line="240" w:lineRule="auto"/>
        <w:jc w:val="both"/>
        <w:rPr>
          <w:rFonts w:ascii="Times New Roman" w:hAnsi="Times New Roman" w:cs="Times New Roman"/>
          <w:sz w:val="24"/>
          <w:szCs w:val="24"/>
        </w:rPr>
      </w:pPr>
      <w:r w:rsidRPr="0068377D">
        <w:rPr>
          <w:rFonts w:ascii="Times New Roman" w:hAnsi="Times New Roman" w:cs="Times New Roman"/>
          <w:sz w:val="24"/>
          <w:szCs w:val="24"/>
        </w:rPr>
        <w:t>________________________</w:t>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t>__________________________</w:t>
      </w:r>
    </w:p>
    <w:p w:rsidR="005B3D75" w:rsidRPr="0068377D" w:rsidRDefault="005B3D75" w:rsidP="005B3D75">
      <w:pPr>
        <w:spacing w:after="0" w:line="240" w:lineRule="auto"/>
        <w:ind w:left="708"/>
        <w:jc w:val="both"/>
        <w:rPr>
          <w:rFonts w:ascii="Times New Roman" w:hAnsi="Times New Roman" w:cs="Times New Roman"/>
          <w:sz w:val="24"/>
          <w:szCs w:val="24"/>
        </w:rPr>
      </w:pPr>
      <w:r w:rsidRPr="0068377D">
        <w:rPr>
          <w:rFonts w:ascii="Times New Roman" w:hAnsi="Times New Roman" w:cs="Times New Roman"/>
          <w:sz w:val="24"/>
          <w:szCs w:val="24"/>
        </w:rPr>
        <w:t xml:space="preserve">      Dátum</w:t>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t xml:space="preserve">   Podpis štatutárneho orgánu</w:t>
      </w:r>
    </w:p>
    <w:sectPr w:rsidR="005B3D75" w:rsidRPr="0068377D" w:rsidSect="00992B8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2"/>
    <w:multiLevelType w:val="singleLevel"/>
    <w:tmpl w:val="7BF60030"/>
    <w:lvl w:ilvl="0">
      <w:start w:val="1"/>
      <w:numFmt w:val="bullet"/>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74A2097C"/>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9BE77B3"/>
    <w:multiLevelType w:val="hybridMultilevel"/>
    <w:tmpl w:val="50B80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E080AD8"/>
    <w:multiLevelType w:val="hybridMultilevel"/>
    <w:tmpl w:val="F3A24322"/>
    <w:lvl w:ilvl="0" w:tplc="0236259A">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5" w15:restartNumberingAfterBreak="0">
    <w:nsid w:val="0F380893"/>
    <w:multiLevelType w:val="hybridMultilevel"/>
    <w:tmpl w:val="BCF4627C"/>
    <w:lvl w:ilvl="0" w:tplc="790A0B2A">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3696941"/>
    <w:multiLevelType w:val="hybridMultilevel"/>
    <w:tmpl w:val="902A15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3C62686"/>
    <w:multiLevelType w:val="hybridMultilevel"/>
    <w:tmpl w:val="4AECCF82"/>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8DB2724"/>
    <w:multiLevelType w:val="hybridMultilevel"/>
    <w:tmpl w:val="43FEC3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99D25E5"/>
    <w:multiLevelType w:val="hybridMultilevel"/>
    <w:tmpl w:val="0BA6412C"/>
    <w:lvl w:ilvl="0" w:tplc="173CD23E">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2076135"/>
    <w:multiLevelType w:val="hybridMultilevel"/>
    <w:tmpl w:val="A09631B0"/>
    <w:lvl w:ilvl="0" w:tplc="38627504">
      <w:start w:val="6"/>
      <w:numFmt w:val="decimalZero"/>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11" w15:restartNumberingAfterBreak="0">
    <w:nsid w:val="34282F1E"/>
    <w:multiLevelType w:val="hybridMultilevel"/>
    <w:tmpl w:val="6CAEC16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928747B"/>
    <w:multiLevelType w:val="hybridMultilevel"/>
    <w:tmpl w:val="9C281782"/>
    <w:lvl w:ilvl="0" w:tplc="704A2A14">
      <w:start w:val="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3" w15:restartNumberingAfterBreak="0">
    <w:nsid w:val="3AB567E1"/>
    <w:multiLevelType w:val="hybridMultilevel"/>
    <w:tmpl w:val="B470C36E"/>
    <w:lvl w:ilvl="0" w:tplc="DF3A5C48">
      <w:start w:val="1"/>
      <w:numFmt w:val="lowerLetter"/>
      <w:lvlText w:val="%1)"/>
      <w:lvlJc w:val="left"/>
      <w:pPr>
        <w:tabs>
          <w:tab w:val="num" w:pos="465"/>
        </w:tabs>
        <w:ind w:left="465" w:hanging="465"/>
      </w:pPr>
      <w:rPr>
        <w:rFonts w:cs="Times New Roman" w:hint="default"/>
        <w:b/>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15:restartNumberingAfterBreak="0">
    <w:nsid w:val="45091E23"/>
    <w:multiLevelType w:val="hybridMultilevel"/>
    <w:tmpl w:val="181C4B02"/>
    <w:lvl w:ilvl="0" w:tplc="0B307B1C">
      <w:start w:val="1"/>
      <w:numFmt w:val="lowerLetter"/>
      <w:lvlText w:val="%1)"/>
      <w:lvlJc w:val="left"/>
      <w:pPr>
        <w:ind w:left="786" w:hanging="360"/>
      </w:pPr>
      <w:rPr>
        <w:rFonts w:ascii="Times New Roman" w:eastAsiaTheme="minorHAnsi" w:hAnsi="Times New Roman" w:cs="Times New Roman"/>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15:restartNumberingAfterBreak="0">
    <w:nsid w:val="4B443AAF"/>
    <w:multiLevelType w:val="hybridMultilevel"/>
    <w:tmpl w:val="A98E20D8"/>
    <w:lvl w:ilvl="0" w:tplc="7EC4C89C">
      <w:start w:val="5"/>
      <w:numFmt w:val="bullet"/>
      <w:lvlText w:val="-"/>
      <w:lvlJc w:val="left"/>
      <w:pPr>
        <w:ind w:left="5316" w:hanging="360"/>
      </w:pPr>
      <w:rPr>
        <w:rFonts w:ascii="Times New Roman" w:eastAsiaTheme="minorHAnsi" w:hAnsi="Times New Roman" w:cs="Times New Roman" w:hint="default"/>
      </w:rPr>
    </w:lvl>
    <w:lvl w:ilvl="1" w:tplc="041B0003" w:tentative="1">
      <w:start w:val="1"/>
      <w:numFmt w:val="bullet"/>
      <w:lvlText w:val="o"/>
      <w:lvlJc w:val="left"/>
      <w:pPr>
        <w:ind w:left="6036" w:hanging="360"/>
      </w:pPr>
      <w:rPr>
        <w:rFonts w:ascii="Courier New" w:hAnsi="Courier New" w:cs="Courier New" w:hint="default"/>
      </w:rPr>
    </w:lvl>
    <w:lvl w:ilvl="2" w:tplc="041B0005" w:tentative="1">
      <w:start w:val="1"/>
      <w:numFmt w:val="bullet"/>
      <w:lvlText w:val=""/>
      <w:lvlJc w:val="left"/>
      <w:pPr>
        <w:ind w:left="6756" w:hanging="360"/>
      </w:pPr>
      <w:rPr>
        <w:rFonts w:ascii="Wingdings" w:hAnsi="Wingdings" w:hint="default"/>
      </w:rPr>
    </w:lvl>
    <w:lvl w:ilvl="3" w:tplc="041B0001" w:tentative="1">
      <w:start w:val="1"/>
      <w:numFmt w:val="bullet"/>
      <w:lvlText w:val=""/>
      <w:lvlJc w:val="left"/>
      <w:pPr>
        <w:ind w:left="7476" w:hanging="360"/>
      </w:pPr>
      <w:rPr>
        <w:rFonts w:ascii="Symbol" w:hAnsi="Symbol" w:hint="default"/>
      </w:rPr>
    </w:lvl>
    <w:lvl w:ilvl="4" w:tplc="041B0003" w:tentative="1">
      <w:start w:val="1"/>
      <w:numFmt w:val="bullet"/>
      <w:lvlText w:val="o"/>
      <w:lvlJc w:val="left"/>
      <w:pPr>
        <w:ind w:left="8196" w:hanging="360"/>
      </w:pPr>
      <w:rPr>
        <w:rFonts w:ascii="Courier New" w:hAnsi="Courier New" w:cs="Courier New" w:hint="default"/>
      </w:rPr>
    </w:lvl>
    <w:lvl w:ilvl="5" w:tplc="041B0005" w:tentative="1">
      <w:start w:val="1"/>
      <w:numFmt w:val="bullet"/>
      <w:lvlText w:val=""/>
      <w:lvlJc w:val="left"/>
      <w:pPr>
        <w:ind w:left="8916" w:hanging="360"/>
      </w:pPr>
      <w:rPr>
        <w:rFonts w:ascii="Wingdings" w:hAnsi="Wingdings" w:hint="default"/>
      </w:rPr>
    </w:lvl>
    <w:lvl w:ilvl="6" w:tplc="041B0001" w:tentative="1">
      <w:start w:val="1"/>
      <w:numFmt w:val="bullet"/>
      <w:lvlText w:val=""/>
      <w:lvlJc w:val="left"/>
      <w:pPr>
        <w:ind w:left="9636" w:hanging="360"/>
      </w:pPr>
      <w:rPr>
        <w:rFonts w:ascii="Symbol" w:hAnsi="Symbol" w:hint="default"/>
      </w:rPr>
    </w:lvl>
    <w:lvl w:ilvl="7" w:tplc="041B0003" w:tentative="1">
      <w:start w:val="1"/>
      <w:numFmt w:val="bullet"/>
      <w:lvlText w:val="o"/>
      <w:lvlJc w:val="left"/>
      <w:pPr>
        <w:ind w:left="10356" w:hanging="360"/>
      </w:pPr>
      <w:rPr>
        <w:rFonts w:ascii="Courier New" w:hAnsi="Courier New" w:cs="Courier New" w:hint="default"/>
      </w:rPr>
    </w:lvl>
    <w:lvl w:ilvl="8" w:tplc="041B0005" w:tentative="1">
      <w:start w:val="1"/>
      <w:numFmt w:val="bullet"/>
      <w:lvlText w:val=""/>
      <w:lvlJc w:val="left"/>
      <w:pPr>
        <w:ind w:left="11076" w:hanging="360"/>
      </w:pPr>
      <w:rPr>
        <w:rFonts w:ascii="Wingdings" w:hAnsi="Wingdings" w:hint="default"/>
      </w:rPr>
    </w:lvl>
  </w:abstractNum>
  <w:abstractNum w:abstractNumId="16" w15:restartNumberingAfterBreak="0">
    <w:nsid w:val="4DAA29D4"/>
    <w:multiLevelType w:val="hybridMultilevel"/>
    <w:tmpl w:val="8D44DE66"/>
    <w:lvl w:ilvl="0" w:tplc="041B000F">
      <w:start w:val="13"/>
      <w:numFmt w:val="decimal"/>
      <w:lvlText w:val="%1."/>
      <w:lvlJc w:val="left"/>
      <w:pPr>
        <w:ind w:left="9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49055E0"/>
    <w:multiLevelType w:val="hybridMultilevel"/>
    <w:tmpl w:val="A2C85A12"/>
    <w:lvl w:ilvl="0" w:tplc="5672A3CE">
      <w:start w:val="1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15:restartNumberingAfterBreak="0">
    <w:nsid w:val="55A43BAB"/>
    <w:multiLevelType w:val="hybridMultilevel"/>
    <w:tmpl w:val="F7B43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88362A8"/>
    <w:multiLevelType w:val="hybridMultilevel"/>
    <w:tmpl w:val="89169742"/>
    <w:lvl w:ilvl="0" w:tplc="2F6A495A">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5D3505A5"/>
    <w:multiLevelType w:val="hybridMultilevel"/>
    <w:tmpl w:val="0302BF2A"/>
    <w:lvl w:ilvl="0" w:tplc="1BAC1834">
      <w:start w:val="5"/>
      <w:numFmt w:val="bullet"/>
      <w:lvlText w:val="-"/>
      <w:lvlJc w:val="left"/>
      <w:pPr>
        <w:ind w:left="5310" w:hanging="360"/>
      </w:pPr>
      <w:rPr>
        <w:rFonts w:ascii="Times New Roman" w:eastAsiaTheme="minorHAnsi" w:hAnsi="Times New Roman" w:cs="Times New Roman" w:hint="default"/>
        <w:b/>
      </w:rPr>
    </w:lvl>
    <w:lvl w:ilvl="1" w:tplc="041B0003" w:tentative="1">
      <w:start w:val="1"/>
      <w:numFmt w:val="bullet"/>
      <w:lvlText w:val="o"/>
      <w:lvlJc w:val="left"/>
      <w:pPr>
        <w:ind w:left="6030" w:hanging="360"/>
      </w:pPr>
      <w:rPr>
        <w:rFonts w:ascii="Courier New" w:hAnsi="Courier New" w:cs="Courier New" w:hint="default"/>
      </w:rPr>
    </w:lvl>
    <w:lvl w:ilvl="2" w:tplc="041B0005" w:tentative="1">
      <w:start w:val="1"/>
      <w:numFmt w:val="bullet"/>
      <w:lvlText w:val=""/>
      <w:lvlJc w:val="left"/>
      <w:pPr>
        <w:ind w:left="6750" w:hanging="360"/>
      </w:pPr>
      <w:rPr>
        <w:rFonts w:ascii="Wingdings" w:hAnsi="Wingdings" w:hint="default"/>
      </w:rPr>
    </w:lvl>
    <w:lvl w:ilvl="3" w:tplc="041B0001" w:tentative="1">
      <w:start w:val="1"/>
      <w:numFmt w:val="bullet"/>
      <w:lvlText w:val=""/>
      <w:lvlJc w:val="left"/>
      <w:pPr>
        <w:ind w:left="7470" w:hanging="360"/>
      </w:pPr>
      <w:rPr>
        <w:rFonts w:ascii="Symbol" w:hAnsi="Symbol" w:hint="default"/>
      </w:rPr>
    </w:lvl>
    <w:lvl w:ilvl="4" w:tplc="041B0003" w:tentative="1">
      <w:start w:val="1"/>
      <w:numFmt w:val="bullet"/>
      <w:lvlText w:val="o"/>
      <w:lvlJc w:val="left"/>
      <w:pPr>
        <w:ind w:left="8190" w:hanging="360"/>
      </w:pPr>
      <w:rPr>
        <w:rFonts w:ascii="Courier New" w:hAnsi="Courier New" w:cs="Courier New" w:hint="default"/>
      </w:rPr>
    </w:lvl>
    <w:lvl w:ilvl="5" w:tplc="041B0005" w:tentative="1">
      <w:start w:val="1"/>
      <w:numFmt w:val="bullet"/>
      <w:lvlText w:val=""/>
      <w:lvlJc w:val="left"/>
      <w:pPr>
        <w:ind w:left="8910" w:hanging="360"/>
      </w:pPr>
      <w:rPr>
        <w:rFonts w:ascii="Wingdings" w:hAnsi="Wingdings" w:hint="default"/>
      </w:rPr>
    </w:lvl>
    <w:lvl w:ilvl="6" w:tplc="041B0001" w:tentative="1">
      <w:start w:val="1"/>
      <w:numFmt w:val="bullet"/>
      <w:lvlText w:val=""/>
      <w:lvlJc w:val="left"/>
      <w:pPr>
        <w:ind w:left="9630" w:hanging="360"/>
      </w:pPr>
      <w:rPr>
        <w:rFonts w:ascii="Symbol" w:hAnsi="Symbol" w:hint="default"/>
      </w:rPr>
    </w:lvl>
    <w:lvl w:ilvl="7" w:tplc="041B0003" w:tentative="1">
      <w:start w:val="1"/>
      <w:numFmt w:val="bullet"/>
      <w:lvlText w:val="o"/>
      <w:lvlJc w:val="left"/>
      <w:pPr>
        <w:ind w:left="10350" w:hanging="360"/>
      </w:pPr>
      <w:rPr>
        <w:rFonts w:ascii="Courier New" w:hAnsi="Courier New" w:cs="Courier New" w:hint="default"/>
      </w:rPr>
    </w:lvl>
    <w:lvl w:ilvl="8" w:tplc="041B0005" w:tentative="1">
      <w:start w:val="1"/>
      <w:numFmt w:val="bullet"/>
      <w:lvlText w:val=""/>
      <w:lvlJc w:val="left"/>
      <w:pPr>
        <w:ind w:left="11070" w:hanging="360"/>
      </w:pPr>
      <w:rPr>
        <w:rFonts w:ascii="Wingdings" w:hAnsi="Wingdings" w:hint="default"/>
      </w:rPr>
    </w:lvl>
  </w:abstractNum>
  <w:abstractNum w:abstractNumId="21" w15:restartNumberingAfterBreak="0">
    <w:nsid w:val="61E259A2"/>
    <w:multiLevelType w:val="hybridMultilevel"/>
    <w:tmpl w:val="F89E7304"/>
    <w:lvl w:ilvl="0" w:tplc="E5F69EF0">
      <w:start w:val="47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90234EE"/>
    <w:multiLevelType w:val="hybridMultilevel"/>
    <w:tmpl w:val="111CCD7E"/>
    <w:lvl w:ilvl="0" w:tplc="F15288E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24" w15:restartNumberingAfterBreak="0">
    <w:nsid w:val="71D537BE"/>
    <w:multiLevelType w:val="hybridMultilevel"/>
    <w:tmpl w:val="BEF0B45A"/>
    <w:lvl w:ilvl="0" w:tplc="CA8CDBDA">
      <w:start w:val="15"/>
      <w:numFmt w:val="decimal"/>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25" w15:restartNumberingAfterBreak="0">
    <w:nsid w:val="7A2A710C"/>
    <w:multiLevelType w:val="hybridMultilevel"/>
    <w:tmpl w:val="88C460A0"/>
    <w:lvl w:ilvl="0" w:tplc="84DC6726">
      <w:start w:val="47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A81748B"/>
    <w:multiLevelType w:val="hybridMultilevel"/>
    <w:tmpl w:val="0AC6C654"/>
    <w:lvl w:ilvl="0" w:tplc="4F90A2D4">
      <w:start w:val="9"/>
      <w:numFmt w:val="decimalZero"/>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27" w15:restartNumberingAfterBreak="0">
    <w:nsid w:val="7D6B3867"/>
    <w:multiLevelType w:val="hybridMultilevel"/>
    <w:tmpl w:val="BA1C5116"/>
    <w:lvl w:ilvl="0" w:tplc="2642151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22"/>
  </w:num>
  <w:num w:numId="2">
    <w:abstractNumId w:val="3"/>
  </w:num>
  <w:num w:numId="3">
    <w:abstractNumId w:val="0"/>
  </w:num>
  <w:num w:numId="4">
    <w:abstractNumId w:val="27"/>
  </w:num>
  <w:num w:numId="5">
    <w:abstractNumId w:val="12"/>
  </w:num>
  <w:num w:numId="6">
    <w:abstractNumId w:val="19"/>
  </w:num>
  <w:num w:numId="7">
    <w:abstractNumId w:val="11"/>
  </w:num>
  <w:num w:numId="8">
    <w:abstractNumId w:val="1"/>
  </w:num>
  <w:num w:numId="9">
    <w:abstractNumId w:val="6"/>
  </w:num>
  <w:num w:numId="10">
    <w:abstractNumId w:val="18"/>
  </w:num>
  <w:num w:numId="11">
    <w:abstractNumId w:val="13"/>
  </w:num>
  <w:num w:numId="12">
    <w:abstractNumId w:val="8"/>
  </w:num>
  <w:num w:numId="13">
    <w:abstractNumId w:val="23"/>
  </w:num>
  <w:num w:numId="14">
    <w:abstractNumId w:val="25"/>
  </w:num>
  <w:num w:numId="15">
    <w:abstractNumId w:val="16"/>
  </w:num>
  <w:num w:numId="16">
    <w:abstractNumId w:val="9"/>
  </w:num>
  <w:num w:numId="17">
    <w:abstractNumId w:val="21"/>
  </w:num>
  <w:num w:numId="18">
    <w:abstractNumId w:val="2"/>
  </w:num>
  <w:num w:numId="19">
    <w:abstractNumId w:val="14"/>
  </w:num>
  <w:num w:numId="20">
    <w:abstractNumId w:val="4"/>
  </w:num>
  <w:num w:numId="21">
    <w:abstractNumId w:val="20"/>
  </w:num>
  <w:num w:numId="22">
    <w:abstractNumId w:val="15"/>
  </w:num>
  <w:num w:numId="23">
    <w:abstractNumId w:val="5"/>
  </w:num>
  <w:num w:numId="24">
    <w:abstractNumId w:val="17"/>
  </w:num>
  <w:num w:numId="25">
    <w:abstractNumId w:val="7"/>
  </w:num>
  <w:num w:numId="26">
    <w:abstractNumId w:val="24"/>
  </w:num>
  <w:num w:numId="27">
    <w:abstractNumId w:val="10"/>
  </w:num>
  <w:num w:numId="2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9FE"/>
    <w:rsid w:val="000449BF"/>
    <w:rsid w:val="00073C1F"/>
    <w:rsid w:val="000E4A36"/>
    <w:rsid w:val="001770D0"/>
    <w:rsid w:val="001C063C"/>
    <w:rsid w:val="001F5857"/>
    <w:rsid w:val="00225FC2"/>
    <w:rsid w:val="00243509"/>
    <w:rsid w:val="00264D41"/>
    <w:rsid w:val="002730B8"/>
    <w:rsid w:val="002A452D"/>
    <w:rsid w:val="002B0748"/>
    <w:rsid w:val="002C1334"/>
    <w:rsid w:val="002E755C"/>
    <w:rsid w:val="002F6096"/>
    <w:rsid w:val="00327F8D"/>
    <w:rsid w:val="0036630D"/>
    <w:rsid w:val="003951D6"/>
    <w:rsid w:val="003B75FE"/>
    <w:rsid w:val="003C4D7B"/>
    <w:rsid w:val="00446C1E"/>
    <w:rsid w:val="004659FE"/>
    <w:rsid w:val="00493061"/>
    <w:rsid w:val="004A6B7C"/>
    <w:rsid w:val="004A6D25"/>
    <w:rsid w:val="004B60A7"/>
    <w:rsid w:val="004B7DAF"/>
    <w:rsid w:val="004D5FF8"/>
    <w:rsid w:val="0055545A"/>
    <w:rsid w:val="005B3D75"/>
    <w:rsid w:val="005D0225"/>
    <w:rsid w:val="005F0920"/>
    <w:rsid w:val="0068377D"/>
    <w:rsid w:val="00684378"/>
    <w:rsid w:val="0069085B"/>
    <w:rsid w:val="006F610F"/>
    <w:rsid w:val="006F66B6"/>
    <w:rsid w:val="006F7A37"/>
    <w:rsid w:val="00703753"/>
    <w:rsid w:val="0070413B"/>
    <w:rsid w:val="00767AE1"/>
    <w:rsid w:val="00791247"/>
    <w:rsid w:val="007E5DEA"/>
    <w:rsid w:val="007F04FE"/>
    <w:rsid w:val="00867436"/>
    <w:rsid w:val="008A09B2"/>
    <w:rsid w:val="008B66A8"/>
    <w:rsid w:val="008C7436"/>
    <w:rsid w:val="009101BE"/>
    <w:rsid w:val="009300A5"/>
    <w:rsid w:val="00931A78"/>
    <w:rsid w:val="00936DEF"/>
    <w:rsid w:val="00944A24"/>
    <w:rsid w:val="009855DE"/>
    <w:rsid w:val="00992B80"/>
    <w:rsid w:val="009A23CE"/>
    <w:rsid w:val="009B56D4"/>
    <w:rsid w:val="009D2686"/>
    <w:rsid w:val="009F7645"/>
    <w:rsid w:val="00A24908"/>
    <w:rsid w:val="00A446E4"/>
    <w:rsid w:val="00A50162"/>
    <w:rsid w:val="00A56812"/>
    <w:rsid w:val="00A63193"/>
    <w:rsid w:val="00AC19A8"/>
    <w:rsid w:val="00B90366"/>
    <w:rsid w:val="00BD3A05"/>
    <w:rsid w:val="00BD56F8"/>
    <w:rsid w:val="00BF0EAA"/>
    <w:rsid w:val="00C237EA"/>
    <w:rsid w:val="00C43FD1"/>
    <w:rsid w:val="00CA4368"/>
    <w:rsid w:val="00CB1A73"/>
    <w:rsid w:val="00CD0CED"/>
    <w:rsid w:val="00D11E2B"/>
    <w:rsid w:val="00D308AE"/>
    <w:rsid w:val="00D83313"/>
    <w:rsid w:val="00DE11B3"/>
    <w:rsid w:val="00E41DD4"/>
    <w:rsid w:val="00E51FC1"/>
    <w:rsid w:val="00E76EFB"/>
    <w:rsid w:val="00EA56BE"/>
    <w:rsid w:val="00EC6988"/>
    <w:rsid w:val="00F128B1"/>
    <w:rsid w:val="00F25B3F"/>
    <w:rsid w:val="00FE55CE"/>
    <w:rsid w:val="00FE5E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6F50BE-7FC0-41D7-96CB-8FC27A573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92B80"/>
  </w:style>
  <w:style w:type="paragraph" w:styleId="Nadpis2">
    <w:name w:val="heading 2"/>
    <w:basedOn w:val="Normlny"/>
    <w:next w:val="Normlny"/>
    <w:link w:val="Nadpis2Char"/>
    <w:autoRedefine/>
    <w:uiPriority w:val="9"/>
    <w:qFormat/>
    <w:rsid w:val="00936DEF"/>
    <w:pPr>
      <w:keepNext/>
      <w:spacing w:before="60" w:after="240" w:line="360" w:lineRule="auto"/>
      <w:ind w:left="708"/>
      <w:jc w:val="both"/>
      <w:outlineLvl w:val="1"/>
    </w:pPr>
    <w:rPr>
      <w:rFonts w:ascii="Times New Roman" w:eastAsia="Times New Roman" w:hAnsi="Times New Roman" w:cs="Times New Roman"/>
      <w:bCs/>
      <w:iCs/>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4659FE"/>
    <w:pPr>
      <w:ind w:left="720"/>
      <w:contextualSpacing/>
    </w:pPr>
  </w:style>
  <w:style w:type="paragraph" w:customStyle="1" w:styleId="odstavec">
    <w:name w:val="odstavec"/>
    <w:basedOn w:val="Normlny"/>
    <w:autoRedefine/>
    <w:rsid w:val="006F7A37"/>
    <w:pPr>
      <w:spacing w:after="0" w:line="360" w:lineRule="auto"/>
      <w:ind w:right="-79"/>
      <w:jc w:val="both"/>
    </w:pPr>
    <w:rPr>
      <w:rFonts w:ascii="Times New Roman" w:eastAsia="Times New Roman" w:hAnsi="Times New Roman" w:cs="Times New Roman"/>
      <w:sz w:val="24"/>
      <w:szCs w:val="24"/>
      <w:lang w:eastAsia="sk-SK"/>
    </w:rPr>
  </w:style>
  <w:style w:type="character" w:customStyle="1" w:styleId="Nadpis2Char">
    <w:name w:val="Nadpis 2 Char"/>
    <w:basedOn w:val="Predvolenpsmoodseku"/>
    <w:link w:val="Nadpis2"/>
    <w:uiPriority w:val="9"/>
    <w:rsid w:val="00936DEF"/>
    <w:rPr>
      <w:rFonts w:ascii="Times New Roman" w:eastAsia="Times New Roman" w:hAnsi="Times New Roman" w:cs="Times New Roman"/>
      <w:bCs/>
      <w:iCs/>
      <w:sz w:val="24"/>
      <w:szCs w:val="24"/>
      <w:lang w:eastAsia="sk-SK"/>
    </w:rPr>
  </w:style>
  <w:style w:type="paragraph" w:customStyle="1" w:styleId="abc">
    <w:name w:val="abc"/>
    <w:basedOn w:val="Normlny"/>
    <w:autoRedefine/>
    <w:rsid w:val="00EA56BE"/>
    <w:pPr>
      <w:spacing w:before="60" w:after="120" w:line="360" w:lineRule="auto"/>
      <w:jc w:val="both"/>
    </w:pPr>
    <w:rPr>
      <w:rFonts w:ascii="Times New Roman" w:eastAsia="Times New Roman" w:hAnsi="Times New Roman" w:cs="Times New Roman"/>
      <w:sz w:val="24"/>
      <w:szCs w:val="24"/>
      <w:lang w:eastAsia="sk-SK"/>
    </w:rPr>
  </w:style>
  <w:style w:type="paragraph" w:customStyle="1" w:styleId="3Heading">
    <w:name w:val="3 Heading"/>
    <w:basedOn w:val="Normlny"/>
    <w:autoRedefine/>
    <w:rsid w:val="00073C1F"/>
    <w:pPr>
      <w:numPr>
        <w:numId w:val="13"/>
      </w:numPr>
      <w:autoSpaceDE w:val="0"/>
      <w:autoSpaceDN w:val="0"/>
      <w:adjustRightInd w:val="0"/>
      <w:spacing w:before="120" w:after="120" w:line="240" w:lineRule="auto"/>
      <w:jc w:val="both"/>
    </w:pPr>
    <w:rPr>
      <w:rFonts w:ascii="Arial" w:eastAsia="Times New Roman" w:hAnsi="Arial" w:cs="Arial"/>
      <w:sz w:val="15"/>
      <w:szCs w:val="15"/>
      <w:lang w:val="en-US" w:eastAsia="sk-SK"/>
    </w:rPr>
  </w:style>
  <w:style w:type="paragraph" w:styleId="Textbubliny">
    <w:name w:val="Balloon Text"/>
    <w:basedOn w:val="Normlny"/>
    <w:link w:val="TextbublinyChar"/>
    <w:uiPriority w:val="99"/>
    <w:semiHidden/>
    <w:unhideWhenUsed/>
    <w:rsid w:val="008A09B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A09B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899309">
      <w:bodyDiv w:val="1"/>
      <w:marLeft w:val="0"/>
      <w:marRight w:val="0"/>
      <w:marTop w:val="0"/>
      <w:marBottom w:val="0"/>
      <w:divBdr>
        <w:top w:val="none" w:sz="0" w:space="0" w:color="auto"/>
        <w:left w:val="none" w:sz="0" w:space="0" w:color="auto"/>
        <w:bottom w:val="none" w:sz="0" w:space="0" w:color="auto"/>
        <w:right w:val="none" w:sz="0" w:space="0" w:color="auto"/>
      </w:divBdr>
    </w:div>
    <w:div w:id="2015298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55756D-12C8-482A-BECB-03812800D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530</TotalTime>
  <Pages>10</Pages>
  <Words>2121</Words>
  <Characters>12096</Characters>
  <Application>Microsoft Office Word</Application>
  <DocSecurity>0</DocSecurity>
  <Lines>100</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14189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Home</dc:creator>
  <cp:keywords/>
  <dc:description/>
  <cp:lastModifiedBy>LOJKOVÁ Viktória</cp:lastModifiedBy>
  <cp:revision>21</cp:revision>
  <cp:lastPrinted>2018-06-01T09:03:00Z</cp:lastPrinted>
  <dcterms:created xsi:type="dcterms:W3CDTF">2018-03-12T10:18:00Z</dcterms:created>
  <dcterms:modified xsi:type="dcterms:W3CDTF">2023-06-10T08:12:00Z</dcterms:modified>
</cp:coreProperties>
</file>