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4A6C14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– 2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A6C1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07101 MICHALOVCE 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494D" w:rsidRDefault="00DA494D" w:rsidP="001869C8">
      <w:r>
        <w:separator/>
      </w:r>
    </w:p>
  </w:endnote>
  <w:endnote w:type="continuationSeparator" w:id="0">
    <w:p w:rsidR="00DA494D" w:rsidRDefault="00DA494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D7F7F">
    <w:pPr>
      <w:pStyle w:val="Pta"/>
      <w:jc w:val="center"/>
    </w:pPr>
    <w:fldSimple w:instr=" PAGE   \* MERGEFORMAT ">
      <w:r w:rsidR="004A6C1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494D" w:rsidRDefault="00DA494D" w:rsidP="001869C8">
      <w:r>
        <w:separator/>
      </w:r>
    </w:p>
  </w:footnote>
  <w:footnote w:type="continuationSeparator" w:id="0">
    <w:p w:rsidR="00DA494D" w:rsidRDefault="00DA494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4A6C14">
            <w:t>46921974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4A6C14">
            <w:t>2023671111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6C14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494D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D7F7F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C6D779-3284-4A9F-97E9-149951DE9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2023-06-15T08:32:00Z</dcterms:created>
  <dcterms:modified xsi:type="dcterms:W3CDTF">2023-06-15T08:32:00Z</dcterms:modified>
</cp:coreProperties>
</file>