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30DF4" w:rsidRDefault="00130DF4" w:rsidP="00130DF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obce Krížová Ves</w:t>
      </w:r>
    </w:p>
    <w:p w:rsidR="00130DF4" w:rsidRDefault="00130DF4" w:rsidP="00130DF4">
      <w:pPr>
        <w:jc w:val="center"/>
      </w:pPr>
      <w:r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2022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VŠEOBECNÉ ÚDAJE </w:t>
      </w:r>
    </w:p>
    <w:p w:rsidR="00130DF4" w:rsidRDefault="00130DF4" w:rsidP="00130DF4">
      <w:pPr>
        <w:pStyle w:val="Nadpis1"/>
      </w:pPr>
    </w:p>
    <w:p w:rsidR="00130DF4" w:rsidRDefault="00130DF4" w:rsidP="00130DF4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:rsidR="00130DF4" w:rsidRDefault="00130DF4" w:rsidP="00130DF4">
      <w:pPr>
        <w:pStyle w:val="odstavec"/>
      </w:pPr>
      <w:r>
        <w:t>Obec Krížová Ves</w:t>
      </w:r>
    </w:p>
    <w:p w:rsidR="00130DF4" w:rsidRDefault="00130DF4" w:rsidP="00130DF4">
      <w:pPr>
        <w:pStyle w:val="odstavec"/>
      </w:pPr>
      <w:r>
        <w:t>059 01 Krížová Ves č. 51</w:t>
      </w:r>
    </w:p>
    <w:p w:rsidR="00130DF4" w:rsidRDefault="00130DF4" w:rsidP="00130DF4">
      <w:pPr>
        <w:pStyle w:val="odstavec"/>
      </w:pPr>
      <w:r>
        <w:t>IČO: 00326305</w:t>
      </w:r>
    </w:p>
    <w:p w:rsidR="00130DF4" w:rsidRDefault="00130DF4" w:rsidP="00130DF4">
      <w:pPr>
        <w:pStyle w:val="odstavec"/>
      </w:pPr>
      <w:r>
        <w:t xml:space="preserve">Obec Krížová Ves (v ďalšom texte len „Obec“) bola založená v roku 1990 zákonom č. 369/1990 Zb. o obecnom zriadení. </w:t>
      </w:r>
    </w:p>
    <w:p w:rsidR="00130DF4" w:rsidRDefault="00130DF4" w:rsidP="00130DF4">
      <w:pPr>
        <w:pStyle w:val="odstavec"/>
        <w:rPr>
          <w:i/>
          <w:u w:val="single"/>
        </w:rPr>
      </w:pPr>
    </w:p>
    <w:p w:rsidR="00130DF4" w:rsidRDefault="00130DF4" w:rsidP="00130DF4">
      <w:pPr>
        <w:pStyle w:val="odstavec"/>
        <w:rPr>
          <w:i/>
          <w:u w:val="single"/>
        </w:rPr>
      </w:pPr>
    </w:p>
    <w:p w:rsidR="00130DF4" w:rsidRDefault="00130DF4" w:rsidP="00130DF4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:rsidR="00130DF4" w:rsidRDefault="00130DF4" w:rsidP="00130DF4">
      <w:pPr>
        <w:pStyle w:val="odstavec"/>
        <w:rPr>
          <w:i/>
          <w:u w:val="single"/>
        </w:rPr>
      </w:pPr>
    </w:p>
    <w:p w:rsidR="00130DF4" w:rsidRDefault="00130DF4" w:rsidP="00130DF4">
      <w:pPr>
        <w:pStyle w:val="odstavec"/>
      </w:pPr>
      <w:r>
        <w:t xml:space="preserve">Obec má v zriaďovateľskej pôsobnosti 1 rozpočtovú organizáciu a to Základnú školu Krížová Ves. Druhou organizáciou je Rozvoj Krížovej Vsi </w:t>
      </w:r>
      <w:proofErr w:type="spellStart"/>
      <w:r>
        <w:t>s.r.o</w:t>
      </w:r>
      <w:proofErr w:type="spellEnd"/>
      <w:r>
        <w:t xml:space="preserve">. </w:t>
      </w:r>
    </w:p>
    <w:p w:rsidR="00130DF4" w:rsidRDefault="00130DF4" w:rsidP="00130DF4">
      <w:pPr>
        <w:pStyle w:val="odstavec"/>
      </w:pP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8"/>
        <w:gridCol w:w="4820"/>
      </w:tblGrid>
      <w:tr w:rsidR="00130DF4" w:rsidTr="00130DF4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30DF4" w:rsidRDefault="00130DF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130DF4" w:rsidTr="00130DF4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č.43</w:t>
            </w:r>
          </w:p>
        </w:tc>
      </w:tr>
      <w:tr w:rsidR="00130DF4" w:rsidTr="00130DF4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Rozvoj  Krížovej Vsi </w:t>
            </w:r>
            <w:proofErr w:type="spellStart"/>
            <w:r>
              <w:rPr>
                <w:lang w:eastAsia="en-US"/>
              </w:rPr>
              <w:t>s.r.o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č.51</w:t>
            </w:r>
          </w:p>
        </w:tc>
      </w:tr>
    </w:tbl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>Konsolidovaný celok Obce sa v roku 202</w:t>
      </w:r>
      <w:r w:rsidR="007A4740">
        <w:t>2</w:t>
      </w:r>
      <w:r>
        <w:t xml:space="preserve"> nezmenil. 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Prehľad o účtovných jednotkách konsolidovaného celku je uvedený,  v tabuľkovej časti </w:t>
      </w:r>
      <w:r>
        <w:rPr>
          <w:i/>
        </w:rPr>
        <w:t>Údaje o konsolidovanom celku</w:t>
      </w:r>
      <w:r>
        <w:t xml:space="preserve">. 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Konsolidovaná účtovná závierka konsolidovaného celku Obce k 31. decembru 2022 je zostavená ako riadna konsolidovaná účtovná závierka podľa zákona č. 431/2002 Z. z. o účtovníctve v znení neskorších predpisov, za účtovné obdobie od 1. januára 2022 do                      31. decembra 2022. 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>Obec je súčasťou súhrnného celku verejnej správy Slovenskej republiky.</w:t>
      </w:r>
    </w:p>
    <w:p w:rsidR="00130DF4" w:rsidRDefault="00130DF4" w:rsidP="00130DF4"/>
    <w:p w:rsidR="00130DF4" w:rsidRDefault="00130DF4" w:rsidP="00130DF4">
      <w:pPr>
        <w:pStyle w:val="Nadpis2"/>
      </w:pPr>
      <w:r>
        <w:t>Informácie o vedúcich predstaviteľoch a o zamestnancoch konsolidovaného celku</w:t>
      </w:r>
    </w:p>
    <w:p w:rsidR="00130DF4" w:rsidRDefault="00130DF4" w:rsidP="00130DF4">
      <w:pPr>
        <w:pStyle w:val="odstavec"/>
      </w:pPr>
      <w:r>
        <w:t xml:space="preserve">Starosta obce: </w:t>
      </w:r>
      <w:r>
        <w:tab/>
      </w:r>
      <w:r>
        <w:tab/>
        <w:t xml:space="preserve">            Jozef </w:t>
      </w:r>
      <w:proofErr w:type="spellStart"/>
      <w:r>
        <w:t>Grivalský</w:t>
      </w:r>
      <w:proofErr w:type="spellEnd"/>
    </w:p>
    <w:p w:rsidR="00130DF4" w:rsidRDefault="00130DF4" w:rsidP="00130DF4">
      <w:pPr>
        <w:pStyle w:val="odstavec"/>
      </w:pPr>
      <w:r>
        <w:t>Zástupca starostu:</w:t>
      </w:r>
      <w:r>
        <w:tab/>
      </w:r>
      <w:r>
        <w:tab/>
        <w:t xml:space="preserve">Ing. Mgr. Peter </w:t>
      </w:r>
      <w:proofErr w:type="spellStart"/>
      <w:r>
        <w:t>Venglik</w:t>
      </w:r>
      <w:proofErr w:type="spellEnd"/>
    </w:p>
    <w:p w:rsidR="00130DF4" w:rsidRDefault="00130DF4" w:rsidP="00130DF4">
      <w:pPr>
        <w:pStyle w:val="odstavec"/>
      </w:pPr>
      <w:r>
        <w:t>Hlavný kontrolór obce:</w:t>
      </w:r>
      <w:r>
        <w:tab/>
        <w:t xml:space="preserve">Ing. Stanislav </w:t>
      </w:r>
      <w:proofErr w:type="spellStart"/>
      <w:r>
        <w:t>Novajovský</w:t>
      </w:r>
      <w:proofErr w:type="spellEnd"/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Priemerný počet zamestnancov konsolidovaného celku obce bol </w:t>
      </w:r>
      <w:r w:rsidR="008C199E">
        <w:t>102,4</w:t>
      </w:r>
      <w:r>
        <w:t xml:space="preserve"> z toho 4 vedúci zamestnanci (v roku 202</w:t>
      </w:r>
      <w:r w:rsidR="008C199E">
        <w:t>1</w:t>
      </w:r>
      <w:r>
        <w:t xml:space="preserve"> bol priemerný počet zamestnancov </w:t>
      </w:r>
      <w:r w:rsidR="008C199E">
        <w:t>90,8</w:t>
      </w:r>
      <w:r>
        <w:t>, z toho 4 vedúci zamestnanci).</w:t>
      </w:r>
    </w:p>
    <w:p w:rsidR="00130DF4" w:rsidRDefault="00130DF4" w:rsidP="00130DF4">
      <w:pPr>
        <w:pStyle w:val="Nadpis2"/>
      </w:pPr>
    </w:p>
    <w:p w:rsidR="00130DF4" w:rsidRDefault="00130DF4" w:rsidP="00130DF4">
      <w:pPr>
        <w:pStyle w:val="Nadpis2"/>
      </w:pPr>
      <w:r>
        <w:t xml:space="preserve">Informácia o splnení predpokladu nepretržitého pokračovania v činnosti účtovnej jednotky  </w:t>
      </w:r>
    </w:p>
    <w:p w:rsidR="00130DF4" w:rsidRDefault="00130DF4" w:rsidP="00130DF4">
      <w:pPr>
        <w:pStyle w:val="odstavec"/>
      </w:pPr>
      <w:r>
        <w:t>Konsolidovaná účtovná závierka Obce bola zostavená za predpokladu nepretržitého pokračovania v činnosti jednotlivých účtovných jednotiek tvoriacich konsolidovaný celok, a to v súlade so zákonom o účtovníctve a nadväzujúcimi právnymi predpismi.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Nadpis2"/>
      </w:pPr>
      <w:r>
        <w:t>Zmeny účtovných metód a účtovných zásad</w:t>
      </w:r>
    </w:p>
    <w:p w:rsidR="00130DF4" w:rsidRDefault="00130DF4" w:rsidP="00130DF4">
      <w:pPr>
        <w:pStyle w:val="odstavec"/>
      </w:pPr>
      <w:r>
        <w:t>Účtovné metódy a všeobecné účtovné zásady boli v konsolidovanom celku konzistentne aplikované.</w:t>
      </w:r>
    </w:p>
    <w:p w:rsidR="00130DF4" w:rsidRDefault="00130DF4" w:rsidP="00130DF4">
      <w:pPr>
        <w:pStyle w:val="abc"/>
        <w:rPr>
          <w:sz w:val="24"/>
          <w:szCs w:val="24"/>
        </w:rPr>
      </w:pPr>
    </w:p>
    <w:p w:rsidR="00130DF4" w:rsidRDefault="00130DF4" w:rsidP="00130DF4">
      <w:pPr>
        <w:pStyle w:val="Nadpis2"/>
      </w:pPr>
      <w:r>
        <w:t>Spôsob ocenenia jednotlivých zložiek</w:t>
      </w:r>
    </w:p>
    <w:p w:rsidR="00130DF4" w:rsidRDefault="00130DF4" w:rsidP="00130DF4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 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 zľave z ceny, ktorú poskytol dodávateľ k majetku sa následne zníži obstarávacia cena predmetného majetku.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Dlhodobý majetok vytvorený vlastnou činnosťou sa oceňuje vlastnými nákladmi. Za vlastné náklady sa považujú všetky priame náklady vynaložené na výrobu alebo inú činnosť a všetky nepriame náklady vzťahujúce sa na výrobu </w:t>
      </w:r>
      <w:r>
        <w:tab/>
        <w:t xml:space="preserve">alebo inú činnosť. Majetok vytvorený vlastnou činnosťou by sa ocenil reálnou hodnotou v prípade, ak by vlastné náklady boli vyššie </w:t>
      </w:r>
      <w:r>
        <w:tab/>
        <w:t>ako reálna hodnota tohto majetku.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tabs>
          <w:tab w:val="left" w:pos="540"/>
        </w:tabs>
        <w:jc w:val="both"/>
      </w:pPr>
      <w:r>
        <w:t>Dlhodobý majetok nadobudnutý bezodplatným prevodom 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 Reálna hodnota je  cena, za ktorú  by sa majetok obstaral v čase, keď sa o ňom účtuje.</w:t>
      </w:r>
    </w:p>
    <w:p w:rsidR="00130DF4" w:rsidRDefault="00130DF4" w:rsidP="00130DF4">
      <w:pPr>
        <w:tabs>
          <w:tab w:val="left" w:pos="540"/>
        </w:tabs>
        <w:jc w:val="both"/>
      </w:pPr>
    </w:p>
    <w:p w:rsidR="00130DF4" w:rsidRDefault="00130DF4" w:rsidP="00130DF4">
      <w:pPr>
        <w:pStyle w:val="odstavec"/>
      </w:pPr>
      <w:r>
        <w:t>Predpokladaná doba používania, metóda odpisovania a odpisová sadzba uplatňovaná pri účtovných odpisoch sú uvedené v nasledujúcej tabuľke:</w:t>
      </w:r>
    </w:p>
    <w:p w:rsidR="00130DF4" w:rsidRDefault="00130DF4" w:rsidP="00130DF4">
      <w:pPr>
        <w:pStyle w:val="Zkladntext"/>
        <w:spacing w:line="276" w:lineRule="auto"/>
        <w:rPr>
          <w:i/>
        </w:rPr>
      </w:pPr>
    </w:p>
    <w:tbl>
      <w:tblPr>
        <w:tblW w:w="9240" w:type="dxa"/>
        <w:tblInd w:w="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426"/>
        <w:gridCol w:w="1558"/>
        <w:gridCol w:w="142"/>
        <w:gridCol w:w="1841"/>
        <w:gridCol w:w="142"/>
        <w:gridCol w:w="1729"/>
      </w:tblGrid>
      <w:tr w:rsidR="00130DF4" w:rsidTr="00130DF4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130DF4" w:rsidTr="00130DF4">
        <w:trPr>
          <w:trHeight w:val="250"/>
        </w:trPr>
        <w:tc>
          <w:tcPr>
            <w:tcW w:w="340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130DF4" w:rsidTr="00130DF4">
        <w:trPr>
          <w:trHeight w:val="250"/>
        </w:trPr>
        <w:tc>
          <w:tcPr>
            <w:tcW w:w="3828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130DF4" w:rsidTr="00130DF4">
        <w:trPr>
          <w:trHeight w:val="250"/>
        </w:trPr>
        <w:tc>
          <w:tcPr>
            <w:tcW w:w="3828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130DF4" w:rsidTr="00130DF4">
        <w:trPr>
          <w:trHeight w:val="94"/>
        </w:trPr>
        <w:tc>
          <w:tcPr>
            <w:tcW w:w="3828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8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130DF4" w:rsidTr="00130DF4">
        <w:trPr>
          <w:trHeight w:val="250"/>
        </w:trPr>
        <w:tc>
          <w:tcPr>
            <w:tcW w:w="382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</w:tbl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</w:p>
    <w:p w:rsidR="00130DF4" w:rsidRDefault="00130DF4" w:rsidP="00130DF4">
      <w:pPr>
        <w:pStyle w:val="Zkladntext"/>
        <w:jc w:val="both"/>
      </w:pPr>
      <w:r>
        <w:t>Predpokladaná doba používania, metóda odpisovania a odpisová sadzba uplatňovaná pri účtovných odpisoch sú uvedené v nasledujúcej tabuľke:</w:t>
      </w:r>
    </w:p>
    <w:p w:rsidR="00130DF4" w:rsidRDefault="00130DF4" w:rsidP="00130DF4">
      <w:pPr>
        <w:pStyle w:val="Zkladntext"/>
        <w:spacing w:line="276" w:lineRule="auto"/>
        <w:rPr>
          <w:i/>
        </w:rPr>
      </w:pPr>
    </w:p>
    <w:tbl>
      <w:tblPr>
        <w:tblW w:w="9210" w:type="dxa"/>
        <w:tblInd w:w="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1"/>
        <w:gridCol w:w="426"/>
        <w:gridCol w:w="1700"/>
        <w:gridCol w:w="141"/>
        <w:gridCol w:w="1700"/>
        <w:gridCol w:w="142"/>
        <w:gridCol w:w="1700"/>
      </w:tblGrid>
      <w:tr w:rsidR="00130DF4" w:rsidTr="00130DF4"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130DF4" w:rsidTr="00130DF4">
        <w:trPr>
          <w:trHeight w:val="250"/>
        </w:trPr>
        <w:tc>
          <w:tcPr>
            <w:tcW w:w="34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130DF4" w:rsidTr="00130DF4"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2,50</w:t>
            </w:r>
          </w:p>
        </w:tc>
      </w:tr>
      <w:tr w:rsidR="00130DF4" w:rsidTr="00130DF4">
        <w:trPr>
          <w:trHeight w:val="250"/>
        </w:trPr>
        <w:tc>
          <w:tcPr>
            <w:tcW w:w="3827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0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8,33</w:t>
            </w:r>
          </w:p>
        </w:tc>
      </w:tr>
      <w:tr w:rsidR="00130DF4" w:rsidTr="00130DF4">
        <w:trPr>
          <w:trHeight w:val="250"/>
        </w:trPr>
        <w:tc>
          <w:tcPr>
            <w:tcW w:w="3827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0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16,66</w:t>
            </w:r>
          </w:p>
        </w:tc>
      </w:tr>
      <w:tr w:rsidR="00130DF4" w:rsidTr="00130DF4">
        <w:trPr>
          <w:trHeight w:val="250"/>
        </w:trPr>
        <w:tc>
          <w:tcPr>
            <w:tcW w:w="3827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hideMark/>
          </w:tcPr>
          <w:p w:rsidR="00130DF4" w:rsidRDefault="00130DF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25,00</w:t>
            </w:r>
          </w:p>
        </w:tc>
      </w:tr>
    </w:tbl>
    <w:p w:rsidR="00130DF4" w:rsidRDefault="00130DF4" w:rsidP="00130DF4">
      <w:pPr>
        <w:pStyle w:val="Nadpis1"/>
      </w:pPr>
    </w:p>
    <w:p w:rsidR="00130DF4" w:rsidRDefault="00130DF4" w:rsidP="00130DF4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nákladov súvisiacich s obstaraním. </w:t>
      </w:r>
    </w:p>
    <w:p w:rsidR="00130DF4" w:rsidRDefault="00130DF4" w:rsidP="00130DF4">
      <w:pPr>
        <w:pStyle w:val="odstavec"/>
      </w:pPr>
      <w:r>
        <w:tab/>
      </w:r>
      <w:r>
        <w:tab/>
      </w:r>
      <w:r>
        <w:tab/>
      </w:r>
    </w:p>
    <w:p w:rsidR="00130DF4" w:rsidRDefault="00130DF4" w:rsidP="00130DF4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 náklady súvisiace s 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130DF4" w:rsidRDefault="00130DF4" w:rsidP="00130DF4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 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30DF4" w:rsidRDefault="00130DF4" w:rsidP="00130DF4">
      <w:pPr>
        <w:tabs>
          <w:tab w:val="left" w:pos="360"/>
        </w:tabs>
        <w:jc w:val="both"/>
      </w:pPr>
      <w:r>
        <w:t xml:space="preserve">Zásoby nadobudnuté bezodplatne (darovaním a delimitáciou), prebytky zásob, odpad a zvyškové produkty  sa oceňujú reálnou hodnotou,  čo </w:t>
      </w:r>
      <w:r>
        <w:tab/>
        <w:t>je cena, za ktorú by sa majetok obstaral v čase, keď sa o ňom účtuje.</w:t>
      </w:r>
      <w:r>
        <w:rPr>
          <w:bCs/>
        </w:rPr>
        <w:t xml:space="preserve"> </w:t>
      </w:r>
    </w:p>
    <w:p w:rsidR="00130DF4" w:rsidRDefault="00130DF4" w:rsidP="00130DF4">
      <w:pPr>
        <w:pStyle w:val="odstavec"/>
      </w:pPr>
      <w:r>
        <w:t>Novozistené zásoby pri inventarizácii sa oceňujú reálnou hodnotou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cenou, </w:t>
      </w:r>
      <w:proofErr w:type="spellStart"/>
      <w:r>
        <w:t>t.j</w:t>
      </w:r>
      <w:proofErr w:type="spellEnd"/>
      <w:r>
        <w:t>. vrátane nákladov súvisiacich s obstaraním. Toto ocenenie sa znižuje o pochybné,  nedobytným pohľadávky a o pohľadávky, pri ktorých existuje riziko nevymožiteľnosti.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 pri ich prevzatí sa oceňujú obstarávacou cenou. 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Účty </w:t>
      </w:r>
      <w:r>
        <w:rPr>
          <w:u w:val="single"/>
        </w:rPr>
        <w:t>časového rozlíšenia aktív a 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:rsidR="00130DF4" w:rsidRDefault="00130DF4" w:rsidP="00130DF4">
      <w:pPr>
        <w:pStyle w:val="Nadpis1"/>
      </w:pPr>
    </w:p>
    <w:p w:rsidR="00130DF4" w:rsidRDefault="00130DF4" w:rsidP="00130DF4"/>
    <w:p w:rsidR="00130DF4" w:rsidRDefault="00130DF4" w:rsidP="00130DF4">
      <w:pPr>
        <w:rPr>
          <w:b/>
          <w:bCs/>
          <w:kern w:val="3"/>
        </w:rPr>
      </w:pPr>
    </w:p>
    <w:p w:rsidR="00130DF4" w:rsidRDefault="00130DF4" w:rsidP="00130DF4">
      <w:pPr>
        <w:rPr>
          <w:b/>
          <w:bCs/>
          <w:kern w:val="3"/>
        </w:rPr>
      </w:pPr>
    </w:p>
    <w:p w:rsidR="00130DF4" w:rsidRDefault="00130DF4" w:rsidP="00130DF4">
      <w:pPr>
        <w:rPr>
          <w:b/>
          <w:bCs/>
          <w:kern w:val="3"/>
        </w:rPr>
      </w:pPr>
      <w:r>
        <w:rPr>
          <w:b/>
          <w:bCs/>
          <w:kern w:val="3"/>
        </w:rPr>
        <w:lastRenderedPageBreak/>
        <w:t>INFORMÁCIE O METÓDACH A POSTUPOCH KONSOLIDÁCIE</w:t>
      </w:r>
    </w:p>
    <w:p w:rsidR="00130DF4" w:rsidRDefault="00130DF4" w:rsidP="00130DF4">
      <w:pPr>
        <w:spacing w:line="360" w:lineRule="auto"/>
        <w:jc w:val="both"/>
      </w:pPr>
    </w:p>
    <w:p w:rsidR="00130DF4" w:rsidRDefault="00130DF4" w:rsidP="00130DF4">
      <w:pPr>
        <w:jc w:val="both"/>
      </w:pPr>
      <w:r>
        <w:t>Konsolidovaná účtovná závierka Obce Krížová Ves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 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130DF4" w:rsidRDefault="00130DF4" w:rsidP="00130DF4">
      <w:pPr>
        <w:jc w:val="both"/>
      </w:pPr>
    </w:p>
    <w:p w:rsidR="00130DF4" w:rsidRDefault="00130DF4" w:rsidP="00130DF4">
      <w:pPr>
        <w:jc w:val="both"/>
      </w:pPr>
      <w:r>
        <w:t xml:space="preserve">V rámci konsolidácie konsolidovaného celku Obce boli eliminované vzájomné pohľadávky, záväzky, náklady a výnosy, bola vykonaná konsolidácia kapitálu. </w:t>
      </w:r>
    </w:p>
    <w:p w:rsidR="00130DF4" w:rsidRDefault="00130DF4" w:rsidP="00130DF4">
      <w:pPr>
        <w:jc w:val="both"/>
        <w:rPr>
          <w:i/>
        </w:rPr>
      </w:pPr>
    </w:p>
    <w:p w:rsidR="00130DF4" w:rsidRDefault="00130DF4" w:rsidP="00130DF4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9024" w:type="dxa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130DF4" w:rsidTr="00130DF4"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konsolidovanej účtovnej jednotky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130DF4" w:rsidTr="00130DF4"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30DF4" w:rsidTr="00130DF4"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130DF4" w:rsidTr="00130DF4"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30DF4" w:rsidRDefault="00130DF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Rozvoj obce Krížová Ves </w:t>
            </w:r>
            <w:proofErr w:type="spellStart"/>
            <w:r>
              <w:rPr>
                <w:lang w:eastAsia="en-US"/>
              </w:rPr>
              <w:t>s.r.o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130DF4" w:rsidRDefault="00130DF4" w:rsidP="00130DF4">
      <w:pPr>
        <w:jc w:val="both"/>
      </w:pPr>
    </w:p>
    <w:p w:rsidR="00130DF4" w:rsidRDefault="00130DF4" w:rsidP="00130DF4">
      <w:pPr>
        <w:jc w:val="both"/>
      </w:pPr>
      <w:r>
        <w:t>Pri dcérskych účtovných jednotkách bola použitá metóda úplnej konsolidácie.</w:t>
      </w:r>
    </w:p>
    <w:p w:rsidR="00130DF4" w:rsidRDefault="00130DF4" w:rsidP="00130DF4">
      <w:pPr>
        <w:jc w:val="both"/>
      </w:pPr>
    </w:p>
    <w:p w:rsidR="00130DF4" w:rsidRDefault="00130DF4" w:rsidP="00130DF4">
      <w:pPr>
        <w:jc w:val="both"/>
      </w:pPr>
      <w:r>
        <w:t>V roku 2022, rovnako ako v predchádzajúcich účtovných obdobiach,  sa medzi účtovnými jednotkami konsolidovaného celku Obce neuskutočnil nákup, resp. predaj majetku. Preto nebolo potrebné vykonať konsolidáciu medzivýsledku.</w:t>
      </w:r>
    </w:p>
    <w:p w:rsidR="00130DF4" w:rsidRDefault="00130DF4" w:rsidP="00130DF4">
      <w:pPr>
        <w:jc w:val="both"/>
      </w:pPr>
      <w:r>
        <w:t>Rozvoj obce Krížová Ves s. r. o. vykonávala pre obec stavebné práce na rekonštrukciách dlhodobého majetku obce. Konsolidácia medzivýsledku na investičných akciách nebola vykonaná z dôvodu, že s. r. o. nevyčíslila zisk.</w:t>
      </w:r>
    </w:p>
    <w:p w:rsidR="00130DF4" w:rsidRDefault="00130DF4" w:rsidP="00130DF4">
      <w:pPr>
        <w:jc w:val="both"/>
      </w:pPr>
    </w:p>
    <w:p w:rsidR="00130DF4" w:rsidRDefault="00130DF4" w:rsidP="00130DF4"/>
    <w:p w:rsidR="00130DF4" w:rsidRDefault="00130DF4" w:rsidP="00130DF4">
      <w:pPr>
        <w:pStyle w:val="Nadpis1"/>
      </w:pPr>
      <w:r>
        <w:t>INFORMÁCIE O ÚDAJOCH NA STRANE AKTÍV  A  PASÍV</w:t>
      </w:r>
    </w:p>
    <w:p w:rsidR="00130DF4" w:rsidRDefault="00130DF4" w:rsidP="00130DF4">
      <w:pPr>
        <w:pStyle w:val="Nadpis2"/>
        <w:spacing w:before="0" w:after="0"/>
      </w:pPr>
      <w:r>
        <w:t>Dlhodobý nehmotný majetok a dlhodobý hmotný majetok</w:t>
      </w:r>
    </w:p>
    <w:p w:rsidR="00130DF4" w:rsidRDefault="00130DF4" w:rsidP="00130DF4">
      <w:pPr>
        <w:pStyle w:val="odstavec"/>
      </w:pPr>
      <w:r>
        <w:t xml:space="preserve">Prehľad pohybu dlhodobého nehmotného a dlhodobého hmotného majetku od 1. januára 2022 do 31. decembra 2022 je uvedený v tabuľkovej časti </w:t>
      </w:r>
      <w:r>
        <w:rPr>
          <w:i/>
        </w:rPr>
        <w:t>Prehľad o pohybe dlhodobého majetku.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Dlhodobý nehmotný a hmotný majetok je poistený pre prípad škôd spôsobených krádežou a živelnou pohromou až do výšky </w:t>
      </w:r>
      <w:r w:rsidR="00B40988">
        <w:t>2 998 915</w:t>
      </w:r>
      <w:r>
        <w:t xml:space="preserve"> eur.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Nadpis2"/>
        <w:spacing w:before="0" w:after="0"/>
      </w:pPr>
      <w:r>
        <w:t>Dlhodobý finančný majetok</w:t>
      </w:r>
    </w:p>
    <w:p w:rsidR="00130DF4" w:rsidRDefault="00130DF4" w:rsidP="00130DF4">
      <w:pPr>
        <w:pStyle w:val="odstavec"/>
      </w:pPr>
      <w:r>
        <w:t xml:space="preserve">Prehľad dlhodobého finančného majetku účtovnej jednotky od 1. januára 2022 do 31. decembra 2022 je uvedený je uvedený v tabuľkovej časti </w:t>
      </w:r>
      <w:r>
        <w:rPr>
          <w:i/>
        </w:rPr>
        <w:t>Prehľad o pohybe dlhodobého majetku.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Obec vlastní akcie </w:t>
      </w:r>
      <w:r w:rsidR="007F51F3" w:rsidRPr="0056513B">
        <w:t>v</w:t>
      </w:r>
      <w:r w:rsidRPr="0056513B">
        <w:t xml:space="preserve"> </w:t>
      </w:r>
      <w:r w:rsidR="007F51F3" w:rsidRPr="0056513B">
        <w:t>Podtatranskej v</w:t>
      </w:r>
      <w:r w:rsidRPr="0056513B">
        <w:t xml:space="preserve">odárenskej </w:t>
      </w:r>
      <w:r>
        <w:t xml:space="preserve">spoločnosti, </w:t>
      </w:r>
      <w:proofErr w:type="spellStart"/>
      <w:r>
        <w:t>a.s</w:t>
      </w:r>
      <w:proofErr w:type="spellEnd"/>
      <w:r>
        <w:t xml:space="preserve">. v mene euro, ktoré predstavujú 0,43 % podiel na základnom imaní. Účtovná hodnota k 31.12.2022 predstavovala sumu 232 097,67 eur. </w:t>
      </w:r>
    </w:p>
    <w:p w:rsidR="00130DF4" w:rsidRDefault="00130DF4" w:rsidP="00130DF4">
      <w:pPr>
        <w:pStyle w:val="odstavec"/>
        <w:rPr>
          <w:sz w:val="22"/>
          <w:szCs w:val="22"/>
        </w:rPr>
      </w:pPr>
    </w:p>
    <w:p w:rsidR="00130DF4" w:rsidRDefault="00130DF4" w:rsidP="00130DF4">
      <w:pPr>
        <w:pStyle w:val="Nadpis2"/>
        <w:spacing w:before="0" w:after="0"/>
      </w:pPr>
      <w:r>
        <w:lastRenderedPageBreak/>
        <w:t>Pohľadávky</w:t>
      </w:r>
    </w:p>
    <w:p w:rsidR="00130DF4" w:rsidRDefault="00130DF4" w:rsidP="00130DF4">
      <w:pPr>
        <w:pStyle w:val="odstavec"/>
      </w:pPr>
      <w:r>
        <w:t>Vývoj opravných položiek k pohľadávkam ako aj rozdelenie pohľadávok podľa splatnosti sú uvedené v tabuľkovej časti.</w:t>
      </w:r>
    </w:p>
    <w:p w:rsidR="00130DF4" w:rsidRDefault="00130DF4" w:rsidP="00130DF4">
      <w:pPr>
        <w:pStyle w:val="Nadpis2"/>
        <w:spacing w:before="0" w:after="0"/>
      </w:pPr>
    </w:p>
    <w:p w:rsidR="00130DF4" w:rsidRDefault="00130DF4" w:rsidP="00130DF4">
      <w:pPr>
        <w:pStyle w:val="Nadpis2"/>
        <w:spacing w:before="0" w:after="0"/>
      </w:pPr>
      <w:r>
        <w:t>Finančný majetok</w:t>
      </w:r>
    </w:p>
    <w:p w:rsidR="00130DF4" w:rsidRDefault="00130DF4" w:rsidP="00130DF4">
      <w:pPr>
        <w:pStyle w:val="Zkladntext"/>
        <w:spacing w:after="0"/>
        <w:jc w:val="both"/>
      </w:pPr>
      <w:r>
        <w:t>Ako finančný majetok sú vykázané peňažné prostriedky v pokladnici a účty v bankách. Účtami v bankách môže účtovná jednotka voľne disponovať, až na termínovaný vklad.</w:t>
      </w:r>
    </w:p>
    <w:p w:rsidR="00130DF4" w:rsidRDefault="00130DF4" w:rsidP="00130DF4">
      <w:pPr>
        <w:pStyle w:val="Nadpis2"/>
        <w:spacing w:before="0" w:after="0"/>
        <w:rPr>
          <w:shd w:val="clear" w:color="auto" w:fill="FFFF00"/>
        </w:rPr>
      </w:pPr>
    </w:p>
    <w:p w:rsidR="00130DF4" w:rsidRDefault="00130DF4" w:rsidP="00130DF4">
      <w:pPr>
        <w:pStyle w:val="Nadpis2"/>
        <w:spacing w:before="0" w:after="0"/>
      </w:pPr>
      <w:r>
        <w:t>Poskytnuté návratné finančné výpomoci</w:t>
      </w:r>
    </w:p>
    <w:p w:rsidR="00130DF4" w:rsidRDefault="00130DF4" w:rsidP="00130DF4">
      <w:pPr>
        <w:pStyle w:val="odstavec"/>
      </w:pPr>
      <w:r>
        <w:t xml:space="preserve">Obec neposkytla v roku 2022 žiadnu návratnú finančnú výpomoc. </w:t>
      </w:r>
    </w:p>
    <w:p w:rsidR="00130DF4" w:rsidRDefault="00130DF4" w:rsidP="00130DF4">
      <w:pPr>
        <w:pStyle w:val="Nadpis1"/>
        <w:spacing w:before="0" w:after="0"/>
        <w:rPr>
          <w:kern w:val="0"/>
        </w:rPr>
      </w:pPr>
    </w:p>
    <w:p w:rsidR="00130DF4" w:rsidRDefault="00130DF4" w:rsidP="00130DF4">
      <w:pPr>
        <w:pStyle w:val="Nadpis1"/>
        <w:spacing w:before="0" w:after="0"/>
      </w:pPr>
    </w:p>
    <w:p w:rsidR="00130DF4" w:rsidRDefault="00130DF4" w:rsidP="00130DF4">
      <w:pPr>
        <w:pStyle w:val="Nadpis1"/>
        <w:spacing w:before="0" w:after="0"/>
      </w:pPr>
      <w:r>
        <w:t>INFORMÁCIE O ÚDAJOCH NA STRANE PASÍV SÚVAHY</w:t>
      </w:r>
    </w:p>
    <w:p w:rsidR="00130DF4" w:rsidRDefault="00130DF4" w:rsidP="00130DF4">
      <w:pPr>
        <w:pStyle w:val="Nadpis2"/>
        <w:spacing w:before="0" w:after="0"/>
      </w:pPr>
    </w:p>
    <w:p w:rsidR="00130DF4" w:rsidRDefault="00130DF4" w:rsidP="00130DF4">
      <w:pPr>
        <w:pStyle w:val="Nadpis2"/>
        <w:spacing w:before="0" w:after="0"/>
      </w:pPr>
      <w:r>
        <w:t>Vlastné imanie</w:t>
      </w:r>
    </w:p>
    <w:p w:rsidR="00130DF4" w:rsidRDefault="00130DF4" w:rsidP="00130DF4">
      <w:pPr>
        <w:pStyle w:val="odstavec"/>
      </w:pPr>
      <w:r>
        <w:t>Prehľad vlastného imania konsolidovaného celku od 1. januára 2022 do 31. decembra 2022 je uvedený v tabuľkovej časti.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Nadpis2"/>
        <w:spacing w:before="0" w:after="0"/>
      </w:pPr>
      <w:r>
        <w:t>Rezervy</w:t>
      </w:r>
    </w:p>
    <w:p w:rsidR="00130DF4" w:rsidRDefault="00130DF4" w:rsidP="00130DF4">
      <w:pPr>
        <w:pStyle w:val="odstavec"/>
      </w:pPr>
      <w:r>
        <w:t>Prehľad rezerv konsolidovaného celku od 1. januára 2022 do  31. decembra 2022 je uvedený je uvedený v tabuľkovej časti.</w:t>
      </w:r>
    </w:p>
    <w:p w:rsidR="00130DF4" w:rsidRDefault="00130DF4" w:rsidP="00130DF4">
      <w:pPr>
        <w:jc w:val="both"/>
      </w:pPr>
    </w:p>
    <w:p w:rsidR="00130DF4" w:rsidRDefault="00130DF4" w:rsidP="00130DF4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rezervu na audit. </w:t>
      </w:r>
    </w:p>
    <w:p w:rsidR="00130DF4" w:rsidRDefault="00130DF4" w:rsidP="00130DF4">
      <w:pPr>
        <w:ind w:left="426"/>
        <w:jc w:val="both"/>
      </w:pPr>
    </w:p>
    <w:p w:rsidR="00130DF4" w:rsidRDefault="00130DF4" w:rsidP="00130DF4">
      <w:pPr>
        <w:pStyle w:val="Nadpis2"/>
        <w:spacing w:before="0" w:after="0"/>
      </w:pPr>
      <w:r>
        <w:t>Záväzky</w:t>
      </w:r>
    </w:p>
    <w:p w:rsidR="00130DF4" w:rsidRDefault="00130DF4" w:rsidP="00130DF4">
      <w:pPr>
        <w:jc w:val="both"/>
      </w:pPr>
      <w:r>
        <w:t>Prehľad záväzkov podľa splatnosti je uvedený v tabuľkovej časti.</w:t>
      </w:r>
    </w:p>
    <w:p w:rsidR="00130DF4" w:rsidRDefault="00130DF4" w:rsidP="00130DF4">
      <w:pPr>
        <w:pStyle w:val="Nadpis2"/>
        <w:spacing w:before="0" w:after="0"/>
      </w:pPr>
    </w:p>
    <w:p w:rsidR="00130DF4" w:rsidRDefault="00130DF4" w:rsidP="00130DF4">
      <w:pPr>
        <w:pStyle w:val="Nadpis2"/>
        <w:spacing w:before="0" w:after="0"/>
      </w:pPr>
      <w:r>
        <w:t>Bankové úvery a ostatné prijaté návratné finančné výpomoci</w:t>
      </w:r>
    </w:p>
    <w:p w:rsidR="00130DF4" w:rsidRDefault="00130DF4" w:rsidP="00130DF4">
      <w:pPr>
        <w:jc w:val="both"/>
      </w:pPr>
      <w:r>
        <w:t xml:space="preserve">Obce k 31.12.2022 nemá žiadne úvery </w:t>
      </w:r>
    </w:p>
    <w:p w:rsidR="00130DF4" w:rsidRDefault="00130DF4" w:rsidP="00130DF4">
      <w:pPr>
        <w:jc w:val="both"/>
      </w:pPr>
    </w:p>
    <w:p w:rsidR="00130DF4" w:rsidRDefault="00130DF4" w:rsidP="00130DF4">
      <w:pPr>
        <w:jc w:val="both"/>
      </w:pPr>
    </w:p>
    <w:p w:rsidR="00130DF4" w:rsidRDefault="00130DF4" w:rsidP="00130DF4">
      <w:pPr>
        <w:jc w:val="both"/>
      </w:pPr>
    </w:p>
    <w:p w:rsidR="00130DF4" w:rsidRDefault="00130DF4" w:rsidP="00130DF4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 nákladoch</w:t>
      </w:r>
    </w:p>
    <w:p w:rsidR="00130DF4" w:rsidRDefault="00130DF4" w:rsidP="00130DF4"/>
    <w:p w:rsidR="00130DF4" w:rsidRDefault="00130DF4" w:rsidP="00130DF4">
      <w:r>
        <w:t>Prehľad o daňových výnosov samosprávy:</w:t>
      </w:r>
    </w:p>
    <w:p w:rsidR="00130DF4" w:rsidRDefault="00130DF4" w:rsidP="00130DF4">
      <w:pPr>
        <w:ind w:left="426"/>
        <w:jc w:val="right"/>
        <w:rPr>
          <w:i/>
          <w:sz w:val="22"/>
          <w:szCs w:val="22"/>
        </w:rPr>
      </w:pPr>
      <w:r>
        <w:rPr>
          <w:i/>
          <w:sz w:val="22"/>
          <w:szCs w:val="22"/>
        </w:rPr>
        <w:t>v eur</w:t>
      </w: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"/>
        <w:gridCol w:w="5528"/>
        <w:gridCol w:w="1701"/>
        <w:gridCol w:w="1554"/>
      </w:tblGrid>
      <w:tr w:rsidR="00130DF4" w:rsidTr="00130DF4"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0DF4" w:rsidRDefault="00130DF4">
            <w:pPr>
              <w:spacing w:line="276" w:lineRule="auto"/>
              <w:jc w:val="center"/>
              <w:rPr>
                <w:i/>
                <w:color w:val="FFFFFF"/>
                <w:sz w:val="20"/>
                <w:szCs w:val="20"/>
                <w:lang w:eastAsia="en-US"/>
              </w:rPr>
            </w:pPr>
          </w:p>
        </w:tc>
        <w:tc>
          <w:tcPr>
            <w:tcW w:w="3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30DF4" w:rsidRDefault="00130DF4" w:rsidP="00B00319">
            <w:pPr>
              <w:spacing w:line="276" w:lineRule="auto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  <w:lang w:eastAsia="en-US"/>
              </w:rPr>
              <w:t xml:space="preserve">        31.12.202</w:t>
            </w:r>
            <w:r w:rsidR="00B00319">
              <w:rPr>
                <w:i/>
                <w:sz w:val="20"/>
                <w:szCs w:val="20"/>
                <w:lang w:eastAsia="en-US"/>
              </w:rPr>
              <w:t>2</w:t>
            </w:r>
            <w:r>
              <w:rPr>
                <w:i/>
                <w:sz w:val="20"/>
                <w:szCs w:val="20"/>
                <w:lang w:eastAsia="en-US"/>
              </w:rPr>
              <w:t xml:space="preserve">              31.12.202</w:t>
            </w:r>
            <w:r w:rsidR="00B00319">
              <w:rPr>
                <w:i/>
                <w:sz w:val="20"/>
                <w:szCs w:val="20"/>
                <w:lang w:eastAsia="en-US"/>
              </w:rPr>
              <w:t>1</w:t>
            </w:r>
          </w:p>
        </w:tc>
      </w:tr>
      <w:tr w:rsidR="00B00319" w:rsidTr="00130DF4"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00319" w:rsidRDefault="00B00319" w:rsidP="00B00319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Default="00B00319" w:rsidP="00B0031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1 062 110,19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Default="00B00319" w:rsidP="00B0031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937 746,48</w:t>
            </w:r>
          </w:p>
        </w:tc>
      </w:tr>
      <w:tr w:rsidR="00B00319" w:rsidTr="00130DF4"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00319" w:rsidRDefault="00B00319" w:rsidP="00B00319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>Dane za špecifické služby - za psa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Default="00B00319" w:rsidP="00B0031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399,00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Default="00B00319" w:rsidP="00B00319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420,00</w:t>
            </w:r>
          </w:p>
        </w:tc>
      </w:tr>
      <w:tr w:rsidR="00B00319" w:rsidTr="00130DF4"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00319" w:rsidRDefault="00B00319" w:rsidP="00B00319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Pr="0056513B" w:rsidRDefault="007F51F3" w:rsidP="00B00319">
            <w:pPr>
              <w:spacing w:line="276" w:lineRule="auto"/>
              <w:jc w:val="right"/>
              <w:rPr>
                <w:sz w:val="20"/>
                <w:szCs w:val="20"/>
                <w:lang w:eastAsia="en-US"/>
              </w:rPr>
            </w:pPr>
            <w:r w:rsidRPr="0056513B">
              <w:rPr>
                <w:sz w:val="20"/>
                <w:szCs w:val="20"/>
                <w:lang w:eastAsia="en-US"/>
              </w:rPr>
              <w:t>11 331,78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Pr="0056513B" w:rsidRDefault="007F51F3" w:rsidP="00B00319">
            <w:pPr>
              <w:spacing w:line="276" w:lineRule="auto"/>
              <w:jc w:val="right"/>
              <w:rPr>
                <w:sz w:val="20"/>
                <w:szCs w:val="20"/>
                <w:lang w:eastAsia="en-US"/>
              </w:rPr>
            </w:pPr>
            <w:r w:rsidRPr="0056513B">
              <w:rPr>
                <w:sz w:val="20"/>
                <w:szCs w:val="20"/>
                <w:lang w:eastAsia="en-US"/>
              </w:rPr>
              <w:t>11 182,56</w:t>
            </w:r>
          </w:p>
        </w:tc>
      </w:tr>
      <w:tr w:rsidR="00B00319" w:rsidTr="00130DF4"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00319" w:rsidRDefault="00B00319" w:rsidP="00B00319">
            <w:pPr>
              <w:pStyle w:val="Tabulka"/>
              <w:spacing w:line="276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Pr="0056513B" w:rsidRDefault="00B00319" w:rsidP="007F51F3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 w:rsidRPr="0056513B">
              <w:rPr>
                <w:b/>
                <w:sz w:val="20"/>
                <w:szCs w:val="20"/>
                <w:lang w:eastAsia="en-US"/>
              </w:rPr>
              <w:t>1</w:t>
            </w:r>
            <w:r w:rsidR="007F51F3" w:rsidRPr="0056513B">
              <w:rPr>
                <w:b/>
                <w:sz w:val="20"/>
                <w:szCs w:val="20"/>
                <w:lang w:eastAsia="en-US"/>
              </w:rPr>
              <w:t> 073 840,97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00319" w:rsidRPr="0056513B" w:rsidRDefault="007F51F3" w:rsidP="00B00319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 w:rsidRPr="0056513B">
              <w:rPr>
                <w:b/>
                <w:sz w:val="20"/>
                <w:szCs w:val="20"/>
                <w:lang w:eastAsia="en-US"/>
              </w:rPr>
              <w:t>949 349,04</w:t>
            </w:r>
          </w:p>
        </w:tc>
      </w:tr>
    </w:tbl>
    <w:p w:rsidR="00130DF4" w:rsidRDefault="00130DF4" w:rsidP="00130DF4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30DF4" w:rsidRDefault="00130DF4" w:rsidP="00130DF4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130DF4" w:rsidRDefault="00130DF4" w:rsidP="00130DF4">
      <w:pPr>
        <w:rPr>
          <w:sz w:val="22"/>
          <w:szCs w:val="22"/>
        </w:rPr>
      </w:pPr>
    </w:p>
    <w:p w:rsidR="00130DF4" w:rsidRDefault="00130DF4" w:rsidP="00130DF4">
      <w:pPr>
        <w:tabs>
          <w:tab w:val="left" w:pos="462"/>
        </w:tabs>
        <w:rPr>
          <w:b/>
        </w:rPr>
      </w:pPr>
      <w:r>
        <w:rPr>
          <w:b/>
        </w:rPr>
        <w:t>INFORMÁCIE NA PODSÚVAHOVÝCH ÚČTOCH</w:t>
      </w:r>
    </w:p>
    <w:p w:rsidR="00130DF4" w:rsidRDefault="00130DF4" w:rsidP="00130DF4">
      <w:pPr>
        <w:jc w:val="both"/>
      </w:pPr>
    </w:p>
    <w:p w:rsidR="00130DF4" w:rsidRDefault="00130DF4" w:rsidP="00130DF4">
      <w:pPr>
        <w:pStyle w:val="Zkladntext"/>
        <w:jc w:val="both"/>
      </w:pPr>
      <w:r>
        <w:t>V roku 202</w:t>
      </w:r>
      <w:r w:rsidR="00B00319">
        <w:t>2</w:t>
      </w:r>
      <w:r>
        <w:t xml:space="preserve"> nebola obec účastníkom žiadnych súdnych sporov. </w:t>
      </w:r>
    </w:p>
    <w:p w:rsidR="00130DF4" w:rsidRDefault="00130DF4" w:rsidP="00130DF4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130DF4" w:rsidRDefault="00130DF4" w:rsidP="00130DF4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130DF4" w:rsidRDefault="00130DF4" w:rsidP="00130DF4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130DF4" w:rsidRDefault="00130DF4" w:rsidP="00130DF4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130DF4" w:rsidRDefault="00130DF4" w:rsidP="00130DF4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130DF4" w:rsidRDefault="00130DF4" w:rsidP="00130DF4">
      <w:pPr>
        <w:tabs>
          <w:tab w:val="left" w:pos="448"/>
        </w:tabs>
        <w:rPr>
          <w:b/>
          <w:sz w:val="22"/>
          <w:szCs w:val="22"/>
        </w:rPr>
      </w:pPr>
    </w:p>
    <w:p w:rsidR="00130DF4" w:rsidRDefault="00130DF4" w:rsidP="00130DF4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:rsidR="00130DF4" w:rsidRDefault="00130DF4" w:rsidP="00130DF4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:rsidR="00130DF4" w:rsidRDefault="00130DF4" w:rsidP="00130DF4">
      <w:pPr>
        <w:pStyle w:val="odstavec"/>
      </w:pPr>
    </w:p>
    <w:p w:rsidR="00130DF4" w:rsidRDefault="00130DF4" w:rsidP="00130DF4">
      <w:pPr>
        <w:pStyle w:val="odstavec"/>
      </w:pPr>
      <w:r>
        <w:t xml:space="preserve">Po 31. decembri </w:t>
      </w:r>
      <w:r>
        <w:rPr>
          <w:iCs/>
        </w:rPr>
        <w:t>2022</w:t>
      </w:r>
      <w:r>
        <w:t xml:space="preserve"> nenastali  udalosti, ktoré si vyžadovali zverejnenie alebo vykázanie v konsolidovanej účtovnej závierke za rok 2022.</w:t>
      </w:r>
    </w:p>
    <w:p w:rsidR="00130DF4" w:rsidRDefault="00130DF4" w:rsidP="00130DF4"/>
    <w:p w:rsidR="00130DF4" w:rsidRDefault="00130DF4" w:rsidP="00130DF4">
      <w:pPr>
        <w:suppressAutoHyphens w:val="0"/>
      </w:pPr>
      <w:r>
        <w:t>V súčasnej dobe celá spoločnosť aj naša obec čelí situácií s  vojnou na Ukrajine, čo môže mať nepriaznivý vplyv na celkovú finančnú situáciu konsolidovaného celku v roku 2023.</w:t>
      </w:r>
    </w:p>
    <w:p w:rsidR="00130DF4" w:rsidRDefault="00130DF4" w:rsidP="00130DF4">
      <w:pPr>
        <w:suppressAutoHyphens w:val="0"/>
      </w:pPr>
    </w:p>
    <w:p w:rsidR="00130DF4" w:rsidRDefault="00130DF4" w:rsidP="00130DF4"/>
    <w:p w:rsidR="000D6F09" w:rsidRDefault="000D6F09"/>
    <w:sectPr w:rsidR="000D6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DF4"/>
    <w:rsid w:val="000D6F09"/>
    <w:rsid w:val="00130DF4"/>
    <w:rsid w:val="0056513B"/>
    <w:rsid w:val="0078631F"/>
    <w:rsid w:val="007A4740"/>
    <w:rsid w:val="007F51F3"/>
    <w:rsid w:val="008C199E"/>
    <w:rsid w:val="00B00319"/>
    <w:rsid w:val="00B40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AD6577-6C70-4F22-835B-FDBF08ACD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0DF4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30DF4"/>
    <w:pPr>
      <w:keepNext/>
      <w:spacing w:before="60" w:after="240"/>
      <w:ind w:left="-14"/>
      <w:jc w:val="both"/>
      <w:outlineLvl w:val="0"/>
    </w:pPr>
    <w:rPr>
      <w:b/>
      <w:bCs/>
      <w:kern w:val="3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30DF4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30DF4"/>
    <w:rPr>
      <w:rFonts w:ascii="Times New Roman" w:eastAsia="Times New Roman" w:hAnsi="Times New Roman" w:cs="Times New Roman"/>
      <w:b/>
      <w:bCs/>
      <w:kern w:val="3"/>
      <w:sz w:val="24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30DF4"/>
    <w:rPr>
      <w:rFonts w:ascii="Times New Roman" w:eastAsia="Times New Roman" w:hAnsi="Times New Roman" w:cs="Times New Roman"/>
      <w:bCs/>
      <w:i/>
      <w:iCs/>
      <w:kern w:val="0"/>
      <w:sz w:val="24"/>
      <w:szCs w:val="24"/>
      <w:u w:val="single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130DF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130DF4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odstavec">
    <w:name w:val="odstavec"/>
    <w:basedOn w:val="Normlny"/>
    <w:autoRedefine/>
    <w:rsid w:val="00130DF4"/>
    <w:pPr>
      <w:ind w:right="-79"/>
      <w:jc w:val="both"/>
    </w:pPr>
  </w:style>
  <w:style w:type="paragraph" w:customStyle="1" w:styleId="abc">
    <w:name w:val="abc"/>
    <w:basedOn w:val="Normlny"/>
    <w:autoRedefine/>
    <w:rsid w:val="00130DF4"/>
    <w:pPr>
      <w:spacing w:before="60" w:after="120"/>
      <w:ind w:left="465"/>
      <w:jc w:val="both"/>
    </w:pPr>
    <w:rPr>
      <w:sz w:val="22"/>
      <w:szCs w:val="22"/>
    </w:rPr>
  </w:style>
  <w:style w:type="paragraph" w:customStyle="1" w:styleId="Tabulka">
    <w:name w:val="Tabulka"/>
    <w:basedOn w:val="Normlny"/>
    <w:rsid w:val="00130DF4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130DF4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6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1562</Words>
  <Characters>8910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2023-06-08T06:16:00Z</cp:lastPrinted>
  <dcterms:created xsi:type="dcterms:W3CDTF">2023-06-08T06:16:00Z</dcterms:created>
  <dcterms:modified xsi:type="dcterms:W3CDTF">2023-06-08T06:16:00Z</dcterms:modified>
</cp:coreProperties>
</file>