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93D885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Poznámky </w:t>
      </w:r>
    </w:p>
    <w:p w14:paraId="2AE62183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konsolidovanej účtovnej závierky zostavenej k 31.12.2022</w:t>
      </w:r>
    </w:p>
    <w:p w14:paraId="59A06519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účtovnej jednotky verejnej správy </w:t>
      </w:r>
    </w:p>
    <w:p w14:paraId="795346FF" w14:textId="1AF5147A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obce</w:t>
      </w:r>
      <w:r w:rsidR="00A75BD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Horné Obdokovce </w:t>
      </w:r>
    </w:p>
    <w:p w14:paraId="0AD79974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26B183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Všeobecné údaje</w:t>
      </w:r>
    </w:p>
    <w:p w14:paraId="4374B52C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5736DE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1C97FCBF" w14:textId="77777777" w:rsidTr="0018571B">
        <w:tc>
          <w:tcPr>
            <w:tcW w:w="4781" w:type="dxa"/>
            <w:vAlign w:val="center"/>
          </w:tcPr>
          <w:p w14:paraId="7FE0D356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konsolidujúcej účtovnej jednotky</w:t>
            </w:r>
          </w:p>
        </w:tc>
        <w:tc>
          <w:tcPr>
            <w:tcW w:w="5479" w:type="dxa"/>
          </w:tcPr>
          <w:p w14:paraId="6F1891A3" w14:textId="471F3CF3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Horné Obdokovce</w:t>
            </w:r>
          </w:p>
        </w:tc>
      </w:tr>
      <w:tr w:rsidR="002169FD" w:rsidRPr="00FB0147" w14:paraId="5834B149" w14:textId="77777777" w:rsidTr="0018571B">
        <w:tc>
          <w:tcPr>
            <w:tcW w:w="4781" w:type="dxa"/>
            <w:vAlign w:val="center"/>
          </w:tcPr>
          <w:p w14:paraId="0DC7FFD6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konsolidujúcej účtovnej jednotky</w:t>
            </w:r>
          </w:p>
        </w:tc>
        <w:tc>
          <w:tcPr>
            <w:tcW w:w="5479" w:type="dxa"/>
          </w:tcPr>
          <w:p w14:paraId="4CAE5D0E" w14:textId="14720BB3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Horné Obdokovce 389, 956 08</w:t>
            </w:r>
          </w:p>
        </w:tc>
      </w:tr>
      <w:tr w:rsidR="002169FD" w:rsidRPr="00FB0147" w14:paraId="6E089282" w14:textId="77777777" w:rsidTr="0018571B">
        <w:tc>
          <w:tcPr>
            <w:tcW w:w="4781" w:type="dxa"/>
            <w:vAlign w:val="center"/>
          </w:tcPr>
          <w:p w14:paraId="78821721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31BE567C" w14:textId="7C9AB55D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1991 </w:t>
            </w:r>
            <w:r w:rsidR="00D71C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zákona</w:t>
            </w:r>
            <w:bookmarkStart w:id="0" w:name="_GoBack"/>
            <w:bookmarkEnd w:id="0"/>
          </w:p>
        </w:tc>
      </w:tr>
      <w:tr w:rsidR="002169FD" w:rsidRPr="00FB0147" w14:paraId="5D9A6C66" w14:textId="77777777" w:rsidTr="0018571B">
        <w:tc>
          <w:tcPr>
            <w:tcW w:w="4781" w:type="dxa"/>
            <w:vAlign w:val="center"/>
          </w:tcPr>
          <w:p w14:paraId="59E97FA8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</w:t>
            </w:r>
          </w:p>
        </w:tc>
        <w:tc>
          <w:tcPr>
            <w:tcW w:w="5479" w:type="dxa"/>
          </w:tcPr>
          <w:p w14:paraId="6DD348BD" w14:textId="4B35C00C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Marián Beneš, starosta </w:t>
            </w:r>
          </w:p>
        </w:tc>
      </w:tr>
    </w:tbl>
    <w:p w14:paraId="083D7B1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39A7183D" w14:textId="30198486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 konsolidovaných  účtovných  jednotkách</w:t>
      </w:r>
      <w:r w:rsidR="00D822F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v</w:t>
      </w: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0EF93D67" w14:textId="77777777" w:rsidTr="0018571B">
        <w:tc>
          <w:tcPr>
            <w:tcW w:w="4781" w:type="dxa"/>
            <w:vAlign w:val="center"/>
          </w:tcPr>
          <w:p w14:paraId="5A59A690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konsolidovanej účtovnej jednotky</w:t>
            </w:r>
          </w:p>
        </w:tc>
        <w:tc>
          <w:tcPr>
            <w:tcW w:w="5479" w:type="dxa"/>
          </w:tcPr>
          <w:p w14:paraId="3C57CA50" w14:textId="0AF8C80E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Základná škola </w:t>
            </w:r>
            <w:r w:rsidR="00A75B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 Materskou školou</w:t>
            </w:r>
          </w:p>
        </w:tc>
      </w:tr>
      <w:tr w:rsidR="002169FD" w:rsidRPr="00FB0147" w14:paraId="55C79C47" w14:textId="77777777" w:rsidTr="0018571B">
        <w:tc>
          <w:tcPr>
            <w:tcW w:w="4781" w:type="dxa"/>
            <w:vAlign w:val="center"/>
          </w:tcPr>
          <w:p w14:paraId="0AB53FD5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konsolidovanej účtovnej jednotky</w:t>
            </w:r>
          </w:p>
        </w:tc>
        <w:tc>
          <w:tcPr>
            <w:tcW w:w="5479" w:type="dxa"/>
          </w:tcPr>
          <w:p w14:paraId="665E96AF" w14:textId="051F8427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Horné Obdokovce 393, 956 08</w:t>
            </w:r>
          </w:p>
        </w:tc>
      </w:tr>
      <w:tr w:rsidR="002169FD" w:rsidRPr="00FB0147" w14:paraId="1D455013" w14:textId="77777777" w:rsidTr="0018571B">
        <w:tc>
          <w:tcPr>
            <w:tcW w:w="4781" w:type="dxa"/>
            <w:vAlign w:val="center"/>
          </w:tcPr>
          <w:p w14:paraId="65C32E6D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BD8F540" w14:textId="251D6F16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1.1.2004</w:t>
            </w:r>
          </w:p>
        </w:tc>
      </w:tr>
    </w:tbl>
    <w:p w14:paraId="6C24AC8C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5FC65FA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6D6572D4" w14:textId="77777777" w:rsidTr="0018571B">
        <w:tc>
          <w:tcPr>
            <w:tcW w:w="4781" w:type="dxa"/>
            <w:vAlign w:val="center"/>
          </w:tcPr>
          <w:p w14:paraId="4EE1100C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14:paraId="2B31693D" w14:textId="063F4B52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75BD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42 </w:t>
            </w:r>
            <w:r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(v roku 2021  to bolo </w:t>
            </w:r>
            <w:r w:rsidR="00A75BD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41</w:t>
            </w:r>
            <w:r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)</w:t>
            </w:r>
          </w:p>
          <w:p w14:paraId="219F0A93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</w:pPr>
          </w:p>
        </w:tc>
      </w:tr>
      <w:tr w:rsidR="002169FD" w:rsidRPr="00FB0147" w14:paraId="6170928B" w14:textId="77777777" w:rsidTr="0018571B">
        <w:tc>
          <w:tcPr>
            <w:tcW w:w="4781" w:type="dxa"/>
            <w:vAlign w:val="center"/>
          </w:tcPr>
          <w:p w14:paraId="67F32F84" w14:textId="130F37B9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toho: </w:t>
            </w:r>
            <w:r w:rsidR="00D822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očet  vedúcich  zamestnancov </w:t>
            </w:r>
          </w:p>
        </w:tc>
        <w:tc>
          <w:tcPr>
            <w:tcW w:w="5479" w:type="dxa"/>
          </w:tcPr>
          <w:p w14:paraId="7772C892" w14:textId="57AFB4D7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5 </w:t>
            </w:r>
            <w:r w:rsidR="002169FD"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(v roku 2021 to bolo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5 </w:t>
            </w:r>
            <w:r w:rsidR="002169FD"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)</w:t>
            </w:r>
          </w:p>
          <w:p w14:paraId="09857F48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36B2D0D6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050282A1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sa v roku 2022 oproti minulým účtovným obdobiam nezmenil.</w:t>
      </w:r>
    </w:p>
    <w:p w14:paraId="4C5A08A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50A7796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účtovných jednotkách konsolidovaného celku je uvedený v prílohe, 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D9A8091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433B07" w14:textId="49D97D9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Konsolidovaná účtovná závierka k 31. decembru 2022 je zostavená ako riadna konsolidovaná účtovná závierka podľa zákona č. 431/2002 Z. z. o účtovníctve v znení neskorších predpisov za účtovné obdobie od 1. januára 2022 do 31. decembra 2022. </w:t>
      </w:r>
    </w:p>
    <w:p w14:paraId="3D3C5B3A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84982F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Konsolidujúca účtovná jednotka je súčasťou súhrnného celku verejnej správy Slovenskej republiky.</w:t>
      </w:r>
    </w:p>
    <w:p w14:paraId="2CCF344B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2415E65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Konsolidovaná účtovná závierka bola zostavená za predpokladu nepretržitého trvania  činnosti v súlade so zákonom o účtovníctve a nadväzujúcimi právnymi predpismi.</w:t>
      </w:r>
    </w:p>
    <w:p w14:paraId="7732107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AF5B6F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metódy a všeobecné účtovné zásady boli účtovnou jednotkou konzistentne aplikované.  </w:t>
      </w:r>
    </w:p>
    <w:p w14:paraId="20538ADE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31C73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účtovnými jednotkami konsolidovaného celku neboli uskutočnené transakcie z dôvodu predaja majetku.</w:t>
      </w:r>
    </w:p>
    <w:p w14:paraId="52672B49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AF4829C" w14:textId="285F0551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 metódach oceňovania použitých pri ocenení jednotlivých položiek konsolidovanej účtovnej závierky</w:t>
      </w:r>
    </w:p>
    <w:p w14:paraId="7143748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D99743" w14:textId="2E8A3F5B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Dlhodobý majetok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obstaraný kúpou sa oceňuje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uje cenu obstarania a náklady súvisiace s obstaraním (clo, prepravu, montáž, poistné a pod.). O zľave z ceny, ktorú poskytol dodávateľ k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majetku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následne zníži obstarávacia cena predmetného majetku.</w:t>
      </w:r>
    </w:p>
    <w:p w14:paraId="0D8CBEE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vytvorený vlastnou činnosťou sa oceňuje vlastnými nákladmi. </w:t>
      </w:r>
    </w:p>
    <w:p w14:paraId="6B8399E6" w14:textId="77777777" w:rsidR="002169FD" w:rsidRPr="00FB0147" w:rsidRDefault="002169FD" w:rsidP="002169FD">
      <w:pPr>
        <w:tabs>
          <w:tab w:val="num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32B3F66E" w14:textId="77777777" w:rsidR="002169FD" w:rsidRPr="00FB0147" w:rsidRDefault="002169FD" w:rsidP="002169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3D01A6C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Cenné papiere a podiely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pri ich nadobudnutí obstarávacími cenami, t. j. vrátane nákladov súvisiacich s obstaraním. </w:t>
      </w:r>
    </w:p>
    <w:p w14:paraId="036767A7" w14:textId="7D39784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Zásoby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nakupované sa oceňujú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uje cenu obstarania a náklady súvisiace s obstaraním (clo, prepravu a pod.) znížené o zľavy z ceny. </w:t>
      </w:r>
    </w:p>
    <w:p w14:paraId="310018DB" w14:textId="150F336D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Pohľadávky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pri ich vzniku sa oceňujú menovitou hodnotou. Pohľadávky pri odplatnom nadobudnutí sa oceňujú obstarávacou cenou, t. j. vrátane nákladov súvisiacich s obstaraním. Toto ocenenie sa znižuje o pochybné nedobytn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é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a o pohľadávky, pri ktorých existuje riziko nevymožiteľnosti.</w:t>
      </w:r>
    </w:p>
    <w:p w14:paraId="6BC6635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Peňažné prostriedky a ceniny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menovitou hodnotou.</w:t>
      </w:r>
    </w:p>
    <w:p w14:paraId="34DD31DB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Rezervy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záväzky s neurčitým časovým vymedzením alebo výškou a oceňujú sa v očakávanej výške záväzku alebo poistno-matematickými metódami.</w:t>
      </w:r>
    </w:p>
    <w:p w14:paraId="24CE7C2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Záväzky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 a pri ich prevzatí sa oceňujú obstarávacou cenou. </w:t>
      </w:r>
    </w:p>
    <w:p w14:paraId="207D6C4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Účty </w:t>
      </w: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časového rozlíšenia aktív a pasív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vykázané vo výške, ktorá je potrebná na dodržanie zásady vecnej a časovej súvislosti s účtovným obdobím.</w:t>
      </w:r>
    </w:p>
    <w:p w14:paraId="06AF117F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3EEFBC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metódach a postupoch konsolidácie</w:t>
      </w:r>
    </w:p>
    <w:p w14:paraId="5A7FB46B" w14:textId="4B4457F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 účtovná  závierka 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Obce Horné Obdokovce </w:t>
      </w:r>
      <w:r w:rsidR="00E60BC5"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ola zostavená v súlade so zákonom  č. 431/2002 Z. z. o účtovníctve v znení neskorších predpisov v súlade s 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703964C1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DB31ED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5"/>
        <w:gridCol w:w="1517"/>
        <w:gridCol w:w="1534"/>
        <w:gridCol w:w="1528"/>
      </w:tblGrid>
      <w:tr w:rsidR="002169FD" w:rsidRPr="00FB0147" w14:paraId="581B5EBF" w14:textId="77777777" w:rsidTr="00A75BDC">
        <w:tc>
          <w:tcPr>
            <w:tcW w:w="4445" w:type="dxa"/>
          </w:tcPr>
          <w:p w14:paraId="48174E01" w14:textId="1AAF9C9B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Názov</w:t>
            </w:r>
            <w:r w:rsidR="00D822FB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,</w:t>
            </w: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resp. obchodné meno </w:t>
            </w:r>
          </w:p>
          <w:p w14:paraId="41184E56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konsolidovanej účtovnej jednotky</w:t>
            </w:r>
          </w:p>
        </w:tc>
        <w:tc>
          <w:tcPr>
            <w:tcW w:w="1517" w:type="dxa"/>
          </w:tcPr>
          <w:p w14:paraId="5C820824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037F3130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úplnej konsolidácie</w:t>
            </w:r>
          </w:p>
        </w:tc>
        <w:tc>
          <w:tcPr>
            <w:tcW w:w="1534" w:type="dxa"/>
          </w:tcPr>
          <w:p w14:paraId="418EA553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18694569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podielovej konsolidácie</w:t>
            </w:r>
          </w:p>
        </w:tc>
        <w:tc>
          <w:tcPr>
            <w:tcW w:w="1528" w:type="dxa"/>
          </w:tcPr>
          <w:p w14:paraId="199881F9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0ABEE31C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vlastného imania</w:t>
            </w:r>
          </w:p>
        </w:tc>
      </w:tr>
      <w:tr w:rsidR="002169FD" w:rsidRPr="00FB0147" w14:paraId="10BDF425" w14:textId="77777777" w:rsidTr="00A75BDC">
        <w:tc>
          <w:tcPr>
            <w:tcW w:w="4445" w:type="dxa"/>
          </w:tcPr>
          <w:p w14:paraId="2D0E9A5B" w14:textId="375D881C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color w:val="0070C0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Základná škola </w:t>
            </w:r>
            <w:r w:rsidR="00A75BD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s materskou školou752</w:t>
            </w:r>
          </w:p>
        </w:tc>
        <w:tc>
          <w:tcPr>
            <w:tcW w:w="1517" w:type="dxa"/>
          </w:tcPr>
          <w:p w14:paraId="24446E26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áno</w:t>
            </w:r>
          </w:p>
        </w:tc>
        <w:tc>
          <w:tcPr>
            <w:tcW w:w="1534" w:type="dxa"/>
          </w:tcPr>
          <w:p w14:paraId="70428084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28" w:type="dxa"/>
          </w:tcPr>
          <w:p w14:paraId="42494A8E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73A77ED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17896E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úplnej konsolidácie bola použitá pri dcérskych účtovných jednotkách.</w:t>
      </w:r>
    </w:p>
    <w:p w14:paraId="06FFFBA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256531F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údajoch aktív a pasív</w:t>
      </w:r>
    </w:p>
    <w:p w14:paraId="3639DE51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pohybu dlhodobého nehmotného a dlhodobého hmotného majetku od 1. januára 2022 do  31. decembra 2022 je uvedený v 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Poznámok.</w:t>
      </w:r>
    </w:p>
    <w:p w14:paraId="65129540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4F4B190" w14:textId="3FC0F768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Najvýznamnejšou položkou pohľadávok sú pohľadávky z  daňových príjmov obce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 predaja pozemkov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176 275,73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(v roku 2021 to bolo 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14 096,33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eur).</w:t>
      </w:r>
    </w:p>
    <w:p w14:paraId="0A4C97B7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64F603" w14:textId="4887C4CB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Ako finančný majetok sú vykázané peňažné prostriedky v pokladnici a účty v bankách. Účtami v bankách môže konsolidovaný celok disponovať v sume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>752 329,29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2021 to bolo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520 504,90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</w:p>
    <w:p w14:paraId="373EA336" w14:textId="77777777" w:rsidR="002169FD" w:rsidRPr="00FB0147" w:rsidRDefault="002169FD" w:rsidP="002169F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082B73" w14:textId="74C8D12A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záväzkov podľa splatnosti je uvedený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tabuľka č. 15, kde obci vznikli dlhodobé záväzky vo výške 86 209,92 eur za garantované energetické služby. </w:t>
      </w:r>
    </w:p>
    <w:p w14:paraId="4977DD01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663D84" w14:textId="0F876F4C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Konsolidovaný celok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>nemá žiadne úvery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B52B5B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12E3C2" w14:textId="77777777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caps/>
          <w:sz w:val="24"/>
          <w:szCs w:val="24"/>
          <w:lang w:eastAsia="sk-SK"/>
        </w:rPr>
        <w:t>Informácie o výnosoch a nákladoch</w:t>
      </w:r>
    </w:p>
    <w:p w14:paraId="72B86A0E" w14:textId="5E92036D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Z hľadiska kvantity sú najvýznamnejšími nákladmi osobné náklady vo výške </w:t>
      </w:r>
      <w:r w:rsidR="008A3E09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774 124,37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eur (v roku 2021 to bolo</w:t>
      </w:r>
      <w:r w:rsidR="008A3E09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767 895,63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eur).</w:t>
      </w:r>
    </w:p>
    <w:p w14:paraId="27C9A076" w14:textId="77777777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</w:p>
    <w:p w14:paraId="7D1D8EA1" w14:textId="66AEC42A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Najvýznamnejšími výnosmi sú daňové výnosy vo 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ýške 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>725 375,43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2021 to bolo  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>699 239,42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 a výnosy zo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zúčtovania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transferov bežných aj kapitálových od subjektov verejnej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správy vrátane štátneho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rozpočtu, a to vo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výške </w:t>
      </w:r>
      <w:r w:rsidR="001F7F3F">
        <w:rPr>
          <w:rFonts w:ascii="Times New Roman" w:eastAsia="Calibri" w:hAnsi="Times New Roman" w:cs="Times New Roman"/>
          <w:sz w:val="24"/>
          <w:szCs w:val="24"/>
          <w:lang w:eastAsia="sk-SK"/>
        </w:rPr>
        <w:t>557 621,37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 (v roku 2021 to bolo  </w:t>
      </w:r>
      <w:r w:rsidR="001F7F3F">
        <w:rPr>
          <w:rFonts w:ascii="Times New Roman" w:eastAsia="Calibri" w:hAnsi="Times New Roman" w:cs="Times New Roman"/>
          <w:sz w:val="24"/>
          <w:szCs w:val="24"/>
          <w:lang w:eastAsia="sk-SK"/>
        </w:rPr>
        <w:t>619 265,87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eur). </w:t>
      </w:r>
    </w:p>
    <w:p w14:paraId="71F5A66E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FEB22F" w14:textId="4D7E82A5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SKUTOČNOSTI, KTORÉ NASTALI PO DNI, KU KTORÉMU SA ZOSTAVUJE</w:t>
      </w: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KONSOLIDOVAN</w:t>
      </w:r>
      <w:r w:rsidR="00D822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</w:t>
      </w: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ÚČTOVNÁ ZÁVIERKA, DO DŇA JEJ ZOSTAVENIA</w:t>
      </w:r>
    </w:p>
    <w:p w14:paraId="0106A865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</w:p>
    <w:p w14:paraId="7776CCC8" w14:textId="0966C91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konsolidovaná účtovná závierka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konsolidovanej účtovnej závierke za rok 2022. </w:t>
      </w:r>
    </w:p>
    <w:p w14:paraId="239B074D" w14:textId="77777777" w:rsidR="008B537C" w:rsidRDefault="008B537C"/>
    <w:sectPr w:rsidR="008B53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9FD"/>
    <w:rsid w:val="001F7F3F"/>
    <w:rsid w:val="002169FD"/>
    <w:rsid w:val="0073280A"/>
    <w:rsid w:val="008A3E09"/>
    <w:rsid w:val="008B537C"/>
    <w:rsid w:val="00A75BDC"/>
    <w:rsid w:val="00D555E0"/>
    <w:rsid w:val="00D71C5E"/>
    <w:rsid w:val="00D822FB"/>
    <w:rsid w:val="00E6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4277C"/>
  <w15:chartTrackingRefBased/>
  <w15:docId w15:val="{4D64524D-A815-45D1-8774-1B4721479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69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E60B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936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Majorová, Miriam</dc:creator>
  <cp:keywords/>
  <dc:description/>
  <cp:lastModifiedBy>GERHÁTOVÁ Veronika</cp:lastModifiedBy>
  <cp:revision>4</cp:revision>
  <cp:lastPrinted>2023-05-31T06:47:00Z</cp:lastPrinted>
  <dcterms:created xsi:type="dcterms:W3CDTF">2023-06-19T12:29:00Z</dcterms:created>
  <dcterms:modified xsi:type="dcterms:W3CDTF">2023-06-19T12:50:00Z</dcterms:modified>
</cp:coreProperties>
</file>