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55C8" w:rsidRPr="002925C2" w:rsidRDefault="00C655C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Poznámky k</w:t>
      </w:r>
      <w:r w:rsidR="00CE500E">
        <w:rPr>
          <w:rFonts w:ascii="Arial" w:hAnsi="Arial" w:cs="Arial"/>
          <w:sz w:val="20"/>
          <w:szCs w:val="20"/>
        </w:rPr>
        <w:t> </w:t>
      </w:r>
      <w:r w:rsidRPr="002925C2">
        <w:rPr>
          <w:rFonts w:ascii="Arial" w:hAnsi="Arial" w:cs="Arial"/>
          <w:sz w:val="20"/>
          <w:szCs w:val="20"/>
        </w:rPr>
        <w:t xml:space="preserve">účtovnej závierke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účtovnej jednotky </w:t>
      </w:r>
      <w:r w:rsidR="008022B5">
        <w:rPr>
          <w:rFonts w:ascii="Arial" w:hAnsi="Arial" w:cs="Arial"/>
          <w:sz w:val="20"/>
          <w:szCs w:val="20"/>
        </w:rPr>
        <w:t>za rok 20</w:t>
      </w:r>
      <w:r w:rsidR="00C82311">
        <w:rPr>
          <w:rFonts w:ascii="Arial" w:hAnsi="Arial" w:cs="Arial"/>
          <w:sz w:val="20"/>
          <w:szCs w:val="20"/>
        </w:rPr>
        <w:t>2</w:t>
      </w:r>
      <w:r w:rsidR="00AE534A">
        <w:rPr>
          <w:rFonts w:ascii="Arial" w:hAnsi="Arial" w:cs="Arial"/>
          <w:sz w:val="20"/>
          <w:szCs w:val="20"/>
        </w:rPr>
        <w:t>2</w:t>
      </w:r>
    </w:p>
    <w:p w:rsidR="00041EE8" w:rsidRPr="002925C2" w:rsidRDefault="00041EE8" w:rsidP="00041EE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0"/>
          <w:szCs w:val="20"/>
        </w:rPr>
      </w:pPr>
      <w:r w:rsidRPr="002925C2">
        <w:rPr>
          <w:rFonts w:ascii="Arial" w:hAnsi="Arial" w:cs="Arial"/>
          <w:sz w:val="20"/>
          <w:szCs w:val="20"/>
        </w:rPr>
        <w:t>zostavené podľa Opatrenia MF SR č.</w:t>
      </w:r>
      <w:r w:rsidR="00CE500E" w:rsidRPr="00CE500E">
        <w:rPr>
          <w:rFonts w:ascii="Arial" w:hAnsi="Arial" w:cs="Arial"/>
          <w:sz w:val="20"/>
          <w:szCs w:val="20"/>
        </w:rPr>
        <w:t xml:space="preserve"> MF/15464/2013-74</w:t>
      </w:r>
      <w:r w:rsidRPr="002925C2">
        <w:rPr>
          <w:rFonts w:ascii="Arial" w:hAnsi="Arial" w:cs="Arial"/>
          <w:sz w:val="20"/>
          <w:szCs w:val="20"/>
        </w:rPr>
        <w:t xml:space="preserve">, ktorým sa ustanovujú podrobnosti o usporiadaní, označovaní a obsahovom vymedzení položiek individuálnej účtovnej závierky a rozsahu údajov určených z individuálnej účtovnej závierky na zverejnenie </w:t>
      </w:r>
      <w:r w:rsidR="00CE500E">
        <w:rPr>
          <w:rFonts w:ascii="Arial" w:hAnsi="Arial" w:cs="Arial"/>
          <w:sz w:val="20"/>
          <w:szCs w:val="20"/>
        </w:rPr>
        <w:t xml:space="preserve">pre </w:t>
      </w:r>
      <w:proofErr w:type="spellStart"/>
      <w:r w:rsidR="00CE500E">
        <w:rPr>
          <w:rFonts w:ascii="Arial" w:hAnsi="Arial" w:cs="Arial"/>
          <w:sz w:val="20"/>
          <w:szCs w:val="20"/>
        </w:rPr>
        <w:t>mikro</w:t>
      </w:r>
      <w:proofErr w:type="spellEnd"/>
      <w:r w:rsidR="00CE500E">
        <w:rPr>
          <w:rFonts w:ascii="Arial" w:hAnsi="Arial" w:cs="Arial"/>
          <w:sz w:val="20"/>
          <w:szCs w:val="20"/>
        </w:rPr>
        <w:t xml:space="preserve"> účtovné jednotky </w:t>
      </w:r>
      <w:r w:rsidRPr="002925C2">
        <w:rPr>
          <w:rFonts w:ascii="Arial" w:hAnsi="Arial" w:cs="Arial"/>
          <w:sz w:val="20"/>
          <w:szCs w:val="20"/>
        </w:rPr>
        <w:t>v znení neskorších pred</w:t>
      </w:r>
      <w:r w:rsidR="00A07D50">
        <w:rPr>
          <w:rFonts w:ascii="Arial" w:hAnsi="Arial" w:cs="Arial"/>
          <w:sz w:val="20"/>
          <w:szCs w:val="20"/>
        </w:rPr>
        <w:t>pisov (ostatná novela č.MF/18008</w:t>
      </w:r>
      <w:r w:rsidRPr="002925C2">
        <w:rPr>
          <w:rFonts w:ascii="Arial" w:hAnsi="Arial" w:cs="Arial"/>
          <w:sz w:val="20"/>
          <w:szCs w:val="20"/>
        </w:rPr>
        <w:t>/2014-74 – FS č.10/2014)</w:t>
      </w:r>
    </w:p>
    <w:tbl>
      <w:tblPr>
        <w:tblW w:w="5000" w:type="pct"/>
        <w:tblLayout w:type="fixed"/>
        <w:tblLook w:val="00A0"/>
      </w:tblPr>
      <w:tblGrid>
        <w:gridCol w:w="2303"/>
        <w:gridCol w:w="7659"/>
      </w:tblGrid>
      <w:tr w:rsidR="00041EE8" w:rsidRPr="002925C2" w:rsidTr="0018375D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041EE8" w:rsidRPr="002925C2" w:rsidRDefault="00041EE8" w:rsidP="00436140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041EE8" w:rsidRDefault="00CE500E" w:rsidP="00CE500E">
            <w:pPr>
              <w:pStyle w:val="Odsekzoznamu"/>
              <w:numPr>
                <w:ilvl w:val="0"/>
                <w:numId w:val="19"/>
              </w:num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Identifikácia účtovnej jednotky</w:t>
            </w:r>
          </w:p>
          <w:p w:rsidR="00843150" w:rsidRPr="002925C2" w:rsidRDefault="00843150" w:rsidP="000F1708">
            <w:pPr>
              <w:pStyle w:val="Odsekzoznamu"/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41EE8" w:rsidRPr="002925C2" w:rsidTr="0018375D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 w:line="240" w:lineRule="auto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41EE8" w:rsidRPr="002925C2" w:rsidRDefault="00041EE8" w:rsidP="00041EE8">
            <w:pPr>
              <w:spacing w:after="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IČO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73CD0" w:rsidRDefault="00173CD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35841150 </w:t>
            </w:r>
          </w:p>
        </w:tc>
      </w:tr>
      <w:tr w:rsidR="00D028EB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028EB" w:rsidRPr="002925C2" w:rsidRDefault="00D028EB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DIČ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028EB" w:rsidRPr="00173CD0" w:rsidRDefault="00173CD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 xml:space="preserve">2021678076 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2925C2" w:rsidRDefault="00041EE8" w:rsidP="00041EE8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1EE8" w:rsidRPr="00173CD0" w:rsidRDefault="00173CD0" w:rsidP="00041EE8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MedTech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18"/>
                <w:szCs w:val="18"/>
              </w:rPr>
              <w:t>Solution</w:t>
            </w:r>
            <w:proofErr w:type="spellEnd"/>
            <w:r>
              <w:rPr>
                <w:rFonts w:ascii="Arial" w:hAnsi="Arial" w:cs="Arial"/>
                <w:b/>
                <w:sz w:val="18"/>
                <w:szCs w:val="18"/>
              </w:rPr>
              <w:t xml:space="preserve"> s.r.o.</w:t>
            </w:r>
          </w:p>
        </w:tc>
      </w:tr>
      <w:tr w:rsidR="00041EE8" w:rsidRPr="002925C2" w:rsidTr="00041EE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41EE8" w:rsidRPr="00ED794D" w:rsidRDefault="00041EE8" w:rsidP="00041EE8">
            <w:pPr>
              <w:spacing w:after="0" w:line="240" w:lineRule="auto"/>
              <w:rPr>
                <w:rFonts w:ascii="Calibri" w:hAnsi="Calibri" w:cs="Arial"/>
                <w:b/>
                <w:sz w:val="20"/>
                <w:szCs w:val="20"/>
              </w:rPr>
            </w:pPr>
            <w:r w:rsidRPr="002925C2">
              <w:rPr>
                <w:rFonts w:ascii="Arial" w:hAnsi="Arial" w:cs="Arial"/>
                <w:b/>
                <w:sz w:val="20"/>
                <w:szCs w:val="20"/>
              </w:rPr>
              <w:t>Sídlo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18375D" w:rsidRPr="00173CD0" w:rsidRDefault="00173CD0" w:rsidP="00067541">
            <w:pPr>
              <w:spacing w:after="0"/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Jarabinková 18878/8E, 821 09  Bratislava</w:t>
            </w:r>
          </w:p>
        </w:tc>
      </w:tr>
    </w:tbl>
    <w:p w:rsidR="00041EE8" w:rsidRPr="002925C2" w:rsidRDefault="00041EE8" w:rsidP="00041EE8">
      <w:pPr>
        <w:spacing w:after="0"/>
        <w:rPr>
          <w:rFonts w:ascii="Arial" w:hAnsi="Arial" w:cs="Arial"/>
          <w:sz w:val="20"/>
          <w:szCs w:val="20"/>
        </w:rPr>
      </w:pPr>
    </w:p>
    <w:p w:rsidR="00041EE8" w:rsidRPr="00CE500E" w:rsidRDefault="00CE500E" w:rsidP="00CE500E">
      <w:pPr>
        <w:numPr>
          <w:ilvl w:val="0"/>
          <w:numId w:val="19"/>
        </w:numPr>
        <w:spacing w:after="0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t>Údaje o konsolidovanom celku - obchodné meno a sídlo konsolidujúcej účtovnej jednotky</w:t>
      </w:r>
    </w:p>
    <w:p w:rsidR="00CE500E" w:rsidRPr="002925C2" w:rsidRDefault="00CE500E" w:rsidP="00041EE8">
      <w:pPr>
        <w:spacing w:after="0"/>
        <w:rPr>
          <w:rFonts w:ascii="Arial" w:hAnsi="Arial" w:cs="Arial"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889"/>
      </w:tblGrid>
      <w:tr w:rsidR="00111D53" w:rsidRPr="00860BF2" w:rsidTr="00D028EB">
        <w:trPr>
          <w:trHeight w:val="6771"/>
        </w:trPr>
        <w:tc>
          <w:tcPr>
            <w:tcW w:w="9889" w:type="dxa"/>
          </w:tcPr>
          <w:p w:rsidR="00111D53" w:rsidRPr="00860BF2" w:rsidRDefault="00D136EA" w:rsidP="00860BF2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nie je súčasťou žiadneho konsolidovaného celku.</w:t>
            </w:r>
          </w:p>
        </w:tc>
      </w:tr>
    </w:tbl>
    <w:p w:rsidR="00041EE8" w:rsidRDefault="00041EE8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2925C2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436140" w:rsidRDefault="00436140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p w:rsidR="00CE500E" w:rsidRPr="00A55E63" w:rsidRDefault="00CE500E" w:rsidP="00CE500E">
      <w:pPr>
        <w:pStyle w:val="Zkladntext"/>
        <w:tabs>
          <w:tab w:val="left" w:pos="808"/>
        </w:tabs>
        <w:rPr>
          <w:rFonts w:ascii="Arial" w:hAnsi="Arial" w:cs="Arial"/>
          <w:spacing w:val="-5"/>
          <w:sz w:val="22"/>
          <w:szCs w:val="22"/>
        </w:rPr>
      </w:pPr>
    </w:p>
    <w:p w:rsidR="00CE500E" w:rsidRPr="00CE500E" w:rsidRDefault="00CE500E" w:rsidP="00CE500E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 w:rsidRPr="00CE500E">
        <w:rPr>
          <w:rFonts w:ascii="Arial" w:hAnsi="Arial" w:cs="Arial"/>
          <w:sz w:val="20"/>
          <w:szCs w:val="20"/>
        </w:rPr>
        <w:lastRenderedPageBreak/>
        <w:t>3. Priemerný prepočítaný počet zamestnancov</w:t>
      </w:r>
      <w:r w:rsidR="002D2853">
        <w:rPr>
          <w:rFonts w:ascii="Arial" w:hAnsi="Arial" w:cs="Arial"/>
          <w:sz w:val="20"/>
          <w:szCs w:val="20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CE500E" w:rsidRPr="00CE500E" w:rsidTr="00CE500E">
        <w:trPr>
          <w:trHeight w:val="522"/>
        </w:trPr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Názov</w:t>
            </w:r>
          </w:p>
        </w:tc>
        <w:tc>
          <w:tcPr>
            <w:tcW w:w="2126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Bežné účtovné</w:t>
            </w:r>
          </w:p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obdobie</w:t>
            </w:r>
          </w:p>
        </w:tc>
        <w:tc>
          <w:tcPr>
            <w:tcW w:w="3342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E500E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CE500E" w:rsidRPr="00CE500E" w:rsidTr="00CE500E">
        <w:tc>
          <w:tcPr>
            <w:tcW w:w="4219" w:type="dxa"/>
            <w:shd w:val="clear" w:color="auto" w:fill="auto"/>
            <w:vAlign w:val="center"/>
          </w:tcPr>
          <w:p w:rsidR="00CE500E" w:rsidRPr="00CE500E" w:rsidRDefault="00CE500E" w:rsidP="00CE500E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CE500E">
              <w:rPr>
                <w:rFonts w:ascii="Arial" w:hAnsi="Arial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CE500E" w:rsidRPr="00CE500E" w:rsidRDefault="00D136E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CE500E" w:rsidRDefault="00D136E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0,5</w:t>
            </w:r>
          </w:p>
          <w:p w:rsidR="00D136EA" w:rsidRPr="00CE500E" w:rsidRDefault="00D136EA" w:rsidP="002A6A6F">
            <w:pPr>
              <w:spacing w:line="260" w:lineRule="exact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839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</w:t>
      </w:r>
    </w:p>
    <w:p w:rsidR="00CE500E" w:rsidRPr="00CE500E" w:rsidRDefault="00CE500E" w:rsidP="00CE500E">
      <w:pPr>
        <w:ind w:right="836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 o prijatých postupoch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1. Informácia, či je účtovná závierka zostavená za splnenia predpokladu, že účtovná jednotka bude nepretržite pokračovať vo svojej činnosti: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Spôsob oceňovania jednotlivých položiek majetku a záväzkov, a to: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Názov položky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center"/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b/>
                <w:sz w:val="20"/>
                <w:szCs w:val="20"/>
                <w:lang w:val="sk-SK" w:eastAsia="en-US"/>
              </w:rPr>
              <w:t>Spôsob oceňovania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nehmotný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hmotný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Zostatková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Dlhodobý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nevlastní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Zásoby obstarané kúpou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Zásoby vytvorené vlastnou činnosťou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Vlastné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Kúpené pohľadávky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Krátkodobý finančný majetok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Záväzky vrátane rezerv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Dlhopisy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Pôžičky a úvery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Účtovná hodnota</w:t>
            </w:r>
          </w:p>
        </w:tc>
      </w:tr>
      <w:tr w:rsidR="00CE500E" w:rsidRPr="00CE500E" w:rsidTr="00CE500E">
        <w:trPr>
          <w:trHeight w:val="340"/>
        </w:trPr>
        <w:tc>
          <w:tcPr>
            <w:tcW w:w="4843" w:type="dxa"/>
            <w:shd w:val="clear" w:color="auto" w:fill="auto"/>
            <w:vAlign w:val="center"/>
          </w:tcPr>
          <w:p w:rsidR="00CE500E" w:rsidRPr="004A3C69" w:rsidRDefault="00CE500E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 w:rsidRPr="004A3C69">
              <w:rPr>
                <w:rFonts w:ascii="Arial" w:hAnsi="Arial" w:cs="Arial"/>
                <w:sz w:val="20"/>
                <w:szCs w:val="20"/>
                <w:lang w:val="sk-SK" w:eastAsia="en-US"/>
              </w:rPr>
              <w:t>Derivátové operácie</w:t>
            </w:r>
          </w:p>
        </w:tc>
        <w:tc>
          <w:tcPr>
            <w:tcW w:w="4844" w:type="dxa"/>
            <w:shd w:val="clear" w:color="auto" w:fill="auto"/>
            <w:vAlign w:val="center"/>
          </w:tcPr>
          <w:p w:rsidR="00CE500E" w:rsidRPr="004A3C69" w:rsidRDefault="00D136EA" w:rsidP="00CE500E">
            <w:pPr>
              <w:pStyle w:val="Zkladntext"/>
              <w:tabs>
                <w:tab w:val="left" w:pos="808"/>
              </w:tabs>
              <w:jc w:val="left"/>
              <w:rPr>
                <w:rFonts w:ascii="Arial" w:hAnsi="Arial" w:cs="Arial"/>
                <w:sz w:val="20"/>
                <w:szCs w:val="20"/>
                <w:lang w:val="sk-SK" w:eastAsia="en-US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en-US"/>
              </w:rPr>
              <w:t>nemá</w:t>
            </w:r>
          </w:p>
        </w:tc>
      </w:tr>
    </w:tbl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Spôsob zostavenia odpisového plánu pre jednotlivé druhy dlhodobého hmotného majetku a dlhodobého nehmotného majetku, pričom sa uvádza doba odpisovania, použité sadzby odpisov a odpisové metódy pri určení odpisov: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Rovnomerné s prerušením.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Zmeny účtovných  zásad  a zmeny účtovných  metód  s uvedením  dôvodu  týchto  zmien a vyčíslením ich  vplyvu  na  finančnú  hodnotu  majetku,  záväzkov,  základného  imania a výsledku hospodárenia účtovnej jednotky: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uskutočnené.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dotáciách a ich oceňovanie v účtovníctve: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808"/>
        </w:tabs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účtovné.</w:t>
      </w: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spacing w:before="1" w:line="28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CE500E" w:rsidRDefault="00CE500E" w:rsidP="00CE500E">
      <w:pPr>
        <w:pStyle w:val="Nadpis1"/>
        <w:ind w:right="157"/>
        <w:jc w:val="center"/>
        <w:rPr>
          <w:rFonts w:ascii="Arial" w:hAnsi="Arial" w:cs="Arial"/>
          <w:bCs w:val="0"/>
          <w:kern w:val="0"/>
          <w:sz w:val="20"/>
          <w:szCs w:val="20"/>
        </w:rPr>
      </w:pPr>
      <w:r w:rsidRPr="00CE500E">
        <w:rPr>
          <w:rFonts w:ascii="Arial" w:hAnsi="Arial" w:cs="Arial"/>
          <w:bCs w:val="0"/>
          <w:kern w:val="0"/>
          <w:sz w:val="20"/>
          <w:szCs w:val="20"/>
        </w:rPr>
        <w:t>Článok III</w:t>
      </w:r>
    </w:p>
    <w:p w:rsidR="00CE500E" w:rsidRPr="00CE500E" w:rsidRDefault="00CE500E" w:rsidP="00CE500E">
      <w:pPr>
        <w:ind w:right="157"/>
        <w:jc w:val="center"/>
        <w:rPr>
          <w:rFonts w:ascii="Arial" w:hAnsi="Arial" w:cs="Arial"/>
          <w:b/>
          <w:sz w:val="20"/>
          <w:szCs w:val="20"/>
        </w:rPr>
      </w:pPr>
      <w:r w:rsidRPr="00CE500E">
        <w:rPr>
          <w:rFonts w:ascii="Arial" w:hAnsi="Arial" w:cs="Arial"/>
          <w:b/>
          <w:sz w:val="20"/>
          <w:szCs w:val="20"/>
        </w:rPr>
        <w:t>Informácie, ktoré vysvetľujú a dopĺňajú súvahu a výkaz ziskov a strát</w:t>
      </w:r>
    </w:p>
    <w:p w:rsidR="00CE500E" w:rsidRPr="00CE500E" w:rsidRDefault="00CE500E" w:rsidP="00CE500E">
      <w:pPr>
        <w:spacing w:before="11" w:line="260" w:lineRule="exact"/>
        <w:jc w:val="both"/>
        <w:rPr>
          <w:rFonts w:ascii="Arial" w:hAnsi="Arial" w:cs="Arial"/>
          <w:sz w:val="20"/>
          <w:szCs w:val="20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1. Informácia o sume a dôvodoch vzniku jednotlivých položiek nákladov alebo výnosov, ktoré majú výnimočný rozsah alebo výskyt, napríklad výnosy z predaja podniku alebo časti podniku, náklady z dôvodu predaja podniku alebo časti podniku,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škody z dôvodu živelných pohrôm.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účtované.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2. Informácie o záväzkoch,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 xml:space="preserve">- celkovej sume záväzkov so zostatkovou dobou 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splatnosti dlhšou ako päť rokov.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- celkovej sume zabezpečených záväzkov, opis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 xml:space="preserve"> a spôsoby zabezpečenia záväzkov</w:t>
      </w: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: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Nie sú.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3. Informácie o vlastných akciách, a 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 menovitá hodnota a hodnote, za ktorú sa vlastné akcie nadobudli a ktoré účtovná jednotka má v držbe k poslednému dňu účtovného obdobia; uvádza sa aj ich percentuálny podiel na upísanom základnom imaní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Nevlastní.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4. Informácie o orgánoch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výške jednotlivých druhov záruk alebo iných zabezpečení poskytnutých pre členov štatutárneho orgánu,  dozorného  orgánu  a  iného  orgánu  účtovnej  jednotky,  a to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pôžičkách  poskytnutých  členom  štatutárneho  orgánu,  dozorného  orgánu  a iného orgánu účtovnej jednotky a 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hlavných podmienkach, na základe ktorých im boli záruky alebo iné zabezpečenie a pôžičky poskytnuté; pri pôžičkách sa uvádzajú úrokové sadzby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poskytnuté.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celkovej sume použitých finančných prostriedkov alebo iného plnenia na súkromné účely členmi štatutárneho orgánu, dozorného orgánu a iného orgánu účtovnej jednotky, ktoré je potrebné vyúčtovať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Neboli použité.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5. Informácie o povinnostiach účtovnej jednotky, a to: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b) celkovej sume významných podmienených záväzkov,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c) opise významných finančných povinností a významných podmienených záväzkov, a to celkovej sume významných finančných povinností a významných podmienených záväzkoch voči dcérskej účtovnej jednotke a účtovnej jednotke s podstatným vplyvom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 dcérsku spoločnosť.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d) opise významných povinností účtovnej jednotky vyplývajúcich z dôchodko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vých programov pre zamestnancov.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Nemá.</w:t>
      </w:r>
    </w:p>
    <w:p w:rsidR="00CE500E" w:rsidRPr="00CE500E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eastAsia="en-US"/>
        </w:rPr>
      </w:pPr>
    </w:p>
    <w:p w:rsidR="00CE500E" w:rsidRPr="00D136EA" w:rsidRDefault="00CE500E" w:rsidP="00CE500E">
      <w:pPr>
        <w:pStyle w:val="Zkladntext"/>
        <w:tabs>
          <w:tab w:val="left" w:pos="668"/>
        </w:tabs>
        <w:ind w:left="101" w:right="116"/>
        <w:rPr>
          <w:rFonts w:ascii="Arial" w:hAnsi="Arial" w:cs="Arial"/>
          <w:b/>
          <w:bCs/>
          <w:sz w:val="20"/>
          <w:szCs w:val="20"/>
          <w:lang w:val="sk-SK" w:eastAsia="en-US"/>
        </w:rPr>
      </w:pPr>
      <w:r w:rsidRPr="00CE500E">
        <w:rPr>
          <w:rFonts w:ascii="Arial" w:hAnsi="Arial" w:cs="Arial"/>
          <w:b/>
          <w:bCs/>
          <w:sz w:val="20"/>
          <w:szCs w:val="20"/>
          <w:lang w:eastAsia="en-US"/>
        </w:rPr>
        <w:t>6. Informácie o udelení výlučného práva alebo osobitného práva, ktorým sa udelilo právo poskytovať služby vo verejnom záujme,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</w:t>
      </w:r>
      <w:r w:rsidR="002D2853">
        <w:rPr>
          <w:rFonts w:ascii="Arial" w:hAnsi="Arial" w:cs="Arial"/>
          <w:b/>
          <w:bCs/>
          <w:sz w:val="20"/>
          <w:szCs w:val="20"/>
          <w:lang w:eastAsia="en-US"/>
        </w:rPr>
        <w:t>.</w:t>
      </w:r>
      <w:r w:rsidR="00D136EA">
        <w:rPr>
          <w:rFonts w:ascii="Arial" w:hAnsi="Arial" w:cs="Arial"/>
          <w:b/>
          <w:bCs/>
          <w:sz w:val="20"/>
          <w:szCs w:val="20"/>
          <w:lang w:val="sk-SK" w:eastAsia="en-US"/>
        </w:rPr>
        <w:t xml:space="preserve"> Nebolo poskytnuté.</w:t>
      </w:r>
    </w:p>
    <w:p w:rsidR="00CE500E" w:rsidRDefault="00CE500E" w:rsidP="006A4709">
      <w:pPr>
        <w:spacing w:after="0"/>
        <w:rPr>
          <w:rFonts w:ascii="Arial" w:hAnsi="Arial" w:cs="Arial"/>
          <w:sz w:val="20"/>
          <w:szCs w:val="20"/>
        </w:rPr>
      </w:pPr>
    </w:p>
    <w:sectPr w:rsidR="00CE500E" w:rsidSect="002925C2">
      <w:headerReference w:type="default" r:id="rId8"/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A3C69" w:rsidRDefault="004A3C69" w:rsidP="00107589">
      <w:pPr>
        <w:spacing w:after="0" w:line="240" w:lineRule="auto"/>
      </w:pPr>
      <w:r>
        <w:separator/>
      </w:r>
    </w:p>
  </w:endnote>
  <w:endnote w:type="continuationSeparator" w:id="1">
    <w:p w:rsidR="004A3C69" w:rsidRDefault="004A3C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A3C69" w:rsidRDefault="004A3C69" w:rsidP="00107589">
      <w:pPr>
        <w:spacing w:after="0" w:line="240" w:lineRule="auto"/>
      </w:pPr>
      <w:r>
        <w:separator/>
      </w:r>
    </w:p>
  </w:footnote>
  <w:footnote w:type="continuationSeparator" w:id="1">
    <w:p w:rsidR="004A3C69" w:rsidRDefault="004A3C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925C2" w:rsidRDefault="002925C2" w:rsidP="0018375D">
    <w:pPr>
      <w:pStyle w:val="Zkladntext"/>
      <w:tabs>
        <w:tab w:val="left" w:pos="3828"/>
        <w:tab w:val="left" w:pos="7088"/>
      </w:tabs>
      <w:ind w:left="-397"/>
      <w:jc w:val="left"/>
      <w:rPr>
        <w:rFonts w:ascii="Arial" w:hAnsi="Arial" w:cs="Arial"/>
        <w:sz w:val="22"/>
        <w:szCs w:val="22"/>
      </w:rPr>
    </w:pPr>
    <w:r w:rsidRPr="0018375D">
      <w:rPr>
        <w:rFonts w:ascii="Arial" w:hAnsi="Arial" w:cs="Arial"/>
        <w:sz w:val="18"/>
        <w:szCs w:val="18"/>
      </w:rPr>
      <w:t xml:space="preserve">Poznámky </w:t>
    </w:r>
    <w:proofErr w:type="spellStart"/>
    <w:r w:rsidRPr="0018375D">
      <w:rPr>
        <w:rFonts w:ascii="Arial" w:hAnsi="Arial" w:cs="Arial"/>
        <w:sz w:val="18"/>
        <w:szCs w:val="18"/>
      </w:rPr>
      <w:t>Úč</w:t>
    </w:r>
    <w:proofErr w:type="spellEnd"/>
    <w:r w:rsidRPr="0018375D">
      <w:rPr>
        <w:rFonts w:ascii="Arial" w:hAnsi="Arial" w:cs="Arial"/>
        <w:sz w:val="18"/>
        <w:szCs w:val="18"/>
      </w:rPr>
      <w:t xml:space="preserve"> </w:t>
    </w:r>
    <w:r w:rsidR="00CE500E">
      <w:rPr>
        <w:rFonts w:ascii="Arial" w:hAnsi="Arial" w:cs="Arial"/>
        <w:sz w:val="18"/>
        <w:szCs w:val="18"/>
      </w:rPr>
      <w:t xml:space="preserve">MÚJ </w:t>
    </w:r>
    <w:r w:rsidRPr="0018375D">
      <w:rPr>
        <w:rFonts w:ascii="Arial" w:hAnsi="Arial" w:cs="Arial"/>
        <w:sz w:val="18"/>
        <w:szCs w:val="18"/>
      </w:rPr>
      <w:t xml:space="preserve">3 – 01    </w:t>
    </w:r>
    <w:r w:rsidRPr="0018375D">
      <w:rPr>
        <w:rFonts w:ascii="Arial" w:hAnsi="Arial" w:cs="Arial"/>
        <w:sz w:val="18"/>
        <w:szCs w:val="18"/>
      </w:rPr>
      <w:tab/>
      <w:t>IČO:</w:t>
    </w:r>
    <w:r>
      <w:rPr>
        <w:rFonts w:ascii="Arial" w:hAnsi="Arial" w:cs="Arial"/>
        <w:sz w:val="22"/>
        <w:szCs w:val="22"/>
      </w:rPr>
      <w:t xml:space="preserve">  </w:t>
    </w:r>
    <w:r>
      <w:rPr>
        <w:rFonts w:ascii="Arial" w:hAnsi="Arial" w:cs="Arial"/>
        <w:sz w:val="18"/>
        <w:szCs w:val="18"/>
      </w:rPr>
      <w:tab/>
      <w:t xml:space="preserve">DIČ: </w:t>
    </w:r>
  </w:p>
  <w:p w:rsidR="002925C2" w:rsidRDefault="002925C2">
    <w:pPr>
      <w:pStyle w:val="Hlavika"/>
    </w:pPr>
  </w:p>
  <w:p w:rsidR="002925C2" w:rsidRPr="004268D2" w:rsidRDefault="002925C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4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1E945062"/>
    <w:multiLevelType w:val="hybridMultilevel"/>
    <w:tmpl w:val="D388B3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27EE1721"/>
    <w:multiLevelType w:val="hybridMultilevel"/>
    <w:tmpl w:val="D7B0F39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2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5">
    <w:nsid w:val="610D0620"/>
    <w:multiLevelType w:val="hybridMultilevel"/>
    <w:tmpl w:val="D7D822C6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43E6200"/>
    <w:multiLevelType w:val="hybridMultilevel"/>
    <w:tmpl w:val="0756BE92"/>
    <w:lvl w:ilvl="0" w:tplc="5434AD5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7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8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9">
    <w:nsid w:val="6C9A22A2"/>
    <w:multiLevelType w:val="hybridMultilevel"/>
    <w:tmpl w:val="90686B00"/>
    <w:lvl w:ilvl="0" w:tplc="040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44247B7"/>
    <w:multiLevelType w:val="hybridMultilevel"/>
    <w:tmpl w:val="338E35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2"/>
  </w:num>
  <w:num w:numId="2">
    <w:abstractNumId w:val="10"/>
  </w:num>
  <w:num w:numId="3">
    <w:abstractNumId w:val="4"/>
  </w:num>
  <w:num w:numId="4">
    <w:abstractNumId w:val="6"/>
  </w:num>
  <w:num w:numId="5">
    <w:abstractNumId w:val="2"/>
  </w:num>
  <w:num w:numId="6">
    <w:abstractNumId w:val="21"/>
  </w:num>
  <w:num w:numId="7">
    <w:abstractNumId w:val="1"/>
  </w:num>
  <w:num w:numId="8">
    <w:abstractNumId w:val="0"/>
  </w:num>
  <w:num w:numId="9">
    <w:abstractNumId w:val="25"/>
  </w:num>
  <w:num w:numId="10">
    <w:abstractNumId w:val="8"/>
  </w:num>
  <w:num w:numId="11">
    <w:abstractNumId w:val="24"/>
  </w:num>
  <w:num w:numId="12">
    <w:abstractNumId w:val="7"/>
  </w:num>
  <w:num w:numId="13">
    <w:abstractNumId w:val="23"/>
  </w:num>
  <w:num w:numId="14">
    <w:abstractNumId w:val="19"/>
  </w:num>
  <w:num w:numId="15">
    <w:abstractNumId w:val="22"/>
  </w:num>
  <w:num w:numId="16">
    <w:abstractNumId w:val="5"/>
  </w:num>
  <w:num w:numId="17">
    <w:abstractNumId w:val="16"/>
  </w:num>
  <w:num w:numId="18">
    <w:abstractNumId w:val="9"/>
  </w:num>
  <w:num w:numId="19">
    <w:abstractNumId w:val="15"/>
  </w:num>
  <w:num w:numId="20">
    <w:abstractNumId w:val="3"/>
  </w:num>
  <w:num w:numId="21">
    <w:abstractNumId w:val="20"/>
  </w:num>
  <w:num w:numId="22">
    <w:abstractNumId w:val="18"/>
  </w:num>
  <w:num w:numId="23">
    <w:abstractNumId w:val="11"/>
  </w:num>
  <w:num w:numId="24">
    <w:abstractNumId w:val="17"/>
  </w:num>
  <w:num w:numId="25">
    <w:abstractNumId w:val="13"/>
  </w:num>
  <w:num w:numId="26">
    <w:abstractNumId w:val="1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mailMerge>
    <w:mainDocumentType w:val="formLetters"/>
    <w:dataType w:val="textFile"/>
    <w:activeRecord w:val="-1"/>
    <w:odso/>
  </w:mailMerge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41EE8"/>
    <w:rsid w:val="0005176E"/>
    <w:rsid w:val="000649F6"/>
    <w:rsid w:val="00067541"/>
    <w:rsid w:val="00082070"/>
    <w:rsid w:val="00083A25"/>
    <w:rsid w:val="000856F9"/>
    <w:rsid w:val="000A4A5A"/>
    <w:rsid w:val="000A799E"/>
    <w:rsid w:val="000A7EE3"/>
    <w:rsid w:val="000D22CE"/>
    <w:rsid w:val="000F1708"/>
    <w:rsid w:val="00107589"/>
    <w:rsid w:val="00111D53"/>
    <w:rsid w:val="00151C69"/>
    <w:rsid w:val="00173CD0"/>
    <w:rsid w:val="0018375D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AA9"/>
    <w:rsid w:val="00211CF4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925C2"/>
    <w:rsid w:val="00295E93"/>
    <w:rsid w:val="002A30A7"/>
    <w:rsid w:val="002A416F"/>
    <w:rsid w:val="002A6A6F"/>
    <w:rsid w:val="002B61EE"/>
    <w:rsid w:val="002B7B1D"/>
    <w:rsid w:val="002D0376"/>
    <w:rsid w:val="002D2853"/>
    <w:rsid w:val="002D372A"/>
    <w:rsid w:val="003071BE"/>
    <w:rsid w:val="00311795"/>
    <w:rsid w:val="00321FCD"/>
    <w:rsid w:val="00326AA0"/>
    <w:rsid w:val="003325F7"/>
    <w:rsid w:val="00334B12"/>
    <w:rsid w:val="00334C9C"/>
    <w:rsid w:val="00344DB4"/>
    <w:rsid w:val="00363F47"/>
    <w:rsid w:val="0037431D"/>
    <w:rsid w:val="00390CFF"/>
    <w:rsid w:val="00395E72"/>
    <w:rsid w:val="003A0628"/>
    <w:rsid w:val="003A2BC7"/>
    <w:rsid w:val="003C6761"/>
    <w:rsid w:val="003D38D7"/>
    <w:rsid w:val="003E568C"/>
    <w:rsid w:val="003F13FB"/>
    <w:rsid w:val="003F477D"/>
    <w:rsid w:val="003F5EB5"/>
    <w:rsid w:val="00415EF2"/>
    <w:rsid w:val="00420380"/>
    <w:rsid w:val="004268D2"/>
    <w:rsid w:val="004273EF"/>
    <w:rsid w:val="004304FF"/>
    <w:rsid w:val="00436140"/>
    <w:rsid w:val="00457623"/>
    <w:rsid w:val="004576B8"/>
    <w:rsid w:val="00465A3F"/>
    <w:rsid w:val="004A3783"/>
    <w:rsid w:val="004A3C69"/>
    <w:rsid w:val="004A5A13"/>
    <w:rsid w:val="004A6BBF"/>
    <w:rsid w:val="004C6614"/>
    <w:rsid w:val="00512E8A"/>
    <w:rsid w:val="005207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339B"/>
    <w:rsid w:val="006E4959"/>
    <w:rsid w:val="006E5B26"/>
    <w:rsid w:val="00704155"/>
    <w:rsid w:val="00741B22"/>
    <w:rsid w:val="007449B8"/>
    <w:rsid w:val="00746B7E"/>
    <w:rsid w:val="00760D6D"/>
    <w:rsid w:val="00764E4C"/>
    <w:rsid w:val="00771613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7F78B0"/>
    <w:rsid w:val="008022B5"/>
    <w:rsid w:val="00805654"/>
    <w:rsid w:val="00833CAB"/>
    <w:rsid w:val="008427AD"/>
    <w:rsid w:val="00843150"/>
    <w:rsid w:val="00847433"/>
    <w:rsid w:val="00851D99"/>
    <w:rsid w:val="00855F51"/>
    <w:rsid w:val="00860BF2"/>
    <w:rsid w:val="008619AB"/>
    <w:rsid w:val="008725BC"/>
    <w:rsid w:val="0088182A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16CD"/>
    <w:rsid w:val="00984260"/>
    <w:rsid w:val="00991D9F"/>
    <w:rsid w:val="009A1BB7"/>
    <w:rsid w:val="009B1FE4"/>
    <w:rsid w:val="009B3A55"/>
    <w:rsid w:val="009C21AB"/>
    <w:rsid w:val="009D03E7"/>
    <w:rsid w:val="009E240F"/>
    <w:rsid w:val="009E4AAE"/>
    <w:rsid w:val="009F0692"/>
    <w:rsid w:val="009F0A29"/>
    <w:rsid w:val="009F39E7"/>
    <w:rsid w:val="00A07D50"/>
    <w:rsid w:val="00A533B1"/>
    <w:rsid w:val="00A62542"/>
    <w:rsid w:val="00A657E1"/>
    <w:rsid w:val="00A8025E"/>
    <w:rsid w:val="00AB03FB"/>
    <w:rsid w:val="00AC1A6B"/>
    <w:rsid w:val="00AD3F7F"/>
    <w:rsid w:val="00AE534A"/>
    <w:rsid w:val="00AF4FDD"/>
    <w:rsid w:val="00B514E9"/>
    <w:rsid w:val="00B5583E"/>
    <w:rsid w:val="00B6221B"/>
    <w:rsid w:val="00B6262B"/>
    <w:rsid w:val="00B7696D"/>
    <w:rsid w:val="00B80DB6"/>
    <w:rsid w:val="00B86FC2"/>
    <w:rsid w:val="00BF5D16"/>
    <w:rsid w:val="00C035A1"/>
    <w:rsid w:val="00C04782"/>
    <w:rsid w:val="00C13B7E"/>
    <w:rsid w:val="00C270D3"/>
    <w:rsid w:val="00C56862"/>
    <w:rsid w:val="00C655C8"/>
    <w:rsid w:val="00C6795C"/>
    <w:rsid w:val="00C82311"/>
    <w:rsid w:val="00C93A1A"/>
    <w:rsid w:val="00CA4B07"/>
    <w:rsid w:val="00CD280F"/>
    <w:rsid w:val="00CE500E"/>
    <w:rsid w:val="00CF3093"/>
    <w:rsid w:val="00D028EB"/>
    <w:rsid w:val="00D031EE"/>
    <w:rsid w:val="00D055BD"/>
    <w:rsid w:val="00D102FA"/>
    <w:rsid w:val="00D136EA"/>
    <w:rsid w:val="00D210B5"/>
    <w:rsid w:val="00D21713"/>
    <w:rsid w:val="00D27CA5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066C"/>
    <w:rsid w:val="00E431FA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D794D"/>
    <w:rsid w:val="00EE7DA7"/>
    <w:rsid w:val="00EF2352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698F"/>
    <w:rsid w:val="00F732EB"/>
    <w:rsid w:val="00FB290D"/>
    <w:rsid w:val="00FC1ACF"/>
    <w:rsid w:val="00FD1740"/>
    <w:rsid w:val="00FD2DA4"/>
    <w:rsid w:val="00FD5399"/>
    <w:rsid w:val="00FE50D7"/>
    <w:rsid w:val="00FE59C0"/>
    <w:rsid w:val="00FF1603"/>
    <w:rsid w:val="00FF5F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uiPriority="0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Body Text" w:uiPriority="1" w:qFormat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  <w:lang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  <w:lang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  <w:lang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  <w:lang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  <w:lang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5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HlavikaChar">
    <w:name w:val="Hlavička Char"/>
    <w:link w:val="Hlavika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uiPriority w:val="99"/>
    <w:semiHidden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  <w:lang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36">
    <w:name w:val="Názov Char13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10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  <w:lang/>
    </w:rPr>
  </w:style>
  <w:style w:type="character" w:customStyle="1" w:styleId="NzovChar">
    <w:name w:val="Názov Char"/>
    <w:link w:val="Nzov"/>
    <w:uiPriority w:val="10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qFormat/>
    <w:rsid w:val="0003344F"/>
    <w:pPr>
      <w:spacing w:after="0" w:line="240" w:lineRule="auto"/>
      <w:jc w:val="both"/>
    </w:pPr>
    <w:rPr>
      <w:sz w:val="36"/>
      <w:lang/>
    </w:rPr>
  </w:style>
  <w:style w:type="character" w:customStyle="1" w:styleId="ZkladntextChar">
    <w:name w:val="Základný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35">
    <w:name w:val="Základný text Char135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  <w:lang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36">
    <w:name w:val="Základný text 2 Char136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  <w:lang/>
    </w:rPr>
  </w:style>
  <w:style w:type="character" w:customStyle="1" w:styleId="Zkladntext2Char">
    <w:name w:val="Základný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5">
    <w:name w:val="Základný text 2 Char135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  <w:lang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  <w:lang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Segoe UI" w:hAnsi="Segoe UI"/>
      <w:sz w:val="18"/>
      <w:szCs w:val="18"/>
      <w:lang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1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E500E"/>
    <w:pPr>
      <w:widowControl w:val="0"/>
    </w:pPr>
    <w:rPr>
      <w:rFonts w:ascii="Calibri" w:eastAsia="Calibri" w:hAnsi="Calibri" w:cs="Times New Roman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E500E"/>
    <w:pPr>
      <w:widowControl w:val="0"/>
      <w:spacing w:after="0" w:line="240" w:lineRule="auto"/>
    </w:pPr>
    <w:rPr>
      <w:rFonts w:ascii="Calibri" w:eastAsia="Calibri" w:hAnsi="Calibri"/>
      <w:szCs w:val="22"/>
    </w:rPr>
  </w:style>
  <w:style w:type="paragraph" w:customStyle="1" w:styleId="Default">
    <w:name w:val="Default"/>
    <w:rsid w:val="002D2853"/>
    <w:pPr>
      <w:autoSpaceDE w:val="0"/>
      <w:autoSpaceDN w:val="0"/>
      <w:adjustRightInd w:val="0"/>
    </w:pPr>
    <w:rPr>
      <w:rFonts w:ascii="Times New Roman" w:hAnsi="Times New Roman" w:cs="Times New Roman"/>
      <w:color w:val="000000"/>
      <w:sz w:val="24"/>
      <w:szCs w:val="24"/>
      <w:lang w:val="cs-CZ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4710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103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7010A38-6A66-47F2-BBE5-8E8A81BF13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1012</Words>
  <Characters>5769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6768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2</cp:revision>
  <cp:lastPrinted>2014-09-23T09:55:00Z</cp:lastPrinted>
  <dcterms:created xsi:type="dcterms:W3CDTF">2023-06-22T14:16:00Z</dcterms:created>
  <dcterms:modified xsi:type="dcterms:W3CDTF">2023-06-22T14:16:00Z</dcterms:modified>
</cp:coreProperties>
</file>