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C94A9" w14:textId="25A74813" w:rsidR="00797CD0" w:rsidRDefault="00797CD0" w:rsidP="00797CD0">
      <w:r>
        <w:t>oznámky Úč MÚJ 3 - 01 IČO</w:t>
      </w:r>
      <w:r w:rsidR="00543DBE">
        <w:t xml:space="preserve"> 50780948 </w:t>
      </w:r>
      <w:r>
        <w:t xml:space="preserve"> DIČ</w:t>
      </w:r>
      <w:r w:rsidR="00543DBE">
        <w:t xml:space="preserve">  2120467866</w:t>
      </w:r>
    </w:p>
    <w:p w14:paraId="2CDFD510" w14:textId="77777777" w:rsidR="00797CD0" w:rsidRDefault="00797CD0" w:rsidP="00797CD0">
      <w:r>
        <w:t>Strana 7</w:t>
      </w:r>
    </w:p>
    <w:p w14:paraId="21FD8D19" w14:textId="77777777" w:rsidR="00797CD0" w:rsidRDefault="00797CD0" w:rsidP="00797CD0">
      <w:r>
        <w:t>Čl. I</w:t>
      </w:r>
    </w:p>
    <w:p w14:paraId="171ABA19" w14:textId="77777777" w:rsidR="00797CD0" w:rsidRDefault="00797CD0" w:rsidP="00797CD0">
      <w:r>
        <w:t>Všeobecné údaje</w:t>
      </w:r>
    </w:p>
    <w:p w14:paraId="550E95C1" w14:textId="59B173C2" w:rsidR="00797CD0" w:rsidRDefault="00797CD0" w:rsidP="00543DBE">
      <w:r>
        <w:t xml:space="preserve">(1) </w:t>
      </w:r>
      <w:r w:rsidR="00543DBE">
        <w:t>Kučerák s.r.o., Veľké Leváre 908 73</w:t>
      </w:r>
    </w:p>
    <w:p w14:paraId="621FF01D" w14:textId="5E7A52EC" w:rsidR="00797CD0" w:rsidRDefault="00797CD0" w:rsidP="00797CD0"/>
    <w:p w14:paraId="15CC1150" w14:textId="77777777" w:rsidR="00543DBE" w:rsidRDefault="00543DBE" w:rsidP="00797CD0"/>
    <w:p w14:paraId="7E4B800B" w14:textId="252E4073" w:rsidR="00797CD0" w:rsidRDefault="00797CD0" w:rsidP="00797CD0">
      <w:r>
        <w:t>(3) Priemerný prepočítaný počet zamestnancov</w:t>
      </w:r>
      <w:r w:rsidR="00543DBE">
        <w:t xml:space="preserve"> - 2</w:t>
      </w:r>
    </w:p>
    <w:p w14:paraId="317C1B56" w14:textId="77777777" w:rsidR="00797CD0" w:rsidRDefault="00797CD0" w:rsidP="00797CD0">
      <w:r>
        <w:t>Čl. II</w:t>
      </w:r>
    </w:p>
    <w:p w14:paraId="0131771B" w14:textId="77777777" w:rsidR="00797CD0" w:rsidRDefault="00797CD0" w:rsidP="00797CD0">
      <w:r>
        <w:t>Informácie o prijatých postupoch</w:t>
      </w:r>
    </w:p>
    <w:p w14:paraId="61B2F783" w14:textId="77777777" w:rsidR="00797CD0" w:rsidRDefault="00797CD0" w:rsidP="00797CD0">
      <w:r>
        <w:t>(1) Informácia, či je účtovná závierka zostavená za splnenia predpokladu, že účtovná jednotka</w:t>
      </w:r>
    </w:p>
    <w:p w14:paraId="29CE38FB" w14:textId="46F7A891" w:rsidR="00797CD0" w:rsidRDefault="00797CD0" w:rsidP="00797CD0">
      <w:r>
        <w:t>bude nepretržite pokračovať vo svojej činnosti</w:t>
      </w:r>
      <w:r w:rsidR="00543DBE">
        <w:t xml:space="preserve">  - áno</w:t>
      </w:r>
    </w:p>
    <w:p w14:paraId="676CB2B3" w14:textId="77777777" w:rsidR="00797CD0" w:rsidRDefault="00797CD0" w:rsidP="00797CD0">
      <w:r>
        <w:t>(2) Spôsob oceňovania jednotlivých položiek majetku a záväzkov, a to</w:t>
      </w:r>
    </w:p>
    <w:p w14:paraId="50105BBC" w14:textId="77777777" w:rsidR="00797CD0" w:rsidRDefault="00797CD0" w:rsidP="00797CD0">
      <w:r>
        <w:t>a) dlhodobého nehmotného majetku, dlhodobého hmotného majetku a dlhodobého</w:t>
      </w:r>
    </w:p>
    <w:p w14:paraId="1E9C2BEB" w14:textId="020E50B2" w:rsidR="00797CD0" w:rsidRDefault="00797CD0" w:rsidP="00797CD0">
      <w:r>
        <w:t>finančného majetku</w:t>
      </w:r>
      <w:r w:rsidR="00543DBE">
        <w:t xml:space="preserve"> – v OC</w:t>
      </w:r>
    </w:p>
    <w:p w14:paraId="684D8A12" w14:textId="411D9824" w:rsidR="00797CD0" w:rsidRDefault="00797CD0" w:rsidP="00797CD0">
      <w:r>
        <w:t>b) zásob obstaraných kúpou, zásob vytvorených vlastnou činnosťou</w:t>
      </w:r>
      <w:r w:rsidR="00B87DF6">
        <w:t xml:space="preserve"> – nie sú</w:t>
      </w:r>
    </w:p>
    <w:p w14:paraId="01B6BB1F" w14:textId="7BB56818" w:rsidR="00797CD0" w:rsidRDefault="00797CD0" w:rsidP="00797CD0">
      <w:r>
        <w:t>c) pohľadávok</w:t>
      </w:r>
      <w:r w:rsidR="00B87DF6">
        <w:t xml:space="preserve"> -</w:t>
      </w:r>
    </w:p>
    <w:p w14:paraId="5A353AEC" w14:textId="77777777" w:rsidR="00797CD0" w:rsidRDefault="00797CD0" w:rsidP="00797CD0">
      <w:r>
        <w:t>d) krátkodobého finančného majetku,</w:t>
      </w:r>
    </w:p>
    <w:p w14:paraId="47226573" w14:textId="77777777" w:rsidR="00797CD0" w:rsidRDefault="00797CD0" w:rsidP="00797CD0">
      <w:r>
        <w:t>e) záväzkov vrátane rezerv, dlhopisov, pôžičiek a úverov,</w:t>
      </w:r>
    </w:p>
    <w:p w14:paraId="0D9AC4F9" w14:textId="77777777" w:rsidR="00797CD0" w:rsidRDefault="00797CD0" w:rsidP="00797CD0">
      <w:r>
        <w:t>f) derivátových operácií.</w:t>
      </w:r>
    </w:p>
    <w:p w14:paraId="05832FEB" w14:textId="77777777" w:rsidR="00797CD0" w:rsidRDefault="00797CD0" w:rsidP="00797CD0">
      <w:r>
        <w:t>(3) Spôsob zostavenia odpisového plánu pre jednotlivé druhy dlhodobého hmotného majetku</w:t>
      </w:r>
    </w:p>
    <w:p w14:paraId="14D20B56" w14:textId="77777777" w:rsidR="00797CD0" w:rsidRDefault="00797CD0" w:rsidP="00797CD0">
      <w:r>
        <w:t>a dlhodobého nehmotného majetku, pričom sa uvádza doba odpisovania, použité sadzby</w:t>
      </w:r>
    </w:p>
    <w:p w14:paraId="5909A839" w14:textId="77777777" w:rsidR="00797CD0" w:rsidRDefault="00797CD0" w:rsidP="00797CD0">
      <w:r>
        <w:t>odpisov a odpisové metódy pri určení odpisov.</w:t>
      </w:r>
    </w:p>
    <w:p w14:paraId="62878592" w14:textId="77777777" w:rsidR="00797CD0" w:rsidRDefault="00797CD0" w:rsidP="00797CD0"/>
    <w:p w14:paraId="041C1D57" w14:textId="77777777" w:rsidR="00797CD0" w:rsidRDefault="00797CD0" w:rsidP="00797CD0">
      <w:r>
        <w:t>4 ) Nariadenie Európskeho parlamentu a Rady (ES) č. 1606/2002 z 19. júla 2002 o uplatňovaní</w:t>
      </w:r>
    </w:p>
    <w:p w14:paraId="459E4A47" w14:textId="77777777" w:rsidR="00797CD0" w:rsidRDefault="00797CD0" w:rsidP="00797CD0">
      <w:r>
        <w:t>medzinárodných účtovných noriem (Mimoriadne vydanie Ú. v. EÚ, kap. 13/zv. 29) v znení</w:t>
      </w:r>
    </w:p>
    <w:p w14:paraId="64945E0E" w14:textId="77777777" w:rsidR="00797CD0" w:rsidRDefault="00797CD0" w:rsidP="00797CD0">
      <w:r>
        <w:t>nariadenia Európskeho parlamentu a Rady (ES) č. 297/2008 z 11. marca 2008 (Ú. v. EÚ L 97, 9.</w:t>
      </w:r>
    </w:p>
    <w:p w14:paraId="2AE93E3E" w14:textId="77777777" w:rsidR="00797CD0" w:rsidRDefault="00797CD0" w:rsidP="00797CD0">
      <w:r>
        <w:t>4. 2008).</w:t>
      </w:r>
    </w:p>
    <w:p w14:paraId="51058D5D" w14:textId="77777777" w:rsidR="00797CD0" w:rsidRDefault="00797CD0" w:rsidP="00797CD0">
      <w:r>
        <w:t>Nariadenie Komisie (ES) č. 1126/2008 z 3. novembra 2008, ktorým sa v súlade s nariadením</w:t>
      </w:r>
    </w:p>
    <w:p w14:paraId="5D0D1581" w14:textId="77777777" w:rsidR="00797CD0" w:rsidRDefault="00797CD0" w:rsidP="00797CD0">
      <w:r>
        <w:t>Európskeho parlamentu a Rady (ES) č. 1606/2002 prijímajú určité medzinárodné účtovné</w:t>
      </w:r>
    </w:p>
    <w:p w14:paraId="2D70AEC7" w14:textId="59FEE535" w:rsidR="007F27E8" w:rsidRDefault="00797CD0" w:rsidP="00797CD0">
      <w:r>
        <w:t>štandardy (Ú. v. EÚ L 320, 29. 11. 2008) v platnom znení.</w:t>
      </w:r>
    </w:p>
    <w:sectPr w:rsidR="007F27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7CD0"/>
    <w:rsid w:val="00543DBE"/>
    <w:rsid w:val="00797CD0"/>
    <w:rsid w:val="007F27E8"/>
    <w:rsid w:val="00B87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49E75"/>
  <w15:chartTrackingRefBased/>
  <w15:docId w15:val="{F20B827E-128F-41C3-B597-6E65E1915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Rackova</dc:creator>
  <cp:keywords/>
  <dc:description/>
  <cp:lastModifiedBy>Liana Rackova</cp:lastModifiedBy>
  <cp:revision>2</cp:revision>
  <dcterms:created xsi:type="dcterms:W3CDTF">2022-06-30T15:56:00Z</dcterms:created>
  <dcterms:modified xsi:type="dcterms:W3CDTF">2022-06-30T16:01:00Z</dcterms:modified>
</cp:coreProperties>
</file>