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96669A" w14:textId="77777777" w:rsidR="00C655C8" w:rsidRPr="002925C2" w:rsidRDefault="00C655C8" w:rsidP="006A4709">
      <w:pPr>
        <w:spacing w:after="0"/>
        <w:rPr>
          <w:rFonts w:ascii="Arial" w:hAnsi="Arial" w:cs="Arial"/>
          <w:sz w:val="20"/>
          <w:szCs w:val="20"/>
        </w:rPr>
      </w:pPr>
    </w:p>
    <w:p w14:paraId="54EB07EC" w14:textId="77777777" w:rsidR="00041EE8" w:rsidRPr="002925C2" w:rsidRDefault="00041EE8" w:rsidP="006A4709">
      <w:pPr>
        <w:spacing w:after="0"/>
        <w:rPr>
          <w:rFonts w:ascii="Arial" w:hAnsi="Arial" w:cs="Arial"/>
          <w:sz w:val="20"/>
          <w:szCs w:val="20"/>
        </w:rPr>
      </w:pPr>
    </w:p>
    <w:p w14:paraId="579BCAD0" w14:textId="47BBD16F" w:rsidR="00041EE8" w:rsidRPr="002925C2" w:rsidRDefault="00041EE8" w:rsidP="00041E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Poznámky k</w:t>
      </w:r>
      <w:r w:rsidR="00CE500E">
        <w:rPr>
          <w:rFonts w:ascii="Arial" w:hAnsi="Arial" w:cs="Arial"/>
          <w:sz w:val="20"/>
          <w:szCs w:val="20"/>
        </w:rPr>
        <w:t> </w:t>
      </w:r>
      <w:r w:rsidRPr="002925C2">
        <w:rPr>
          <w:rFonts w:ascii="Arial" w:hAnsi="Arial" w:cs="Arial"/>
          <w:sz w:val="20"/>
          <w:szCs w:val="20"/>
        </w:rPr>
        <w:t xml:space="preserve">účtovnej závierke </w:t>
      </w:r>
      <w:proofErr w:type="spellStart"/>
      <w:r w:rsidR="00CE500E">
        <w:rPr>
          <w:rFonts w:ascii="Arial" w:hAnsi="Arial" w:cs="Arial"/>
          <w:sz w:val="20"/>
          <w:szCs w:val="20"/>
        </w:rPr>
        <w:t>mikro</w:t>
      </w:r>
      <w:proofErr w:type="spellEnd"/>
      <w:r w:rsidR="00CE500E">
        <w:rPr>
          <w:rFonts w:ascii="Arial" w:hAnsi="Arial" w:cs="Arial"/>
          <w:sz w:val="20"/>
          <w:szCs w:val="20"/>
        </w:rPr>
        <w:t xml:space="preserve"> účtovnej jednotky </w:t>
      </w:r>
      <w:r w:rsidR="008022B5">
        <w:rPr>
          <w:rFonts w:ascii="Arial" w:hAnsi="Arial" w:cs="Arial"/>
          <w:sz w:val="20"/>
          <w:szCs w:val="20"/>
        </w:rPr>
        <w:t>za rok 20</w:t>
      </w:r>
      <w:r w:rsidR="00C82311">
        <w:rPr>
          <w:rFonts w:ascii="Arial" w:hAnsi="Arial" w:cs="Arial"/>
          <w:sz w:val="20"/>
          <w:szCs w:val="20"/>
        </w:rPr>
        <w:t>2</w:t>
      </w:r>
      <w:r w:rsidR="00F95BEE">
        <w:rPr>
          <w:rFonts w:ascii="Arial" w:hAnsi="Arial" w:cs="Arial"/>
          <w:sz w:val="20"/>
          <w:szCs w:val="20"/>
        </w:rPr>
        <w:t>2</w:t>
      </w:r>
    </w:p>
    <w:p w14:paraId="0EC084DA" w14:textId="77777777" w:rsidR="00041EE8" w:rsidRPr="002925C2" w:rsidRDefault="00041EE8" w:rsidP="00041E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zostavené podľa Opatrenia MF SR č.</w:t>
      </w:r>
      <w:r w:rsidR="00CE500E" w:rsidRPr="00CE500E">
        <w:rPr>
          <w:rFonts w:ascii="Arial" w:hAnsi="Arial" w:cs="Arial"/>
          <w:sz w:val="20"/>
          <w:szCs w:val="20"/>
        </w:rPr>
        <w:t xml:space="preserve"> MF/15464/2013-74</w:t>
      </w:r>
      <w:r w:rsidRPr="002925C2">
        <w:rPr>
          <w:rFonts w:ascii="Arial" w:hAnsi="Arial" w:cs="Arial"/>
          <w:sz w:val="20"/>
          <w:szCs w:val="20"/>
        </w:rPr>
        <w:t xml:space="preserve">, ktorým sa ustanovujú podrobnosti o usporiadaní, označovaní a obsahovom vymedzení položiek individuálnej účtovnej závierky a rozsahu údajov určených z individuálnej účtovnej závierky na zverejnenie </w:t>
      </w:r>
      <w:r w:rsidR="00CE500E">
        <w:rPr>
          <w:rFonts w:ascii="Arial" w:hAnsi="Arial" w:cs="Arial"/>
          <w:sz w:val="20"/>
          <w:szCs w:val="20"/>
        </w:rPr>
        <w:t xml:space="preserve">pre </w:t>
      </w:r>
      <w:proofErr w:type="spellStart"/>
      <w:r w:rsidR="00CE500E">
        <w:rPr>
          <w:rFonts w:ascii="Arial" w:hAnsi="Arial" w:cs="Arial"/>
          <w:sz w:val="20"/>
          <w:szCs w:val="20"/>
        </w:rPr>
        <w:t>mikro</w:t>
      </w:r>
      <w:proofErr w:type="spellEnd"/>
      <w:r w:rsidR="00CE500E">
        <w:rPr>
          <w:rFonts w:ascii="Arial" w:hAnsi="Arial" w:cs="Arial"/>
          <w:sz w:val="20"/>
          <w:szCs w:val="20"/>
        </w:rPr>
        <w:t xml:space="preserve"> účtovné jednotky </w:t>
      </w:r>
      <w:r w:rsidRPr="002925C2">
        <w:rPr>
          <w:rFonts w:ascii="Arial" w:hAnsi="Arial" w:cs="Arial"/>
          <w:sz w:val="20"/>
          <w:szCs w:val="20"/>
        </w:rPr>
        <w:t>v znení neskorších pred</w:t>
      </w:r>
      <w:r w:rsidR="00A07D50">
        <w:rPr>
          <w:rFonts w:ascii="Arial" w:hAnsi="Arial" w:cs="Arial"/>
          <w:sz w:val="20"/>
          <w:szCs w:val="20"/>
        </w:rPr>
        <w:t xml:space="preserve">pisov (ostatná novela </w:t>
      </w:r>
      <w:proofErr w:type="spellStart"/>
      <w:r w:rsidR="00A07D50">
        <w:rPr>
          <w:rFonts w:ascii="Arial" w:hAnsi="Arial" w:cs="Arial"/>
          <w:sz w:val="20"/>
          <w:szCs w:val="20"/>
        </w:rPr>
        <w:t>č.MF</w:t>
      </w:r>
      <w:proofErr w:type="spellEnd"/>
      <w:r w:rsidR="00A07D50">
        <w:rPr>
          <w:rFonts w:ascii="Arial" w:hAnsi="Arial" w:cs="Arial"/>
          <w:sz w:val="20"/>
          <w:szCs w:val="20"/>
        </w:rPr>
        <w:t>/18008</w:t>
      </w:r>
      <w:r w:rsidRPr="002925C2">
        <w:rPr>
          <w:rFonts w:ascii="Arial" w:hAnsi="Arial" w:cs="Arial"/>
          <w:sz w:val="20"/>
          <w:szCs w:val="20"/>
        </w:rPr>
        <w:t>/2014-74 – FS č.10/2014)</w:t>
      </w: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253"/>
        <w:gridCol w:w="7493"/>
      </w:tblGrid>
      <w:tr w:rsidR="00041EE8" w:rsidRPr="002925C2" w14:paraId="0A4DCACE" w14:textId="77777777" w:rsidTr="0018375D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0AB55945" w14:textId="77777777" w:rsidR="00041EE8" w:rsidRPr="002925C2" w:rsidRDefault="00041EE8" w:rsidP="0043614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A2E56C6" w14:textId="77777777" w:rsidR="00041EE8" w:rsidRDefault="00CE500E" w:rsidP="00CE500E">
            <w:pPr>
              <w:pStyle w:val="Odsekzoznamu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Identifikácia účtovnej jednotky</w:t>
            </w:r>
          </w:p>
          <w:p w14:paraId="0EC3D84D" w14:textId="77777777" w:rsidR="00843150" w:rsidRPr="002925C2" w:rsidRDefault="00843150" w:rsidP="000F1708">
            <w:pPr>
              <w:pStyle w:val="Odsekzoznamu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1EE8" w:rsidRPr="002925C2" w14:paraId="5D31E8A2" w14:textId="77777777" w:rsidTr="0018375D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56A0997" w14:textId="77777777" w:rsidR="00041EE8" w:rsidRPr="002925C2" w:rsidRDefault="00041EE8" w:rsidP="00041EE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FFECE02" w14:textId="77777777" w:rsidR="00041EE8" w:rsidRPr="002925C2" w:rsidRDefault="00041EE8" w:rsidP="00041EE8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28EB" w:rsidRPr="002925C2" w14:paraId="3FB01C7F" w14:textId="77777777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67ABF" w14:textId="77777777" w:rsidR="00D028EB" w:rsidRPr="002925C2" w:rsidRDefault="00D028EB" w:rsidP="00041E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IČO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8FE0CF" w14:textId="77777777" w:rsidR="00D028EB" w:rsidRPr="008F30D8" w:rsidRDefault="008F30D8" w:rsidP="00041EE8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36689319 </w:t>
            </w:r>
          </w:p>
        </w:tc>
      </w:tr>
      <w:tr w:rsidR="00D028EB" w:rsidRPr="002925C2" w14:paraId="42AFD952" w14:textId="77777777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20FEC" w14:textId="77777777" w:rsidR="00D028EB" w:rsidRPr="002925C2" w:rsidRDefault="00D028EB" w:rsidP="00041E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DIČ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69BE22" w14:textId="77777777" w:rsidR="00D028EB" w:rsidRPr="008F30D8" w:rsidRDefault="008F30D8" w:rsidP="00041EE8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2022257743 </w:t>
            </w:r>
          </w:p>
        </w:tc>
      </w:tr>
      <w:tr w:rsidR="00041EE8" w:rsidRPr="002925C2" w14:paraId="2B154918" w14:textId="77777777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0F6C1" w14:textId="77777777" w:rsidR="00041EE8" w:rsidRPr="002925C2" w:rsidRDefault="00041EE8" w:rsidP="00041E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772D65" w14:textId="77777777" w:rsidR="00041EE8" w:rsidRPr="008F30D8" w:rsidRDefault="008F30D8" w:rsidP="00041EE8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HARGAŠ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s.r.o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</w:tc>
      </w:tr>
      <w:tr w:rsidR="00041EE8" w:rsidRPr="002925C2" w14:paraId="1406259A" w14:textId="77777777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1E98B" w14:textId="77777777" w:rsidR="00041EE8" w:rsidRPr="00ED794D" w:rsidRDefault="00041EE8" w:rsidP="00041EE8">
            <w:pPr>
              <w:spacing w:after="0" w:line="240" w:lineRule="auto"/>
              <w:rPr>
                <w:rFonts w:ascii="Calibri" w:hAnsi="Calibri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Sídlo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8972CE" w14:textId="77777777" w:rsidR="0018375D" w:rsidRPr="008F30D8" w:rsidRDefault="008F30D8" w:rsidP="00067541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Južná 2153/3, 915 01  Nové Mesto nad Váhom</w:t>
            </w:r>
          </w:p>
        </w:tc>
      </w:tr>
    </w:tbl>
    <w:p w14:paraId="4ADD337A" w14:textId="77777777" w:rsidR="00041EE8" w:rsidRPr="002925C2" w:rsidRDefault="00041EE8" w:rsidP="00041EE8">
      <w:pPr>
        <w:spacing w:after="0"/>
        <w:rPr>
          <w:rFonts w:ascii="Arial" w:hAnsi="Arial" w:cs="Arial"/>
          <w:sz w:val="20"/>
          <w:szCs w:val="20"/>
        </w:rPr>
      </w:pPr>
    </w:p>
    <w:p w14:paraId="230CA172" w14:textId="77777777" w:rsidR="00041EE8" w:rsidRPr="00CE500E" w:rsidRDefault="00CE500E" w:rsidP="00CE500E">
      <w:pPr>
        <w:numPr>
          <w:ilvl w:val="0"/>
          <w:numId w:val="19"/>
        </w:numPr>
        <w:spacing w:after="0"/>
        <w:rPr>
          <w:rFonts w:ascii="Arial" w:hAnsi="Arial" w:cs="Arial"/>
          <w:sz w:val="20"/>
          <w:szCs w:val="20"/>
        </w:rPr>
      </w:pPr>
      <w:r w:rsidRPr="00CE500E">
        <w:rPr>
          <w:rFonts w:ascii="Arial" w:hAnsi="Arial" w:cs="Arial"/>
          <w:sz w:val="20"/>
          <w:szCs w:val="20"/>
        </w:rPr>
        <w:t>Údaje o konsolidovanom celku - obchodné meno a sídlo konsolidujúcej účtovnej jednotky</w:t>
      </w:r>
    </w:p>
    <w:p w14:paraId="369A48E3" w14:textId="77777777" w:rsidR="00CE500E" w:rsidRPr="002925C2" w:rsidRDefault="00CE500E" w:rsidP="00041EE8">
      <w:pPr>
        <w:spacing w:after="0"/>
        <w:rPr>
          <w:rFonts w:ascii="Arial" w:hAnsi="Arial" w:cs="Arial"/>
          <w:sz w:val="20"/>
          <w:szCs w:val="20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111D53" w:rsidRPr="00860BF2" w14:paraId="6EAB4C83" w14:textId="77777777" w:rsidTr="00D028EB">
        <w:trPr>
          <w:trHeight w:val="6771"/>
        </w:trPr>
        <w:tc>
          <w:tcPr>
            <w:tcW w:w="9889" w:type="dxa"/>
          </w:tcPr>
          <w:p w14:paraId="57EB0853" w14:textId="77777777" w:rsidR="00111D53" w:rsidRPr="00860BF2" w:rsidRDefault="00111D53" w:rsidP="00860B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CA3412A" w14:textId="77777777" w:rsidR="00041EE8" w:rsidRDefault="00041EE8" w:rsidP="006A4709">
      <w:pPr>
        <w:spacing w:after="0"/>
        <w:rPr>
          <w:rFonts w:ascii="Arial" w:hAnsi="Arial" w:cs="Arial"/>
          <w:sz w:val="20"/>
          <w:szCs w:val="20"/>
        </w:rPr>
      </w:pPr>
    </w:p>
    <w:p w14:paraId="5E07C099" w14:textId="77777777" w:rsidR="00CE500E" w:rsidRDefault="00CE500E" w:rsidP="006A4709">
      <w:pPr>
        <w:spacing w:after="0"/>
        <w:rPr>
          <w:rFonts w:ascii="Arial" w:hAnsi="Arial" w:cs="Arial"/>
          <w:sz w:val="20"/>
          <w:szCs w:val="20"/>
        </w:rPr>
      </w:pPr>
    </w:p>
    <w:p w14:paraId="6A748D57" w14:textId="77777777" w:rsidR="00CE500E" w:rsidRPr="002925C2" w:rsidRDefault="00CE500E" w:rsidP="006A4709">
      <w:pPr>
        <w:spacing w:after="0"/>
        <w:rPr>
          <w:rFonts w:ascii="Arial" w:hAnsi="Arial" w:cs="Arial"/>
          <w:sz w:val="20"/>
          <w:szCs w:val="20"/>
        </w:rPr>
      </w:pPr>
    </w:p>
    <w:p w14:paraId="145F21B1" w14:textId="77777777" w:rsidR="00436140" w:rsidRDefault="00436140" w:rsidP="006A4709">
      <w:pPr>
        <w:spacing w:after="0"/>
        <w:rPr>
          <w:rFonts w:ascii="Arial" w:hAnsi="Arial" w:cs="Arial"/>
          <w:sz w:val="20"/>
          <w:szCs w:val="20"/>
        </w:rPr>
      </w:pPr>
    </w:p>
    <w:p w14:paraId="209C4A09" w14:textId="77777777" w:rsidR="00CE500E" w:rsidRDefault="00CE500E" w:rsidP="006A4709">
      <w:pPr>
        <w:spacing w:after="0"/>
        <w:rPr>
          <w:rFonts w:ascii="Arial" w:hAnsi="Arial" w:cs="Arial"/>
          <w:sz w:val="20"/>
          <w:szCs w:val="20"/>
        </w:rPr>
      </w:pPr>
    </w:p>
    <w:p w14:paraId="26D100BB" w14:textId="77777777" w:rsidR="00CE500E" w:rsidRPr="00A55E63" w:rsidRDefault="00CE500E" w:rsidP="00CE500E">
      <w:pPr>
        <w:pStyle w:val="Zkladntext"/>
        <w:tabs>
          <w:tab w:val="left" w:pos="808"/>
        </w:tabs>
        <w:rPr>
          <w:rFonts w:ascii="Arial" w:hAnsi="Arial" w:cs="Arial"/>
          <w:spacing w:val="-5"/>
          <w:sz w:val="22"/>
          <w:szCs w:val="22"/>
        </w:rPr>
      </w:pPr>
    </w:p>
    <w:p w14:paraId="3B15C805" w14:textId="77777777" w:rsidR="00CE500E" w:rsidRPr="00CE500E" w:rsidRDefault="00CE500E" w:rsidP="00CE500E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CE500E">
        <w:rPr>
          <w:rFonts w:ascii="Arial" w:hAnsi="Arial" w:cs="Arial"/>
          <w:sz w:val="20"/>
          <w:szCs w:val="20"/>
        </w:rPr>
        <w:t>3. Priemerný prepočítaný počet zamestnancov</w:t>
      </w:r>
      <w:r w:rsidR="002D2853">
        <w:rPr>
          <w:rFonts w:ascii="Arial" w:hAnsi="Arial" w:cs="Arial"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CE500E" w:rsidRPr="00CE500E" w14:paraId="58E4ADF7" w14:textId="77777777" w:rsidTr="00CE500E">
        <w:trPr>
          <w:trHeight w:val="522"/>
        </w:trPr>
        <w:tc>
          <w:tcPr>
            <w:tcW w:w="4219" w:type="dxa"/>
            <w:shd w:val="clear" w:color="auto" w:fill="auto"/>
            <w:vAlign w:val="center"/>
          </w:tcPr>
          <w:p w14:paraId="4DA74999" w14:textId="77777777" w:rsidR="00CE500E" w:rsidRPr="00CE500E" w:rsidRDefault="00CE500E" w:rsidP="00CE500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E500E">
              <w:rPr>
                <w:rFonts w:ascii="Arial" w:hAnsi="Arial" w:cs="Arial"/>
                <w:b/>
                <w:sz w:val="20"/>
                <w:szCs w:val="20"/>
              </w:rPr>
              <w:t>Názov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5BF4DFF" w14:textId="77777777" w:rsidR="00CE500E" w:rsidRPr="00CE500E" w:rsidRDefault="00CE500E" w:rsidP="00CE500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E500E">
              <w:rPr>
                <w:rFonts w:ascii="Arial" w:hAnsi="Arial" w:cs="Arial"/>
                <w:b/>
                <w:sz w:val="20"/>
                <w:szCs w:val="20"/>
              </w:rPr>
              <w:t>Bežné účtovné</w:t>
            </w:r>
          </w:p>
          <w:p w14:paraId="371FFA31" w14:textId="77777777" w:rsidR="00CE500E" w:rsidRPr="00CE500E" w:rsidRDefault="00CE500E" w:rsidP="00CE500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E500E">
              <w:rPr>
                <w:rFonts w:ascii="Arial" w:hAnsi="Arial" w:cs="Arial"/>
                <w:b/>
                <w:sz w:val="20"/>
                <w:szCs w:val="20"/>
              </w:rPr>
              <w:t>obdobie</w:t>
            </w:r>
          </w:p>
        </w:tc>
        <w:tc>
          <w:tcPr>
            <w:tcW w:w="3342" w:type="dxa"/>
            <w:shd w:val="clear" w:color="auto" w:fill="auto"/>
            <w:vAlign w:val="center"/>
          </w:tcPr>
          <w:p w14:paraId="60CDF95F" w14:textId="77777777" w:rsidR="00CE500E" w:rsidRPr="00CE500E" w:rsidRDefault="00CE500E" w:rsidP="00CE500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E500E">
              <w:rPr>
                <w:rFonts w:ascii="Arial" w:hAnsi="Arial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CE500E" w:rsidRPr="00CE500E" w14:paraId="257FF5A7" w14:textId="77777777" w:rsidTr="00CE500E">
        <w:tc>
          <w:tcPr>
            <w:tcW w:w="4219" w:type="dxa"/>
            <w:shd w:val="clear" w:color="auto" w:fill="auto"/>
            <w:vAlign w:val="center"/>
          </w:tcPr>
          <w:p w14:paraId="57F2D19E" w14:textId="77777777" w:rsidR="00CE500E" w:rsidRPr="00CE500E" w:rsidRDefault="00CE500E" w:rsidP="00CE500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E500E">
              <w:rPr>
                <w:rFonts w:ascii="Arial" w:hAnsi="Arial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19608207" w14:textId="77777777" w:rsidR="00CE500E" w:rsidRPr="00CE500E" w:rsidRDefault="00C1583E" w:rsidP="002A6A6F">
            <w:pPr>
              <w:spacing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342" w:type="dxa"/>
            <w:shd w:val="clear" w:color="auto" w:fill="auto"/>
          </w:tcPr>
          <w:p w14:paraId="2669020A" w14:textId="77777777" w:rsidR="00CE500E" w:rsidRPr="00CE500E" w:rsidRDefault="00EB6300" w:rsidP="002A6A6F">
            <w:pPr>
              <w:spacing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</w:tbl>
    <w:p w14:paraId="38FFCE1A" w14:textId="77777777" w:rsidR="00CE500E" w:rsidRPr="00CE500E" w:rsidRDefault="00CE500E" w:rsidP="00CE500E">
      <w:pPr>
        <w:spacing w:before="1" w:line="280" w:lineRule="exact"/>
        <w:jc w:val="both"/>
        <w:rPr>
          <w:rFonts w:ascii="Arial" w:hAnsi="Arial" w:cs="Arial"/>
          <w:sz w:val="20"/>
          <w:szCs w:val="20"/>
        </w:rPr>
      </w:pPr>
    </w:p>
    <w:p w14:paraId="48928B65" w14:textId="77777777" w:rsidR="00CE500E" w:rsidRPr="00CE500E" w:rsidRDefault="00CE500E" w:rsidP="00CE500E">
      <w:pPr>
        <w:pStyle w:val="Nadpis1"/>
        <w:ind w:right="839"/>
        <w:jc w:val="center"/>
        <w:rPr>
          <w:rFonts w:ascii="Arial" w:hAnsi="Arial" w:cs="Arial"/>
          <w:bCs w:val="0"/>
          <w:kern w:val="0"/>
          <w:sz w:val="20"/>
          <w:szCs w:val="20"/>
        </w:rPr>
      </w:pPr>
      <w:r w:rsidRPr="00CE500E">
        <w:rPr>
          <w:rFonts w:ascii="Arial" w:hAnsi="Arial" w:cs="Arial"/>
          <w:bCs w:val="0"/>
          <w:kern w:val="0"/>
          <w:sz w:val="20"/>
          <w:szCs w:val="20"/>
        </w:rPr>
        <w:t>Článok II</w:t>
      </w:r>
    </w:p>
    <w:p w14:paraId="38FA7443" w14:textId="77777777" w:rsidR="00CE500E" w:rsidRPr="00CE500E" w:rsidRDefault="00CE500E" w:rsidP="00CE500E">
      <w:pPr>
        <w:ind w:right="836"/>
        <w:jc w:val="center"/>
        <w:rPr>
          <w:rFonts w:ascii="Arial" w:hAnsi="Arial" w:cs="Arial"/>
          <w:b/>
          <w:sz w:val="20"/>
          <w:szCs w:val="20"/>
        </w:rPr>
      </w:pPr>
      <w:r w:rsidRPr="00CE500E">
        <w:rPr>
          <w:rFonts w:ascii="Arial" w:hAnsi="Arial" w:cs="Arial"/>
          <w:b/>
          <w:sz w:val="20"/>
          <w:szCs w:val="20"/>
        </w:rPr>
        <w:t>Informácie o prijatých postupoch</w:t>
      </w:r>
    </w:p>
    <w:p w14:paraId="7B4B0E9F" w14:textId="77777777"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1. Informácia, či je účtovná závierka zostavená za splnenia predpokladu, že účtovná jednotka bude nepretržite pokračovať vo svojej činnosti:</w:t>
      </w:r>
    </w:p>
    <w:p w14:paraId="097CD344" w14:textId="77777777"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14:paraId="14C18197" w14:textId="77777777"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2. Spôsob oceňovania jednotlivých položiek majetku a záväzkov, a to:</w:t>
      </w:r>
    </w:p>
    <w:p w14:paraId="5E9545EF" w14:textId="77777777"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CE500E" w:rsidRPr="00CE500E" w14:paraId="6DAAC205" w14:textId="77777777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14:paraId="1FA8D7FD" w14:textId="77777777" w:rsidR="00CE500E" w:rsidRPr="00CE500E" w:rsidRDefault="00CE500E" w:rsidP="00CE500E">
            <w:pPr>
              <w:pStyle w:val="Zkladntext"/>
              <w:tabs>
                <w:tab w:val="left" w:pos="808"/>
              </w:tabs>
              <w:jc w:val="center"/>
              <w:rPr>
                <w:rFonts w:ascii="Arial" w:hAnsi="Arial" w:cs="Arial"/>
                <w:bCs w:val="0"/>
                <w:sz w:val="20"/>
                <w:szCs w:val="20"/>
                <w:lang w:eastAsia="en-US"/>
              </w:rPr>
            </w:pPr>
            <w:r w:rsidRPr="00CE500E">
              <w:rPr>
                <w:rFonts w:ascii="Arial" w:hAnsi="Arial" w:cs="Arial"/>
                <w:bCs w:val="0"/>
                <w:sz w:val="20"/>
                <w:szCs w:val="20"/>
                <w:lang w:eastAsia="en-US"/>
              </w:rPr>
              <w:t>Názov položky</w:t>
            </w:r>
          </w:p>
        </w:tc>
        <w:tc>
          <w:tcPr>
            <w:tcW w:w="4844" w:type="dxa"/>
            <w:shd w:val="clear" w:color="auto" w:fill="auto"/>
            <w:vAlign w:val="center"/>
          </w:tcPr>
          <w:p w14:paraId="2B72C98C" w14:textId="77777777" w:rsidR="00CE500E" w:rsidRPr="00CE500E" w:rsidRDefault="00CE500E" w:rsidP="00CE500E">
            <w:pPr>
              <w:pStyle w:val="Zkladntext"/>
              <w:tabs>
                <w:tab w:val="left" w:pos="808"/>
              </w:tabs>
              <w:jc w:val="center"/>
              <w:rPr>
                <w:rFonts w:ascii="Arial" w:hAnsi="Arial" w:cs="Arial"/>
                <w:bCs w:val="0"/>
                <w:sz w:val="20"/>
                <w:szCs w:val="20"/>
                <w:lang w:eastAsia="en-US"/>
              </w:rPr>
            </w:pPr>
            <w:r w:rsidRPr="00CE500E">
              <w:rPr>
                <w:rFonts w:ascii="Arial" w:hAnsi="Arial" w:cs="Arial"/>
                <w:bCs w:val="0"/>
                <w:sz w:val="20"/>
                <w:szCs w:val="20"/>
                <w:lang w:eastAsia="en-US"/>
              </w:rPr>
              <w:t>Spôsob oceňovania</w:t>
            </w:r>
          </w:p>
        </w:tc>
      </w:tr>
      <w:tr w:rsidR="00C1583E" w:rsidRPr="00CE500E" w14:paraId="34F313C4" w14:textId="77777777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14:paraId="4AE22291" w14:textId="77777777" w:rsidR="00C1583E" w:rsidRPr="00CE500E" w:rsidRDefault="00C1583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 w:rsidRPr="00CE500E"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Dlhodobý nehmotný maje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tok</w:t>
            </w:r>
          </w:p>
        </w:tc>
        <w:tc>
          <w:tcPr>
            <w:tcW w:w="4844" w:type="dxa"/>
            <w:shd w:val="clear" w:color="auto" w:fill="auto"/>
            <w:vAlign w:val="center"/>
          </w:tcPr>
          <w:p w14:paraId="6054EC1E" w14:textId="77777777" w:rsidR="00C1583E" w:rsidRDefault="00C1583E" w:rsidP="00044F29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Obstarávacia cena</w:t>
            </w:r>
          </w:p>
        </w:tc>
      </w:tr>
      <w:tr w:rsidR="00C1583E" w:rsidRPr="00CE500E" w14:paraId="100738A9" w14:textId="77777777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14:paraId="6C4A0A03" w14:textId="77777777" w:rsidR="00C1583E" w:rsidRPr="00CE500E" w:rsidRDefault="00C1583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 w:rsidRPr="00CE500E"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Dlhodobý hmotný maje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tok</w:t>
            </w:r>
          </w:p>
        </w:tc>
        <w:tc>
          <w:tcPr>
            <w:tcW w:w="4844" w:type="dxa"/>
            <w:shd w:val="clear" w:color="auto" w:fill="auto"/>
            <w:vAlign w:val="center"/>
          </w:tcPr>
          <w:p w14:paraId="6F6EFDB0" w14:textId="77777777" w:rsidR="00C1583E" w:rsidRDefault="00C1583E" w:rsidP="00044F29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Obstarávacia cena</w:t>
            </w:r>
          </w:p>
        </w:tc>
      </w:tr>
      <w:tr w:rsidR="00C1583E" w:rsidRPr="00CE500E" w14:paraId="68D34696" w14:textId="77777777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14:paraId="00155848" w14:textId="77777777" w:rsidR="00C1583E" w:rsidRPr="00CE500E" w:rsidRDefault="00C1583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 w:rsidRPr="00CE500E"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Dlhodobý finančný majetok</w:t>
            </w:r>
          </w:p>
        </w:tc>
        <w:tc>
          <w:tcPr>
            <w:tcW w:w="4844" w:type="dxa"/>
            <w:shd w:val="clear" w:color="auto" w:fill="auto"/>
            <w:vAlign w:val="center"/>
          </w:tcPr>
          <w:p w14:paraId="4DE86E10" w14:textId="77777777" w:rsidR="00C1583E" w:rsidRDefault="00C1583E" w:rsidP="00044F29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Obstarávacia cena</w:t>
            </w:r>
          </w:p>
        </w:tc>
      </w:tr>
      <w:tr w:rsidR="00C1583E" w:rsidRPr="00CE500E" w14:paraId="404AD5CA" w14:textId="77777777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14:paraId="0C47C9C1" w14:textId="77777777" w:rsidR="00C1583E" w:rsidRPr="00CE500E" w:rsidRDefault="00C1583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 w:rsidRPr="00CE500E"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Zásoby obstarané kúpou</w:t>
            </w:r>
          </w:p>
        </w:tc>
        <w:tc>
          <w:tcPr>
            <w:tcW w:w="4844" w:type="dxa"/>
            <w:shd w:val="clear" w:color="auto" w:fill="auto"/>
            <w:vAlign w:val="center"/>
          </w:tcPr>
          <w:p w14:paraId="39139BC0" w14:textId="77777777" w:rsidR="00C1583E" w:rsidRDefault="00C1583E" w:rsidP="00044F29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Obstarávacia cena</w:t>
            </w:r>
          </w:p>
        </w:tc>
      </w:tr>
      <w:tr w:rsidR="00C1583E" w:rsidRPr="00CE500E" w14:paraId="18D32970" w14:textId="77777777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14:paraId="11F87356" w14:textId="77777777" w:rsidR="00C1583E" w:rsidRPr="00CE500E" w:rsidRDefault="00C1583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 w:rsidRPr="00CE500E"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Zásoby vytvorené vla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stnou činnosťou</w:t>
            </w:r>
          </w:p>
        </w:tc>
        <w:tc>
          <w:tcPr>
            <w:tcW w:w="4844" w:type="dxa"/>
            <w:shd w:val="clear" w:color="auto" w:fill="auto"/>
            <w:vAlign w:val="center"/>
          </w:tcPr>
          <w:p w14:paraId="036D72A0" w14:textId="77777777" w:rsidR="00C1583E" w:rsidRDefault="00C1583E" w:rsidP="00044F29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Vlastné náklady</w:t>
            </w:r>
          </w:p>
        </w:tc>
      </w:tr>
      <w:tr w:rsidR="00C1583E" w:rsidRPr="00CE500E" w14:paraId="799D91F0" w14:textId="77777777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14:paraId="77E961D6" w14:textId="77777777" w:rsidR="00C1583E" w:rsidRPr="00CE500E" w:rsidRDefault="00C1583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 w:rsidRPr="00CE500E"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Vlastné pohľadá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vky</w:t>
            </w:r>
          </w:p>
        </w:tc>
        <w:tc>
          <w:tcPr>
            <w:tcW w:w="4844" w:type="dxa"/>
            <w:shd w:val="clear" w:color="auto" w:fill="auto"/>
            <w:vAlign w:val="center"/>
          </w:tcPr>
          <w:p w14:paraId="4F5B38C4" w14:textId="77777777" w:rsidR="00C1583E" w:rsidRDefault="00C1583E" w:rsidP="00044F29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Menovitá hodnota</w:t>
            </w:r>
          </w:p>
        </w:tc>
      </w:tr>
      <w:tr w:rsidR="00C1583E" w:rsidRPr="00CE500E" w14:paraId="073C2AFE" w14:textId="77777777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14:paraId="2CF4A31E" w14:textId="77777777" w:rsidR="00C1583E" w:rsidRPr="00CE500E" w:rsidRDefault="00C1583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 w:rsidRPr="00CE500E"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Kúpené pohľadávky</w:t>
            </w:r>
          </w:p>
        </w:tc>
        <w:tc>
          <w:tcPr>
            <w:tcW w:w="4844" w:type="dxa"/>
            <w:shd w:val="clear" w:color="auto" w:fill="auto"/>
            <w:vAlign w:val="center"/>
          </w:tcPr>
          <w:p w14:paraId="40228459" w14:textId="77777777" w:rsidR="00C1583E" w:rsidRDefault="00C1583E" w:rsidP="00044F29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Obstarávacia cena</w:t>
            </w:r>
          </w:p>
        </w:tc>
      </w:tr>
      <w:tr w:rsidR="00C1583E" w:rsidRPr="00CE500E" w14:paraId="0300D2EA" w14:textId="77777777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14:paraId="2A4A11E4" w14:textId="77777777" w:rsidR="00C1583E" w:rsidRPr="00CE500E" w:rsidRDefault="00C1583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 w:rsidRPr="00CE500E"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Krátkodobý finančný maje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tok</w:t>
            </w:r>
          </w:p>
        </w:tc>
        <w:tc>
          <w:tcPr>
            <w:tcW w:w="4844" w:type="dxa"/>
            <w:shd w:val="clear" w:color="auto" w:fill="auto"/>
            <w:vAlign w:val="center"/>
          </w:tcPr>
          <w:p w14:paraId="769D1378" w14:textId="77777777" w:rsidR="00C1583E" w:rsidRDefault="00C1583E" w:rsidP="00044F29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Obstarávacia cena</w:t>
            </w:r>
          </w:p>
        </w:tc>
      </w:tr>
      <w:tr w:rsidR="00C1583E" w:rsidRPr="00CE500E" w14:paraId="47991F7E" w14:textId="77777777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14:paraId="51A81946" w14:textId="77777777" w:rsidR="00C1583E" w:rsidRPr="00CE500E" w:rsidRDefault="00C1583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 w:rsidRPr="00CE500E"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Záväzky vrátane reze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rv</w:t>
            </w:r>
          </w:p>
        </w:tc>
        <w:tc>
          <w:tcPr>
            <w:tcW w:w="4844" w:type="dxa"/>
            <w:shd w:val="clear" w:color="auto" w:fill="auto"/>
            <w:vAlign w:val="center"/>
          </w:tcPr>
          <w:p w14:paraId="38DE6A19" w14:textId="77777777" w:rsidR="00C1583E" w:rsidRDefault="00C1583E" w:rsidP="00044F29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Obstarávacia cena</w:t>
            </w:r>
          </w:p>
        </w:tc>
      </w:tr>
      <w:tr w:rsidR="00C1583E" w:rsidRPr="00CE500E" w14:paraId="62E63E94" w14:textId="77777777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14:paraId="5859F984" w14:textId="77777777" w:rsidR="00C1583E" w:rsidRPr="00CE500E" w:rsidRDefault="00C1583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Dlhopisy</w:t>
            </w:r>
          </w:p>
        </w:tc>
        <w:tc>
          <w:tcPr>
            <w:tcW w:w="4844" w:type="dxa"/>
            <w:shd w:val="clear" w:color="auto" w:fill="auto"/>
            <w:vAlign w:val="center"/>
          </w:tcPr>
          <w:p w14:paraId="0EC62781" w14:textId="77777777" w:rsidR="00C1583E" w:rsidRDefault="00C1583E" w:rsidP="00044F29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Obstarávacia cena</w:t>
            </w:r>
          </w:p>
        </w:tc>
      </w:tr>
      <w:tr w:rsidR="00C1583E" w:rsidRPr="00CE500E" w14:paraId="703432B6" w14:textId="77777777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14:paraId="35FB8EE1" w14:textId="77777777" w:rsidR="00C1583E" w:rsidRPr="00CE500E" w:rsidRDefault="00C1583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 w:rsidRPr="00CE500E"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Pôžičky a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 </w:t>
            </w:r>
            <w:r w:rsidRPr="00CE500E"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úve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ry</w:t>
            </w:r>
          </w:p>
        </w:tc>
        <w:tc>
          <w:tcPr>
            <w:tcW w:w="4844" w:type="dxa"/>
            <w:shd w:val="clear" w:color="auto" w:fill="auto"/>
            <w:vAlign w:val="center"/>
          </w:tcPr>
          <w:p w14:paraId="0EA522C9" w14:textId="77777777" w:rsidR="00C1583E" w:rsidRDefault="00C1583E" w:rsidP="00044F29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Menovitá hodnota</w:t>
            </w:r>
          </w:p>
        </w:tc>
      </w:tr>
      <w:tr w:rsidR="00C1583E" w:rsidRPr="00CE500E" w14:paraId="7C6332C7" w14:textId="77777777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14:paraId="1D8A6B14" w14:textId="77777777" w:rsidR="00C1583E" w:rsidRPr="00CE500E" w:rsidRDefault="00C1583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 w:rsidRPr="00CE500E"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Derivátové operác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ie</w:t>
            </w:r>
          </w:p>
        </w:tc>
        <w:tc>
          <w:tcPr>
            <w:tcW w:w="4844" w:type="dxa"/>
            <w:shd w:val="clear" w:color="auto" w:fill="auto"/>
            <w:vAlign w:val="center"/>
          </w:tcPr>
          <w:p w14:paraId="623A9496" w14:textId="77777777" w:rsidR="00C1583E" w:rsidRDefault="00C1583E" w:rsidP="00044F29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Menovitá hodnota</w:t>
            </w:r>
          </w:p>
        </w:tc>
      </w:tr>
    </w:tbl>
    <w:p w14:paraId="049FF8E7" w14:textId="77777777"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14:paraId="081C6C18" w14:textId="77777777"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14:paraId="456B94B5" w14:textId="77777777"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3. Spôsob zostavenia odpisového plánu pre jednotlivé druhy dlhodobého hmotného majetku a dlhodobého nehmotného majetku, pričom sa uvádza doba odpisovania, použité sadzby odpisov a odpisové metódy pri určení odpisov:</w:t>
      </w:r>
      <w:r w:rsidR="00C1583E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 </w:t>
      </w:r>
      <w:r w:rsidR="00C1583E" w:rsidRPr="00BB5D5A">
        <w:rPr>
          <w:rFonts w:ascii="Arial" w:hAnsi="Arial" w:cs="Arial"/>
          <w:b w:val="0"/>
          <w:bCs w:val="0"/>
          <w:i/>
          <w:sz w:val="20"/>
          <w:szCs w:val="20"/>
          <w:lang w:eastAsia="en-US"/>
        </w:rPr>
        <w:t>rovnomerne, účtovné odpisy = daňové odpisy</w:t>
      </w:r>
    </w:p>
    <w:p w14:paraId="4B34C23D" w14:textId="77777777"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14:paraId="420C79DF" w14:textId="77777777"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4. Zmeny účtovných  zásad  a zmeny účtovných  metód  s uvedením  dôvodu  týchto  zmien a vyčíslením ich  vplyvu  na  finančnú  hodnotu  majetku,  záväzkov,  základného  imania a výsledku hospodárenia účtovnej jednotky:</w:t>
      </w:r>
      <w:r w:rsidR="00C1583E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 </w:t>
      </w:r>
      <w:r w:rsidR="00C1583E" w:rsidRPr="00BB5D5A">
        <w:rPr>
          <w:rFonts w:ascii="Arial" w:hAnsi="Arial" w:cs="Arial"/>
          <w:b w:val="0"/>
          <w:bCs w:val="0"/>
          <w:i/>
          <w:sz w:val="20"/>
          <w:szCs w:val="20"/>
          <w:lang w:eastAsia="en-US"/>
        </w:rPr>
        <w:t>bez náplne</w:t>
      </w:r>
    </w:p>
    <w:p w14:paraId="73AC4670" w14:textId="77777777"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14:paraId="33171C24" w14:textId="77777777"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5. Informácie o dotáciách a ich oceňovanie v účtovníctve:</w:t>
      </w:r>
      <w:r w:rsidR="00C1583E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 </w:t>
      </w:r>
      <w:r w:rsidR="00C1583E" w:rsidRPr="00BB5D5A">
        <w:rPr>
          <w:rFonts w:ascii="Arial" w:hAnsi="Arial" w:cs="Arial"/>
          <w:b w:val="0"/>
          <w:bCs w:val="0"/>
          <w:i/>
          <w:sz w:val="20"/>
          <w:szCs w:val="20"/>
          <w:lang w:eastAsia="en-US"/>
        </w:rPr>
        <w:t>bez náplne</w:t>
      </w:r>
    </w:p>
    <w:p w14:paraId="189F68D2" w14:textId="77777777"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14:paraId="36850EAA" w14:textId="77777777"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6.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</w:t>
      </w:r>
      <w:r w:rsidR="00C1583E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 </w:t>
      </w:r>
      <w:r w:rsidR="00C1583E" w:rsidRPr="00BB5D5A">
        <w:rPr>
          <w:rFonts w:ascii="Arial" w:hAnsi="Arial" w:cs="Arial"/>
          <w:b w:val="0"/>
          <w:bCs w:val="0"/>
          <w:i/>
          <w:sz w:val="20"/>
          <w:szCs w:val="20"/>
          <w:lang w:eastAsia="en-US"/>
        </w:rPr>
        <w:t>bez náplne</w:t>
      </w:r>
    </w:p>
    <w:p w14:paraId="29906973" w14:textId="77777777" w:rsidR="00CE500E" w:rsidRDefault="00CE500E" w:rsidP="00CE500E">
      <w:pPr>
        <w:spacing w:before="1" w:line="280" w:lineRule="exact"/>
        <w:jc w:val="both"/>
        <w:rPr>
          <w:rFonts w:ascii="Arial" w:hAnsi="Arial" w:cs="Arial"/>
          <w:sz w:val="20"/>
          <w:szCs w:val="20"/>
        </w:rPr>
      </w:pPr>
    </w:p>
    <w:p w14:paraId="242A2484" w14:textId="77777777" w:rsidR="00CE500E" w:rsidRDefault="00CE500E" w:rsidP="00CE500E">
      <w:pPr>
        <w:spacing w:before="1" w:line="280" w:lineRule="exact"/>
        <w:jc w:val="both"/>
        <w:rPr>
          <w:rFonts w:ascii="Arial" w:hAnsi="Arial" w:cs="Arial"/>
          <w:sz w:val="20"/>
          <w:szCs w:val="20"/>
        </w:rPr>
      </w:pPr>
    </w:p>
    <w:p w14:paraId="7FC79738" w14:textId="77777777" w:rsidR="00CE500E" w:rsidRPr="00CE500E" w:rsidRDefault="00CE500E" w:rsidP="00CE500E">
      <w:pPr>
        <w:spacing w:before="1" w:line="280" w:lineRule="exact"/>
        <w:jc w:val="both"/>
        <w:rPr>
          <w:rFonts w:ascii="Arial" w:hAnsi="Arial" w:cs="Arial"/>
          <w:sz w:val="20"/>
          <w:szCs w:val="20"/>
        </w:rPr>
      </w:pPr>
    </w:p>
    <w:p w14:paraId="2701332F" w14:textId="77777777" w:rsidR="00CE500E" w:rsidRPr="00CE500E" w:rsidRDefault="00CE500E" w:rsidP="00CE500E">
      <w:pPr>
        <w:pStyle w:val="Nadpis1"/>
        <w:ind w:right="157"/>
        <w:jc w:val="center"/>
        <w:rPr>
          <w:rFonts w:ascii="Arial" w:hAnsi="Arial" w:cs="Arial"/>
          <w:bCs w:val="0"/>
          <w:kern w:val="0"/>
          <w:sz w:val="20"/>
          <w:szCs w:val="20"/>
        </w:rPr>
      </w:pPr>
      <w:r w:rsidRPr="00CE500E">
        <w:rPr>
          <w:rFonts w:ascii="Arial" w:hAnsi="Arial" w:cs="Arial"/>
          <w:bCs w:val="0"/>
          <w:kern w:val="0"/>
          <w:sz w:val="20"/>
          <w:szCs w:val="20"/>
        </w:rPr>
        <w:lastRenderedPageBreak/>
        <w:t>Článok III</w:t>
      </w:r>
    </w:p>
    <w:p w14:paraId="74156504" w14:textId="77777777" w:rsidR="00CE500E" w:rsidRPr="00CE500E" w:rsidRDefault="00CE500E" w:rsidP="00CE500E">
      <w:pPr>
        <w:ind w:right="157"/>
        <w:jc w:val="center"/>
        <w:rPr>
          <w:rFonts w:ascii="Arial" w:hAnsi="Arial" w:cs="Arial"/>
          <w:b/>
          <w:sz w:val="20"/>
          <w:szCs w:val="20"/>
        </w:rPr>
      </w:pPr>
      <w:r w:rsidRPr="00CE500E">
        <w:rPr>
          <w:rFonts w:ascii="Arial" w:hAnsi="Arial" w:cs="Arial"/>
          <w:b/>
          <w:sz w:val="20"/>
          <w:szCs w:val="20"/>
        </w:rPr>
        <w:t>Informácie, ktoré vysvetľujú a dopĺňajú súvahu a výkaz ziskov a strát</w:t>
      </w:r>
    </w:p>
    <w:p w14:paraId="73D14D93" w14:textId="77777777" w:rsidR="00CE500E" w:rsidRPr="00CE500E" w:rsidRDefault="00CE500E" w:rsidP="00CE500E">
      <w:pPr>
        <w:spacing w:before="11" w:line="260" w:lineRule="exact"/>
        <w:jc w:val="both"/>
        <w:rPr>
          <w:rFonts w:ascii="Arial" w:hAnsi="Arial" w:cs="Arial"/>
          <w:sz w:val="20"/>
          <w:szCs w:val="20"/>
        </w:rPr>
      </w:pPr>
    </w:p>
    <w:p w14:paraId="3F99FBCF" w14:textId="77777777"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1. Informácia o sume a dôvodoch vzniku jednotlivých položiek nákladov alebo výnosov, ktoré majú výnimočný rozsah alebo výskyt, napríklad výnosy z predaja podniku alebo časti podniku, náklady z dôvodu predaja podniku alebo časti podniku, </w:t>
      </w:r>
      <w:r w:rsidR="002D2853">
        <w:rPr>
          <w:rFonts w:ascii="Arial" w:hAnsi="Arial" w:cs="Arial"/>
          <w:b w:val="0"/>
          <w:bCs w:val="0"/>
          <w:sz w:val="20"/>
          <w:szCs w:val="20"/>
          <w:lang w:eastAsia="en-US"/>
        </w:rPr>
        <w:t>škody z dôvodu živelných pohrôm.</w:t>
      </w:r>
      <w:r w:rsidR="00C1583E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 </w:t>
      </w:r>
      <w:r w:rsidR="00C1583E" w:rsidRPr="00BB5D5A">
        <w:rPr>
          <w:rFonts w:ascii="Arial" w:hAnsi="Arial" w:cs="Arial"/>
          <w:b w:val="0"/>
          <w:bCs w:val="0"/>
          <w:i/>
          <w:sz w:val="20"/>
          <w:szCs w:val="20"/>
          <w:lang w:eastAsia="en-US"/>
        </w:rPr>
        <w:t>bez náplne</w:t>
      </w:r>
    </w:p>
    <w:p w14:paraId="115E1456" w14:textId="77777777"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14:paraId="613EDC71" w14:textId="77777777"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2. Informácie o záväzkoch, a to:</w:t>
      </w:r>
    </w:p>
    <w:p w14:paraId="439BB38B" w14:textId="77777777"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14:paraId="4743A2D4" w14:textId="77777777"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- celkovej sume záväzkov so zostatkovou dobou </w:t>
      </w:r>
      <w:r w:rsidR="002D2853">
        <w:rPr>
          <w:rFonts w:ascii="Arial" w:hAnsi="Arial" w:cs="Arial"/>
          <w:b w:val="0"/>
          <w:bCs w:val="0"/>
          <w:sz w:val="20"/>
          <w:szCs w:val="20"/>
          <w:lang w:eastAsia="en-US"/>
        </w:rPr>
        <w:t>splatnosti dlhšou ako päť rokov.</w:t>
      </w:r>
      <w:r w:rsidR="00C1583E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 </w:t>
      </w:r>
      <w:r w:rsidR="00C1583E" w:rsidRPr="00BB5D5A">
        <w:rPr>
          <w:rFonts w:ascii="Arial" w:hAnsi="Arial" w:cs="Arial"/>
          <w:b w:val="0"/>
          <w:bCs w:val="0"/>
          <w:i/>
          <w:sz w:val="20"/>
          <w:szCs w:val="20"/>
          <w:lang w:eastAsia="en-US"/>
        </w:rPr>
        <w:t>bez náplne</w:t>
      </w:r>
    </w:p>
    <w:p w14:paraId="08CA75DC" w14:textId="77777777"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14:paraId="5A184067" w14:textId="77777777"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- celkovej sume zabezpečených záväzkov, opis</w:t>
      </w:r>
      <w:r w:rsidR="002D2853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 a spôsoby zabezpečenia záväzkov</w:t>
      </w: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:</w:t>
      </w:r>
      <w:r w:rsidR="00C1583E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 </w:t>
      </w:r>
      <w:r w:rsidR="00C1583E" w:rsidRPr="00BB5D5A">
        <w:rPr>
          <w:rFonts w:ascii="Arial" w:hAnsi="Arial" w:cs="Arial"/>
          <w:b w:val="0"/>
          <w:bCs w:val="0"/>
          <w:i/>
          <w:sz w:val="20"/>
          <w:szCs w:val="20"/>
          <w:lang w:eastAsia="en-US"/>
        </w:rPr>
        <w:t>bez náplne</w:t>
      </w:r>
    </w:p>
    <w:p w14:paraId="6F6B9432" w14:textId="77777777"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14:paraId="0D2127C5" w14:textId="77777777"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3. Informácie o vlastných akciách, a 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 menovitá hodnota a hodnote, za ktorú sa vlastné akcie nadobudli a ktoré účtovná jednotka má v držbe k poslednému dňu účtovného obdobia; uvádza sa aj ich percentuálny podiel na upísanom základnom imaní</w:t>
      </w:r>
      <w:r w:rsidR="002D2853">
        <w:rPr>
          <w:rFonts w:ascii="Arial" w:hAnsi="Arial" w:cs="Arial"/>
          <w:b w:val="0"/>
          <w:bCs w:val="0"/>
          <w:sz w:val="20"/>
          <w:szCs w:val="20"/>
          <w:lang w:eastAsia="en-US"/>
        </w:rPr>
        <w:t>.</w:t>
      </w:r>
      <w:r w:rsidR="00C1583E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 </w:t>
      </w:r>
      <w:r w:rsidR="00C1583E" w:rsidRPr="00BB5D5A">
        <w:rPr>
          <w:rFonts w:ascii="Arial" w:hAnsi="Arial" w:cs="Arial"/>
          <w:b w:val="0"/>
          <w:bCs w:val="0"/>
          <w:i/>
          <w:sz w:val="20"/>
          <w:szCs w:val="20"/>
          <w:lang w:eastAsia="en-US"/>
        </w:rPr>
        <w:t>bez náplne</w:t>
      </w:r>
    </w:p>
    <w:p w14:paraId="4BFF6FBB" w14:textId="77777777"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14:paraId="216E377F" w14:textId="77777777"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4. Informácie o orgánoch účtovnej jednotky, a to:</w:t>
      </w:r>
    </w:p>
    <w:p w14:paraId="1C53BF75" w14:textId="77777777"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14:paraId="53E4A772" w14:textId="77777777"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a) výške jednotlivých druhov záruk alebo iných zabezpečení poskytnutých pre členov štatutárneho orgánu,  dozorného  orgánu  a  iného  orgánu  účtovnej  jednotky,  a to v členení za jednotlivé orgány</w:t>
      </w:r>
      <w:r w:rsidR="002D2853">
        <w:rPr>
          <w:rFonts w:ascii="Arial" w:hAnsi="Arial" w:cs="Arial"/>
          <w:b w:val="0"/>
          <w:bCs w:val="0"/>
          <w:sz w:val="20"/>
          <w:szCs w:val="20"/>
          <w:lang w:eastAsia="en-US"/>
        </w:rPr>
        <w:t>.</w:t>
      </w:r>
      <w:r w:rsidR="00C1583E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 </w:t>
      </w:r>
      <w:r w:rsidR="00C1583E" w:rsidRPr="00BB5D5A">
        <w:rPr>
          <w:rFonts w:ascii="Arial" w:hAnsi="Arial" w:cs="Arial"/>
          <w:b w:val="0"/>
          <w:bCs w:val="0"/>
          <w:i/>
          <w:sz w:val="20"/>
          <w:szCs w:val="20"/>
          <w:lang w:eastAsia="en-US"/>
        </w:rPr>
        <w:t>bez náplne</w:t>
      </w:r>
    </w:p>
    <w:p w14:paraId="05F8A63F" w14:textId="77777777"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14:paraId="2F0E6C98" w14:textId="77777777"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b) pôžičkách  poskytnutých  členom  štatutárneho  orgánu,  dozorného  orgánu  a iného orgánu účtovnej jednotky a 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</w:t>
      </w:r>
      <w:r w:rsidR="002D2853">
        <w:rPr>
          <w:rFonts w:ascii="Arial" w:hAnsi="Arial" w:cs="Arial"/>
          <w:b w:val="0"/>
          <w:bCs w:val="0"/>
          <w:sz w:val="20"/>
          <w:szCs w:val="20"/>
          <w:lang w:eastAsia="en-US"/>
        </w:rPr>
        <w:t>.</w:t>
      </w:r>
      <w:r w:rsidR="00C1583E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 </w:t>
      </w:r>
      <w:r w:rsidR="00C1583E" w:rsidRPr="00BB5D5A">
        <w:rPr>
          <w:rFonts w:ascii="Arial" w:hAnsi="Arial" w:cs="Arial"/>
          <w:b w:val="0"/>
          <w:bCs w:val="0"/>
          <w:i/>
          <w:sz w:val="20"/>
          <w:szCs w:val="20"/>
          <w:lang w:eastAsia="en-US"/>
        </w:rPr>
        <w:t>bez náplne</w:t>
      </w:r>
    </w:p>
    <w:p w14:paraId="5768D56A" w14:textId="77777777"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14:paraId="6BD0274F" w14:textId="77777777"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c) hlavných podmienkach, na základe ktorých im boli záruky alebo iné zabezpečenie a pôžičky poskytnuté; pri pôžičkách sa uvádzajú úrokové sadzby</w:t>
      </w:r>
      <w:r w:rsidR="002D2853">
        <w:rPr>
          <w:rFonts w:ascii="Arial" w:hAnsi="Arial" w:cs="Arial"/>
          <w:b w:val="0"/>
          <w:bCs w:val="0"/>
          <w:sz w:val="20"/>
          <w:szCs w:val="20"/>
          <w:lang w:eastAsia="en-US"/>
        </w:rPr>
        <w:t>.</w:t>
      </w:r>
      <w:r w:rsidR="00C1583E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 </w:t>
      </w:r>
      <w:r w:rsidR="00C1583E" w:rsidRPr="00BB5D5A">
        <w:rPr>
          <w:rFonts w:ascii="Arial" w:hAnsi="Arial" w:cs="Arial"/>
          <w:b w:val="0"/>
          <w:bCs w:val="0"/>
          <w:i/>
          <w:sz w:val="20"/>
          <w:szCs w:val="20"/>
          <w:lang w:eastAsia="en-US"/>
        </w:rPr>
        <w:t>bez náplne</w:t>
      </w:r>
    </w:p>
    <w:p w14:paraId="2B80FFCE" w14:textId="77777777"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14:paraId="0EE2504A" w14:textId="77777777"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d) celkovej sume použitých finančných prostriedkov alebo iného plnenia na súkromné účely členmi štatutárneho orgánu, dozorného orgánu a iného orgánu účtovnej jednotky, ktoré je potrebné vyúčtovať</w:t>
      </w:r>
      <w:r w:rsidR="002D2853">
        <w:rPr>
          <w:rFonts w:ascii="Arial" w:hAnsi="Arial" w:cs="Arial"/>
          <w:b w:val="0"/>
          <w:bCs w:val="0"/>
          <w:sz w:val="20"/>
          <w:szCs w:val="20"/>
          <w:lang w:eastAsia="en-US"/>
        </w:rPr>
        <w:t>.</w:t>
      </w:r>
      <w:r w:rsidR="00C1583E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 </w:t>
      </w:r>
      <w:r w:rsidR="00C1583E" w:rsidRPr="00BB5D5A">
        <w:rPr>
          <w:rFonts w:ascii="Arial" w:hAnsi="Arial" w:cs="Arial"/>
          <w:b w:val="0"/>
          <w:bCs w:val="0"/>
          <w:i/>
          <w:sz w:val="20"/>
          <w:szCs w:val="20"/>
          <w:lang w:eastAsia="en-US"/>
        </w:rPr>
        <w:t>bez náplne</w:t>
      </w:r>
    </w:p>
    <w:p w14:paraId="1B2EE12E" w14:textId="77777777"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14:paraId="70816153" w14:textId="77777777"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5. Informácie o povinnostiach účtovnej jednotky, a to:</w:t>
      </w:r>
    </w:p>
    <w:p w14:paraId="2E7F8F29" w14:textId="77777777"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14:paraId="6EA3E1D9" w14:textId="77777777"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</w:t>
      </w:r>
      <w:r w:rsidR="002D2853">
        <w:rPr>
          <w:rFonts w:ascii="Arial" w:hAnsi="Arial" w:cs="Arial"/>
          <w:b w:val="0"/>
          <w:bCs w:val="0"/>
          <w:sz w:val="20"/>
          <w:szCs w:val="20"/>
          <w:lang w:eastAsia="en-US"/>
        </w:rPr>
        <w:t>.</w:t>
      </w:r>
      <w:r w:rsidR="00C1583E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 </w:t>
      </w:r>
      <w:r w:rsidR="00C1583E" w:rsidRPr="00BB5D5A">
        <w:rPr>
          <w:rFonts w:ascii="Arial" w:hAnsi="Arial" w:cs="Arial"/>
          <w:b w:val="0"/>
          <w:bCs w:val="0"/>
          <w:i/>
          <w:sz w:val="20"/>
          <w:szCs w:val="20"/>
          <w:lang w:eastAsia="en-US"/>
        </w:rPr>
        <w:t>bez náplne</w:t>
      </w:r>
    </w:p>
    <w:p w14:paraId="201C2663" w14:textId="77777777"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14:paraId="72F974CF" w14:textId="77777777"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b) celkovej sume významných podmienených záväzkov,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</w:t>
      </w:r>
      <w:r w:rsidR="002D2853">
        <w:rPr>
          <w:rFonts w:ascii="Arial" w:hAnsi="Arial" w:cs="Arial"/>
          <w:b w:val="0"/>
          <w:bCs w:val="0"/>
          <w:sz w:val="20"/>
          <w:szCs w:val="20"/>
          <w:lang w:eastAsia="en-US"/>
        </w:rPr>
        <w:t>.</w:t>
      </w:r>
      <w:r w:rsidR="00C1583E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 </w:t>
      </w:r>
      <w:r w:rsidR="00C1583E" w:rsidRPr="00BB5D5A">
        <w:rPr>
          <w:rFonts w:ascii="Arial" w:hAnsi="Arial" w:cs="Arial"/>
          <w:b w:val="0"/>
          <w:bCs w:val="0"/>
          <w:i/>
          <w:sz w:val="20"/>
          <w:szCs w:val="20"/>
          <w:lang w:eastAsia="en-US"/>
        </w:rPr>
        <w:t>bez náplne</w:t>
      </w:r>
    </w:p>
    <w:p w14:paraId="67032906" w14:textId="77777777"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14:paraId="7F49C6E2" w14:textId="77777777"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c) opise významných finančných povinností a významných podmienených záväzkov, a to celkovej sume významných finančných povinností a významných podmienených záväzkoch voči dcérskej účtovnej jednotke a účtovnej jednotke s podstatným vplyvom</w:t>
      </w:r>
      <w:r w:rsidR="002D2853">
        <w:rPr>
          <w:rFonts w:ascii="Arial" w:hAnsi="Arial" w:cs="Arial"/>
          <w:b w:val="0"/>
          <w:bCs w:val="0"/>
          <w:sz w:val="20"/>
          <w:szCs w:val="20"/>
          <w:lang w:eastAsia="en-US"/>
        </w:rPr>
        <w:t>.</w:t>
      </w:r>
      <w:r w:rsidR="00C1583E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 </w:t>
      </w:r>
      <w:r w:rsidR="00C1583E" w:rsidRPr="00BB5D5A">
        <w:rPr>
          <w:rFonts w:ascii="Arial" w:hAnsi="Arial" w:cs="Arial"/>
          <w:b w:val="0"/>
          <w:bCs w:val="0"/>
          <w:i/>
          <w:sz w:val="20"/>
          <w:szCs w:val="20"/>
          <w:lang w:eastAsia="en-US"/>
        </w:rPr>
        <w:t>bez náplne</w:t>
      </w:r>
    </w:p>
    <w:p w14:paraId="4C5FC808" w14:textId="77777777"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14:paraId="1189C588" w14:textId="77777777"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lastRenderedPageBreak/>
        <w:t>d) opise významných povinností účtovnej jednotky vyplývajúcich z dôchodko</w:t>
      </w:r>
      <w:r w:rsidR="002D2853">
        <w:rPr>
          <w:rFonts w:ascii="Arial" w:hAnsi="Arial" w:cs="Arial"/>
          <w:b w:val="0"/>
          <w:bCs w:val="0"/>
          <w:sz w:val="20"/>
          <w:szCs w:val="20"/>
          <w:lang w:eastAsia="en-US"/>
        </w:rPr>
        <w:t>vých programov pre zamestnancov.</w:t>
      </w:r>
      <w:r w:rsidR="00C1583E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 </w:t>
      </w:r>
      <w:r w:rsidR="00C1583E" w:rsidRPr="00BB5D5A">
        <w:rPr>
          <w:rFonts w:ascii="Arial" w:hAnsi="Arial" w:cs="Arial"/>
          <w:b w:val="0"/>
          <w:bCs w:val="0"/>
          <w:i/>
          <w:sz w:val="20"/>
          <w:szCs w:val="20"/>
          <w:lang w:eastAsia="en-US"/>
        </w:rPr>
        <w:t>bez náplne</w:t>
      </w:r>
    </w:p>
    <w:p w14:paraId="6D6BB816" w14:textId="77777777"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14:paraId="58822159" w14:textId="77777777"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6. Informácie o udelení výlučného práva alebo osobitného práva, ktorým sa udelilo právo poskytovať služby vo verejnom záujme,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</w:t>
      </w:r>
      <w:r w:rsidR="002D2853">
        <w:rPr>
          <w:rFonts w:ascii="Arial" w:hAnsi="Arial" w:cs="Arial"/>
          <w:b w:val="0"/>
          <w:bCs w:val="0"/>
          <w:sz w:val="20"/>
          <w:szCs w:val="20"/>
          <w:lang w:eastAsia="en-US"/>
        </w:rPr>
        <w:t>.</w:t>
      </w:r>
      <w:r w:rsidR="00C1583E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 </w:t>
      </w:r>
      <w:r w:rsidR="00C1583E" w:rsidRPr="00BB5D5A">
        <w:rPr>
          <w:rFonts w:ascii="Arial" w:hAnsi="Arial" w:cs="Arial"/>
          <w:b w:val="0"/>
          <w:bCs w:val="0"/>
          <w:i/>
          <w:sz w:val="20"/>
          <w:szCs w:val="20"/>
          <w:lang w:eastAsia="en-US"/>
        </w:rPr>
        <w:t>bez náplne</w:t>
      </w:r>
    </w:p>
    <w:p w14:paraId="134628D4" w14:textId="77777777" w:rsidR="00CE500E" w:rsidRDefault="00CE500E" w:rsidP="006A4709">
      <w:pPr>
        <w:spacing w:after="0"/>
        <w:rPr>
          <w:rFonts w:ascii="Arial" w:hAnsi="Arial" w:cs="Arial"/>
          <w:sz w:val="20"/>
          <w:szCs w:val="20"/>
        </w:rPr>
      </w:pPr>
    </w:p>
    <w:sectPr w:rsidR="00CE500E" w:rsidSect="002925C2">
      <w:headerReference w:type="default" r:id="rId7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3CEE2B" w14:textId="77777777" w:rsidR="00DC19E5" w:rsidRDefault="00DC19E5" w:rsidP="00107589">
      <w:pPr>
        <w:spacing w:after="0" w:line="240" w:lineRule="auto"/>
      </w:pPr>
      <w:r>
        <w:separator/>
      </w:r>
    </w:p>
  </w:endnote>
  <w:endnote w:type="continuationSeparator" w:id="0">
    <w:p w14:paraId="3715487A" w14:textId="77777777" w:rsidR="00DC19E5" w:rsidRDefault="00DC19E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990A29" w14:textId="77777777" w:rsidR="00DC19E5" w:rsidRDefault="00DC19E5" w:rsidP="00107589">
      <w:pPr>
        <w:spacing w:after="0" w:line="240" w:lineRule="auto"/>
      </w:pPr>
      <w:r>
        <w:separator/>
      </w:r>
    </w:p>
  </w:footnote>
  <w:footnote w:type="continuationSeparator" w:id="0">
    <w:p w14:paraId="15D051B4" w14:textId="77777777" w:rsidR="00DC19E5" w:rsidRDefault="00DC19E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4C2F96" w14:textId="77777777" w:rsidR="00C1583E" w:rsidRPr="00BB5D5A" w:rsidRDefault="002925C2" w:rsidP="00C1583E">
    <w:pPr>
      <w:pStyle w:val="Zkladntext"/>
      <w:tabs>
        <w:tab w:val="left" w:pos="3828"/>
        <w:tab w:val="left" w:pos="7088"/>
      </w:tabs>
      <w:ind w:left="-397"/>
      <w:jc w:val="left"/>
      <w:rPr>
        <w:rFonts w:ascii="Arial" w:hAnsi="Arial" w:cs="Arial"/>
        <w:sz w:val="18"/>
        <w:szCs w:val="18"/>
      </w:rPr>
    </w:pPr>
    <w:r w:rsidRPr="0018375D">
      <w:t xml:space="preserve">Poznámky </w:t>
    </w:r>
    <w:proofErr w:type="spellStart"/>
    <w:r w:rsidRPr="0018375D">
      <w:t>Úč</w:t>
    </w:r>
    <w:proofErr w:type="spellEnd"/>
    <w:r w:rsidRPr="0018375D">
      <w:t xml:space="preserve"> </w:t>
    </w:r>
    <w:r w:rsidR="00CE500E">
      <w:t xml:space="preserve">MÚJ </w:t>
    </w:r>
    <w:r w:rsidRPr="0018375D">
      <w:t xml:space="preserve">3 – 01    </w:t>
    </w:r>
    <w:r w:rsidRPr="0018375D">
      <w:tab/>
    </w:r>
    <w:r w:rsidR="00C1583E" w:rsidRPr="00BB5D5A">
      <w:rPr>
        <w:rFonts w:ascii="Arial" w:hAnsi="Arial" w:cs="Arial"/>
        <w:sz w:val="18"/>
        <w:szCs w:val="18"/>
      </w:rPr>
      <w:t xml:space="preserve">IČO: 36 689 319 </w:t>
    </w:r>
    <w:r w:rsidR="00C1583E" w:rsidRPr="00BB5D5A">
      <w:rPr>
        <w:rFonts w:ascii="Arial" w:hAnsi="Arial" w:cs="Arial"/>
        <w:sz w:val="18"/>
        <w:szCs w:val="18"/>
      </w:rPr>
      <w:tab/>
      <w:t>DIČ: 2022257743</w:t>
    </w:r>
  </w:p>
  <w:p w14:paraId="45CA6B87" w14:textId="77777777" w:rsidR="002925C2" w:rsidRDefault="002925C2" w:rsidP="00C1583E">
    <w:pPr>
      <w:pStyle w:val="Zkladntext"/>
      <w:tabs>
        <w:tab w:val="left" w:pos="3828"/>
        <w:tab w:val="left" w:pos="7088"/>
      </w:tabs>
      <w:ind w:left="-397"/>
      <w:jc w:val="left"/>
    </w:pPr>
  </w:p>
  <w:p w14:paraId="018BF250" w14:textId="77777777" w:rsidR="002925C2" w:rsidRPr="004268D2" w:rsidRDefault="002925C2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4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1E945062"/>
    <w:multiLevelType w:val="hybridMultilevel"/>
    <w:tmpl w:val="D388B396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7EE1721"/>
    <w:multiLevelType w:val="hybridMultilevel"/>
    <w:tmpl w:val="D7B0F39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2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4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5" w15:restartNumberingAfterBreak="0">
    <w:nsid w:val="610D0620"/>
    <w:multiLevelType w:val="hybridMultilevel"/>
    <w:tmpl w:val="D7D822C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3E6200"/>
    <w:multiLevelType w:val="hybridMultilevel"/>
    <w:tmpl w:val="0756BE92"/>
    <w:lvl w:ilvl="0" w:tplc="5434AD5A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7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8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9" w15:restartNumberingAfterBreak="0">
    <w:nsid w:val="6C9A22A2"/>
    <w:multiLevelType w:val="hybridMultilevel"/>
    <w:tmpl w:val="90686B00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21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744247B7"/>
    <w:multiLevelType w:val="hybridMultilevel"/>
    <w:tmpl w:val="338E350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96100051">
    <w:abstractNumId w:val="12"/>
  </w:num>
  <w:num w:numId="2" w16cid:durableId="2103525891">
    <w:abstractNumId w:val="10"/>
  </w:num>
  <w:num w:numId="3" w16cid:durableId="615913821">
    <w:abstractNumId w:val="4"/>
  </w:num>
  <w:num w:numId="4" w16cid:durableId="891038050">
    <w:abstractNumId w:val="6"/>
  </w:num>
  <w:num w:numId="5" w16cid:durableId="1359547665">
    <w:abstractNumId w:val="2"/>
  </w:num>
  <w:num w:numId="6" w16cid:durableId="1800147001">
    <w:abstractNumId w:val="21"/>
  </w:num>
  <w:num w:numId="7" w16cid:durableId="225382117">
    <w:abstractNumId w:val="1"/>
  </w:num>
  <w:num w:numId="8" w16cid:durableId="521625215">
    <w:abstractNumId w:val="0"/>
  </w:num>
  <w:num w:numId="9" w16cid:durableId="1712729969">
    <w:abstractNumId w:val="25"/>
  </w:num>
  <w:num w:numId="10" w16cid:durableId="1178153171">
    <w:abstractNumId w:val="8"/>
  </w:num>
  <w:num w:numId="11" w16cid:durableId="1022975352">
    <w:abstractNumId w:val="24"/>
  </w:num>
  <w:num w:numId="12" w16cid:durableId="145783971">
    <w:abstractNumId w:val="7"/>
  </w:num>
  <w:num w:numId="13" w16cid:durableId="1418592736">
    <w:abstractNumId w:val="23"/>
  </w:num>
  <w:num w:numId="14" w16cid:durableId="773791839">
    <w:abstractNumId w:val="19"/>
  </w:num>
  <w:num w:numId="15" w16cid:durableId="402605980">
    <w:abstractNumId w:val="22"/>
  </w:num>
  <w:num w:numId="16" w16cid:durableId="1805853047">
    <w:abstractNumId w:val="5"/>
  </w:num>
  <w:num w:numId="17" w16cid:durableId="64768834">
    <w:abstractNumId w:val="16"/>
  </w:num>
  <w:num w:numId="18" w16cid:durableId="1595555509">
    <w:abstractNumId w:val="9"/>
  </w:num>
  <w:num w:numId="19" w16cid:durableId="1535460463">
    <w:abstractNumId w:val="15"/>
  </w:num>
  <w:num w:numId="20" w16cid:durableId="429205915">
    <w:abstractNumId w:val="3"/>
  </w:num>
  <w:num w:numId="21" w16cid:durableId="1306812263">
    <w:abstractNumId w:val="20"/>
  </w:num>
  <w:num w:numId="22" w16cid:durableId="980840968">
    <w:abstractNumId w:val="18"/>
  </w:num>
  <w:num w:numId="23" w16cid:durableId="1809980645">
    <w:abstractNumId w:val="11"/>
  </w:num>
  <w:num w:numId="24" w16cid:durableId="641351000">
    <w:abstractNumId w:val="17"/>
  </w:num>
  <w:num w:numId="25" w16cid:durableId="741681975">
    <w:abstractNumId w:val="13"/>
  </w:num>
  <w:num w:numId="26" w16cid:durableId="23674412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41EE8"/>
    <w:rsid w:val="00044F29"/>
    <w:rsid w:val="0005176E"/>
    <w:rsid w:val="000649F6"/>
    <w:rsid w:val="00067541"/>
    <w:rsid w:val="00082070"/>
    <w:rsid w:val="00083A25"/>
    <w:rsid w:val="000856F9"/>
    <w:rsid w:val="000A4A5A"/>
    <w:rsid w:val="000A799E"/>
    <w:rsid w:val="000A7EE3"/>
    <w:rsid w:val="000D22CE"/>
    <w:rsid w:val="000F1708"/>
    <w:rsid w:val="00107589"/>
    <w:rsid w:val="00111D53"/>
    <w:rsid w:val="00151C69"/>
    <w:rsid w:val="0018375D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07AA9"/>
    <w:rsid w:val="00211CF4"/>
    <w:rsid w:val="00223763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925C2"/>
    <w:rsid w:val="00295E93"/>
    <w:rsid w:val="002A30A7"/>
    <w:rsid w:val="002A416F"/>
    <w:rsid w:val="002A6A6F"/>
    <w:rsid w:val="002B61EE"/>
    <w:rsid w:val="002B7B1D"/>
    <w:rsid w:val="002D0376"/>
    <w:rsid w:val="002D2853"/>
    <w:rsid w:val="002D372A"/>
    <w:rsid w:val="003071BE"/>
    <w:rsid w:val="00311795"/>
    <w:rsid w:val="00321FCD"/>
    <w:rsid w:val="00326AA0"/>
    <w:rsid w:val="003325F7"/>
    <w:rsid w:val="00334B12"/>
    <w:rsid w:val="00334C9C"/>
    <w:rsid w:val="00344DB4"/>
    <w:rsid w:val="00363F47"/>
    <w:rsid w:val="0037431D"/>
    <w:rsid w:val="00390CFF"/>
    <w:rsid w:val="00395E72"/>
    <w:rsid w:val="003A0628"/>
    <w:rsid w:val="003A2BC7"/>
    <w:rsid w:val="003C6761"/>
    <w:rsid w:val="003D38D7"/>
    <w:rsid w:val="003E568C"/>
    <w:rsid w:val="003F13FB"/>
    <w:rsid w:val="003F477D"/>
    <w:rsid w:val="003F5EB5"/>
    <w:rsid w:val="00415EF2"/>
    <w:rsid w:val="00420380"/>
    <w:rsid w:val="004268D2"/>
    <w:rsid w:val="004273EF"/>
    <w:rsid w:val="004304FF"/>
    <w:rsid w:val="00436140"/>
    <w:rsid w:val="00457623"/>
    <w:rsid w:val="004576B8"/>
    <w:rsid w:val="00465A3F"/>
    <w:rsid w:val="004A3783"/>
    <w:rsid w:val="004A5A13"/>
    <w:rsid w:val="004A6BBF"/>
    <w:rsid w:val="004C6614"/>
    <w:rsid w:val="00512E8A"/>
    <w:rsid w:val="005207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E339B"/>
    <w:rsid w:val="006E4959"/>
    <w:rsid w:val="006E5B26"/>
    <w:rsid w:val="00704155"/>
    <w:rsid w:val="00741B22"/>
    <w:rsid w:val="007449B8"/>
    <w:rsid w:val="00746B7E"/>
    <w:rsid w:val="00760D6D"/>
    <w:rsid w:val="00764E4C"/>
    <w:rsid w:val="00771613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7F78B0"/>
    <w:rsid w:val="008022B5"/>
    <w:rsid w:val="00805654"/>
    <w:rsid w:val="00833CAB"/>
    <w:rsid w:val="00843150"/>
    <w:rsid w:val="00847433"/>
    <w:rsid w:val="00851D99"/>
    <w:rsid w:val="00855F51"/>
    <w:rsid w:val="00860BF2"/>
    <w:rsid w:val="008619AB"/>
    <w:rsid w:val="008725BC"/>
    <w:rsid w:val="008875A1"/>
    <w:rsid w:val="00891F08"/>
    <w:rsid w:val="008C0E76"/>
    <w:rsid w:val="008E284C"/>
    <w:rsid w:val="008E4928"/>
    <w:rsid w:val="008F30D8"/>
    <w:rsid w:val="00900BE9"/>
    <w:rsid w:val="00912D01"/>
    <w:rsid w:val="00934878"/>
    <w:rsid w:val="00942061"/>
    <w:rsid w:val="009463F6"/>
    <w:rsid w:val="009731CC"/>
    <w:rsid w:val="009816CD"/>
    <w:rsid w:val="00984260"/>
    <w:rsid w:val="00991D9F"/>
    <w:rsid w:val="009A1BB7"/>
    <w:rsid w:val="009B1FE4"/>
    <w:rsid w:val="009B3A55"/>
    <w:rsid w:val="009C21AB"/>
    <w:rsid w:val="009D03E7"/>
    <w:rsid w:val="009E240F"/>
    <w:rsid w:val="009E4AAE"/>
    <w:rsid w:val="009F0692"/>
    <w:rsid w:val="009F0A29"/>
    <w:rsid w:val="009F39E7"/>
    <w:rsid w:val="00A07D50"/>
    <w:rsid w:val="00A533B1"/>
    <w:rsid w:val="00A62542"/>
    <w:rsid w:val="00A657E1"/>
    <w:rsid w:val="00A8025E"/>
    <w:rsid w:val="00AB03FB"/>
    <w:rsid w:val="00AC1A6B"/>
    <w:rsid w:val="00AD3F7F"/>
    <w:rsid w:val="00AF4FDD"/>
    <w:rsid w:val="00B514E9"/>
    <w:rsid w:val="00B5583E"/>
    <w:rsid w:val="00B6221B"/>
    <w:rsid w:val="00B6262B"/>
    <w:rsid w:val="00B7696D"/>
    <w:rsid w:val="00B80DB6"/>
    <w:rsid w:val="00B86FC2"/>
    <w:rsid w:val="00BF5D16"/>
    <w:rsid w:val="00C04782"/>
    <w:rsid w:val="00C13B7E"/>
    <w:rsid w:val="00C1583E"/>
    <w:rsid w:val="00C270D3"/>
    <w:rsid w:val="00C56862"/>
    <w:rsid w:val="00C655C8"/>
    <w:rsid w:val="00C6795C"/>
    <w:rsid w:val="00C82311"/>
    <w:rsid w:val="00C93A1A"/>
    <w:rsid w:val="00CA4B07"/>
    <w:rsid w:val="00CD280F"/>
    <w:rsid w:val="00CE500E"/>
    <w:rsid w:val="00CF3093"/>
    <w:rsid w:val="00D028EB"/>
    <w:rsid w:val="00D031EE"/>
    <w:rsid w:val="00D055BD"/>
    <w:rsid w:val="00D102FA"/>
    <w:rsid w:val="00D210B5"/>
    <w:rsid w:val="00D21713"/>
    <w:rsid w:val="00D27CA5"/>
    <w:rsid w:val="00D320F3"/>
    <w:rsid w:val="00D3362A"/>
    <w:rsid w:val="00D615E8"/>
    <w:rsid w:val="00D63D82"/>
    <w:rsid w:val="00D9007D"/>
    <w:rsid w:val="00DB1EA0"/>
    <w:rsid w:val="00DC066D"/>
    <w:rsid w:val="00DC19E5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4066C"/>
    <w:rsid w:val="00E431FA"/>
    <w:rsid w:val="00E523A5"/>
    <w:rsid w:val="00E66ECB"/>
    <w:rsid w:val="00E7732E"/>
    <w:rsid w:val="00E916CF"/>
    <w:rsid w:val="00E94D7D"/>
    <w:rsid w:val="00EA0E90"/>
    <w:rsid w:val="00EA41E2"/>
    <w:rsid w:val="00EB51C5"/>
    <w:rsid w:val="00EB5202"/>
    <w:rsid w:val="00EB6300"/>
    <w:rsid w:val="00EC561A"/>
    <w:rsid w:val="00ED794D"/>
    <w:rsid w:val="00EE7DA7"/>
    <w:rsid w:val="00EF2352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4CD1"/>
    <w:rsid w:val="00F5698F"/>
    <w:rsid w:val="00F732EB"/>
    <w:rsid w:val="00F95BEE"/>
    <w:rsid w:val="00FB290D"/>
    <w:rsid w:val="00FC1ACF"/>
    <w:rsid w:val="00FD1740"/>
    <w:rsid w:val="00FD2DA4"/>
    <w:rsid w:val="00FD5399"/>
    <w:rsid w:val="00FE50D7"/>
    <w:rsid w:val="00FE59C0"/>
    <w:rsid w:val="00FF1603"/>
    <w:rsid w:val="00FF5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67F598A"/>
  <w15:chartTrackingRefBased/>
  <w15:docId w15:val="{4706F104-E504-400F-82E7-A6D962F76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uiPriority="0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Body Text" w:uiPriority="1" w:qFormat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1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5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36">
    <w:name w:val="Názov Char13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10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1"/>
    <w:unhideWhenUsed/>
    <w:qFormat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35">
    <w:name w:val="Základný text Char135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36">
    <w:name w:val="Podtitul Char136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35">
    <w:name w:val="Podtitul Char13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4">
    <w:name w:val="Podtitul Char13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3">
    <w:name w:val="Podtitul Char13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2">
    <w:name w:val="Podtitul Char13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1">
    <w:name w:val="Podtitul Char13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0">
    <w:name w:val="Podtitul Char13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9">
    <w:name w:val="Podtitul Char12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36">
    <w:name w:val="Základný text 2 Char136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35">
    <w:name w:val="Základný text 2 Char135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36">
    <w:name w:val="Text bubliny Char136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1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table" w:customStyle="1" w:styleId="TableNormal">
    <w:name w:val="Table Normal"/>
    <w:uiPriority w:val="2"/>
    <w:semiHidden/>
    <w:unhideWhenUsed/>
    <w:qFormat/>
    <w:rsid w:val="00CE500E"/>
    <w:pPr>
      <w:widowControl w:val="0"/>
    </w:pPr>
    <w:rPr>
      <w:rFonts w:ascii="Calibri" w:eastAsia="Calibri" w:hAnsi="Calibri" w:cs="Times New Roman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y"/>
    <w:uiPriority w:val="1"/>
    <w:qFormat/>
    <w:rsid w:val="00CE500E"/>
    <w:pPr>
      <w:widowControl w:val="0"/>
      <w:spacing w:after="0" w:line="240" w:lineRule="auto"/>
    </w:pPr>
    <w:rPr>
      <w:rFonts w:ascii="Calibri" w:eastAsia="Calibri" w:hAnsi="Calibri"/>
      <w:szCs w:val="22"/>
    </w:rPr>
  </w:style>
  <w:style w:type="paragraph" w:customStyle="1" w:styleId="Default">
    <w:name w:val="Default"/>
    <w:rsid w:val="002D2853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4710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1010</Words>
  <Characters>5758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závierke mikro účtovnej jednotky za rok 2020</vt:lpstr>
    </vt:vector>
  </TitlesOfParts>
  <Company/>
  <LinksUpToDate>false</LinksUpToDate>
  <CharactersWithSpaces>6755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 mikro účtovnej jednotky za rok 2020</dc:title>
  <dc:subject/>
  <dc:creator>Matulova Silvia</dc:creator>
  <cp:keywords/>
  <cp:lastModifiedBy>Miroslav Hargaš</cp:lastModifiedBy>
  <cp:revision>2</cp:revision>
  <cp:lastPrinted>2014-09-23T09:55:00Z</cp:lastPrinted>
  <dcterms:created xsi:type="dcterms:W3CDTF">2023-06-27T12:19:00Z</dcterms:created>
  <dcterms:modified xsi:type="dcterms:W3CDTF">2023-06-27T12:19:00Z</dcterms:modified>
</cp:coreProperties>
</file>