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ackground w:color="FFFFFF"/>
  <w:body>
    <w:p w:rsidR="00000000" w:rsidDel="00000000" w:rsidP="00000000" w:rsidRDefault="00000000" w:rsidRPr="00000000" w14:paraId="00000001">
      <w:p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spacing w:after="120" w:before="240" w:lineRule="auto"/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Poznámky k účtovnej závierke zostavenej k {{Vykaz_ZostaveneKDatumu}}</w:t>
      </w:r>
    </w:p>
    <w:p w:rsidR="00000000" w:rsidDel="00000000" w:rsidP="00000000" w:rsidRDefault="00000000" w:rsidRPr="00000000" w14:paraId="00000002">
      <w:p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spacing w:after="240" w:before="240" w:lineRule="auto"/>
        <w:jc w:val="center"/>
        <w:rPr/>
      </w:pPr>
      <w:r w:rsidDel="00000000" w:rsidR="00000000" w:rsidRPr="00000000">
        <w:rPr>
          <w:rtl w:val="0"/>
        </w:rPr>
        <w:t xml:space="preserve">Za obdobie: 1.1.2022 – 31.12.2022</w:t>
      </w:r>
    </w:p>
    <w:p w:rsidR="00000000" w:rsidDel="00000000" w:rsidP="00000000" w:rsidRDefault="00000000" w:rsidRPr="00000000" w14:paraId="00000003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04">
      <w:pPr>
        <w:spacing w:after="240" w:before="240" w:lineRule="auto"/>
        <w:rPr>
          <w:b w:val="1"/>
        </w:rPr>
      </w:pPr>
      <w:r w:rsidDel="00000000" w:rsidR="00000000" w:rsidRPr="00000000">
        <w:rPr>
          <w:b w:val="1"/>
          <w:rtl w:val="0"/>
        </w:rPr>
        <w:t xml:space="preserve">A.Všeobecné údaje</w:t>
      </w:r>
    </w:p>
    <w:tbl>
      <w:tblPr>
        <w:tblStyle w:val="Table1"/>
        <w:tblW w:w="8865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2055"/>
        <w:gridCol w:w="6810"/>
        <w:tblGridChange w:id="0">
          <w:tblGrid>
            <w:gridCol w:w="2055"/>
            <w:gridCol w:w="6810"/>
          </w:tblGrid>
        </w:tblGridChange>
      </w:tblGrid>
      <w:tr>
        <w:trPr>
          <w:cantSplit w:val="0"/>
          <w:trHeight w:val="285" w:hRule="atLeast"/>
          <w:tblHeader w:val="0"/>
        </w:trPr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05">
            <w:pPr>
              <w:spacing w:after="240" w:before="240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a) Základné informácie o účtovnej jednotke: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07">
            <w:pPr>
              <w:spacing w:after="240" w:before="240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Obchodné meno: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08">
            <w:pPr>
              <w:spacing w:after="240" w:before="240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Keep Smart s. r. o.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09">
            <w:pPr>
              <w:spacing w:after="240" w:before="240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Sídlo: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0A">
            <w:pPr>
              <w:spacing w:after="240" w:before="240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Madočany 477, 03483 Liptovská Teplá</w:t>
            </w:r>
          </w:p>
        </w:tc>
      </w:tr>
      <w:tr>
        <w:trPr>
          <w:cantSplit w:val="0"/>
          <w:trHeight w:val="810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0B">
            <w:pPr>
              <w:spacing w:after="240" w:before="240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IČO, DIČ: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0C">
            <w:pPr>
              <w:spacing w:after="240" w:before="240" w:lineRule="auto"/>
              <w:jc w:val="both"/>
              <w:rPr>
                <w:color w:val="807a7a"/>
                <w:sz w:val="21"/>
                <w:szCs w:val="21"/>
                <w:highlight w:val="white"/>
              </w:rPr>
            </w:pPr>
            <w:r w:rsidDel="00000000" w:rsidR="00000000" w:rsidRPr="00000000">
              <w:rPr>
                <w:rtl w:val="0"/>
              </w:rPr>
              <w:t xml:space="preserve">IČO: </w:t>
            </w:r>
            <w:r w:rsidDel="00000000" w:rsidR="00000000" w:rsidRPr="00000000">
              <w:rPr>
                <w:color w:val="807a7a"/>
                <w:sz w:val="21"/>
                <w:szCs w:val="21"/>
                <w:highlight w:val="white"/>
                <w:rtl w:val="0"/>
              </w:rPr>
              <w:t xml:space="preserve">53862201</w:t>
            </w:r>
          </w:p>
          <w:p w:rsidR="00000000" w:rsidDel="00000000" w:rsidP="00000000" w:rsidRDefault="00000000" w:rsidRPr="00000000" w14:paraId="0000000D">
            <w:pPr>
              <w:spacing w:after="240" w:before="240" w:lineRule="auto"/>
              <w:jc w:val="both"/>
              <w:rPr>
                <w:color w:val="807a7a"/>
                <w:sz w:val="21"/>
                <w:szCs w:val="21"/>
                <w:highlight w:val="white"/>
              </w:rPr>
            </w:pPr>
            <w:r w:rsidDel="00000000" w:rsidR="00000000" w:rsidRPr="00000000">
              <w:rPr>
                <w:rtl w:val="0"/>
              </w:rPr>
              <w:t xml:space="preserve">DIČ: </w:t>
            </w:r>
            <w:r w:rsidDel="00000000" w:rsidR="00000000" w:rsidRPr="00000000">
              <w:rPr>
                <w:color w:val="807a7a"/>
                <w:sz w:val="21"/>
                <w:szCs w:val="21"/>
                <w:highlight w:val="white"/>
                <w:rtl w:val="0"/>
              </w:rPr>
              <w:t xml:space="preserve">2121522447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0E">
            <w:pPr>
              <w:spacing w:after="240" w:before="240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Dátum založenia: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0F">
            <w:pPr>
              <w:spacing w:after="240" w:before="240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15.7.2021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10">
            <w:pPr>
              <w:spacing w:after="240" w:before="240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Dátum vzniku: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11">
            <w:pPr>
              <w:spacing w:after="240" w:before="240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15.7.2021</w:t>
            </w:r>
          </w:p>
        </w:tc>
      </w:tr>
    </w:tbl>
    <w:p w:rsidR="00000000" w:rsidDel="00000000" w:rsidP="00000000" w:rsidRDefault="00000000" w:rsidRPr="00000000" w14:paraId="00000012">
      <w:pPr>
        <w:spacing w:after="240" w:before="240" w:lineRule="auto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 </w:t>
      </w:r>
    </w:p>
    <w:p w:rsidR="00000000" w:rsidDel="00000000" w:rsidP="00000000" w:rsidRDefault="00000000" w:rsidRPr="00000000" w14:paraId="00000013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  <w:t xml:space="preserve">b) Opis hospodárskej činnosti účtovnej jednotky:</w:t>
      </w:r>
    </w:p>
    <w:p w:rsidR="00000000" w:rsidDel="00000000" w:rsidP="00000000" w:rsidRDefault="00000000" w:rsidRPr="00000000" w14:paraId="00000014">
      <w:pPr>
        <w:spacing w:after="240" w:before="240" w:lineRule="auto"/>
        <w:jc w:val="both"/>
        <w:rPr>
          <w:sz w:val="21"/>
          <w:szCs w:val="21"/>
          <w:highlight w:val="white"/>
        </w:rPr>
      </w:pPr>
      <w:r w:rsidDel="00000000" w:rsidR="00000000" w:rsidRPr="00000000">
        <w:rPr>
          <w:sz w:val="21"/>
          <w:szCs w:val="21"/>
          <w:highlight w:val="white"/>
          <w:rtl w:val="0"/>
        </w:rPr>
        <w:t xml:space="preserve">Spracovanie dát, poskytovanie serverového priestoru na internete a súvisiace služby.</w:t>
      </w:r>
    </w:p>
    <w:p w:rsidR="00000000" w:rsidDel="00000000" w:rsidP="00000000" w:rsidRDefault="00000000" w:rsidRPr="00000000" w14:paraId="00000015">
      <w:pPr>
        <w:spacing w:after="120" w:before="240" w:lineRule="auto"/>
        <w:jc w:val="both"/>
        <w:rPr/>
      </w:pPr>
      <w:r w:rsidDel="00000000" w:rsidR="00000000" w:rsidRPr="00000000">
        <w:rPr>
          <w:rtl w:val="0"/>
        </w:rPr>
        <w:t xml:space="preserve">c) Informácie o počte zamestnancov</w:t>
      </w:r>
    </w:p>
    <w:p w:rsidR="00000000" w:rsidDel="00000000" w:rsidP="00000000" w:rsidRDefault="00000000" w:rsidRPr="00000000" w14:paraId="00000016">
      <w:pPr>
        <w:spacing w:after="120" w:before="240" w:lineRule="auto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Informácie k prílohe č. 3 časti A. písm. c) o počte zamestnancov</w:t>
        <w:tab/>
      </w:r>
    </w:p>
    <w:tbl>
      <w:tblPr>
        <w:tblStyle w:val="Table2"/>
        <w:tblW w:w="8850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3495"/>
        <w:gridCol w:w="2520"/>
        <w:gridCol w:w="2835"/>
        <w:tblGridChange w:id="0">
          <w:tblGrid>
            <w:gridCol w:w="3495"/>
            <w:gridCol w:w="2520"/>
            <w:gridCol w:w="2835"/>
          </w:tblGrid>
        </w:tblGridChange>
      </w:tblGrid>
      <w:tr>
        <w:trPr>
          <w:cantSplit w:val="0"/>
          <w:trHeight w:val="84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shd w:fill="auto" w:val="clear"/>
            <w:tcMar>
              <w:top w:w="0.0" w:type="dxa"/>
              <w:left w:w="80.0" w:type="dxa"/>
              <w:bottom w:w="0.0" w:type="dxa"/>
              <w:right w:w="8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Názov položky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0" w:val="nil"/>
              <w:right w:color="000000" w:space="0" w:sz="12" w:val="single"/>
            </w:tcBorders>
            <w:shd w:fill="auto" w:val="clear"/>
            <w:tcMar>
              <w:top w:w="0.0" w:type="dxa"/>
              <w:left w:w="80.0" w:type="dxa"/>
              <w:bottom w:w="0.0" w:type="dxa"/>
              <w:right w:w="8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0" w:val="nil"/>
              <w:right w:color="000000" w:space="0" w:sz="12" w:val="single"/>
            </w:tcBorders>
            <w:shd w:fill="auto" w:val="clear"/>
            <w:tcMar>
              <w:top w:w="0.0" w:type="dxa"/>
              <w:left w:w="80.0" w:type="dxa"/>
              <w:bottom w:w="0.0" w:type="dxa"/>
              <w:right w:w="8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57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80.0" w:type="dxa"/>
              <w:bottom w:w="0.0" w:type="dxa"/>
              <w:right w:w="8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Priemerný prepočítaný počet zamestnancov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80.0" w:type="dxa"/>
              <w:bottom w:w="0.0" w:type="dxa"/>
              <w:right w:w="8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80.0" w:type="dxa"/>
              <w:bottom w:w="0.0" w:type="dxa"/>
              <w:right w:w="8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rHeight w:val="82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80.0" w:type="dxa"/>
              <w:bottom w:w="0.0" w:type="dxa"/>
              <w:right w:w="8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Stav zamestnancov ku dňu, ku ktorému sa zostavuje účtovná závierka, z toho: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80.0" w:type="dxa"/>
              <w:bottom w:w="0.0" w:type="dxa"/>
              <w:right w:w="8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80.0" w:type="dxa"/>
              <w:bottom w:w="0.0" w:type="dxa"/>
              <w:right w:w="8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80.0" w:type="dxa"/>
              <w:bottom w:w="0.0" w:type="dxa"/>
              <w:right w:w="8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počet vedúcich zamestnancov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80.0" w:type="dxa"/>
              <w:bottom w:w="0.0" w:type="dxa"/>
              <w:right w:w="8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spacing w:before="240" w:lineRule="auto"/>
              <w:jc w:val="center"/>
              <w:rPr>
                <w:highlight w:val="green"/>
              </w:rPr>
            </w:pPr>
            <w:r w:rsidDel="00000000" w:rsidR="00000000" w:rsidRPr="00000000">
              <w:rPr>
                <w:highlight w:val="green"/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80.0" w:type="dxa"/>
              <w:bottom w:w="0.0" w:type="dxa"/>
              <w:right w:w="8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</w:tbl>
    <w:p w:rsidR="00000000" w:rsidDel="00000000" w:rsidP="00000000" w:rsidRDefault="00000000" w:rsidRPr="00000000" w14:paraId="00000023">
      <w:pPr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24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25">
      <w:pPr>
        <w:spacing w:after="240" w:before="240" w:lineRule="auto"/>
        <w:ind w:right="-460"/>
        <w:jc w:val="both"/>
        <w:rPr/>
      </w:pPr>
      <w:r w:rsidDel="00000000" w:rsidR="00000000" w:rsidRPr="00000000">
        <w:rPr>
          <w:rtl w:val="0"/>
        </w:rPr>
        <w:t xml:space="preserve">d) Údaj, či je účtovná jednotka neobmedzene ručiacim spoločníkom v iných účtovných jednotkách s uvedením obchodného mena a sídla takejto účtovnej jednotky; uvádzajú sa aj iné významné údaje týkajúce sa tohto ručenia:</w:t>
      </w:r>
    </w:p>
    <w:p w:rsidR="00000000" w:rsidDel="00000000" w:rsidP="00000000" w:rsidRDefault="00000000" w:rsidRPr="00000000" w14:paraId="00000026">
      <w:pPr>
        <w:spacing w:after="240" w:before="240" w:lineRule="auto"/>
        <w:ind w:right="-460"/>
        <w:jc w:val="both"/>
        <w:rPr/>
      </w:pPr>
      <w:r w:rsidDel="00000000" w:rsidR="00000000" w:rsidRPr="00000000">
        <w:rPr>
          <w:rtl w:val="0"/>
        </w:rPr>
        <w:t xml:space="preserve">nie je neobmedzene ručiaca v iných spoločnostiach</w:t>
      </w:r>
    </w:p>
    <w:p w:rsidR="00000000" w:rsidDel="00000000" w:rsidP="00000000" w:rsidRDefault="00000000" w:rsidRPr="00000000" w14:paraId="00000027">
      <w:pPr>
        <w:spacing w:after="240" w:before="240" w:lineRule="auto"/>
        <w:ind w:right="-460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28">
      <w:pPr>
        <w:spacing w:after="240" w:before="240" w:lineRule="auto"/>
        <w:ind w:right="-460"/>
        <w:jc w:val="both"/>
        <w:rPr/>
      </w:pPr>
      <w:r w:rsidDel="00000000" w:rsidR="00000000" w:rsidRPr="00000000">
        <w:rPr>
          <w:rtl w:val="0"/>
        </w:rPr>
        <w:t xml:space="preserve">e) Právny dôvod na zostavenie účtovnej závierky:</w:t>
      </w:r>
    </w:p>
    <w:p w:rsidR="00000000" w:rsidDel="00000000" w:rsidP="00000000" w:rsidRDefault="00000000" w:rsidRPr="00000000" w14:paraId="00000029">
      <w:pPr>
        <w:spacing w:after="240" w:before="240" w:lineRule="auto"/>
        <w:ind w:right="-460"/>
        <w:jc w:val="both"/>
        <w:rPr/>
      </w:pPr>
      <w:r w:rsidDel="00000000" w:rsidR="00000000" w:rsidRPr="00000000">
        <w:rPr>
          <w:rtl w:val="0"/>
        </w:rPr>
        <w:t xml:space="preserve">riadna účtovná závierka</w:t>
      </w:r>
    </w:p>
    <w:p w:rsidR="00000000" w:rsidDel="00000000" w:rsidP="00000000" w:rsidRDefault="00000000" w:rsidRPr="00000000" w14:paraId="0000002A">
      <w:pPr>
        <w:spacing w:after="240" w:before="240" w:lineRule="auto"/>
        <w:ind w:right="-460"/>
        <w:jc w:val="both"/>
        <w:rPr/>
      </w:pPr>
      <w:r w:rsidDel="00000000" w:rsidR="00000000" w:rsidRPr="00000000">
        <w:rPr>
          <w:rtl w:val="0"/>
        </w:rPr>
        <w:t xml:space="preserve">f) Dátum schválenia účtovnej závierky za bezprostredne predchádzajúce účtovné obdobie príslušným orgánom účtovnej jednotky:  29.6.2023</w:t>
      </w:r>
    </w:p>
    <w:p w:rsidR="00000000" w:rsidDel="00000000" w:rsidP="00000000" w:rsidRDefault="00000000" w:rsidRPr="00000000" w14:paraId="0000002B">
      <w:pPr>
        <w:spacing w:after="240" w:before="240" w:lineRule="auto"/>
        <w:ind w:right="-460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 </w:t>
      </w:r>
    </w:p>
    <w:p w:rsidR="00000000" w:rsidDel="00000000" w:rsidP="00000000" w:rsidRDefault="00000000" w:rsidRPr="00000000" w14:paraId="0000002C">
      <w:pPr>
        <w:spacing w:after="240" w:before="240" w:lineRule="auto"/>
        <w:ind w:right="-460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B. Členovia orgánov spoločnosti</w:t>
      </w:r>
    </w:p>
    <w:tbl>
      <w:tblPr>
        <w:tblStyle w:val="Table3"/>
        <w:tblW w:w="9025.51181102362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903.079297650696"/>
        <w:gridCol w:w="522.835382850403"/>
        <w:gridCol w:w="649.5833544505007"/>
        <w:gridCol w:w="570.3658722004395"/>
        <w:gridCol w:w="744.6443331505739"/>
        <w:gridCol w:w="744.6443331505739"/>
        <w:gridCol w:w="689.1920955755312"/>
        <w:gridCol w:w="681.2703473505251"/>
        <w:gridCol w:w="681.2703473505251"/>
        <w:gridCol w:w="681.2703473505251"/>
        <w:gridCol w:w="681.2703473505251"/>
        <w:gridCol w:w="681.2703473505251"/>
        <w:gridCol w:w="681.2703473505251"/>
        <w:gridCol w:w="113.54505789175418"/>
        <w:tblGridChange w:id="0">
          <w:tblGrid>
            <w:gridCol w:w="903.079297650696"/>
            <w:gridCol w:w="522.835382850403"/>
            <w:gridCol w:w="649.5833544505007"/>
            <w:gridCol w:w="570.3658722004395"/>
            <w:gridCol w:w="744.6443331505739"/>
            <w:gridCol w:w="744.6443331505739"/>
            <w:gridCol w:w="689.1920955755312"/>
            <w:gridCol w:w="681.2703473505251"/>
            <w:gridCol w:w="681.2703473505251"/>
            <w:gridCol w:w="681.2703473505251"/>
            <w:gridCol w:w="681.2703473505251"/>
            <w:gridCol w:w="681.2703473505251"/>
            <w:gridCol w:w="681.2703473505251"/>
            <w:gridCol w:w="113.54505789175418"/>
          </w:tblGrid>
        </w:tblGridChange>
      </w:tblGrid>
      <w:tr>
        <w:trPr>
          <w:cantSplit w:val="0"/>
          <w:trHeight w:val="695" w:hRule="atLeast"/>
          <w:tblHeader w:val="0"/>
        </w:trPr>
        <w:tc>
          <w:tcPr>
            <w:gridSpan w:val="13"/>
            <w:vMerge w:val="restart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2D">
            <w:pPr>
              <w:spacing w:after="240" w:before="240" w:lineRule="auto"/>
              <w:ind w:left="10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Informácie k časti B. písm. b) prílohy č. 3 o štruktúre spoločníkov, akcionárov ku dňu, ku ktorému sa zostavuje</w:t>
            </w:r>
          </w:p>
          <w:p w:rsidR="00000000" w:rsidDel="00000000" w:rsidP="00000000" w:rsidRDefault="00000000" w:rsidRPr="00000000" w14:paraId="0000002E">
            <w:pPr>
              <w:spacing w:after="240" w:before="240" w:lineRule="auto"/>
              <w:ind w:left="10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účtovná  závierka a o štruktúre spoločníkov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95" w:hRule="atLeast"/>
          <w:tblHeader w:val="0"/>
        </w:trPr>
        <w:tc>
          <w:tcPr>
            <w:gridSpan w:val="13"/>
            <w:vMerge w:val="continue"/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85" w:hRule="atLeast"/>
          <w:tblHeader w:val="0"/>
        </w:trPr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spacing w:after="240" w:before="240" w:lineRule="auto"/>
              <w:ind w:left="100" w:firstLine="0"/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Spoločník, akcionár do dňa zmeny  v štruktúre spoločníkov, akcionárov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spacing w:after="240" w:before="240" w:lineRule="auto"/>
              <w:ind w:left="100" w:firstLine="0"/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Výška podielu na základnom imaní</w:t>
            </w:r>
          </w:p>
        </w:tc>
        <w:tc>
          <w:tcPr>
            <w:vMerge w:val="restart"/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spacing w:after="240" w:before="240" w:lineRule="auto"/>
              <w:ind w:left="100" w:firstLine="0"/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Podiel na hlasovacích právach v %</w:t>
            </w:r>
          </w:p>
        </w:tc>
        <w:tc>
          <w:tcPr>
            <w:vMerge w:val="restart"/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spacing w:after="240" w:before="240" w:lineRule="auto"/>
              <w:ind w:left="100" w:firstLine="0"/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Iný podiel na ostatných položkách VI ako na ZI             </w:t>
              <w:tab/>
              <w:t xml:space="preserve">v %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50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51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52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53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54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55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56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85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spacing w:after="240" w:before="240" w:lineRule="auto"/>
              <w:ind w:left="100" w:firstLine="0"/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Spoločník, akcionár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spacing w:after="240" w:before="240" w:lineRule="auto"/>
              <w:ind w:left="100" w:firstLine="0"/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Dátum zmeny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spacing w:after="240" w:before="240" w:lineRule="auto"/>
              <w:ind w:left="100" w:firstLine="0"/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absolútne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spacing w:after="240" w:before="240" w:lineRule="auto"/>
              <w:ind w:left="100" w:firstLine="0"/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v %</w:t>
            </w:r>
          </w:p>
        </w:tc>
        <w:tc>
          <w:tcPr>
            <w:vMerge w:val="continue"/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5E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5F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60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61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62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63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64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spacing w:after="240" w:before="240" w:lineRule="auto"/>
              <w:ind w:left="100" w:firstLine="0"/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spacing w:after="240" w:before="240" w:lineRule="auto"/>
              <w:ind w:left="100" w:firstLine="0"/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68">
            <w:pPr>
              <w:spacing w:after="240" w:before="240" w:lineRule="auto"/>
              <w:ind w:left="100" w:firstLine="0"/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69">
            <w:pPr>
              <w:spacing w:after="240" w:before="240" w:lineRule="auto"/>
              <w:ind w:left="100" w:firstLine="0"/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spacing w:after="240" w:before="240" w:lineRule="auto"/>
              <w:ind w:left="100" w:firstLine="0"/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spacing w:after="240" w:before="240" w:lineRule="auto"/>
              <w:ind w:left="100" w:firstLine="0"/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6C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6D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6E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6F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70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71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72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74">
            <w:pPr>
              <w:spacing w:after="240" w:before="240" w:lineRule="auto"/>
              <w:ind w:left="100" w:firstLine="0"/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Michal Chrmo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75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76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77">
            <w:pPr>
              <w:spacing w:after="240" w:before="240" w:lineRule="auto"/>
              <w:ind w:left="100" w:firstLine="0"/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100,00%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78">
            <w:pPr>
              <w:spacing w:after="240" w:before="240" w:lineRule="auto"/>
              <w:ind w:left="100" w:firstLine="0"/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100,00%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79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7A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7B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7C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7D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7E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7F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80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82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83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84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85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86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87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88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89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8A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8B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8C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8D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8E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90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91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92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93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94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95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96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97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98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99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9A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9B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9C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9E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9F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A0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A1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A2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A3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A4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A5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A6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A7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A8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A9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AA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AC">
            <w:pPr>
              <w:spacing w:after="240" w:before="240" w:lineRule="auto"/>
              <w:ind w:left="100" w:firstLine="0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Spolu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AD">
            <w:pPr>
              <w:spacing w:after="240" w:before="240" w:lineRule="auto"/>
              <w:ind w:left="100" w:firstLine="0"/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AE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AF">
            <w:pPr>
              <w:spacing w:after="240" w:before="240" w:lineRule="auto"/>
              <w:ind w:left="100" w:firstLine="0"/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100,00%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B0">
            <w:pPr>
              <w:spacing w:after="240" w:before="240" w:lineRule="auto"/>
              <w:ind w:left="100" w:firstLine="0"/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100,00%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B1">
            <w:pPr>
              <w:spacing w:after="240" w:before="240" w:lineRule="auto"/>
              <w:ind w:left="100" w:firstLine="0"/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0,00%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B2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B3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B4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B5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B6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B7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B8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BA">
      <w:pPr>
        <w:spacing w:after="240" w:before="240" w:lineRule="auto"/>
        <w:ind w:right="-460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BB">
      <w:pPr>
        <w:spacing w:after="240" w:before="240" w:lineRule="auto"/>
        <w:ind w:right="-460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C. Ak je účtovná jednotka súčasťou konsolidovaného celku poznámky obsahujú aj tieto informácie:</w:t>
      </w:r>
    </w:p>
    <w:p w:rsidR="00000000" w:rsidDel="00000000" w:rsidP="00000000" w:rsidRDefault="00000000" w:rsidRPr="00000000" w14:paraId="000000BC">
      <w:pPr>
        <w:spacing w:after="240" w:before="240" w:lineRule="auto"/>
        <w:ind w:right="-460"/>
        <w:jc w:val="both"/>
        <w:rPr/>
      </w:pPr>
      <w:r w:rsidDel="00000000" w:rsidR="00000000" w:rsidRPr="00000000">
        <w:rPr>
          <w:rtl w:val="0"/>
        </w:rPr>
        <w:t xml:space="preserve">Účtovná jednotka nie je súčasťou konsolidovaného celku</w:t>
      </w:r>
    </w:p>
    <w:p w:rsidR="00000000" w:rsidDel="00000000" w:rsidP="00000000" w:rsidRDefault="00000000" w:rsidRPr="00000000" w14:paraId="000000BD">
      <w:pPr>
        <w:spacing w:after="240" w:before="240" w:lineRule="auto"/>
        <w:ind w:right="-460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D. V poznámkach sa uvádzajú ďalšie informácie o:</w:t>
      </w:r>
    </w:p>
    <w:p w:rsidR="00000000" w:rsidDel="00000000" w:rsidP="00000000" w:rsidRDefault="00000000" w:rsidRPr="00000000" w14:paraId="000000BE">
      <w:pPr>
        <w:spacing w:after="240" w:before="240" w:lineRule="auto"/>
        <w:ind w:right="-460"/>
        <w:jc w:val="both"/>
        <w:rPr/>
      </w:pPr>
      <w:r w:rsidDel="00000000" w:rsidR="00000000" w:rsidRPr="00000000">
        <w:rPr>
          <w:rtl w:val="0"/>
        </w:rPr>
        <w:t xml:space="preserve">a) použitých účtovných zásadách a účtovných metódach,</w:t>
      </w:r>
    </w:p>
    <w:p w:rsidR="00000000" w:rsidDel="00000000" w:rsidP="00000000" w:rsidRDefault="00000000" w:rsidRPr="00000000" w14:paraId="000000BF">
      <w:pPr>
        <w:spacing w:after="240" w:before="240" w:lineRule="auto"/>
        <w:ind w:right="-460"/>
        <w:jc w:val="both"/>
        <w:rPr/>
      </w:pPr>
      <w:r w:rsidDel="00000000" w:rsidR="00000000" w:rsidRPr="00000000">
        <w:rPr>
          <w:rtl w:val="0"/>
        </w:rPr>
        <w:t xml:space="preserve">b) údajoch vykázaných na strane aktív súvahy,</w:t>
      </w:r>
    </w:p>
    <w:p w:rsidR="00000000" w:rsidDel="00000000" w:rsidP="00000000" w:rsidRDefault="00000000" w:rsidRPr="00000000" w14:paraId="000000C0">
      <w:pPr>
        <w:spacing w:after="240" w:before="240" w:lineRule="auto"/>
        <w:ind w:right="-460"/>
        <w:jc w:val="both"/>
        <w:rPr/>
      </w:pPr>
      <w:r w:rsidDel="00000000" w:rsidR="00000000" w:rsidRPr="00000000">
        <w:rPr>
          <w:rtl w:val="0"/>
        </w:rPr>
        <w:t xml:space="preserve">c) údajoch vykázaných na strane pasív súvahy,</w:t>
      </w:r>
    </w:p>
    <w:p w:rsidR="00000000" w:rsidDel="00000000" w:rsidP="00000000" w:rsidRDefault="00000000" w:rsidRPr="00000000" w14:paraId="000000C1">
      <w:pPr>
        <w:spacing w:after="240" w:before="240" w:lineRule="auto"/>
        <w:ind w:right="-460"/>
        <w:jc w:val="both"/>
        <w:rPr/>
      </w:pPr>
      <w:r w:rsidDel="00000000" w:rsidR="00000000" w:rsidRPr="00000000">
        <w:rPr>
          <w:rtl w:val="0"/>
        </w:rPr>
        <w:t xml:space="preserve">d) výnosoch,</w:t>
      </w:r>
    </w:p>
    <w:p w:rsidR="00000000" w:rsidDel="00000000" w:rsidP="00000000" w:rsidRDefault="00000000" w:rsidRPr="00000000" w14:paraId="000000C2">
      <w:pPr>
        <w:spacing w:after="240" w:before="240" w:lineRule="auto"/>
        <w:ind w:right="-460"/>
        <w:jc w:val="both"/>
        <w:rPr/>
      </w:pPr>
      <w:r w:rsidDel="00000000" w:rsidR="00000000" w:rsidRPr="00000000">
        <w:rPr>
          <w:rtl w:val="0"/>
        </w:rPr>
        <w:t xml:space="preserve">e) nákladoch,</w:t>
      </w:r>
    </w:p>
    <w:p w:rsidR="00000000" w:rsidDel="00000000" w:rsidP="00000000" w:rsidRDefault="00000000" w:rsidRPr="00000000" w14:paraId="000000C3">
      <w:pPr>
        <w:spacing w:after="240" w:before="240" w:lineRule="auto"/>
        <w:ind w:right="-460"/>
        <w:jc w:val="both"/>
        <w:rPr/>
      </w:pPr>
      <w:r w:rsidDel="00000000" w:rsidR="00000000" w:rsidRPr="00000000">
        <w:rPr>
          <w:rtl w:val="0"/>
        </w:rPr>
        <w:t xml:space="preserve">j) skutočnostiach, ktoré nastali medzi dňom, ku ktorému sa zostavuje účtovná závierka a dňom jej zostavenia,</w:t>
      </w:r>
    </w:p>
    <w:p w:rsidR="00000000" w:rsidDel="00000000" w:rsidP="00000000" w:rsidRDefault="00000000" w:rsidRPr="00000000" w14:paraId="000000C4">
      <w:pPr>
        <w:spacing w:after="240" w:before="240" w:lineRule="auto"/>
        <w:ind w:right="-460"/>
        <w:jc w:val="both"/>
        <w:rPr/>
      </w:pPr>
      <w:r w:rsidDel="00000000" w:rsidR="00000000" w:rsidRPr="00000000">
        <w:rPr>
          <w:rtl w:val="0"/>
        </w:rPr>
        <w:t xml:space="preserve">k) prehľade zmien vlastného imania,</w:t>
      </w:r>
    </w:p>
    <w:p w:rsidR="00000000" w:rsidDel="00000000" w:rsidP="00000000" w:rsidRDefault="00000000" w:rsidRPr="00000000" w14:paraId="000000C5">
      <w:pPr>
        <w:spacing w:after="240" w:before="240" w:lineRule="auto"/>
        <w:ind w:right="-460"/>
        <w:jc w:val="both"/>
        <w:rPr/>
      </w:pPr>
      <w:r w:rsidDel="00000000" w:rsidR="00000000" w:rsidRPr="00000000">
        <w:rPr>
          <w:rtl w:val="0"/>
        </w:rPr>
        <w:t xml:space="preserve">l) prehľade peňažných tokov.</w:t>
      </w:r>
    </w:p>
    <w:p w:rsidR="00000000" w:rsidDel="00000000" w:rsidP="00000000" w:rsidRDefault="00000000" w:rsidRPr="00000000" w14:paraId="000000C6">
      <w:pPr>
        <w:spacing w:after="240" w:before="240" w:lineRule="auto"/>
        <w:ind w:right="-460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C7">
      <w:pPr>
        <w:spacing w:after="240" w:before="240" w:lineRule="auto"/>
        <w:ind w:right="-460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C8">
      <w:pPr>
        <w:spacing w:after="240" w:before="240" w:lineRule="auto"/>
        <w:ind w:right="-460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C9">
      <w:pPr>
        <w:spacing w:after="240" w:before="240" w:lineRule="auto"/>
        <w:ind w:right="-460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 </w:t>
      </w:r>
    </w:p>
    <w:p w:rsidR="00000000" w:rsidDel="00000000" w:rsidP="00000000" w:rsidRDefault="00000000" w:rsidRPr="00000000" w14:paraId="000000CA">
      <w:pPr>
        <w:spacing w:after="240" w:before="240" w:lineRule="auto"/>
        <w:ind w:right="-460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E. Informácie o použitých účtovných zásadách a účtovných metódach:</w:t>
      </w:r>
    </w:p>
    <w:p w:rsidR="00000000" w:rsidDel="00000000" w:rsidP="00000000" w:rsidRDefault="00000000" w:rsidRPr="00000000" w14:paraId="000000CB">
      <w:pPr>
        <w:spacing w:after="240" w:before="240" w:lineRule="auto"/>
        <w:ind w:right="-460"/>
        <w:jc w:val="both"/>
        <w:rPr/>
      </w:pPr>
      <w:r w:rsidDel="00000000" w:rsidR="00000000" w:rsidRPr="00000000">
        <w:rPr>
          <w:rtl w:val="0"/>
        </w:rPr>
        <w:t xml:space="preserve"> a) Splnenie predpokladu, že účtovná jednotka bude </w:t>
      </w:r>
      <w:r w:rsidDel="00000000" w:rsidR="00000000" w:rsidRPr="00000000">
        <w:rPr>
          <w:u w:val="single"/>
          <w:rtl w:val="0"/>
        </w:rPr>
        <w:t xml:space="preserve">nepretržite pokračovať</w:t>
      </w:r>
      <w:r w:rsidDel="00000000" w:rsidR="00000000" w:rsidRPr="00000000">
        <w:rPr>
          <w:rtl w:val="0"/>
        </w:rPr>
        <w:t xml:space="preserve"> vo svojej činnosti:</w:t>
      </w:r>
    </w:p>
    <w:p w:rsidR="00000000" w:rsidDel="00000000" w:rsidP="00000000" w:rsidRDefault="00000000" w:rsidRPr="00000000" w14:paraId="000000CC">
      <w:pPr>
        <w:spacing w:after="240" w:before="240" w:lineRule="auto"/>
        <w:ind w:right="-460"/>
        <w:jc w:val="both"/>
        <w:rPr/>
      </w:pPr>
      <w:r w:rsidDel="00000000" w:rsidR="00000000" w:rsidRPr="00000000">
        <w:rPr>
          <w:rtl w:val="0"/>
        </w:rPr>
        <w:t xml:space="preserve"> účtovná závierka bola zostavená za predpokladu nepretržitého trvania</w:t>
      </w:r>
    </w:p>
    <w:p w:rsidR="00000000" w:rsidDel="00000000" w:rsidP="00000000" w:rsidRDefault="00000000" w:rsidRPr="00000000" w14:paraId="000000CD">
      <w:pPr>
        <w:spacing w:after="240" w:before="240" w:lineRule="auto"/>
        <w:ind w:right="-460"/>
        <w:jc w:val="both"/>
        <w:rPr/>
      </w:pPr>
      <w:r w:rsidDel="00000000" w:rsidR="00000000" w:rsidRPr="00000000">
        <w:rPr>
          <w:rtl w:val="0"/>
        </w:rPr>
        <w:t xml:space="preserve">b) </w:t>
      </w:r>
      <w:r w:rsidDel="00000000" w:rsidR="00000000" w:rsidRPr="00000000">
        <w:rPr>
          <w:u w:val="single"/>
          <w:rtl w:val="0"/>
        </w:rPr>
        <w:t xml:space="preserve">Zmeny účtovných zásad</w:t>
      </w:r>
      <w:r w:rsidDel="00000000" w:rsidR="00000000" w:rsidRPr="00000000">
        <w:rPr>
          <w:rtl w:val="0"/>
        </w:rPr>
        <w:t xml:space="preserve"> a zmeny účtovných metód, s uvedením dôvodu ich uplatnenia a ich vplyvu na hodnotu majetku, záväzkov, vlastného imania a výsledku hospodárenia účtovnej jednotky: </w:t>
      </w:r>
    </w:p>
    <w:p w:rsidR="00000000" w:rsidDel="00000000" w:rsidP="00000000" w:rsidRDefault="00000000" w:rsidRPr="00000000" w14:paraId="000000CE">
      <w:pPr>
        <w:spacing w:after="240" w:before="240" w:lineRule="auto"/>
        <w:ind w:right="-460"/>
        <w:jc w:val="both"/>
        <w:rPr/>
      </w:pPr>
      <w:r w:rsidDel="00000000" w:rsidR="00000000" w:rsidRPr="00000000">
        <w:rPr>
          <w:rtl w:val="0"/>
        </w:rPr>
        <w:t xml:space="preserve">účtovná jednotka nezmenila účtovné zásady a metódy počas účtovného obdobia</w:t>
      </w:r>
    </w:p>
    <w:p w:rsidR="00000000" w:rsidDel="00000000" w:rsidP="00000000" w:rsidRDefault="00000000" w:rsidRPr="00000000" w14:paraId="000000CF">
      <w:pPr>
        <w:spacing w:after="240" w:before="240" w:lineRule="auto"/>
        <w:ind w:right="-460"/>
        <w:jc w:val="both"/>
        <w:rPr/>
      </w:pPr>
      <w:r w:rsidDel="00000000" w:rsidR="00000000" w:rsidRPr="00000000">
        <w:rPr>
          <w:rtl w:val="0"/>
        </w:rPr>
        <w:t xml:space="preserve">c) </w:t>
      </w:r>
      <w:r w:rsidDel="00000000" w:rsidR="00000000" w:rsidRPr="00000000">
        <w:rPr>
          <w:u w:val="single"/>
          <w:rtl w:val="0"/>
        </w:rPr>
        <w:t xml:space="preserve">Spôsob oceňovania</w:t>
      </w:r>
      <w:r w:rsidDel="00000000" w:rsidR="00000000" w:rsidRPr="00000000">
        <w:rPr>
          <w:rtl w:val="0"/>
        </w:rPr>
        <w:t xml:space="preserve"> jednotlivých zložiek majetku a záväzkov v členení na: </w:t>
      </w:r>
    </w:p>
    <w:p w:rsidR="00000000" w:rsidDel="00000000" w:rsidP="00000000" w:rsidRDefault="00000000" w:rsidRPr="00000000" w14:paraId="000000D0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D1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  <w:t xml:space="preserve">1. Dlhodobý nehmotný, hmotný majetok , zásoby obstarané kúpou: obstarávacou cenou</w:t>
      </w:r>
    </w:p>
    <w:p w:rsidR="00000000" w:rsidDel="00000000" w:rsidP="00000000" w:rsidRDefault="00000000" w:rsidRPr="00000000" w14:paraId="000000D2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  <w:t xml:space="preserve">2. Dlhodobý nehmotný, hmotný majetok, zásoby obstarané vlastnou činnosťou: vlastnými nákladmi</w:t>
      </w:r>
    </w:p>
    <w:p w:rsidR="00000000" w:rsidDel="00000000" w:rsidP="00000000" w:rsidRDefault="00000000" w:rsidRPr="00000000" w14:paraId="000000D3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  <w:t xml:space="preserve"> 3. Dlhodobý nehmotný, hmotný majetok, zásoby  obstarané iným spôsobom: reprodukčnou cenou</w:t>
      </w:r>
    </w:p>
    <w:p w:rsidR="00000000" w:rsidDel="00000000" w:rsidP="00000000" w:rsidRDefault="00000000" w:rsidRPr="00000000" w14:paraId="000000D4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  <w:t xml:space="preserve">4. Pohľadávky, záväzky, pôžičky a úvery, rezervy : menovitou hodnotou pri ich vzniku</w:t>
      </w:r>
    </w:p>
    <w:p w:rsidR="00000000" w:rsidDel="00000000" w:rsidP="00000000" w:rsidRDefault="00000000" w:rsidRPr="00000000" w14:paraId="000000D5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  <w:t xml:space="preserve">5. Krátkodobý finančný majetok: nominálnou cenou</w:t>
      </w:r>
    </w:p>
    <w:p w:rsidR="00000000" w:rsidDel="00000000" w:rsidP="00000000" w:rsidRDefault="00000000" w:rsidRPr="00000000" w14:paraId="000000D6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  <w:t xml:space="preserve">6. Časové rozlíšenie na strane aktív a pasív súvahy: menovitou hodnotou pri ich vzniku</w:t>
      </w:r>
    </w:p>
    <w:p w:rsidR="00000000" w:rsidDel="00000000" w:rsidP="00000000" w:rsidRDefault="00000000" w:rsidRPr="00000000" w14:paraId="000000D7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  <w:t xml:space="preserve">7. Prenajatý majetok a majetok obstaraný na základe zmluvy o kúpe prenajatej veci: menovitou hodnotou pri ich vzniku</w:t>
      </w:r>
    </w:p>
    <w:p w:rsidR="00000000" w:rsidDel="00000000" w:rsidP="00000000" w:rsidRDefault="00000000" w:rsidRPr="00000000" w14:paraId="000000D8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  <w:t xml:space="preserve">8. Splatná daň z príjmov a odložená daň z príjmov: menovitou hodnotou pri ich vzniku</w:t>
      </w:r>
    </w:p>
    <w:p w:rsidR="00000000" w:rsidDel="00000000" w:rsidP="00000000" w:rsidRDefault="00000000" w:rsidRPr="00000000" w14:paraId="000000D9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DA">
      <w:pPr>
        <w:pStyle w:val="Heading2"/>
        <w:keepNext w:val="0"/>
        <w:keepLines w:val="0"/>
        <w:spacing w:after="80" w:lineRule="auto"/>
        <w:jc w:val="both"/>
        <w:rPr>
          <w:sz w:val="22"/>
          <w:szCs w:val="22"/>
        </w:rPr>
      </w:pPr>
      <w:bookmarkStart w:colFirst="0" w:colLast="0" w:name="_t7mryg8il191" w:id="0"/>
      <w:bookmarkEnd w:id="0"/>
      <w:r w:rsidDel="00000000" w:rsidR="00000000" w:rsidRPr="00000000">
        <w:rPr>
          <w:sz w:val="22"/>
          <w:szCs w:val="22"/>
          <w:rtl w:val="0"/>
        </w:rPr>
        <w:t xml:space="preserve">d) </w:t>
      </w:r>
      <w:r w:rsidDel="00000000" w:rsidR="00000000" w:rsidRPr="00000000">
        <w:rPr>
          <w:sz w:val="22"/>
          <w:szCs w:val="22"/>
          <w:u w:val="single"/>
          <w:rtl w:val="0"/>
        </w:rPr>
        <w:t xml:space="preserve">Tvorba odpisového plánu</w:t>
      </w:r>
      <w:r w:rsidDel="00000000" w:rsidR="00000000" w:rsidRPr="00000000">
        <w:rPr>
          <w:sz w:val="22"/>
          <w:szCs w:val="22"/>
          <w:rtl w:val="0"/>
        </w:rPr>
        <w:t xml:space="preserve"> pre dlhodobý majetok, pričom sa uvádza doba odpisovania, sadzby odpisov a odpisové metódy pre účtovné odpisy:</w:t>
      </w:r>
    </w:p>
    <w:p w:rsidR="00000000" w:rsidDel="00000000" w:rsidP="00000000" w:rsidRDefault="00000000" w:rsidRPr="00000000" w14:paraId="000000DB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účtovná jednotka odpisuje majetok účtovne v súlade s daňovými odpismi</w:t>
      </w:r>
    </w:p>
    <w:p w:rsidR="00000000" w:rsidDel="00000000" w:rsidP="00000000" w:rsidRDefault="00000000" w:rsidRPr="00000000" w14:paraId="000000DC">
      <w:pPr>
        <w:spacing w:after="120" w:lineRule="auto"/>
        <w:ind w:left="720" w:hanging="360"/>
        <w:jc w:val="both"/>
        <w:rPr/>
      </w:pPr>
      <w:r w:rsidDel="00000000" w:rsidR="00000000" w:rsidRPr="00000000">
        <w:rPr>
          <w:rtl w:val="0"/>
        </w:rPr>
        <w:t xml:space="preserve">Ø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 </w:t>
      </w:r>
      <w:r w:rsidDel="00000000" w:rsidR="00000000" w:rsidRPr="00000000">
        <w:rPr>
          <w:rtl w:val="0"/>
        </w:rPr>
        <w:t xml:space="preserve">ÚJ nepoužíva kategóriu drobného dlhodobého nehmotného majetku - položky pod 2 400 eur jednotkovej ceny (§ 13/2 PU).</w:t>
      </w:r>
    </w:p>
    <w:p w:rsidR="00000000" w:rsidDel="00000000" w:rsidP="00000000" w:rsidRDefault="00000000" w:rsidRPr="00000000" w14:paraId="000000DD">
      <w:pPr>
        <w:spacing w:after="120" w:lineRule="auto"/>
        <w:ind w:left="720" w:hanging="360"/>
        <w:jc w:val="both"/>
        <w:rPr/>
      </w:pPr>
      <w:r w:rsidDel="00000000" w:rsidR="00000000" w:rsidRPr="00000000">
        <w:rPr>
          <w:rtl w:val="0"/>
        </w:rPr>
        <w:t xml:space="preserve">Ø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 </w:t>
      </w:r>
      <w:r w:rsidDel="00000000" w:rsidR="00000000" w:rsidRPr="00000000">
        <w:rPr>
          <w:rtl w:val="0"/>
        </w:rPr>
        <w:t xml:space="preserve">ÚJ nepoužíva kategóriu drobného dlhodobého hmotného majetku - položky pod 1 700 eur jednotkovej ceny (§ 13/6 PU).</w:t>
      </w:r>
    </w:p>
    <w:p w:rsidR="00000000" w:rsidDel="00000000" w:rsidP="00000000" w:rsidRDefault="00000000" w:rsidRPr="00000000" w14:paraId="000000DE">
      <w:pPr>
        <w:spacing w:after="120" w:lineRule="auto"/>
        <w:ind w:left="720" w:hanging="360"/>
        <w:jc w:val="both"/>
        <w:rPr/>
      </w:pPr>
      <w:r w:rsidDel="00000000" w:rsidR="00000000" w:rsidRPr="00000000">
        <w:rPr>
          <w:rtl w:val="0"/>
        </w:rPr>
        <w:t xml:space="preserve">Ø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 </w:t>
      </w:r>
      <w:r w:rsidDel="00000000" w:rsidR="00000000" w:rsidRPr="00000000">
        <w:rPr>
          <w:rtl w:val="0"/>
        </w:rPr>
        <w:t xml:space="preserve">ÚJ nepoužíva dobrovoľné účtovanie podlimitného technického zhodnotenia do odpisovaného dlhodobého majetku (§ 21/3 PU).</w:t>
      </w:r>
    </w:p>
    <w:p w:rsidR="00000000" w:rsidDel="00000000" w:rsidP="00000000" w:rsidRDefault="00000000" w:rsidRPr="00000000" w14:paraId="000000DF">
      <w:pPr>
        <w:spacing w:after="120" w:lineRule="auto"/>
        <w:ind w:left="720" w:hanging="360"/>
        <w:jc w:val="both"/>
        <w:rPr/>
      </w:pPr>
      <w:r w:rsidDel="00000000" w:rsidR="00000000" w:rsidRPr="00000000">
        <w:rPr>
          <w:rtl w:val="0"/>
        </w:rPr>
        <w:t xml:space="preserve">Ø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 </w:t>
      </w:r>
      <w:r w:rsidDel="00000000" w:rsidR="00000000" w:rsidRPr="00000000">
        <w:rPr>
          <w:rtl w:val="0"/>
        </w:rPr>
        <w:t xml:space="preserve">ÚJ nepoužíva dobrovoľnú kapitalizáciu úrokov do obstarávacej ceny odpisovaného dlhodobého majetku (§ 34/1 PU; § 35/2/h PU).</w:t>
      </w:r>
    </w:p>
    <w:p w:rsidR="00000000" w:rsidDel="00000000" w:rsidP="00000000" w:rsidRDefault="00000000" w:rsidRPr="00000000" w14:paraId="000000E0">
      <w:pPr>
        <w:pStyle w:val="Heading2"/>
        <w:keepNext w:val="0"/>
        <w:keepLines w:val="0"/>
        <w:spacing w:after="80" w:lineRule="auto"/>
        <w:jc w:val="both"/>
        <w:rPr>
          <w:sz w:val="22"/>
          <w:szCs w:val="22"/>
        </w:rPr>
      </w:pPr>
      <w:bookmarkStart w:colFirst="0" w:colLast="0" w:name="_tk1gyqxxnis3" w:id="1"/>
      <w:bookmarkEnd w:id="1"/>
      <w:r w:rsidDel="00000000" w:rsidR="00000000" w:rsidRPr="00000000">
        <w:rPr>
          <w:sz w:val="22"/>
          <w:szCs w:val="22"/>
          <w:rtl w:val="0"/>
        </w:rPr>
        <w:t xml:space="preserve">e) </w:t>
      </w:r>
      <w:r w:rsidDel="00000000" w:rsidR="00000000" w:rsidRPr="00000000">
        <w:rPr>
          <w:sz w:val="22"/>
          <w:szCs w:val="22"/>
          <w:u w:val="single"/>
          <w:rtl w:val="0"/>
        </w:rPr>
        <w:t xml:space="preserve">Dotácie</w:t>
      </w:r>
      <w:r w:rsidDel="00000000" w:rsidR="00000000" w:rsidRPr="00000000">
        <w:rPr>
          <w:sz w:val="22"/>
          <w:szCs w:val="22"/>
          <w:rtl w:val="0"/>
        </w:rPr>
        <w:t xml:space="preserve"> poskytnuté na obstaranie majetku s uvedením zložky majetku a ich ocenenia:</w:t>
      </w:r>
    </w:p>
    <w:p w:rsidR="00000000" w:rsidDel="00000000" w:rsidP="00000000" w:rsidRDefault="00000000" w:rsidRPr="00000000" w14:paraId="000000E1">
      <w:pPr>
        <w:spacing w:after="240" w:before="240" w:lineRule="auto"/>
        <w:ind w:right="-460"/>
        <w:jc w:val="both"/>
        <w:rPr/>
      </w:pPr>
      <w:r w:rsidDel="00000000" w:rsidR="00000000" w:rsidRPr="00000000">
        <w:rPr>
          <w:rtl w:val="0"/>
        </w:rPr>
        <w:t xml:space="preserve">neboli poskytnuté</w:t>
      </w:r>
    </w:p>
    <w:p w:rsidR="00000000" w:rsidDel="00000000" w:rsidP="00000000" w:rsidRDefault="00000000" w:rsidRPr="00000000" w14:paraId="000000E2">
      <w:pPr>
        <w:pStyle w:val="Heading2"/>
        <w:keepNext w:val="0"/>
        <w:keepLines w:val="0"/>
        <w:spacing w:after="80" w:lineRule="auto"/>
        <w:jc w:val="both"/>
        <w:rPr>
          <w:sz w:val="22"/>
          <w:szCs w:val="22"/>
        </w:rPr>
      </w:pPr>
      <w:bookmarkStart w:colFirst="0" w:colLast="0" w:name="_fl1g09lib0lr" w:id="2"/>
      <w:bookmarkEnd w:id="2"/>
      <w:r w:rsidDel="00000000" w:rsidR="00000000" w:rsidRPr="00000000">
        <w:rPr>
          <w:sz w:val="22"/>
          <w:szCs w:val="22"/>
          <w:rtl w:val="0"/>
        </w:rPr>
        <w:t xml:space="preserve">f) </w:t>
      </w:r>
      <w:r w:rsidDel="00000000" w:rsidR="00000000" w:rsidRPr="00000000">
        <w:rPr>
          <w:sz w:val="22"/>
          <w:szCs w:val="22"/>
          <w:u w:val="single"/>
          <w:rtl w:val="0"/>
        </w:rPr>
        <w:t xml:space="preserve">Informácie o oprave významných chýb</w:t>
      </w:r>
      <w:r w:rsidDel="00000000" w:rsidR="00000000" w:rsidRPr="00000000">
        <w:rPr>
          <w:sz w:val="22"/>
          <w:szCs w:val="22"/>
          <w:rtl w:val="0"/>
        </w:rPr>
        <w:t xml:space="preserve"> minulých účtovných období účtovaných v bežnom účtovnom období s uvedením sumy vplyvu na nerozdelený zisk minulých rokov alebo na neuhradenú stratu minulých rokov;</w:t>
      </w:r>
    </w:p>
    <w:p w:rsidR="00000000" w:rsidDel="00000000" w:rsidP="00000000" w:rsidRDefault="00000000" w:rsidRPr="00000000" w14:paraId="000000E3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E4">
      <w:pPr>
        <w:ind w:left="720" w:hanging="360"/>
        <w:rPr/>
      </w:pPr>
      <w:r w:rsidDel="00000000" w:rsidR="00000000" w:rsidRPr="00000000">
        <w:rPr>
          <w:rtl w:val="0"/>
        </w:rPr>
        <w:t xml:space="preserve">1.</w:t>
      </w:r>
      <w:r w:rsidDel="00000000" w:rsidR="00000000" w:rsidRPr="00000000">
        <w:rPr>
          <w:sz w:val="14"/>
          <w:szCs w:val="14"/>
          <w:rtl w:val="0"/>
        </w:rPr>
        <w:t xml:space="preserve">   </w:t>
        <w:tab/>
      </w:r>
      <w:r w:rsidDel="00000000" w:rsidR="00000000" w:rsidRPr="00000000">
        <w:rPr>
          <w:rtl w:val="0"/>
        </w:rPr>
        <w:t xml:space="preserve">Informácie k prílohe č. 3 časti F. písm. w) o krátkodobom finančnom majetku</w:t>
      </w:r>
    </w:p>
    <w:p w:rsidR="00000000" w:rsidDel="00000000" w:rsidP="00000000" w:rsidRDefault="00000000" w:rsidRPr="00000000" w14:paraId="000000E5">
      <w:pPr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4"/>
        <w:tblW w:w="8850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3885"/>
        <w:gridCol w:w="2505"/>
        <w:gridCol w:w="2460"/>
        <w:tblGridChange w:id="0">
          <w:tblGrid>
            <w:gridCol w:w="3885"/>
            <w:gridCol w:w="2505"/>
            <w:gridCol w:w="2460"/>
          </w:tblGrid>
        </w:tblGridChange>
      </w:tblGrid>
      <w:tr>
        <w:trPr>
          <w:cantSplit w:val="0"/>
          <w:trHeight w:val="84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Názov položky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0" w:val="nil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0" w:val="nil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Pokladnica, ceniny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32416,18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18226,58</w:t>
            </w:r>
          </w:p>
        </w:tc>
      </w:tr>
      <w:tr>
        <w:trPr>
          <w:cantSplit w:val="0"/>
          <w:trHeight w:val="55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Bežné účty v banke alebo v pobočke zahraničnej banky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346,55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3737,75</w:t>
            </w:r>
          </w:p>
        </w:tc>
      </w:tr>
      <w:tr>
        <w:trPr>
          <w:cantSplit w:val="0"/>
          <w:trHeight w:val="82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Vkladové účty v banke alebo v pobočke zahraničnej banky termínované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Peniaze na ceste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spacing w:befor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spacing w:befor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32763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spacing w:befor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21964</w:t>
            </w:r>
          </w:p>
        </w:tc>
      </w:tr>
    </w:tbl>
    <w:p w:rsidR="00000000" w:rsidDel="00000000" w:rsidP="00000000" w:rsidRDefault="00000000" w:rsidRPr="00000000" w14:paraId="000000F8">
      <w:pPr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F9">
      <w:pPr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FA">
      <w:pPr>
        <w:ind w:left="720" w:hanging="360"/>
        <w:rPr/>
      </w:pPr>
      <w:r w:rsidDel="00000000" w:rsidR="00000000" w:rsidRPr="00000000">
        <w:rPr>
          <w:rtl w:val="0"/>
        </w:rPr>
        <w:t xml:space="preserve">2.</w:t>
      </w:r>
      <w:r w:rsidDel="00000000" w:rsidR="00000000" w:rsidRPr="00000000">
        <w:rPr>
          <w:sz w:val="14"/>
          <w:szCs w:val="14"/>
          <w:rtl w:val="0"/>
        </w:rPr>
        <w:t xml:space="preserve">   </w:t>
        <w:tab/>
      </w:r>
      <w:r w:rsidDel="00000000" w:rsidR="00000000" w:rsidRPr="00000000">
        <w:rPr>
          <w:rtl w:val="0"/>
        </w:rPr>
        <w:t xml:space="preserve">Informácie k prílohe č. 3  časti G. písm. c) a d) o záväzkoch</w:t>
      </w:r>
    </w:p>
    <w:tbl>
      <w:tblPr>
        <w:tblStyle w:val="Table5"/>
        <w:tblW w:w="8865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3585"/>
        <w:gridCol w:w="2790"/>
        <w:gridCol w:w="2490"/>
        <w:tblGridChange w:id="0">
          <w:tblGrid>
            <w:gridCol w:w="3585"/>
            <w:gridCol w:w="2790"/>
            <w:gridCol w:w="2490"/>
          </w:tblGrid>
        </w:tblGridChange>
      </w:tblGrid>
      <w:tr>
        <w:trPr>
          <w:cantSplit w:val="0"/>
          <w:trHeight w:val="915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Názov položky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spacing w:befor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Dlhodobé záväzky spolu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spacing w:befor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spacing w:befor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0</w:t>
            </w:r>
          </w:p>
        </w:tc>
      </w:tr>
      <w:tr>
        <w:trPr>
          <w:cantSplit w:val="0"/>
          <w:trHeight w:val="57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Záväzky so zostatkovou dobou splatnosti nad päť rokov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rHeight w:val="57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Záväzky so zostatkovou dobou splatnosti jeden rok až päť rokov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rHeight w:val="69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spacing w:befor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Krátkodobé záväzky spolu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2140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spacing w:after="240" w:before="240" w:lineRule="auto"/>
              <w:jc w:val="center"/>
              <w:rPr>
                <w:color w:val="444444"/>
                <w:sz w:val="18"/>
                <w:szCs w:val="18"/>
              </w:rPr>
            </w:pPr>
            <w:r w:rsidDel="00000000" w:rsidR="00000000" w:rsidRPr="00000000">
              <w:rPr>
                <w:color w:val="444444"/>
                <w:sz w:val="18"/>
                <w:szCs w:val="18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10A">
            <w:pPr>
              <w:spacing w:after="240" w:before="240" w:lineRule="auto"/>
              <w:jc w:val="center"/>
              <w:rPr>
                <w:color w:val="444444"/>
                <w:sz w:val="18"/>
                <w:szCs w:val="18"/>
              </w:rPr>
            </w:pPr>
            <w:r w:rsidDel="00000000" w:rsidR="00000000" w:rsidRPr="00000000">
              <w:rPr>
                <w:color w:val="444444"/>
                <w:sz w:val="18"/>
                <w:szCs w:val="18"/>
                <w:rtl w:val="0"/>
              </w:rPr>
              <w:t xml:space="preserve">3 058</w:t>
            </w:r>
          </w:p>
        </w:tc>
      </w:tr>
      <w:tr>
        <w:trPr>
          <w:cantSplit w:val="0"/>
          <w:trHeight w:val="57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Záväzky so zostatkovou dobou splatnosti do jedného roka vrátane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spacing w:befor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2140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spacing w:before="240" w:lineRule="auto"/>
              <w:jc w:val="center"/>
              <w:rPr>
                <w:color w:val="444444"/>
                <w:sz w:val="18"/>
                <w:szCs w:val="18"/>
              </w:rPr>
            </w:pPr>
            <w:r w:rsidDel="00000000" w:rsidR="00000000" w:rsidRPr="00000000">
              <w:rPr>
                <w:color w:val="444444"/>
                <w:sz w:val="18"/>
                <w:szCs w:val="18"/>
                <w:rtl w:val="0"/>
              </w:rPr>
              <w:t xml:space="preserve">3 058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Záväzky po lehote splatnosti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spacing w:befor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0</w:t>
            </w:r>
          </w:p>
        </w:tc>
      </w:tr>
    </w:tbl>
    <w:p w:rsidR="00000000" w:rsidDel="00000000" w:rsidP="00000000" w:rsidRDefault="00000000" w:rsidRPr="00000000" w14:paraId="00000111">
      <w:pPr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112">
      <w:pPr>
        <w:ind w:left="720" w:hanging="360"/>
        <w:rPr/>
      </w:pPr>
      <w:r w:rsidDel="00000000" w:rsidR="00000000" w:rsidRPr="00000000">
        <w:rPr>
          <w:rtl w:val="0"/>
        </w:rPr>
        <w:t xml:space="preserve">3.</w:t>
      </w:r>
      <w:r w:rsidDel="00000000" w:rsidR="00000000" w:rsidRPr="00000000">
        <w:rPr>
          <w:sz w:val="14"/>
          <w:szCs w:val="14"/>
          <w:rtl w:val="0"/>
        </w:rPr>
        <w:t xml:space="preserve">   </w:t>
        <w:tab/>
      </w:r>
      <w:r w:rsidDel="00000000" w:rsidR="00000000" w:rsidRPr="00000000">
        <w:rPr>
          <w:rtl w:val="0"/>
        </w:rPr>
        <w:t xml:space="preserve"> </w:t>
      </w:r>
    </w:p>
    <w:tbl>
      <w:tblPr>
        <w:tblStyle w:val="Table6"/>
        <w:tblW w:w="8850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5055"/>
        <w:gridCol w:w="1890"/>
        <w:gridCol w:w="1905"/>
        <w:tblGridChange w:id="0">
          <w:tblGrid>
            <w:gridCol w:w="5055"/>
            <w:gridCol w:w="1890"/>
            <w:gridCol w:w="1905"/>
          </w:tblGrid>
        </w:tblGridChange>
      </w:tblGrid>
      <w:tr>
        <w:trPr>
          <w:cantSplit w:val="0"/>
          <w:trHeight w:val="345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Zabezpečovaná položka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0" w:val="nil"/>
              <w:bottom w:color="000000" w:space="0" w:sz="0" w:val="nil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Reálna hodnota</w:t>
            </w:r>
          </w:p>
        </w:tc>
      </w:tr>
      <w:tr>
        <w:trPr>
          <w:cantSplit w:val="0"/>
          <w:trHeight w:val="825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0" w:val="nil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0" w:val="nil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</w:tr>
      <w:tr>
        <w:trPr>
          <w:cantSplit w:val="0"/>
          <w:trHeight w:val="37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Majetok vykázaný v súvahe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32763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22011</w:t>
            </w:r>
          </w:p>
        </w:tc>
      </w:tr>
      <w:tr>
        <w:trPr>
          <w:cantSplit w:val="0"/>
          <w:trHeight w:val="37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Záväzok vykázaný v súvahe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2140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3058</w:t>
            </w:r>
          </w:p>
        </w:tc>
      </w:tr>
      <w:tr>
        <w:trPr>
          <w:cantSplit w:val="0"/>
          <w:trHeight w:val="37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Zmluvy, ktoré sa neúčtujú na súvahových účtoch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-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-</w:t>
            </w:r>
          </w:p>
        </w:tc>
      </w:tr>
      <w:tr>
        <w:trPr>
          <w:cantSplit w:val="0"/>
          <w:trHeight w:val="55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Očakávané budúce obchody dosiaľ zmluvne nezabezpečené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-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-</w:t>
            </w:r>
          </w:p>
        </w:tc>
      </w:tr>
      <w:tr>
        <w:trPr>
          <w:cantSplit w:val="0"/>
          <w:trHeight w:val="37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spacing w:befor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34903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25069</w:t>
            </w:r>
          </w:p>
        </w:tc>
      </w:tr>
    </w:tbl>
    <w:p w:rsidR="00000000" w:rsidDel="00000000" w:rsidP="00000000" w:rsidRDefault="00000000" w:rsidRPr="00000000" w14:paraId="0000012B">
      <w:pPr>
        <w:ind w:left="360" w:firstLine="0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12C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12D">
      <w:pPr>
        <w:spacing w:before="240" w:lineRule="auto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12E">
      <w:pPr>
        <w:ind w:left="720" w:hanging="360"/>
        <w:jc w:val="both"/>
        <w:rPr/>
      </w:pPr>
      <w:r w:rsidDel="00000000" w:rsidR="00000000" w:rsidRPr="00000000">
        <w:rPr>
          <w:rtl w:val="0"/>
        </w:rPr>
        <w:t xml:space="preserve">4.</w:t>
      </w:r>
      <w:r w:rsidDel="00000000" w:rsidR="00000000" w:rsidRPr="00000000">
        <w:rPr>
          <w:sz w:val="14"/>
          <w:szCs w:val="14"/>
          <w:rtl w:val="0"/>
        </w:rPr>
        <w:t xml:space="preserve">   </w:t>
        <w:tab/>
      </w:r>
      <w:r w:rsidDel="00000000" w:rsidR="00000000" w:rsidRPr="00000000">
        <w:rPr>
          <w:rtl w:val="0"/>
        </w:rPr>
        <w:t xml:space="preserve">Informácie k prílohe č. 3 časti H. písm. b) o zmene stavu vnútroorganizačných zásob</w:t>
      </w:r>
    </w:p>
    <w:tbl>
      <w:tblPr>
        <w:tblStyle w:val="Table7"/>
        <w:tblW w:w="9025.511811023624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1832.8426839071026"/>
        <w:gridCol w:w="1654.5120443918167"/>
        <w:gridCol w:w="1297.8507653612453"/>
        <w:gridCol w:w="1159.1491568493566"/>
        <w:gridCol w:w="1654.5120443918167"/>
        <w:gridCol w:w="1426.6451161222853"/>
        <w:tblGridChange w:id="0">
          <w:tblGrid>
            <w:gridCol w:w="1832.8426839071026"/>
            <w:gridCol w:w="1654.5120443918167"/>
            <w:gridCol w:w="1297.8507653612453"/>
            <w:gridCol w:w="1159.1491568493566"/>
            <w:gridCol w:w="1654.5120443918167"/>
            <w:gridCol w:w="1426.6451161222853"/>
          </w:tblGrid>
        </w:tblGridChange>
      </w:tblGrid>
      <w:tr>
        <w:trPr>
          <w:cantSplit w:val="0"/>
          <w:trHeight w:val="990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Názov položky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Bežné účtovné obdobie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Bezprostredne predchádzajúce účtovné obdobie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Zmena stavu vnútroorganizačných</w:t>
            </w:r>
          </w:p>
          <w:p w:rsidR="00000000" w:rsidDel="00000000" w:rsidP="00000000" w:rsidRDefault="00000000" w:rsidRPr="00000000" w14:paraId="00000134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zásob</w:t>
            </w:r>
          </w:p>
        </w:tc>
      </w:tr>
      <w:tr>
        <w:trPr>
          <w:cantSplit w:val="0"/>
          <w:trHeight w:val="930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Konečný zostatok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Konečný zostatok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Začiatočný stav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</w:tr>
      <w:tr>
        <w:trPr>
          <w:cantSplit w:val="0"/>
          <w:trHeight w:val="82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Nedokončená výroba </w:t>
              <w:br w:type="textWrapping"/>
              <w:t xml:space="preserve"> a polotovary vlastnej výroby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73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Výrobky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0" w:val="nil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Zvieratá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spacing w:befor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Manká a škody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Reprezentačné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Dary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Iné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E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111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2">
            <w:pPr>
              <w:spacing w:befor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Zmena stavu vnútroorganizačných zásob vo výkaze ziskov a strát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3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6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7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</w:tbl>
    <w:p w:rsidR="00000000" w:rsidDel="00000000" w:rsidP="00000000" w:rsidRDefault="00000000" w:rsidRPr="00000000" w14:paraId="00000178">
      <w:pPr>
        <w:spacing w:before="240" w:lineRule="auto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179">
      <w:pPr>
        <w:ind w:left="360" w:firstLine="0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17A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17B">
      <w:pPr>
        <w:ind w:left="720" w:hanging="360"/>
        <w:rPr/>
      </w:pPr>
      <w:r w:rsidDel="00000000" w:rsidR="00000000" w:rsidRPr="00000000">
        <w:rPr>
          <w:rtl w:val="0"/>
        </w:rPr>
        <w:t xml:space="preserve">5.</w:t>
      </w:r>
      <w:r w:rsidDel="00000000" w:rsidR="00000000" w:rsidRPr="00000000">
        <w:rPr>
          <w:sz w:val="14"/>
          <w:szCs w:val="14"/>
          <w:rtl w:val="0"/>
        </w:rPr>
        <w:t xml:space="preserve">   </w:t>
        <w:tab/>
      </w:r>
      <w:r w:rsidDel="00000000" w:rsidR="00000000" w:rsidRPr="00000000">
        <w:rPr>
          <w:rtl w:val="0"/>
        </w:rPr>
        <w:t xml:space="preserve">Informácie k prílohe č. 3 časti H. písm. g) o čistom obrate</w:t>
      </w:r>
    </w:p>
    <w:tbl>
      <w:tblPr>
        <w:tblStyle w:val="Table8"/>
        <w:tblW w:w="8865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4410"/>
        <w:gridCol w:w="2505"/>
        <w:gridCol w:w="1950"/>
        <w:tblGridChange w:id="0">
          <w:tblGrid>
            <w:gridCol w:w="4410"/>
            <w:gridCol w:w="2505"/>
            <w:gridCol w:w="1950"/>
          </w:tblGrid>
        </w:tblGridChange>
      </w:tblGrid>
      <w:tr>
        <w:trPr>
          <w:cantSplit w:val="0"/>
          <w:trHeight w:val="1005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C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Názov položky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D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E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7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F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Tržby za vlastné výrobky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0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1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rHeight w:val="37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2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Tržby z predaja služieb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3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25696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21868</w:t>
            </w:r>
          </w:p>
        </w:tc>
      </w:tr>
      <w:tr>
        <w:trPr>
          <w:cantSplit w:val="0"/>
          <w:trHeight w:val="37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5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Tržby za tovar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6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7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rHeight w:val="37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8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Výnosy zo zákazky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9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A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rHeight w:val="37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B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Výnosy z nehnuteľnosti na predaj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C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D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rHeight w:val="37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E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Iné výnosy súvisiace s bežnou činnosťou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F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0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rHeight w:val="37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1">
            <w:pPr>
              <w:spacing w:befor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Čistý obrat celkom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2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25696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3">
            <w:pPr>
              <w:spacing w:befor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21868</w:t>
            </w:r>
          </w:p>
        </w:tc>
      </w:tr>
    </w:tbl>
    <w:p w:rsidR="00000000" w:rsidDel="00000000" w:rsidP="00000000" w:rsidRDefault="00000000" w:rsidRPr="00000000" w14:paraId="00000194">
      <w:pPr>
        <w:spacing w:before="240" w:lineRule="auto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195">
      <w:pPr>
        <w:spacing w:before="240" w:lineRule="auto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196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7">
      <w:pPr>
        <w:rPr/>
      </w:pPr>
      <w:r w:rsidDel="00000000" w:rsidR="00000000" w:rsidRPr="00000000">
        <w:rPr>
          <w:rtl w:val="0"/>
        </w:rPr>
      </w:r>
    </w:p>
    <w:sectPr>
      <w:pgSz w:h="16838" w:w="11906" w:orient="portrait"/>
      <w:pgMar w:bottom="1440.0000000000002" w:top="1440.0000000000002" w:left="1440.0000000000002" w:right="1440.0000000000002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isplayBackgroundShape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sk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