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BF405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</w:t>
      </w:r>
    </w:p>
    <w:p w14:paraId="1D1D24EE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14:paraId="021E9262" w14:textId="77777777" w:rsidR="006902B7" w:rsidRDefault="006902B7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9E27DDC" w14:textId="5C1783BE" w:rsidR="006902B7" w:rsidRDefault="00EC7ED8">
      <w:pPr>
        <w:pStyle w:val="Odsekzoznamu"/>
        <w:numPr>
          <w:ilvl w:val="0"/>
          <w:numId w:val="2"/>
        </w:numPr>
        <w:spacing w:after="0"/>
        <w:ind w:hanging="720"/>
        <w:jc w:val="both"/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>
        <w:rPr>
          <w:rFonts w:ascii="Times New Roman" w:hAnsi="Times New Roman" w:cs="Times New Roman"/>
          <w:sz w:val="20"/>
          <w:szCs w:val="20"/>
        </w:rPr>
        <w:t>Ruhemba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(ďalej len Spoločnosť), bola založená </w:t>
      </w:r>
      <w:r w:rsidR="002B22D0">
        <w:rPr>
          <w:rFonts w:ascii="Times New Roman" w:hAnsi="Times New Roman" w:cs="Times New Roman"/>
          <w:sz w:val="20"/>
          <w:szCs w:val="20"/>
        </w:rPr>
        <w:t>14</w:t>
      </w:r>
      <w:r w:rsidRPr="002B22D0">
        <w:rPr>
          <w:rFonts w:ascii="Times New Roman" w:hAnsi="Times New Roman" w:cs="Times New Roman"/>
          <w:sz w:val="20"/>
          <w:szCs w:val="20"/>
        </w:rPr>
        <w:t xml:space="preserve">. </w:t>
      </w:r>
      <w:r w:rsidR="002B22D0" w:rsidRPr="002B22D0">
        <w:rPr>
          <w:rFonts w:ascii="Times New Roman" w:hAnsi="Times New Roman" w:cs="Times New Roman"/>
          <w:sz w:val="20"/>
          <w:szCs w:val="20"/>
        </w:rPr>
        <w:t>febr</w:t>
      </w:r>
      <w:r w:rsidR="002B22D0">
        <w:rPr>
          <w:rFonts w:ascii="Times New Roman" w:hAnsi="Times New Roman" w:cs="Times New Roman"/>
          <w:sz w:val="20"/>
          <w:szCs w:val="20"/>
        </w:rPr>
        <w:t>u</w:t>
      </w:r>
      <w:r w:rsidRPr="002B22D0">
        <w:rPr>
          <w:rFonts w:ascii="Times New Roman" w:hAnsi="Times New Roman" w:cs="Times New Roman"/>
          <w:sz w:val="20"/>
          <w:szCs w:val="20"/>
        </w:rPr>
        <w:t>ára</w:t>
      </w:r>
      <w:r>
        <w:rPr>
          <w:rFonts w:ascii="Times New Roman" w:hAnsi="Times New Roman" w:cs="Times New Roman"/>
          <w:sz w:val="20"/>
          <w:szCs w:val="20"/>
        </w:rPr>
        <w:t xml:space="preserve"> 2020 a do obchodného registra bola zapísaná 13. marca 2020 (Obchodný register Okresného súdu Bratislava I. v Bratislave, oddiel: </w:t>
      </w:r>
      <w:proofErr w:type="spellStart"/>
      <w:r>
        <w:rPr>
          <w:rFonts w:ascii="Times New Roman" w:hAnsi="Times New Roman" w:cs="Times New Roman"/>
          <w:sz w:val="20"/>
          <w:szCs w:val="20"/>
        </w:rPr>
        <w:t>Sro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vložka číslo:  143999/B). </w:t>
      </w:r>
    </w:p>
    <w:p w14:paraId="31034CF9" w14:textId="77777777" w:rsidR="006902B7" w:rsidRDefault="00EC7ED8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14:paraId="66ACB416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počítačové služby a služby súvisiace s počítačovým spracovaním údajov, </w:t>
      </w:r>
    </w:p>
    <w:p w14:paraId="0A85A2B6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administratívne služby,</w:t>
      </w:r>
    </w:p>
    <w:p w14:paraId="43BFD71D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textilná výroba,</w:t>
      </w:r>
    </w:p>
    <w:p w14:paraId="31AC59D0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odevná výroba,</w:t>
      </w:r>
    </w:p>
    <w:p w14:paraId="3BFE5814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spracovanie kože,</w:t>
      </w:r>
    </w:p>
    <w:p w14:paraId="2785D71A" w14:textId="77777777" w:rsidR="006902B7" w:rsidRDefault="00EC7ED8">
      <w:pPr>
        <w:pStyle w:val="Odsekzoznamu"/>
        <w:numPr>
          <w:ilvl w:val="0"/>
          <w:numId w:val="7"/>
        </w:num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kúpa tovaru na účely jeho predaja konečnému spotrebiteľovi (maloobchod) alebo iným prevádzkovateľom živnosti (veľkoobchod) . </w:t>
      </w:r>
    </w:p>
    <w:p w14:paraId="5499C022" w14:textId="7CBF0320" w:rsidR="006902B7" w:rsidRDefault="00EC7ED8">
      <w:pPr>
        <w:spacing w:after="0"/>
      </w:pPr>
      <w:r>
        <w:rPr>
          <w:rFonts w:ascii="Times New Roman" w:hAnsi="Times New Roman" w:cs="Times New Roman"/>
          <w:sz w:val="20"/>
          <w:szCs w:val="20"/>
        </w:rPr>
        <w:t xml:space="preserve"> (2) </w:t>
      </w:r>
      <w:r>
        <w:rPr>
          <w:rFonts w:ascii="Times New Roman" w:hAnsi="Times New Roman" w:cs="Times New Roman"/>
          <w:sz w:val="20"/>
          <w:szCs w:val="20"/>
        </w:rPr>
        <w:tab/>
        <w:t xml:space="preserve">Dátum schválenia účtovnej závierky za predchádzajúce účtovné obdobie </w:t>
      </w:r>
      <w:r w:rsidR="00B66B74">
        <w:rPr>
          <w:rFonts w:ascii="Times New Roman" w:hAnsi="Times New Roman" w:cs="Times New Roman"/>
          <w:sz w:val="20"/>
          <w:szCs w:val="20"/>
        </w:rPr>
        <w:t xml:space="preserve">bol </w:t>
      </w:r>
      <w:r w:rsidR="007D654E">
        <w:rPr>
          <w:rFonts w:ascii="Times New Roman" w:hAnsi="Times New Roman" w:cs="Times New Roman"/>
          <w:sz w:val="20"/>
          <w:szCs w:val="20"/>
        </w:rPr>
        <w:t>3</w:t>
      </w:r>
      <w:r w:rsidR="00B66B74">
        <w:rPr>
          <w:rFonts w:ascii="Times New Roman" w:hAnsi="Times New Roman" w:cs="Times New Roman"/>
          <w:sz w:val="20"/>
          <w:szCs w:val="20"/>
        </w:rPr>
        <w:t xml:space="preserve">1. </w:t>
      </w:r>
      <w:r w:rsidR="007D654E">
        <w:rPr>
          <w:rFonts w:ascii="Times New Roman" w:hAnsi="Times New Roman" w:cs="Times New Roman"/>
          <w:sz w:val="20"/>
          <w:szCs w:val="20"/>
        </w:rPr>
        <w:t>decem</w:t>
      </w:r>
      <w:r w:rsidR="00B66B74">
        <w:rPr>
          <w:rFonts w:ascii="Times New Roman" w:hAnsi="Times New Roman" w:cs="Times New Roman"/>
          <w:sz w:val="20"/>
          <w:szCs w:val="20"/>
        </w:rPr>
        <w:t>bra 202</w:t>
      </w:r>
      <w:r w:rsidR="007D654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96CC154" w14:textId="0452C42E" w:rsidR="006902B7" w:rsidRDefault="00EC7ED8">
      <w:pPr>
        <w:spacing w:after="120"/>
        <w:ind w:left="709" w:hanging="709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sz w:val="20"/>
          <w:szCs w:val="20"/>
        </w:rPr>
        <w:tab/>
        <w:t>Právny dôvod na zostavenie účtovnej závierky.  Účtovná závierka Spoločnosti k 31. decembru 202</w:t>
      </w:r>
      <w:r w:rsidR="007D654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je zostavená ako riadna účtovná závierka podľa § 17 ods. 6 zákona NR SR č. 431/2002 Z. z. o účtovníctve za účtovné obdobie od 1.januára 202</w:t>
      </w:r>
      <w:r w:rsidR="007D654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do 31. decembra 202</w:t>
      </w:r>
      <w:r w:rsidR="007D654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C417959" w14:textId="77777777" w:rsidR="006902B7" w:rsidRDefault="00EC7ED8">
      <w:pPr>
        <w:spacing w:after="120"/>
        <w:ind w:left="708" w:hanging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(4)</w:t>
      </w:r>
      <w:r>
        <w:rPr>
          <w:rFonts w:ascii="Times New Roman" w:hAnsi="Times New Roman" w:cs="Times New Roman"/>
          <w:sz w:val="20"/>
          <w:szCs w:val="20"/>
        </w:rPr>
        <w:tab/>
        <w:t>Informácie o konsolidovanom celku. Spoločnosť sa nezahŕňa do žiadnej konsolidovanej účtovnej závierky.</w:t>
      </w:r>
    </w:p>
    <w:p w14:paraId="06D93044" w14:textId="73374D08" w:rsidR="006902B7" w:rsidRDefault="00EC7ED8">
      <w:pPr>
        <w:pStyle w:val="Zkladntext"/>
        <w:ind w:left="709" w:hanging="709"/>
      </w:pPr>
      <w:r>
        <w:rPr>
          <w:sz w:val="20"/>
        </w:rPr>
        <w:t>(5)</w:t>
      </w:r>
      <w:r>
        <w:rPr>
          <w:sz w:val="20"/>
        </w:rPr>
        <w:tab/>
        <w:t>Spoločnosť v roku 202</w:t>
      </w:r>
      <w:r w:rsidR="007D654E">
        <w:rPr>
          <w:sz w:val="20"/>
        </w:rPr>
        <w:t>2</w:t>
      </w:r>
      <w:r>
        <w:rPr>
          <w:sz w:val="20"/>
        </w:rPr>
        <w:t xml:space="preserve"> </w:t>
      </w:r>
      <w:r w:rsidR="00B66B74">
        <w:rPr>
          <w:sz w:val="20"/>
        </w:rPr>
        <w:t>a aj roku 202</w:t>
      </w:r>
      <w:r w:rsidR="007D654E">
        <w:rPr>
          <w:sz w:val="20"/>
        </w:rPr>
        <w:t>1</w:t>
      </w:r>
      <w:r w:rsidR="00B66B74">
        <w:rPr>
          <w:sz w:val="20"/>
        </w:rPr>
        <w:t xml:space="preserve"> </w:t>
      </w:r>
      <w:r>
        <w:rPr>
          <w:sz w:val="20"/>
        </w:rPr>
        <w:t>eviduje 0 zamestnancov na hlavný pracovný pomer .</w:t>
      </w:r>
    </w:p>
    <w:p w14:paraId="551D4784" w14:textId="77777777" w:rsidR="006902B7" w:rsidRDefault="006902B7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4D703D" w14:textId="77777777" w:rsidR="006902B7" w:rsidRDefault="006902B7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8D7B378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IL</w:t>
      </w:r>
    </w:p>
    <w:p w14:paraId="460CDE3B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orgánoch spoločnosti</w:t>
      </w:r>
    </w:p>
    <w:p w14:paraId="76B65CE4" w14:textId="77777777" w:rsidR="006902B7" w:rsidRDefault="006902B7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D168067" w14:textId="77777777" w:rsidR="006902B7" w:rsidRDefault="00EC7ED8">
      <w:pPr>
        <w:pStyle w:val="Odsekzoznamu"/>
        <w:numPr>
          <w:ilvl w:val="0"/>
          <w:numId w:val="1"/>
        </w:numPr>
        <w:spacing w:after="120"/>
        <w:ind w:hanging="720"/>
        <w:jc w:val="both"/>
      </w:pPr>
      <w:r>
        <w:rPr>
          <w:rFonts w:ascii="Times New Roman" w:hAnsi="Times New Roman" w:cs="Times New Roman"/>
          <w:sz w:val="20"/>
          <w:szCs w:val="20"/>
        </w:rPr>
        <w:t>Spoločníci: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Mgr. Hana </w:t>
      </w:r>
      <w:proofErr w:type="spellStart"/>
      <w:r>
        <w:rPr>
          <w:rFonts w:ascii="Times New Roman" w:hAnsi="Times New Roman" w:cs="Times New Roman"/>
          <w:sz w:val="20"/>
          <w:szCs w:val="20"/>
        </w:rPr>
        <w:t>Uhrin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- konateľ</w:t>
      </w:r>
    </w:p>
    <w:p w14:paraId="7348C6B5" w14:textId="77777777" w:rsidR="006902B7" w:rsidRDefault="00EC7ED8">
      <w:pPr>
        <w:pStyle w:val="Odsekzoznamu"/>
        <w:spacing w:after="120"/>
        <w:ind w:left="0"/>
        <w:jc w:val="both"/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ab/>
        <w:t xml:space="preserve">Mgr. Pavol </w:t>
      </w:r>
      <w:proofErr w:type="spellStart"/>
      <w:r>
        <w:rPr>
          <w:rFonts w:ascii="Times New Roman" w:hAnsi="Times New Roman" w:cs="Times New Roman"/>
          <w:sz w:val="20"/>
          <w:szCs w:val="20"/>
        </w:rPr>
        <w:t>Uhrin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- konateľ</w:t>
      </w:r>
    </w:p>
    <w:p w14:paraId="49FBFF0C" w14:textId="77777777" w:rsidR="006902B7" w:rsidRDefault="00EC7ED8">
      <w:pPr>
        <w:pStyle w:val="Odsekzoznamu"/>
        <w:numPr>
          <w:ilvl w:val="0"/>
          <w:numId w:val="1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Štatutárnemu orgánu spoločnosti neboli poskytnuté žiadne pôžičky, záruky alebo iné zabezpečenia.</w:t>
      </w:r>
    </w:p>
    <w:p w14:paraId="63743B69" w14:textId="77777777" w:rsidR="006902B7" w:rsidRDefault="006902B7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D1812FE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IL</w:t>
      </w:r>
    </w:p>
    <w:p w14:paraId="1F9D9109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14:paraId="7AD1DC5C" w14:textId="77777777" w:rsidR="006902B7" w:rsidRDefault="006902B7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FFFAA4F" w14:textId="77777777" w:rsidR="006902B7" w:rsidRDefault="00EC7ED8">
      <w:pPr>
        <w:pStyle w:val="Zkladntext"/>
        <w:numPr>
          <w:ilvl w:val="0"/>
          <w:numId w:val="5"/>
        </w:numPr>
        <w:spacing w:after="120"/>
        <w:ind w:left="709" w:hanging="709"/>
        <w:rPr>
          <w:sz w:val="20"/>
        </w:rPr>
      </w:pPr>
      <w:r>
        <w:rPr>
          <w:sz w:val="20"/>
        </w:rPr>
        <w:t>Účtovná závierka bola zostavená za predpokladu nepretržitého trvania Spoločnosti (</w:t>
      </w:r>
      <w:proofErr w:type="spellStart"/>
      <w:r>
        <w:rPr>
          <w:sz w:val="20"/>
        </w:rPr>
        <w:t>going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concern</w:t>
      </w:r>
      <w:proofErr w:type="spellEnd"/>
      <w:r>
        <w:rPr>
          <w:sz w:val="20"/>
        </w:rPr>
        <w:t xml:space="preserve">). </w:t>
      </w:r>
    </w:p>
    <w:p w14:paraId="6E358053" w14:textId="77777777" w:rsidR="006902B7" w:rsidRDefault="00EC7ED8">
      <w:pPr>
        <w:pStyle w:val="Zkladntext"/>
        <w:numPr>
          <w:ilvl w:val="0"/>
          <w:numId w:val="5"/>
        </w:numPr>
        <w:spacing w:after="120"/>
        <w:ind w:left="709" w:hanging="709"/>
        <w:rPr>
          <w:sz w:val="20"/>
        </w:rPr>
      </w:pPr>
      <w:r>
        <w:rPr>
          <w:sz w:val="20"/>
        </w:rPr>
        <w:t>Spôsob oceňovania jednotlivých položiek majetku a záväzkov a spôsob zostavenia odpisového plánu:</w:t>
      </w:r>
    </w:p>
    <w:p w14:paraId="1588D203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Dlhodobý nehmotný majetok a dlhodobý hmotný majetok</w:t>
      </w:r>
    </w:p>
    <w:p w14:paraId="3CED7942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D51AD58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Dlhodobý majetok vlastnou činnosťou Spoločnosť nevytvárala. </w:t>
      </w:r>
    </w:p>
    <w:p w14:paraId="4173F70A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Cenné papiere a podiely</w:t>
      </w:r>
    </w:p>
    <w:p w14:paraId="18D90E08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Spoločnosť nevlastní žiadne cenné papiere a podiely. </w:t>
      </w:r>
    </w:p>
    <w:p w14:paraId="59FC02C0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 xml:space="preserve">Zásoby </w:t>
      </w:r>
    </w:p>
    <w:p w14:paraId="34026248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14:paraId="5A813886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>Spoločnosť zásoby vlastnou činnosťou netvorila.</w:t>
      </w:r>
    </w:p>
    <w:p w14:paraId="2A625AC0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Zníženie hodnoty zásob sa upravuje vytvorením opravnej položky.</w:t>
      </w:r>
    </w:p>
    <w:p w14:paraId="1A404B13" w14:textId="77777777" w:rsidR="006902B7" w:rsidRDefault="006902B7">
      <w:pPr>
        <w:pStyle w:val="Zkladntext"/>
        <w:spacing w:after="120"/>
        <w:ind w:left="709"/>
        <w:rPr>
          <w:sz w:val="20"/>
        </w:rPr>
      </w:pPr>
    </w:p>
    <w:p w14:paraId="2F8CCAC8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Zákazková výroba</w:t>
      </w:r>
    </w:p>
    <w:p w14:paraId="474C1AF2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neuskutočňovala zákazkovú výrobu.</w:t>
      </w:r>
    </w:p>
    <w:p w14:paraId="4DB289E8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Zákazková výstavba nehnuteľnosti</w:t>
      </w:r>
    </w:p>
    <w:p w14:paraId="55617ADF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neuskutočňovala zákazkovú výstavbu nehnuteľností.</w:t>
      </w:r>
    </w:p>
    <w:p w14:paraId="17B3A4F1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Pohľadávky</w:t>
      </w:r>
    </w:p>
    <w:p w14:paraId="61CB628D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14:paraId="5290B37B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Peňažné prostriedky a ceniny</w:t>
      </w:r>
    </w:p>
    <w:p w14:paraId="144263FB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Peňažné prostriedky a ceniny sa oceňujú ich menovitou hodnotou. </w:t>
      </w:r>
    </w:p>
    <w:p w14:paraId="5202560B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Náklady budúcich období a príjmy budúcich období</w:t>
      </w:r>
    </w:p>
    <w:p w14:paraId="3EABD73C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616D0092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Rezervy</w:t>
      </w:r>
    </w:p>
    <w:p w14:paraId="2DBBD0D5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19475585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Záväzky</w:t>
      </w:r>
    </w:p>
    <w:p w14:paraId="60A8967F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Záväzky pri ich vzniku sa oceňujú menovitou hodnotou.</w:t>
      </w:r>
    </w:p>
    <w:p w14:paraId="3EA27568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Odložené dane</w:t>
      </w:r>
    </w:p>
    <w:p w14:paraId="797EE680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14:paraId="145DC6E5" w14:textId="77777777" w:rsidR="006902B7" w:rsidRDefault="00EC7ED8">
      <w:pPr>
        <w:pStyle w:val="Zkladntext"/>
        <w:numPr>
          <w:ilvl w:val="0"/>
          <w:numId w:val="4"/>
        </w:numPr>
        <w:ind w:left="709" w:firstLine="0"/>
        <w:rPr>
          <w:sz w:val="20"/>
        </w:rPr>
      </w:pPr>
      <w:r>
        <w:rPr>
          <w:sz w:val="20"/>
        </w:rPr>
        <w:t>tvorbu opravnej položky k zásobám a pohľadávkam,</w:t>
      </w:r>
    </w:p>
    <w:p w14:paraId="6CA4058C" w14:textId="77777777" w:rsidR="006902B7" w:rsidRDefault="00EC7ED8">
      <w:pPr>
        <w:pStyle w:val="Zkladntext"/>
        <w:numPr>
          <w:ilvl w:val="0"/>
          <w:numId w:val="4"/>
        </w:numPr>
        <w:ind w:left="709" w:firstLine="0"/>
        <w:rPr>
          <w:sz w:val="20"/>
        </w:rPr>
      </w:pPr>
      <w:r>
        <w:rPr>
          <w:sz w:val="20"/>
        </w:rPr>
        <w:t>nezaplatené zmluvné pokuty,</w:t>
      </w:r>
    </w:p>
    <w:p w14:paraId="6B75BB33" w14:textId="77777777" w:rsidR="006902B7" w:rsidRDefault="00EC7ED8">
      <w:pPr>
        <w:pStyle w:val="Zkladntext"/>
        <w:numPr>
          <w:ilvl w:val="0"/>
          <w:numId w:val="4"/>
        </w:numPr>
        <w:spacing w:after="120"/>
        <w:ind w:left="709" w:firstLine="0"/>
        <w:rPr>
          <w:sz w:val="20"/>
        </w:rPr>
      </w:pPr>
      <w:r>
        <w:rPr>
          <w:sz w:val="20"/>
        </w:rPr>
        <w:t>vytvorené rezervy na trovy exekúcie.</w:t>
      </w:r>
    </w:p>
    <w:p w14:paraId="1E9B90BC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Výdavky budúcich období a výnosy budúcich období</w:t>
      </w:r>
    </w:p>
    <w:p w14:paraId="510C43DA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5E93EDF1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Emisné kvóty</w:t>
      </w:r>
    </w:p>
    <w:p w14:paraId="6C1C1808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Spoločnosť nemá povinnosť evidovať emisné kvóty. </w:t>
      </w:r>
    </w:p>
    <w:p w14:paraId="0CD2D0D0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Dotácie zo štátneho rozpočtu</w:t>
      </w:r>
    </w:p>
    <w:p w14:paraId="0EA1703E" w14:textId="77777777" w:rsidR="006902B7" w:rsidRDefault="00EC7ED8">
      <w:pPr>
        <w:spacing w:after="12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14:paraId="625BA23C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Prenájom (lízing)</w:t>
      </w:r>
    </w:p>
    <w:p w14:paraId="706BBBF9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Operatívny prenájom. Majetok prenajatý na základe operatívneho prenájmu vykazuje ako svoj majetok jeho vlastník, nie nájomca.</w:t>
      </w:r>
    </w:p>
    <w:p w14:paraId="70173A09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Deriváty</w:t>
      </w:r>
    </w:p>
    <w:p w14:paraId="461A71C4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o derivátoch neúčtuje.</w:t>
      </w:r>
    </w:p>
    <w:p w14:paraId="7F8B47D6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Majetok a záväzky zabezpečené derivátmi</w:t>
      </w:r>
    </w:p>
    <w:p w14:paraId="1D4FE291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Spoločnosť nevlastní majetok ani neeviduje záväzky zabezpečené derivátmi. </w:t>
      </w:r>
    </w:p>
    <w:p w14:paraId="1CB3980A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Cudzia mena</w:t>
      </w:r>
    </w:p>
    <w:p w14:paraId="30DC766D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4B7EF52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F64C759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</w:t>
      </w:r>
      <w:r>
        <w:rPr>
          <w:sz w:val="20"/>
        </w:rPr>
        <w:lastRenderedPageBreak/>
        <w:t xml:space="preserve">prípadu. Prijaté a poskytnuté preddavky sa ku dňu, ku ktorému sa zostavuje účtovná závierka, na menu euro už neprepočítavajú. </w:t>
      </w:r>
    </w:p>
    <w:p w14:paraId="084081C5" w14:textId="77777777" w:rsidR="006902B7" w:rsidRDefault="006902B7">
      <w:pPr>
        <w:pStyle w:val="Zkladntext"/>
        <w:spacing w:after="120"/>
        <w:ind w:left="709"/>
        <w:rPr>
          <w:sz w:val="20"/>
        </w:rPr>
      </w:pPr>
    </w:p>
    <w:p w14:paraId="2DBF0D5A" w14:textId="77777777" w:rsidR="006902B7" w:rsidRDefault="00EC7ED8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Výnosy</w:t>
      </w:r>
    </w:p>
    <w:p w14:paraId="157004AC" w14:textId="77777777" w:rsidR="006902B7" w:rsidRDefault="00EC7ED8">
      <w:pPr>
        <w:pStyle w:val="Zkladntext"/>
        <w:ind w:left="709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56FFF33" w14:textId="77777777" w:rsidR="006902B7" w:rsidRDefault="00EC7ED8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349DEA4C" w14:textId="77777777" w:rsidR="006902B7" w:rsidRDefault="006902B7">
      <w:pPr>
        <w:pStyle w:val="Zkladntext"/>
        <w:spacing w:after="120"/>
        <w:ind w:left="709"/>
        <w:rPr>
          <w:sz w:val="20"/>
        </w:rPr>
      </w:pPr>
    </w:p>
    <w:p w14:paraId="293223E0" w14:textId="77777777" w:rsidR="006902B7" w:rsidRDefault="00EC7ED8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sz w:val="20"/>
        </w:rPr>
        <w:t>Spôsob zostavenia odpisového plánu</w:t>
      </w:r>
    </w:p>
    <w:p w14:paraId="0397200C" w14:textId="77777777" w:rsidR="006902B7" w:rsidRDefault="00EC7ED8">
      <w:pPr>
        <w:pStyle w:val="Zkladntext"/>
        <w:ind w:left="644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7"/>
        <w:gridCol w:w="400"/>
        <w:gridCol w:w="1825"/>
        <w:gridCol w:w="213"/>
        <w:gridCol w:w="1791"/>
        <w:gridCol w:w="212"/>
        <w:gridCol w:w="1662"/>
      </w:tblGrid>
      <w:tr w:rsidR="006902B7" w14:paraId="329E5E26" w14:textId="77777777">
        <w:trPr>
          <w:trHeight w:val="195"/>
        </w:trPr>
        <w:tc>
          <w:tcPr>
            <w:tcW w:w="3186" w:type="dxa"/>
            <w:gridSpan w:val="2"/>
            <w:shd w:val="clear" w:color="auto" w:fill="auto"/>
          </w:tcPr>
          <w:p w14:paraId="57B50D67" w14:textId="77777777" w:rsidR="006902B7" w:rsidRDefault="006902B7">
            <w:pPr>
              <w:pStyle w:val="Tabulka"/>
              <w:widowControl w:val="0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shd w:val="clear" w:color="auto" w:fill="auto"/>
          </w:tcPr>
          <w:p w14:paraId="57D0063A" w14:textId="77777777" w:rsidR="006902B7" w:rsidRDefault="00EC7ED8">
            <w:pPr>
              <w:pStyle w:val="Tabulka"/>
              <w:widowControl w:val="0"/>
              <w:ind w:left="709" w:hanging="523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13" w:type="dxa"/>
            <w:shd w:val="clear" w:color="auto" w:fill="auto"/>
          </w:tcPr>
          <w:p w14:paraId="628BC8CB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1" w:type="dxa"/>
            <w:shd w:val="clear" w:color="auto" w:fill="auto"/>
          </w:tcPr>
          <w:p w14:paraId="27A2F8E7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12" w:type="dxa"/>
            <w:shd w:val="clear" w:color="auto" w:fill="auto"/>
          </w:tcPr>
          <w:p w14:paraId="323371A3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shd w:val="clear" w:color="auto" w:fill="auto"/>
          </w:tcPr>
          <w:p w14:paraId="7A9B4B22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 w:rsidR="006902B7" w14:paraId="0ACE69B6" w14:textId="77777777">
        <w:trPr>
          <w:trHeight w:val="250"/>
        </w:trPr>
        <w:tc>
          <w:tcPr>
            <w:tcW w:w="2786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008EA8F5" w14:textId="77777777" w:rsidR="006902B7" w:rsidRDefault="006902B7">
            <w:pPr>
              <w:pStyle w:val="Tabulka"/>
              <w:widowControl w:val="0"/>
              <w:rPr>
                <w:sz w:val="20"/>
              </w:rPr>
            </w:pPr>
          </w:p>
        </w:tc>
        <w:tc>
          <w:tcPr>
            <w:tcW w:w="400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7BF4679D" w14:textId="77777777" w:rsidR="006902B7" w:rsidRDefault="006902B7">
            <w:pPr>
              <w:pStyle w:val="Tabulka"/>
              <w:widowControl w:val="0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A37DD1B" w14:textId="77777777" w:rsidR="006902B7" w:rsidRDefault="00EC7ED8">
            <w:pPr>
              <w:pStyle w:val="Tabulka"/>
              <w:widowControl w:val="0"/>
              <w:ind w:left="611" w:hanging="327"/>
              <w:rPr>
                <w:sz w:val="20"/>
              </w:rPr>
            </w:pPr>
            <w:r>
              <w:rPr>
                <w:sz w:val="20"/>
              </w:rPr>
              <w:t>doba  používania</w:t>
            </w:r>
            <w:r>
              <w:rPr>
                <w:sz w:val="20"/>
              </w:rPr>
              <w:br/>
              <w:t>v rokoch</w:t>
            </w:r>
          </w:p>
        </w:tc>
        <w:tc>
          <w:tcPr>
            <w:tcW w:w="21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7C2A4FEA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1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7E48AE8D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1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455D62D0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2AA4AEB0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 w:rsidR="006902B7" w14:paraId="73EAEAD4" w14:textId="77777777">
        <w:trPr>
          <w:trHeight w:val="314"/>
        </w:trPr>
        <w:tc>
          <w:tcPr>
            <w:tcW w:w="3186" w:type="dxa"/>
            <w:gridSpan w:val="2"/>
            <w:shd w:val="clear" w:color="auto" w:fill="auto"/>
          </w:tcPr>
          <w:p w14:paraId="2BBA2171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825" w:type="dxa"/>
            <w:shd w:val="clear" w:color="auto" w:fill="auto"/>
          </w:tcPr>
          <w:p w14:paraId="1EA1B9FB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13" w:type="dxa"/>
            <w:shd w:val="clear" w:color="auto" w:fill="auto"/>
          </w:tcPr>
          <w:p w14:paraId="3D688210" w14:textId="77777777" w:rsidR="006902B7" w:rsidRDefault="006902B7">
            <w:pPr>
              <w:pStyle w:val="Tabulka"/>
              <w:widowControl w:val="0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1" w:type="dxa"/>
            <w:shd w:val="clear" w:color="auto" w:fill="auto"/>
          </w:tcPr>
          <w:p w14:paraId="6D527C46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12" w:type="dxa"/>
            <w:shd w:val="clear" w:color="auto" w:fill="auto"/>
          </w:tcPr>
          <w:p w14:paraId="107668D1" w14:textId="77777777" w:rsidR="006902B7" w:rsidRDefault="006902B7">
            <w:pPr>
              <w:pStyle w:val="Tabulka"/>
              <w:widowControl w:val="0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shd w:val="clear" w:color="auto" w:fill="auto"/>
          </w:tcPr>
          <w:p w14:paraId="299FD63F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</w:tbl>
    <w:p w14:paraId="163FACD9" w14:textId="77777777" w:rsidR="006902B7" w:rsidRDefault="00EC7ED8">
      <w:pPr>
        <w:pStyle w:val="Zkladntext"/>
        <w:ind w:left="644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6"/>
        <w:gridCol w:w="141"/>
        <w:gridCol w:w="1702"/>
        <w:gridCol w:w="142"/>
        <w:gridCol w:w="1699"/>
      </w:tblGrid>
      <w:tr w:rsidR="006902B7" w14:paraId="3879186D" w14:textId="77777777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14:paraId="23D6AE9E" w14:textId="77777777" w:rsidR="006902B7" w:rsidRDefault="006902B7">
            <w:pPr>
              <w:pStyle w:val="Tabulka"/>
              <w:widowControl w:val="0"/>
              <w:ind w:left="709" w:hanging="425"/>
              <w:rPr>
                <w:sz w:val="20"/>
              </w:rPr>
            </w:pPr>
          </w:p>
        </w:tc>
        <w:tc>
          <w:tcPr>
            <w:tcW w:w="1986" w:type="dxa"/>
            <w:shd w:val="clear" w:color="auto" w:fill="auto"/>
          </w:tcPr>
          <w:p w14:paraId="7DF59632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14:paraId="51900236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14:paraId="1CB1A9CF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14:paraId="66CC3C05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14:paraId="44277325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 w:rsidR="006902B7" w14:paraId="1B1B54A7" w14:textId="77777777">
        <w:trPr>
          <w:trHeight w:val="250"/>
        </w:trPr>
        <w:tc>
          <w:tcPr>
            <w:tcW w:w="297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18AADA1A" w14:textId="77777777" w:rsidR="006902B7" w:rsidRDefault="006902B7">
            <w:pPr>
              <w:pStyle w:val="Tabulka"/>
              <w:widowControl w:val="0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D7DDC60" w14:textId="77777777" w:rsidR="006902B7" w:rsidRDefault="006902B7">
            <w:pPr>
              <w:pStyle w:val="Tabulka"/>
              <w:widowControl w:val="0"/>
              <w:ind w:left="709" w:hanging="425"/>
              <w:rPr>
                <w:sz w:val="20"/>
              </w:rPr>
            </w:pPr>
          </w:p>
        </w:tc>
        <w:tc>
          <w:tcPr>
            <w:tcW w:w="1986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107C5347" w14:textId="77777777" w:rsidR="006902B7" w:rsidRDefault="00EC7ED8">
            <w:pPr>
              <w:pStyle w:val="Tabulka"/>
              <w:widowControl w:val="0"/>
              <w:ind w:left="254" w:firstLine="30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0C937CC6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11267154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0AD65C3D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5C9D56E4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 w:rsidR="006902B7" w14:paraId="0875B63B" w14:textId="77777777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A"/>
            </w:tcBorders>
            <w:shd w:val="clear" w:color="auto" w:fill="auto"/>
          </w:tcPr>
          <w:p w14:paraId="028B4CC2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6" w:type="dxa"/>
            <w:tcBorders>
              <w:top w:val="single" w:sz="4" w:space="0" w:color="00000A"/>
            </w:tcBorders>
            <w:shd w:val="clear" w:color="auto" w:fill="auto"/>
          </w:tcPr>
          <w:p w14:paraId="350C69E5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A"/>
            </w:tcBorders>
            <w:shd w:val="clear" w:color="auto" w:fill="auto"/>
          </w:tcPr>
          <w:p w14:paraId="3847519B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tcBorders>
              <w:top w:val="single" w:sz="4" w:space="0" w:color="00000A"/>
            </w:tcBorders>
            <w:shd w:val="clear" w:color="auto" w:fill="auto"/>
          </w:tcPr>
          <w:p w14:paraId="231288DE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A"/>
            </w:tcBorders>
            <w:shd w:val="clear" w:color="auto" w:fill="auto"/>
          </w:tcPr>
          <w:p w14:paraId="19197329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A"/>
            </w:tcBorders>
            <w:shd w:val="clear" w:color="auto" w:fill="auto"/>
          </w:tcPr>
          <w:p w14:paraId="00639C74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6902B7" w14:paraId="377BDDB2" w14:textId="77777777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14:paraId="26DCAFBB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6" w:type="dxa"/>
            <w:shd w:val="clear" w:color="auto" w:fill="auto"/>
          </w:tcPr>
          <w:p w14:paraId="7B4E66EC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shd w:val="clear" w:color="auto" w:fill="auto"/>
          </w:tcPr>
          <w:p w14:paraId="09CF6010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14:paraId="73A50C78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14:paraId="1DDC3C73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14:paraId="2507CE23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 a 1/6</w:t>
            </w:r>
          </w:p>
        </w:tc>
      </w:tr>
      <w:tr w:rsidR="006902B7" w14:paraId="1BFBA338" w14:textId="77777777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14:paraId="25F4CC5C" w14:textId="77777777" w:rsidR="006902B7" w:rsidRDefault="00EC7ED8">
            <w:pPr>
              <w:pStyle w:val="Tabulka"/>
              <w:widowControl w:val="0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6" w:type="dxa"/>
            <w:shd w:val="clear" w:color="auto" w:fill="auto"/>
          </w:tcPr>
          <w:p w14:paraId="3B509EF8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shd w:val="clear" w:color="auto" w:fill="auto"/>
          </w:tcPr>
          <w:p w14:paraId="1EEF56C1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14:paraId="5EDFE89A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14:paraId="4EEB4884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14:paraId="3349D15C" w14:textId="77777777" w:rsidR="006902B7" w:rsidRDefault="00EC7ED8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 a 1/6</w:t>
            </w:r>
          </w:p>
          <w:p w14:paraId="31F1955B" w14:textId="77777777" w:rsidR="006902B7" w:rsidRDefault="006902B7">
            <w:pPr>
              <w:pStyle w:val="Tabulka"/>
              <w:widowControl w:val="0"/>
              <w:ind w:left="709" w:hanging="425"/>
              <w:jc w:val="center"/>
              <w:rPr>
                <w:sz w:val="20"/>
              </w:rPr>
            </w:pPr>
          </w:p>
        </w:tc>
      </w:tr>
    </w:tbl>
    <w:p w14:paraId="1FB1690C" w14:textId="77777777" w:rsidR="006902B7" w:rsidRDefault="00EC7ED8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sz w:val="20"/>
        </w:rPr>
        <w:t>Účtovné metódy a všeobecné účtovné zásady boli účtovnou jednotkou konzistentne aplikované.</w:t>
      </w:r>
    </w:p>
    <w:p w14:paraId="7417B2B2" w14:textId="77777777" w:rsidR="006902B7" w:rsidRDefault="00EC7ED8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sz w:val="20"/>
        </w:rPr>
        <w:t>Spoločnosti neboli poskytnuté žiadne dotácie.</w:t>
      </w:r>
    </w:p>
    <w:p w14:paraId="4C2F3F7D" w14:textId="77777777" w:rsidR="006902B7" w:rsidRDefault="00EC7ED8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rFonts w:eastAsiaTheme="minorHAnsi"/>
          <w:sz w:val="20"/>
        </w:rPr>
        <w:t>Spoločnosti nevznikli žiadne opravy chýb minulých účtovných období.</w:t>
      </w:r>
    </w:p>
    <w:p w14:paraId="4BA37CBF" w14:textId="77777777" w:rsidR="006902B7" w:rsidRDefault="006902B7">
      <w:pPr>
        <w:pStyle w:val="Odsekzoznamu"/>
        <w:spacing w:after="120"/>
        <w:rPr>
          <w:rFonts w:ascii="Times New Roman" w:hAnsi="Times New Roman" w:cs="Times New Roman"/>
          <w:sz w:val="20"/>
          <w:szCs w:val="20"/>
        </w:rPr>
      </w:pPr>
    </w:p>
    <w:p w14:paraId="59F57929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IIL</w:t>
      </w:r>
    </w:p>
    <w:p w14:paraId="39360890" w14:textId="77777777" w:rsidR="006902B7" w:rsidRDefault="00EC7ED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 strát</w:t>
      </w:r>
    </w:p>
    <w:p w14:paraId="68F36104" w14:textId="77777777" w:rsidR="006902B7" w:rsidRDefault="006902B7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BDDB516" w14:textId="77777777" w:rsidR="006902B7" w:rsidRDefault="00EC7ED8">
      <w:pPr>
        <w:pStyle w:val="Odsekzoznamu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14:paraId="6378F6A4" w14:textId="77777777" w:rsidR="006902B7" w:rsidRDefault="00EC7ED8">
      <w:pPr>
        <w:pStyle w:val="Odsekzoznamu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záväzky so zostatkovou dobou splatnosti dlhšou ako päť rokov.</w:t>
      </w:r>
    </w:p>
    <w:p w14:paraId="329ACFC4" w14:textId="77777777" w:rsidR="006902B7" w:rsidRDefault="00EC7ED8">
      <w:pPr>
        <w:pStyle w:val="Odsekzoznamu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vlastné akcie.</w:t>
      </w:r>
    </w:p>
    <w:p w14:paraId="7821520A" w14:textId="77777777" w:rsidR="006902B7" w:rsidRDefault="00EC7ED8">
      <w:pPr>
        <w:pStyle w:val="Odsekzoznamu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Orgánom spoločnosti neboli poskytnuté žiadne pôžičky,  záruky ani iné zábezpeky.</w:t>
      </w:r>
    </w:p>
    <w:p w14:paraId="3155408C" w14:textId="77777777" w:rsidR="006902B7" w:rsidRDefault="00EC7ED8">
      <w:pPr>
        <w:pStyle w:val="Zkladntext"/>
        <w:numPr>
          <w:ilvl w:val="0"/>
          <w:numId w:val="6"/>
        </w:numPr>
        <w:spacing w:after="120"/>
        <w:ind w:hanging="720"/>
        <w:rPr>
          <w:sz w:val="20"/>
        </w:rPr>
      </w:pPr>
      <w:r>
        <w:rPr>
          <w:sz w:val="20"/>
        </w:rPr>
        <w:lastRenderedPageBreak/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14:paraId="2E99F887" w14:textId="77777777" w:rsidR="006902B7" w:rsidRDefault="006902B7">
      <w:pPr>
        <w:pStyle w:val="Zkladntext"/>
        <w:spacing w:after="120"/>
        <w:ind w:left="720"/>
        <w:rPr>
          <w:sz w:val="20"/>
        </w:rPr>
      </w:pPr>
    </w:p>
    <w:p w14:paraId="63E01953" w14:textId="77777777" w:rsidR="006902B7" w:rsidRDefault="006902B7">
      <w:pPr>
        <w:pStyle w:val="Zkladntext"/>
        <w:spacing w:after="120"/>
      </w:pPr>
    </w:p>
    <w:sectPr w:rsidR="006902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C2683" w14:textId="77777777" w:rsidR="001A5C1D" w:rsidRDefault="001A5C1D">
      <w:pPr>
        <w:spacing w:after="0" w:line="240" w:lineRule="auto"/>
      </w:pPr>
      <w:r>
        <w:separator/>
      </w:r>
    </w:p>
  </w:endnote>
  <w:endnote w:type="continuationSeparator" w:id="0">
    <w:p w14:paraId="3D1C61B1" w14:textId="77777777" w:rsidR="001A5C1D" w:rsidRDefault="001A5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48102907"/>
      <w:docPartObj>
        <w:docPartGallery w:val="Page Numbers (Bottom of Page)"/>
        <w:docPartUnique/>
      </w:docPartObj>
    </w:sdtPr>
    <w:sdtContent>
      <w:p w14:paraId="7AE27EFA" w14:textId="77777777" w:rsidR="006902B7" w:rsidRDefault="00EC7ED8">
        <w:pPr>
          <w:pStyle w:val="Pta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 w14:paraId="5E2E3F0B" w14:textId="77777777" w:rsidR="006902B7" w:rsidRDefault="006902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92AED" w14:textId="77777777" w:rsidR="001A5C1D" w:rsidRDefault="001A5C1D">
      <w:pPr>
        <w:spacing w:after="0" w:line="240" w:lineRule="auto"/>
      </w:pPr>
      <w:r>
        <w:separator/>
      </w:r>
    </w:p>
  </w:footnote>
  <w:footnote w:type="continuationSeparator" w:id="0">
    <w:p w14:paraId="368FEC23" w14:textId="77777777" w:rsidR="001A5C1D" w:rsidRDefault="001A5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BD6D0" w14:textId="77777777" w:rsidR="006902B7" w:rsidRDefault="00EC7ED8">
    <w:pPr>
      <w:pStyle w:val="Hlavika"/>
    </w:pPr>
    <w:r>
      <w:rPr>
        <w:sz w:val="24"/>
        <w:szCs w:val="24"/>
        <w:bdr w:val="single" w:sz="4" w:space="0" w:color="00000A"/>
        <w:lang w:eastAsia="sk-SK"/>
      </w:rPr>
      <w:t xml:space="preserve">Poznámky </w:t>
    </w:r>
    <w:proofErr w:type="spellStart"/>
    <w:r>
      <w:rPr>
        <w:sz w:val="24"/>
        <w:szCs w:val="24"/>
        <w:bdr w:val="single" w:sz="4" w:space="0" w:color="00000A"/>
        <w:lang w:eastAsia="sk-SK"/>
      </w:rPr>
      <w:t>Úč</w:t>
    </w:r>
    <w:proofErr w:type="spellEnd"/>
    <w:r>
      <w:rPr>
        <w:sz w:val="24"/>
        <w:szCs w:val="24"/>
        <w:bdr w:val="single" w:sz="4" w:space="0" w:color="00000A"/>
        <w:lang w:eastAsia="sk-SK"/>
      </w:rPr>
      <w:t xml:space="preserve"> MÚJ 3 - 01</w:t>
    </w:r>
    <w:r>
      <w:rPr>
        <w:i/>
        <w:sz w:val="18"/>
        <w:szCs w:val="18"/>
      </w:rPr>
      <w:tab/>
    </w:r>
    <w:proofErr w:type="spellStart"/>
    <w:r>
      <w:rPr>
        <w:i/>
        <w:sz w:val="18"/>
        <w:szCs w:val="18"/>
      </w:rPr>
      <w:t>Ruhemba</w:t>
    </w:r>
    <w:proofErr w:type="spellEnd"/>
    <w:r>
      <w:rPr>
        <w:i/>
        <w:sz w:val="18"/>
        <w:szCs w:val="18"/>
      </w:rPr>
      <w:t xml:space="preserve"> </w:t>
    </w:r>
    <w:proofErr w:type="spellStart"/>
    <w:r>
      <w:rPr>
        <w:i/>
        <w:sz w:val="18"/>
        <w:szCs w:val="18"/>
      </w:rPr>
      <w:t>s.r.o</w:t>
    </w:r>
    <w:proofErr w:type="spellEnd"/>
    <w:r>
      <w:rPr>
        <w:i/>
        <w:sz w:val="18"/>
        <w:szCs w:val="18"/>
      </w:rPr>
      <w:t>.</w:t>
    </w:r>
    <w:r>
      <w:rPr>
        <w:i/>
        <w:sz w:val="18"/>
        <w:szCs w:val="18"/>
      </w:rPr>
      <w:tab/>
      <w:t>Príloha k účtovnej závierke</w:t>
    </w:r>
  </w:p>
  <w:p w14:paraId="494CE4D2" w14:textId="5C2EADD0" w:rsidR="006902B7" w:rsidRDefault="00EC7ED8">
    <w:pPr>
      <w:pStyle w:val="Hlavika"/>
    </w:pPr>
    <w:r>
      <w:rPr>
        <w:i/>
        <w:sz w:val="18"/>
        <w:szCs w:val="18"/>
      </w:rPr>
      <w:tab/>
      <w:t>DIČ:2121218473</w:t>
    </w:r>
    <w:r>
      <w:rPr>
        <w:i/>
        <w:sz w:val="18"/>
        <w:szCs w:val="18"/>
      </w:rPr>
      <w:tab/>
      <w:t>k 31.12.20</w:t>
    </w:r>
    <w:r w:rsidR="00B66B74">
      <w:rPr>
        <w:i/>
        <w:sz w:val="18"/>
        <w:szCs w:val="18"/>
      </w:rPr>
      <w:t>2</w:t>
    </w:r>
    <w:r w:rsidR="007D654E">
      <w:rPr>
        <w:i/>
        <w:sz w:val="18"/>
        <w:szCs w:val="18"/>
      </w:rPr>
      <w:t>2</w:t>
    </w:r>
    <w:r>
      <w:rPr>
        <w:i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50610"/>
    <w:multiLevelType w:val="multilevel"/>
    <w:tmpl w:val="A4447354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E7C3018"/>
    <w:multiLevelType w:val="multilevel"/>
    <w:tmpl w:val="9ECEDCD0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4783693"/>
    <w:multiLevelType w:val="multilevel"/>
    <w:tmpl w:val="E99234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2CA86237"/>
    <w:multiLevelType w:val="multilevel"/>
    <w:tmpl w:val="241E0D34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328D1B02"/>
    <w:multiLevelType w:val="multilevel"/>
    <w:tmpl w:val="BC802F30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sz w:val="20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40F37DAA"/>
    <w:multiLevelType w:val="multilevel"/>
    <w:tmpl w:val="66F68C60"/>
    <w:lvl w:ilvl="0">
      <w:start w:val="1"/>
      <w:numFmt w:val="bullet"/>
      <w:lvlText w:val="-"/>
      <w:lvlJc w:val="left"/>
      <w:pPr>
        <w:tabs>
          <w:tab w:val="num" w:pos="0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F6D301B"/>
    <w:multiLevelType w:val="multilevel"/>
    <w:tmpl w:val="96745B7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6B457458"/>
    <w:multiLevelType w:val="multilevel"/>
    <w:tmpl w:val="58D8CBD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23637077">
    <w:abstractNumId w:val="6"/>
  </w:num>
  <w:num w:numId="2" w16cid:durableId="1683504958">
    <w:abstractNumId w:val="1"/>
  </w:num>
  <w:num w:numId="3" w16cid:durableId="50004464">
    <w:abstractNumId w:val="0"/>
  </w:num>
  <w:num w:numId="4" w16cid:durableId="739786506">
    <w:abstractNumId w:val="4"/>
  </w:num>
  <w:num w:numId="5" w16cid:durableId="1349328051">
    <w:abstractNumId w:val="3"/>
  </w:num>
  <w:num w:numId="6" w16cid:durableId="1603607482">
    <w:abstractNumId w:val="7"/>
  </w:num>
  <w:num w:numId="7" w16cid:durableId="1296444201">
    <w:abstractNumId w:val="5"/>
  </w:num>
  <w:num w:numId="8" w16cid:durableId="17299611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2B7"/>
    <w:rsid w:val="001A5C1D"/>
    <w:rsid w:val="00212440"/>
    <w:rsid w:val="002B22D0"/>
    <w:rsid w:val="006902B7"/>
    <w:rsid w:val="007D654E"/>
    <w:rsid w:val="00987620"/>
    <w:rsid w:val="00B66B74"/>
    <w:rsid w:val="00D429FC"/>
    <w:rsid w:val="00DC4DF5"/>
    <w:rsid w:val="00EC7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0E1F8"/>
  <w15:docId w15:val="{C788D655-2D35-41EE-B658-D6F689BB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qFormat/>
    <w:rsid w:val="00EE5223"/>
    <w:rPr>
      <w:rFonts w:ascii="Times New Roman" w:eastAsia="Times New Roman" w:hAnsi="Times New Roman" w:cs="Times New Roman"/>
      <w:sz w:val="18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3A6B90"/>
  </w:style>
  <w:style w:type="character" w:customStyle="1" w:styleId="PtaChar">
    <w:name w:val="Päta Char"/>
    <w:basedOn w:val="Predvolenpsmoodseku"/>
    <w:link w:val="Pta"/>
    <w:uiPriority w:val="99"/>
    <w:qFormat/>
    <w:rsid w:val="003A6B90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73CF5"/>
    <w:rPr>
      <w:rFonts w:ascii="Tahoma" w:hAnsi="Tahoma" w:cs="Tahoma"/>
      <w:sz w:val="16"/>
      <w:szCs w:val="16"/>
    </w:rPr>
  </w:style>
  <w:style w:type="character" w:customStyle="1" w:styleId="ra">
    <w:name w:val="ra"/>
    <w:qFormat/>
    <w:rsid w:val="000A7928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qFormat/>
    <w:rsid w:val="009A119A"/>
    <w:pPr>
      <w:ind w:left="720"/>
      <w:contextualSpacing/>
    </w:pPr>
  </w:style>
  <w:style w:type="paragraph" w:customStyle="1" w:styleId="Tabulka">
    <w:name w:val="Tabulka"/>
    <w:basedOn w:val="Normlny"/>
    <w:qFormat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qFormat/>
    <w:rsid w:val="00EE5223"/>
    <w:pPr>
      <w:tabs>
        <w:tab w:val="left" w:pos="426"/>
      </w:tabs>
      <w:ind w:hanging="426"/>
    </w:pPr>
    <w:rPr>
      <w:b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73CF5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933B9-1C82-4051-A83D-36966F202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6656</Characters>
  <Application>Microsoft Office Word</Application>
  <DocSecurity>0</DocSecurity>
  <Lines>55</Lines>
  <Paragraphs>15</Paragraphs>
  <ScaleCrop>false</ScaleCrop>
  <Company>Hewlett-Packard Company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Vandlíčková</dc:creator>
  <dc:description/>
  <cp:lastModifiedBy>Katka Trúsiková</cp:lastModifiedBy>
  <cp:revision>2</cp:revision>
  <cp:lastPrinted>2021-06-02T21:06:00Z</cp:lastPrinted>
  <dcterms:created xsi:type="dcterms:W3CDTF">2023-06-30T16:03:00Z</dcterms:created>
  <dcterms:modified xsi:type="dcterms:W3CDTF">2023-06-30T16:03:00Z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