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5F80E3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Poznámky Úč M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ÚJ 3-01    IČO: 36631663           DIČ: 2021893126</w:t>
      </w:r>
    </w:p>
    <w:p w14:paraId="66E04B6B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5BA4899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14:paraId="167FF1AC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POZNÁMKY</w:t>
      </w:r>
    </w:p>
    <w:p w14:paraId="45671007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</w:t>
      </w:r>
    </w:p>
    <w:p w14:paraId="1DDEAD65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Všeobecn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é údaje</w:t>
      </w:r>
    </w:p>
    <w:p w14:paraId="02AEAECC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027476F2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4903C32F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1.) Informácie o účtovnej jednotke: ASEKo, s. r. o</w:t>
      </w:r>
      <w:r>
        <w:rPr>
          <w:rFonts w:ascii="Times New Roman" w:hAnsi="Times New Roman" w:cs="Times New Roman"/>
          <w:sz w:val="24"/>
          <w:szCs w:val="24"/>
          <w:lang w:val="en-US"/>
        </w:rPr>
        <w:t> Lom nad Rimavicou č.4, 976 53</w:t>
      </w:r>
    </w:p>
    <w:p w14:paraId="3063C56D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  Predmet činnosti: Činnosti šk</w:t>
      </w:r>
      <w:r>
        <w:rPr>
          <w:rFonts w:ascii="Times New Roman" w:hAnsi="Times New Roman" w:cs="Times New Roman"/>
          <w:sz w:val="24"/>
          <w:szCs w:val="24"/>
          <w:lang w:val="en-US"/>
        </w:rPr>
        <w:t>ôl pre výučbu vedenia dopravných prostriedkov</w:t>
      </w:r>
    </w:p>
    <w:p w14:paraId="7E99B33F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697E711E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2.) Účtovn</w:t>
      </w:r>
      <w:r>
        <w:rPr>
          <w:rFonts w:ascii="Times New Roman" w:hAnsi="Times New Roman" w:cs="Times New Roman"/>
          <w:sz w:val="24"/>
          <w:szCs w:val="24"/>
          <w:lang w:val="en-US"/>
        </w:rPr>
        <w:t>á jednotka je materskou účtovnou jednotkou a je oslobodená od povinnosti zostaviť</w:t>
      </w:r>
    </w:p>
    <w:p w14:paraId="32C68835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 konsolidovanú účtovn</w:t>
      </w:r>
      <w:r>
        <w:rPr>
          <w:rFonts w:ascii="Times New Roman" w:hAnsi="Times New Roman" w:cs="Times New Roman"/>
          <w:sz w:val="24"/>
          <w:szCs w:val="24"/>
          <w:lang w:val="en-US"/>
        </w:rPr>
        <w:t>ú uzávierku</w:t>
      </w:r>
    </w:p>
    <w:p w14:paraId="056419D9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6C403CF9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3.) Počet zamestnancov: 2 - dvaja</w:t>
      </w:r>
    </w:p>
    <w:p w14:paraId="776FFD90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1E5F66BD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4CF52A04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II</w:t>
      </w:r>
    </w:p>
    <w:p w14:paraId="7459AE9F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 o prijatých postupoch</w:t>
      </w:r>
    </w:p>
    <w:p w14:paraId="2F8CFB6E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4E967391" w14:textId="77777777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Účtovn</w:t>
      </w:r>
      <w:r>
        <w:rPr>
          <w:rFonts w:ascii="Times New Roman" w:hAnsi="Times New Roman" w:cs="Times New Roman"/>
          <w:sz w:val="24"/>
          <w:szCs w:val="24"/>
          <w:lang w:val="en-US"/>
        </w:rPr>
        <w:t>á závierka je zostavená za predpokladu, že účtovná jednotka bude nepretržite pokračovať vo svojej činnosti</w:t>
      </w:r>
    </w:p>
    <w:p w14:paraId="7CDC5BE3" w14:textId="77777777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Spôsob oceňovania jednotliv</w:t>
      </w:r>
      <w:r>
        <w:rPr>
          <w:rFonts w:ascii="Times New Roman" w:hAnsi="Times New Roman" w:cs="Times New Roman"/>
          <w:sz w:val="24"/>
          <w:szCs w:val="24"/>
          <w:lang w:val="en-US"/>
        </w:rPr>
        <w:t>ých položiek majetku a záväzkov – podľa ceny nákupu</w:t>
      </w:r>
    </w:p>
    <w:p w14:paraId="2CBE07FB" w14:textId="77777777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Spôsob zostavenia odpisového plánu pre jednotlivé druhy dlhodobého hmotného a nehmotného majetku – rovnomern</w:t>
      </w:r>
      <w:r>
        <w:rPr>
          <w:rFonts w:ascii="Times New Roman" w:hAnsi="Times New Roman" w:cs="Times New Roman"/>
          <w:sz w:val="24"/>
          <w:szCs w:val="24"/>
          <w:lang w:val="en-US"/>
        </w:rPr>
        <w:t>á odpisová metóda</w:t>
      </w:r>
    </w:p>
    <w:p w14:paraId="1144ED0C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- účtovn</w:t>
      </w:r>
      <w:r>
        <w:rPr>
          <w:rFonts w:ascii="Times New Roman" w:hAnsi="Times New Roman" w:cs="Times New Roman"/>
          <w:sz w:val="24"/>
          <w:szCs w:val="24"/>
          <w:lang w:val="en-US"/>
        </w:rPr>
        <w:t>á jednotka eviduje investičný majetok, ktorý pozostáva z dopravných prostriedkov pre výučbu vedenia dopravných prostriedkov (osobné automobily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motorky</w:t>
      </w:r>
      <w:r>
        <w:rPr>
          <w:rFonts w:ascii="Times New Roman" w:hAnsi="Times New Roman" w:cs="Times New Roman"/>
          <w:sz w:val="24"/>
          <w:szCs w:val="24"/>
        </w:rPr>
        <w:t xml:space="preserve"> a prívesné vozíky</w:t>
      </w:r>
      <w:r>
        <w:rPr>
          <w:rFonts w:ascii="Times New Roman" w:hAnsi="Times New Roman" w:cs="Times New Roman"/>
          <w:sz w:val="24"/>
          <w:szCs w:val="24"/>
          <w:lang w:val="en-US"/>
        </w:rPr>
        <w:t>) a trenažéra</w:t>
      </w:r>
    </w:p>
    <w:p w14:paraId="1C469611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Účtovn</w:t>
      </w:r>
      <w:r>
        <w:rPr>
          <w:rFonts w:ascii="Times New Roman" w:hAnsi="Times New Roman" w:cs="Times New Roman"/>
          <w:sz w:val="24"/>
          <w:szCs w:val="24"/>
          <w:lang w:val="en-US"/>
        </w:rPr>
        <w:t>á jednotka (ďalej len ÚZ) zatiaľ nemala dôvod na zmeny účtovných metód,</w:t>
      </w:r>
      <w:r>
        <w:rPr>
          <w:rFonts w:ascii="Times New Roman" w:hAnsi="Times New Roman" w:cs="Times New Roman"/>
          <w:sz w:val="24"/>
          <w:szCs w:val="24"/>
        </w:rPr>
        <w:t xml:space="preserve"> nakoľko k</w:t>
      </w:r>
      <w:r>
        <w:rPr>
          <w:rFonts w:ascii="Times New Roman" w:hAnsi="Times New Roman" w:cs="Times New Roman"/>
          <w:sz w:val="24"/>
          <w:szCs w:val="24"/>
          <w:lang w:val="en-US"/>
        </w:rPr>
        <w:t> nim nebol dôvod</w:t>
      </w:r>
    </w:p>
    <w:p w14:paraId="5AF7C033" w14:textId="5055259C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ÚJ rozhodovala v priebehu roka 202</w:t>
      </w: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 rozdelení časti zisku z minulých rokov na umorenie časti straty z minulých rokov v sume = </w:t>
      </w:r>
      <w:r>
        <w:rPr>
          <w:rFonts w:ascii="Times New Roman" w:hAnsi="Times New Roman" w:cs="Times New Roman"/>
          <w:sz w:val="24"/>
          <w:szCs w:val="24"/>
        </w:rPr>
        <w:t>750,82</w:t>
      </w:r>
      <w:r>
        <w:rPr>
          <w:rFonts w:ascii="Times New Roman" w:hAnsi="Times New Roman" w:cs="Times New Roman"/>
          <w:sz w:val="24"/>
          <w:szCs w:val="24"/>
        </w:rPr>
        <w:t xml:space="preserve">  €</w:t>
      </w:r>
    </w:p>
    <w:p w14:paraId="6D953CF1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114FD048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14:paraId="3DF60ED5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III.</w:t>
      </w:r>
    </w:p>
    <w:p w14:paraId="23A3CF75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Informácie, ktoré vysvetľuj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ú a dopĺňajú súvahu a výkaz ziskov a strát</w:t>
      </w:r>
    </w:p>
    <w:p w14:paraId="5E5A7951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Calibri" w:hAnsi="Calibri" w:cs="Calibri"/>
        </w:rPr>
      </w:pPr>
    </w:p>
    <w:p w14:paraId="4FED1302" w14:textId="77777777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Jednotlivé položky n</w:t>
      </w:r>
      <w:r>
        <w:rPr>
          <w:rFonts w:ascii="Times New Roman" w:hAnsi="Times New Roman" w:cs="Times New Roman"/>
          <w:sz w:val="24"/>
          <w:szCs w:val="24"/>
          <w:lang w:val="en-US"/>
        </w:rPr>
        <w:t>ákladov ÚJ tvoria hlavne  spotreba vody, tepla a elektrickej energie v prenajatých priestoroch a prenájom priestorov, nákup PHM a náhradných dielov, poplatky za telefóny a internet a služby – opravy dopravných prostriedkov, výučba inštruktormi a poistenie majetku, zákonné poistky a cestné dane.</w:t>
      </w:r>
    </w:p>
    <w:p w14:paraId="54FF13DC" w14:textId="77777777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Výnosy tvoria tržby z</w:t>
      </w:r>
      <w:r>
        <w:rPr>
          <w:rFonts w:ascii="Times New Roman" w:hAnsi="Times New Roman" w:cs="Times New Roman"/>
          <w:sz w:val="24"/>
          <w:szCs w:val="24"/>
          <w:lang w:val="en-US"/>
        </w:rPr>
        <w:t> výučby žiadateľov o vodičské oprávnenia.</w:t>
      </w:r>
    </w:p>
    <w:p w14:paraId="58A9BA7C" w14:textId="0D17B2A7" w:rsidR="00F35B4D" w:rsidRPr="00780C5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ÚJ eviduje k 31.12.202</w:t>
      </w: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 záväzky voči dod</w:t>
      </w:r>
      <w:r>
        <w:rPr>
          <w:rFonts w:ascii="Times New Roman" w:hAnsi="Times New Roman" w:cs="Times New Roman"/>
          <w:sz w:val="24"/>
          <w:szCs w:val="24"/>
          <w:lang w:val="en-US"/>
        </w:rPr>
        <w:t>ávateľom za spotrebu energíí</w:t>
      </w:r>
      <w:r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  <w:lang w:val="en-US"/>
        </w:rPr>
        <w:t> za dodanie služieb – telefón a internet</w:t>
      </w:r>
      <w:r>
        <w:rPr>
          <w:rFonts w:ascii="Times New Roman" w:hAnsi="Times New Roman" w:cs="Times New Roman"/>
          <w:sz w:val="24"/>
          <w:szCs w:val="24"/>
        </w:rPr>
        <w:t xml:space="preserve"> a za inštruktorské služby</w:t>
      </w:r>
    </w:p>
    <w:p w14:paraId="0263FF8B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4F1877" w14:textId="77777777" w:rsidR="00F35B4D" w:rsidRPr="0030785B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626A6413" w14:textId="2F71B036" w:rsidR="00F35B4D" w:rsidRPr="0030785B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eviduje k 31.12.202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</w:t>
      </w:r>
      <w:r w:rsidRPr="0030785B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tvorené z miezd</w:t>
      </w:r>
    </w:p>
    <w:p w14:paraId="268E0B64" w14:textId="7A41D7E2" w:rsidR="00F35B4D" w:rsidRDefault="00F35B4D" w:rsidP="00F35B4D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Zdravotná poisťovňa =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5,88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3257B0AE" w14:textId="78D31964" w:rsidR="00F35B4D" w:rsidRDefault="00F35B4D" w:rsidP="00F35B4D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Sociálna poisťovňa =   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14,50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6921C346" w14:textId="7C241788" w:rsidR="00F35B4D" w:rsidRDefault="00F35B4D" w:rsidP="00F35B4D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Daňový úrad =             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3,95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4F4D39E2" w14:textId="6D90C0A3" w:rsidR="00F35B4D" w:rsidRPr="00780C5D" w:rsidRDefault="00F35B4D" w:rsidP="00F35B4D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780C5D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lastRenderedPageBreak/>
        <w:t>ÚJ eviduje k 31.12.2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02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</w:t>
      </w:r>
      <w:r w:rsidRPr="00780C5D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voči zamestnancom</w:t>
      </w:r>
    </w:p>
    <w:p w14:paraId="60B26AB1" w14:textId="25ABDC15" w:rsidR="00F35B4D" w:rsidRPr="0030785B" w:rsidRDefault="00F35B4D" w:rsidP="00F35B4D">
      <w:pPr>
        <w:pStyle w:val="Odsekzoznamu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-     mzdy =       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32,43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37B3EF1A" w14:textId="77777777" w:rsidR="00F35B4D" w:rsidRPr="00780C5D" w:rsidRDefault="00F35B4D" w:rsidP="00F35B4D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CE89A61" w14:textId="77777777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Informácie o vlastných akciách – počas </w:t>
      </w:r>
      <w:r>
        <w:rPr>
          <w:rFonts w:ascii="Times New Roman" w:hAnsi="Times New Roman" w:cs="Times New Roman"/>
          <w:sz w:val="24"/>
          <w:szCs w:val="24"/>
          <w:lang w:val="en-US"/>
        </w:rPr>
        <w:t>účtovného obdobia neboli nadobudnuté žiadne vlastné akcie</w:t>
      </w:r>
    </w:p>
    <w:p w14:paraId="52773E39" w14:textId="668C2A23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ÚJ počas </w:t>
      </w:r>
      <w:r>
        <w:rPr>
          <w:rFonts w:ascii="Times New Roman" w:hAnsi="Times New Roman" w:cs="Times New Roman"/>
          <w:sz w:val="24"/>
          <w:szCs w:val="24"/>
          <w:lang w:val="en-US"/>
        </w:rPr>
        <w:t>účtovného obdobia 202</w:t>
      </w:r>
      <w:r>
        <w:rPr>
          <w:rFonts w:ascii="Times New Roman" w:hAnsi="Times New Roman" w:cs="Times New Roman"/>
          <w:sz w:val="24"/>
          <w:szCs w:val="24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neposkytovala pôžičky členom štatutárneho orgánu, teda neuvádza ani úrokové sadzby</w:t>
      </w:r>
    </w:p>
    <w:p w14:paraId="439AF962" w14:textId="77777777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ÚJ nemá iné finančn</w:t>
      </w:r>
      <w:r>
        <w:rPr>
          <w:rFonts w:ascii="Times New Roman" w:hAnsi="Times New Roman" w:cs="Times New Roman"/>
          <w:sz w:val="24"/>
          <w:szCs w:val="24"/>
          <w:lang w:val="en-US"/>
        </w:rPr>
        <w:t>é povinnosti, ktoré by nevykazovala v súvahe</w:t>
      </w:r>
    </w:p>
    <w:p w14:paraId="2B5DF4ED" w14:textId="77777777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Účtovn</w:t>
      </w:r>
      <w:r>
        <w:rPr>
          <w:rFonts w:ascii="Times New Roman" w:hAnsi="Times New Roman" w:cs="Times New Roman"/>
          <w:sz w:val="24"/>
          <w:szCs w:val="24"/>
          <w:lang w:val="en-US"/>
        </w:rPr>
        <w:t>é zásady používané pri prideľovaní nákladov a výnosov – podľa uzatvorených zmlúv z obchodného styku.</w:t>
      </w:r>
    </w:p>
    <w:p w14:paraId="4E89F725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1DDB387C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E12B20D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E45A817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14E4E80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4265DA9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EE42270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110A213F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B0CD338" w14:textId="77777777" w:rsidR="002830F5" w:rsidRDefault="002830F5"/>
    <w:sectPr w:rsidR="002830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9AC895EC"/>
    <w:lvl w:ilvl="0">
      <w:numFmt w:val="bullet"/>
      <w:lvlText w:val="*"/>
      <w:lvlJc w:val="left"/>
    </w:lvl>
  </w:abstractNum>
  <w:abstractNum w:abstractNumId="1" w15:restartNumberingAfterBreak="0">
    <w:nsid w:val="05A23765"/>
    <w:multiLevelType w:val="hybridMultilevel"/>
    <w:tmpl w:val="AA643F3E"/>
    <w:lvl w:ilvl="0" w:tplc="0FA0DB5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6663E1E"/>
    <w:multiLevelType w:val="hybridMultilevel"/>
    <w:tmpl w:val="9E00DA44"/>
    <w:lvl w:ilvl="0" w:tplc="9AC895EC"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01557186">
    <w:abstractNumId w:val="0"/>
    <w:lvlOverride w:ilvl="0">
      <w:lvl w:ilvl="0">
        <w:numFmt w:val="bullet"/>
        <w:lvlText w:val=""/>
        <w:lvlJc w:val="left"/>
        <w:pPr>
          <w:ind w:left="720" w:hanging="360"/>
        </w:pPr>
        <w:rPr>
          <w:rFonts w:ascii="Symbol" w:hAnsi="Symbol" w:hint="default"/>
        </w:rPr>
      </w:lvl>
    </w:lvlOverride>
  </w:num>
  <w:num w:numId="2" w16cid:durableId="2116753211">
    <w:abstractNumId w:val="1"/>
  </w:num>
  <w:num w:numId="3" w16cid:durableId="158152376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1D78"/>
    <w:rsid w:val="000F1D78"/>
    <w:rsid w:val="002830F5"/>
    <w:rsid w:val="00F35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DA98D9"/>
  <w15:chartTrackingRefBased/>
  <w15:docId w15:val="{BA642776-3252-470B-A103-11A5B8D4EB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35B4D"/>
    <w:pPr>
      <w:spacing w:after="200" w:line="276" w:lineRule="auto"/>
    </w:pPr>
    <w:rPr>
      <w:rFonts w:eastAsiaTheme="minorEastAsia"/>
      <w:kern w:val="0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35B4D"/>
    <w:pPr>
      <w:spacing w:after="160" w:line="259" w:lineRule="auto"/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366</Words>
  <Characters>2091</Characters>
  <Application>Microsoft Office Word</Application>
  <DocSecurity>0</DocSecurity>
  <Lines>17</Lines>
  <Paragraphs>4</Paragraphs>
  <ScaleCrop>false</ScaleCrop>
  <Company/>
  <LinksUpToDate>false</LinksUpToDate>
  <CharactersWithSpaces>2453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Lietavec</dc:creator>
  <cp:keywords/>
  <dc:description/>
  <cp:lastModifiedBy>Peter Lietavec</cp:lastModifiedBy>
  <cp:revision>2</cp:revision>
  <dcterms:created xsi:type="dcterms:W3CDTF">2023-06-30T07:37:00Z</dcterms:created>
  <dcterms:modified xsi:type="dcterms:W3CDTF">2023-06-30T07:39:00Z</dcterms:modified>
</cp:coreProperties>
</file>