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EEA150" w14:textId="28EC5492" w:rsidR="00991EF0" w:rsidRDefault="00877299">
      <w:r>
        <w:t>Spoločnosť MEA nemala v roku 2022 žiadnu obchodnú činnosť.</w:t>
      </w:r>
    </w:p>
    <w:sectPr w:rsidR="00991E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2FDB"/>
    <w:rsid w:val="00877299"/>
    <w:rsid w:val="00991EF0"/>
    <w:rsid w:val="00AF2F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DB47B9"/>
  <w15:chartTrackingRefBased/>
  <w15:docId w15:val="{0DC8CB3C-EFBD-43BB-AE27-D5AE4435DD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</Words>
  <Characters>51</Characters>
  <Application>Microsoft Office Word</Application>
  <DocSecurity>0</DocSecurity>
  <Lines>1</Lines>
  <Paragraphs>1</Paragraphs>
  <ScaleCrop>false</ScaleCrop>
  <Company/>
  <LinksUpToDate>false</LinksUpToDate>
  <CharactersWithSpaces>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Palenčárová</dc:creator>
  <cp:keywords/>
  <dc:description/>
  <cp:lastModifiedBy>Eva Palenčárová</cp:lastModifiedBy>
  <cp:revision>2</cp:revision>
  <dcterms:created xsi:type="dcterms:W3CDTF">2023-06-30T22:02:00Z</dcterms:created>
  <dcterms:modified xsi:type="dcterms:W3CDTF">2023-06-30T22:02:00Z</dcterms:modified>
</cp:coreProperties>
</file>