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4FA9" w:rsidRDefault="00F94FA9" w:rsidP="00F94FA9">
      <w:pPr>
        <w:pStyle w:val="Zkladntext"/>
        <w:ind w:left="0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Poznámky ako súčasť účtovnej závierky k 31. decembru 20</w:t>
      </w:r>
      <w:r w:rsidR="00EF0A82">
        <w:rPr>
          <w:b/>
          <w:bCs/>
          <w:sz w:val="32"/>
          <w:szCs w:val="32"/>
        </w:rPr>
        <w:t>2</w:t>
      </w:r>
      <w:r w:rsidR="00FF4B86">
        <w:rPr>
          <w:b/>
          <w:bCs/>
          <w:sz w:val="32"/>
          <w:szCs w:val="32"/>
        </w:rPr>
        <w:t>2</w:t>
      </w:r>
    </w:p>
    <w:p w:rsidR="00F94FA9" w:rsidRDefault="00F94FA9" w:rsidP="00F94FA9">
      <w:pPr>
        <w:pStyle w:val="Nadpis1"/>
        <w:numPr>
          <w:ilvl w:val="0"/>
          <w:numId w:val="0"/>
        </w:numPr>
        <w:rPr>
          <w:sz w:val="24"/>
          <w:szCs w:val="24"/>
        </w:rPr>
      </w:pPr>
      <w:bookmarkStart w:id="0" w:name="_Toc530739894"/>
    </w:p>
    <w:p w:rsidR="00F94FA9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>
        <w:rPr>
          <w:sz w:val="24"/>
          <w:szCs w:val="24"/>
        </w:rPr>
        <w:t>Č</w:t>
      </w:r>
      <w:r>
        <w:rPr>
          <w:caps w:val="0"/>
          <w:sz w:val="24"/>
          <w:szCs w:val="24"/>
        </w:rPr>
        <w:t>l</w:t>
      </w:r>
      <w:r>
        <w:rPr>
          <w:sz w:val="24"/>
          <w:szCs w:val="24"/>
        </w:rPr>
        <w:t>. i</w:t>
      </w:r>
    </w:p>
    <w:p w:rsidR="00F94FA9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>
        <w:rPr>
          <w:sz w:val="24"/>
          <w:szCs w:val="24"/>
        </w:rPr>
        <w:t>VŠeobecné Údaje</w:t>
      </w:r>
      <w:bookmarkEnd w:id="0"/>
    </w:p>
    <w:p w:rsidR="00F94FA9" w:rsidRDefault="00F94FA9" w:rsidP="00F94FA9"/>
    <w:p w:rsidR="00F94FA9" w:rsidRDefault="00F94FA9" w:rsidP="00F94FA9">
      <w:pPr>
        <w:jc w:val="both"/>
      </w:pPr>
      <w:r>
        <w:t>Názov:</w:t>
      </w:r>
      <w:r>
        <w:tab/>
      </w:r>
      <w:r>
        <w:tab/>
      </w:r>
      <w:r>
        <w:tab/>
      </w:r>
      <w:r>
        <w:tab/>
      </w:r>
      <w:r>
        <w:tab/>
      </w:r>
      <w:r>
        <w:tab/>
        <w:t>la Perla,  s.r.o.</w:t>
      </w:r>
    </w:p>
    <w:p w:rsidR="00F94FA9" w:rsidRDefault="00F94FA9" w:rsidP="00F94FA9">
      <w:pPr>
        <w:jc w:val="both"/>
      </w:pPr>
      <w:r>
        <w:t>Sídlo: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925 03 Horné Saliby </w:t>
      </w:r>
    </w:p>
    <w:p w:rsidR="00F94FA9" w:rsidRDefault="00F94FA9" w:rsidP="00F94FA9">
      <w:pPr>
        <w:jc w:val="both"/>
      </w:pPr>
      <w:r>
        <w:t xml:space="preserve">IČO: </w:t>
      </w:r>
      <w:r>
        <w:tab/>
      </w:r>
      <w:r>
        <w:tab/>
      </w:r>
      <w:r>
        <w:tab/>
      </w:r>
      <w:r>
        <w:tab/>
      </w:r>
      <w:r>
        <w:tab/>
      </w:r>
      <w:r>
        <w:tab/>
        <w:t>44 378 173</w:t>
      </w:r>
    </w:p>
    <w:p w:rsidR="00F94FA9" w:rsidRDefault="00F94FA9" w:rsidP="00F94FA9">
      <w:pPr>
        <w:jc w:val="both"/>
      </w:pPr>
      <w:r>
        <w:t>DIČ:</w:t>
      </w:r>
      <w:r>
        <w:tab/>
      </w:r>
      <w:r>
        <w:tab/>
      </w:r>
      <w:r>
        <w:tab/>
      </w:r>
      <w:r>
        <w:tab/>
      </w:r>
      <w:r>
        <w:tab/>
      </w:r>
      <w:r>
        <w:tab/>
        <w:t>202 267 4005</w:t>
      </w:r>
    </w:p>
    <w:p w:rsidR="00F94FA9" w:rsidRDefault="00F94FA9" w:rsidP="00F94FA9">
      <w:pPr>
        <w:jc w:val="both"/>
      </w:pPr>
      <w:r>
        <w:t>Právna forma :</w:t>
      </w:r>
      <w:r>
        <w:tab/>
      </w:r>
      <w:r>
        <w:tab/>
      </w:r>
      <w:r>
        <w:tab/>
      </w:r>
      <w:r>
        <w:tab/>
        <w:t>spoločnosť s ručením obmedzeným</w:t>
      </w:r>
    </w:p>
    <w:p w:rsidR="00F94FA9" w:rsidRDefault="00F94FA9" w:rsidP="00F94FA9">
      <w:pPr>
        <w:jc w:val="both"/>
      </w:pPr>
      <w:r>
        <w:t xml:space="preserve">Dôvod na zostavenie účtovnej závierky. </w:t>
      </w:r>
      <w:r>
        <w:tab/>
        <w:t>riadna</w:t>
      </w:r>
    </w:p>
    <w:p w:rsidR="00F94FA9" w:rsidRDefault="00F94FA9" w:rsidP="00F94FA9">
      <w:pPr>
        <w:jc w:val="both"/>
      </w:pP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</w:p>
    <w:p w:rsidR="00F94FA9" w:rsidRDefault="00F94FA9" w:rsidP="00F94FA9">
      <w:pPr>
        <w:pStyle w:val="Zkladntext2"/>
      </w:pPr>
      <w:r>
        <w:t xml:space="preserve">Spoločnosť   je  založená  na  základe   spoločenskej  zmluvy,  dňom  vzniku  spoločnosti  je    05.09.2008 a zapísaná v OR Okresného súdu Trnava, oddiel : </w:t>
      </w:r>
      <w:proofErr w:type="spellStart"/>
      <w:r>
        <w:t>Sro</w:t>
      </w:r>
      <w:proofErr w:type="spellEnd"/>
      <w:r>
        <w:t xml:space="preserve">; vložka číslo : </w:t>
      </w:r>
      <w:r>
        <w:rPr>
          <w:rStyle w:val="ra"/>
        </w:rPr>
        <w:t>22496/T</w:t>
      </w:r>
      <w:r>
        <w:t>.</w:t>
      </w:r>
    </w:p>
    <w:p w:rsidR="00F94FA9" w:rsidRDefault="00F94FA9" w:rsidP="00F94FA9">
      <w:pPr>
        <w:jc w:val="both"/>
        <w:rPr>
          <w:rFonts w:ascii="Book Antiqua" w:hAnsi="Book Antiqua"/>
        </w:rPr>
      </w:pPr>
    </w:p>
    <w:p w:rsidR="00F94FA9" w:rsidRDefault="00F94FA9" w:rsidP="00F94FA9">
      <w:pPr>
        <w:jc w:val="both"/>
        <w:rPr>
          <w:rFonts w:ascii="Book Antiqua" w:hAnsi="Book Antiqua"/>
        </w:rPr>
      </w:pPr>
    </w:p>
    <w:p w:rsidR="00F94FA9" w:rsidRDefault="00F94FA9" w:rsidP="00F94FA9">
      <w:pPr>
        <w:jc w:val="both"/>
      </w:pPr>
      <w:r>
        <w:rPr>
          <w:b/>
        </w:rPr>
        <w:t>Základné  imanie 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 xml:space="preserve"> 6 640,00 EUR</w:t>
      </w:r>
    </w:p>
    <w:p w:rsidR="00F94FA9" w:rsidRDefault="00F94FA9" w:rsidP="00F94FA9">
      <w:pPr>
        <w:jc w:val="both"/>
      </w:pPr>
    </w:p>
    <w:p w:rsidR="00F94FA9" w:rsidRDefault="00F94FA9" w:rsidP="00F94FA9">
      <w:pPr>
        <w:jc w:val="both"/>
      </w:pPr>
      <w:r>
        <w:t>Podiel  účastníkov  spoločnosti  na  základnom  imaní  je :</w:t>
      </w:r>
    </w:p>
    <w:p w:rsidR="00F94FA9" w:rsidRDefault="00F94FA9" w:rsidP="00F94FA9">
      <w:pPr>
        <w:jc w:val="both"/>
      </w:pPr>
      <w:proofErr w:type="spellStart"/>
      <w:r>
        <w:t>Jakubecz</w:t>
      </w:r>
      <w:proofErr w:type="spellEnd"/>
      <w:r>
        <w:t xml:space="preserve"> </w:t>
      </w:r>
      <w:proofErr w:type="spellStart"/>
      <w:r>
        <w:t>Edit</w:t>
      </w:r>
      <w:proofErr w:type="spellEnd"/>
      <w:r>
        <w:t xml:space="preserve">   </w:t>
      </w:r>
      <w:r>
        <w:tab/>
      </w:r>
      <w:r>
        <w:tab/>
      </w:r>
      <w:r w:rsidR="0055458A">
        <w:t>6</w:t>
      </w:r>
      <w:r>
        <w:t xml:space="preserve"> </w:t>
      </w:r>
      <w:r w:rsidR="0055458A">
        <w:t>64</w:t>
      </w:r>
      <w:r>
        <w:t xml:space="preserve">0,00 EUR   t. j.  </w:t>
      </w:r>
      <w:r w:rsidR="0055458A">
        <w:t>10</w:t>
      </w:r>
      <w:r>
        <w:t>0%</w:t>
      </w:r>
    </w:p>
    <w:p w:rsidR="00F94FA9" w:rsidRDefault="00F94FA9" w:rsidP="00F94FA9">
      <w:pPr>
        <w:jc w:val="both"/>
      </w:pPr>
    </w:p>
    <w:p w:rsidR="00F94FA9" w:rsidRDefault="00F94FA9" w:rsidP="00F94FA9">
      <w:pPr>
        <w:pStyle w:val="Nadpis3"/>
      </w:pPr>
      <w:r>
        <w:rPr>
          <w:rFonts w:ascii="Times New Roman" w:hAnsi="Times New Roman"/>
        </w:rPr>
        <w:t>Štatutárne  orgány :</w:t>
      </w:r>
    </w:p>
    <w:p w:rsidR="00F94FA9" w:rsidRDefault="00F94FA9" w:rsidP="00F94FA9">
      <w:pPr>
        <w:pStyle w:val="Nadpis1"/>
        <w:numPr>
          <w:ilvl w:val="0"/>
          <w:numId w:val="0"/>
        </w:numPr>
        <w:rPr>
          <w:sz w:val="24"/>
        </w:rPr>
      </w:pPr>
      <w:r>
        <w:rPr>
          <w:sz w:val="24"/>
        </w:rPr>
        <w:t xml:space="preserve">Konateľ : </w:t>
      </w:r>
      <w:r w:rsidRPr="00A97D32">
        <w:rPr>
          <w:sz w:val="24"/>
          <w:szCs w:val="24"/>
        </w:rPr>
        <w:t>Jakubecz Edi</w:t>
      </w:r>
      <w:r>
        <w:rPr>
          <w:sz w:val="24"/>
          <w:szCs w:val="24"/>
        </w:rPr>
        <w:t>t</w:t>
      </w:r>
      <w:r>
        <w:rPr>
          <w:b w:val="0"/>
          <w:bCs w:val="0"/>
          <w:sz w:val="24"/>
        </w:rPr>
        <w:t>,   925 03  Horné Saliby č. 1192</w:t>
      </w:r>
    </w:p>
    <w:p w:rsidR="00F94FA9" w:rsidRDefault="00F94FA9" w:rsidP="00F94FA9">
      <w:pPr>
        <w:pStyle w:val="Pta"/>
        <w:tabs>
          <w:tab w:val="clear" w:pos="4536"/>
          <w:tab w:val="clear" w:pos="9072"/>
        </w:tabs>
      </w:pPr>
    </w:p>
    <w:p w:rsidR="00F94FA9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</w:rPr>
      </w:pPr>
      <w:proofErr w:type="spellStart"/>
      <w:r>
        <w:rPr>
          <w:sz w:val="24"/>
          <w:szCs w:val="24"/>
        </w:rPr>
        <w:t>Č</w:t>
      </w:r>
      <w:r>
        <w:rPr>
          <w:caps w:val="0"/>
          <w:sz w:val="24"/>
          <w:szCs w:val="24"/>
        </w:rPr>
        <w:t>l</w:t>
      </w:r>
      <w:r>
        <w:rPr>
          <w:sz w:val="24"/>
        </w:rPr>
        <w:t>.II</w:t>
      </w:r>
      <w:proofErr w:type="spellEnd"/>
    </w:p>
    <w:p w:rsidR="00F94FA9" w:rsidRDefault="00F94FA9" w:rsidP="00F94FA9">
      <w:pPr>
        <w:pStyle w:val="Nadpis2"/>
        <w:numPr>
          <w:ilvl w:val="0"/>
          <w:numId w:val="0"/>
        </w:numPr>
        <w:jc w:val="center"/>
        <w:rPr>
          <w:sz w:val="24"/>
        </w:rPr>
      </w:pPr>
      <w:r>
        <w:rPr>
          <w:sz w:val="24"/>
        </w:rPr>
        <w:t>Predmet podnikania</w:t>
      </w:r>
    </w:p>
    <w:p w:rsidR="00F94FA9" w:rsidRDefault="00F94FA9" w:rsidP="00F94FA9"/>
    <w:p w:rsidR="00F94FA9" w:rsidRDefault="00F94FA9" w:rsidP="00F94FA9">
      <w:pPr>
        <w:rPr>
          <w:b/>
        </w:rPr>
      </w:pPr>
    </w:p>
    <w:p w:rsidR="00F94FA9" w:rsidRDefault="00F94FA9" w:rsidP="00F94FA9">
      <w:pPr>
        <w:rPr>
          <w:b/>
        </w:rPr>
      </w:pPr>
      <w:r>
        <w:rPr>
          <w:b/>
        </w:rPr>
        <w:t>Hlavné činnosti  spoločnosti :</w:t>
      </w:r>
    </w:p>
    <w:p w:rsidR="00F94FA9" w:rsidRDefault="00F94FA9" w:rsidP="00F94FA9">
      <w:pPr>
        <w:rPr>
          <w:b/>
        </w:rPr>
      </w:pPr>
    </w:p>
    <w:p w:rsidR="00F94FA9" w:rsidRDefault="00F94FA9" w:rsidP="00F94FA9">
      <w:pPr>
        <w:numPr>
          <w:ilvl w:val="0"/>
          <w:numId w:val="8"/>
        </w:numPr>
      </w:pPr>
      <w:r>
        <w:t xml:space="preserve">pohostinská činnosť a výroba hotových jedál pre výdajne </w:t>
      </w:r>
    </w:p>
    <w:p w:rsidR="00F94FA9" w:rsidRDefault="00F94FA9" w:rsidP="00F94FA9">
      <w:pPr>
        <w:numPr>
          <w:ilvl w:val="0"/>
          <w:numId w:val="8"/>
        </w:numPr>
      </w:pPr>
      <w:r>
        <w:t xml:space="preserve">kúpa tovaru na účely jeho predaja konečnému spotrebiteľovi (maloobchod) alebo iným prevádzkovateľom živnosti (veľkoobchod) </w:t>
      </w:r>
    </w:p>
    <w:p w:rsidR="00F94FA9" w:rsidRDefault="00F94FA9" w:rsidP="00F94FA9">
      <w:pPr>
        <w:numPr>
          <w:ilvl w:val="0"/>
          <w:numId w:val="8"/>
        </w:numPr>
      </w:pPr>
      <w:r>
        <w:t xml:space="preserve">sprostredkovateľská činnosť v oblasti obchodu </w:t>
      </w:r>
    </w:p>
    <w:p w:rsidR="00F94FA9" w:rsidRDefault="00F94FA9" w:rsidP="00F94FA9">
      <w:pPr>
        <w:numPr>
          <w:ilvl w:val="0"/>
          <w:numId w:val="8"/>
        </w:numPr>
      </w:pPr>
      <w:r>
        <w:t xml:space="preserve">sprostredkovateľská činnosť v oblasti služieb v rozsahu cestnej dopravy </w:t>
      </w:r>
    </w:p>
    <w:p w:rsidR="00F94FA9" w:rsidRDefault="00F94FA9" w:rsidP="00F94FA9">
      <w:pPr>
        <w:numPr>
          <w:ilvl w:val="0"/>
          <w:numId w:val="8"/>
        </w:numPr>
      </w:pPr>
      <w:r>
        <w:t xml:space="preserve">vedenie účtovníctva </w:t>
      </w:r>
    </w:p>
    <w:p w:rsidR="00F94FA9" w:rsidRDefault="00F94FA9" w:rsidP="00F94FA9">
      <w:pPr>
        <w:numPr>
          <w:ilvl w:val="0"/>
          <w:numId w:val="8"/>
        </w:numPr>
      </w:pPr>
      <w:r>
        <w:t xml:space="preserve">prenájom hnuteľných vecí </w:t>
      </w:r>
    </w:p>
    <w:p w:rsidR="00F94FA9" w:rsidRDefault="00F94FA9" w:rsidP="00F94FA9">
      <w:pPr>
        <w:numPr>
          <w:ilvl w:val="0"/>
          <w:numId w:val="8"/>
        </w:numPr>
      </w:pPr>
      <w:r>
        <w:t>prenájom nehnuteľností spojený s poskytovaním iných než základných služieb spojených s prenájmom</w:t>
      </w:r>
    </w:p>
    <w:p w:rsidR="00F94FA9" w:rsidRDefault="00F94FA9" w:rsidP="00F94FA9">
      <w:pPr>
        <w:numPr>
          <w:ilvl w:val="0"/>
          <w:numId w:val="8"/>
        </w:numPr>
      </w:pPr>
      <w:r>
        <w:t>prenájom hnuteľných vecí</w:t>
      </w:r>
    </w:p>
    <w:p w:rsidR="00F94FA9" w:rsidRDefault="00F94FA9" w:rsidP="00F94FA9">
      <w:pPr>
        <w:rPr>
          <w:rFonts w:ascii="Book Antiqua" w:hAnsi="Book Antiqua"/>
          <w:b/>
        </w:rPr>
      </w:pP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</w:p>
    <w:p w:rsidR="00F94FA9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bookmarkStart w:id="1" w:name="_Toc530739899"/>
      <w:r>
        <w:rPr>
          <w:sz w:val="24"/>
          <w:szCs w:val="24"/>
        </w:rPr>
        <w:lastRenderedPageBreak/>
        <w:t>Č</w:t>
      </w:r>
      <w:r>
        <w:rPr>
          <w:caps w:val="0"/>
          <w:sz w:val="24"/>
          <w:szCs w:val="24"/>
        </w:rPr>
        <w:t>l</w:t>
      </w:r>
      <w:r>
        <w:rPr>
          <w:sz w:val="24"/>
          <w:szCs w:val="24"/>
        </w:rPr>
        <w:t>. II</w:t>
      </w:r>
    </w:p>
    <w:p w:rsidR="00F94FA9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</w:p>
    <w:p w:rsidR="00F94FA9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>
        <w:rPr>
          <w:sz w:val="24"/>
          <w:szCs w:val="24"/>
        </w:rPr>
        <w:t>Informácie o účtovných zásadách a účtovných metódach</w:t>
      </w:r>
      <w:bookmarkEnd w:id="1"/>
    </w:p>
    <w:p w:rsidR="00F94FA9" w:rsidRDefault="00F94FA9" w:rsidP="00F94FA9">
      <w:pPr>
        <w:pStyle w:val="Zkladntext"/>
        <w:ind w:left="450"/>
        <w:rPr>
          <w:sz w:val="24"/>
          <w:szCs w:val="24"/>
        </w:rPr>
      </w:pPr>
    </w:p>
    <w:p w:rsidR="00F94FA9" w:rsidRDefault="00F94FA9" w:rsidP="00F94FA9">
      <w:pPr>
        <w:pStyle w:val="Zkladntext"/>
        <w:numPr>
          <w:ilvl w:val="0"/>
          <w:numId w:val="3"/>
        </w:numPr>
        <w:ind w:left="426" w:hanging="426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Účtovná závierka je zostavená za predpokladu nepretržitého pokračovania účtovnej jednotky. </w:t>
      </w:r>
    </w:p>
    <w:p w:rsidR="00F94FA9" w:rsidRDefault="00F94FA9" w:rsidP="00F94FA9">
      <w:pPr>
        <w:pStyle w:val="Zkladntext"/>
        <w:rPr>
          <w:b/>
          <w:bCs/>
          <w:sz w:val="24"/>
          <w:szCs w:val="24"/>
        </w:rPr>
      </w:pPr>
    </w:p>
    <w:p w:rsidR="00F94FA9" w:rsidRDefault="00F94FA9" w:rsidP="00F94FA9">
      <w:pPr>
        <w:pStyle w:val="Zkladntext"/>
        <w:ind w:left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(2) Spôsob ocenenia jednotlivých položiek </w:t>
      </w:r>
    </w:p>
    <w:p w:rsidR="00F94FA9" w:rsidRDefault="00F94FA9" w:rsidP="00F94FA9">
      <w:pPr>
        <w:pStyle w:val="Pismenka"/>
        <w:tabs>
          <w:tab w:val="clear" w:pos="426"/>
          <w:tab w:val="num" w:pos="0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a)    Dlhodobý nehmotný a dlhodobý hmotný majetok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Dlhodobý majetok nakupovaný sa oceňuje obstarávacou cenou. Obstarávacia cena zahŕňa cenu, za ktorú sa majetok obstaral a náklady súvisiace s jeho obstaraním (preprava, montáž a pod.). Súčasťou obstarávacej ceny nie sú úroky z cudzích zdrojov ani realizované kurzové rozdiely, ktoré vznikli do momentu uvedenia dlhodobého majetku do užívania.</w:t>
      </w:r>
    </w:p>
    <w:p w:rsidR="00F94FA9" w:rsidRDefault="00F94FA9" w:rsidP="00F94FA9">
      <w:pPr>
        <w:pStyle w:val="Pismenka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 xml:space="preserve">Zásoby </w:t>
      </w:r>
    </w:p>
    <w:p w:rsidR="00F94FA9" w:rsidRDefault="00F94FA9" w:rsidP="00F94FA9">
      <w:pPr>
        <w:pStyle w:val="Pismenka"/>
        <w:tabs>
          <w:tab w:val="clear" w:pos="426"/>
        </w:tabs>
        <w:ind w:left="42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Nakupované zásoby sa oceňujú obstarávacou cenou. Obstarávacia cena zahŕňa cenu zásob a náklady súvisiace s ich obstaraním (preprava a pod.). </w:t>
      </w:r>
    </w:p>
    <w:p w:rsidR="00F94FA9" w:rsidRPr="00306ED4" w:rsidRDefault="00F94FA9" w:rsidP="00F94FA9">
      <w:pPr>
        <w:pStyle w:val="Zkladntext"/>
        <w:rPr>
          <w:sz w:val="24"/>
        </w:rPr>
      </w:pPr>
      <w:r>
        <w:rPr>
          <w:sz w:val="24"/>
        </w:rPr>
        <w:t>Darované zásoby sa oceňujú reprodukčnou obstarávacou cenou (napr. určenou v darovacej zmluve). Uplatňuje sa  zásada opatrnosti – prechodné zníženie hodnoty zásob sa vyjadruje vytvorením opravnej položky.</w:t>
      </w:r>
    </w:p>
    <w:p w:rsidR="00F94FA9" w:rsidRDefault="00F94FA9" w:rsidP="00F94FA9">
      <w:pPr>
        <w:pStyle w:val="Pismenka"/>
        <w:rPr>
          <w:sz w:val="24"/>
          <w:szCs w:val="24"/>
        </w:rPr>
      </w:pPr>
      <w:r>
        <w:rPr>
          <w:sz w:val="24"/>
          <w:szCs w:val="24"/>
        </w:rPr>
        <w:t>c)    Pohľadávky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Pohľadávky pri ich vzniku sa oceňujú ich menovitou hodnotou. 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Uplatňuje sa zásada opatrnosti – prechodné zníženie hodnoty pohľadávok sa vyjadruje vytvorením opravnej položky.</w:t>
      </w:r>
    </w:p>
    <w:p w:rsidR="00F94FA9" w:rsidRDefault="00F94FA9" w:rsidP="00F94FA9">
      <w:pPr>
        <w:pStyle w:val="Pismenka"/>
        <w:rPr>
          <w:sz w:val="24"/>
          <w:szCs w:val="24"/>
        </w:rPr>
      </w:pPr>
      <w:r>
        <w:rPr>
          <w:sz w:val="24"/>
          <w:szCs w:val="24"/>
        </w:rPr>
        <w:t>d)</w:t>
      </w:r>
      <w:r>
        <w:rPr>
          <w:sz w:val="24"/>
          <w:szCs w:val="24"/>
        </w:rPr>
        <w:tab/>
        <w:t>Peňažné prostriedky a ceniny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Peňažné prostriedky a ceniny sa oceňujú ich menovitou hodnotou.</w:t>
      </w:r>
    </w:p>
    <w:p w:rsidR="00F94FA9" w:rsidRDefault="00F94FA9" w:rsidP="00F94FA9">
      <w:pPr>
        <w:pStyle w:val="Pismenka"/>
        <w:rPr>
          <w:sz w:val="24"/>
          <w:szCs w:val="24"/>
        </w:rPr>
      </w:pPr>
      <w:r>
        <w:rPr>
          <w:sz w:val="24"/>
          <w:szCs w:val="24"/>
        </w:rPr>
        <w:t>e)</w:t>
      </w:r>
      <w:r>
        <w:rPr>
          <w:sz w:val="24"/>
          <w:szCs w:val="24"/>
        </w:rPr>
        <w:tab/>
        <w:t>Náklady budúcich období a príjmy budúcich období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Pri účtovaní nákladov a výnosov sa uplatňuje zásada časového rozlišovania. Náklady budúcich období a príjmy budúcich období sa vykazujú vo výške, ktorá je potrebná na dodržanie zásady vecnej a časovej súvislosti s účtovným obdobím.</w:t>
      </w:r>
    </w:p>
    <w:p w:rsidR="00F94FA9" w:rsidRDefault="00F94FA9" w:rsidP="00F94FA9">
      <w:pPr>
        <w:pStyle w:val="Pismenka"/>
        <w:rPr>
          <w:sz w:val="24"/>
          <w:szCs w:val="24"/>
        </w:rPr>
      </w:pPr>
      <w:r>
        <w:rPr>
          <w:sz w:val="24"/>
          <w:szCs w:val="24"/>
        </w:rPr>
        <w:t>f)</w:t>
      </w:r>
      <w:r>
        <w:rPr>
          <w:sz w:val="24"/>
          <w:szCs w:val="24"/>
        </w:rPr>
        <w:tab/>
        <w:t>Rezervy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Rezervy sú záväzky s neurčitým časovým vymedzením alebo výškou; tvoria sa základe zásady opatrnosti na krytie známych rizík alebo strát. Oceňujú sa v očakávanej výške záväzku. </w:t>
      </w:r>
    </w:p>
    <w:p w:rsidR="00F94FA9" w:rsidRDefault="00F94FA9" w:rsidP="00F94FA9">
      <w:pPr>
        <w:pStyle w:val="Pismenka"/>
        <w:ind w:left="0" w:firstLine="0"/>
        <w:rPr>
          <w:sz w:val="24"/>
          <w:szCs w:val="24"/>
        </w:rPr>
      </w:pPr>
      <w:r>
        <w:rPr>
          <w:sz w:val="24"/>
          <w:szCs w:val="24"/>
        </w:rPr>
        <w:t>g)</w:t>
      </w:r>
      <w:r>
        <w:rPr>
          <w:sz w:val="24"/>
          <w:szCs w:val="24"/>
        </w:rPr>
        <w:tab/>
        <w:t>Záväzky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Záväzky pri ich vzniku sa oceňujú menovitou hodnotou. Ak sa pri inventarizácii zistí, že suma záväzkov je iná ako ich výška v účtovníctve, nevytvárajú sa opravné položky, ale ich zvýšenie alebo zníženie sa </w:t>
      </w:r>
      <w:proofErr w:type="spellStart"/>
      <w:r>
        <w:rPr>
          <w:sz w:val="24"/>
          <w:szCs w:val="24"/>
        </w:rPr>
        <w:t>účtuju</w:t>
      </w:r>
      <w:proofErr w:type="spellEnd"/>
      <w:r>
        <w:rPr>
          <w:sz w:val="24"/>
          <w:szCs w:val="24"/>
        </w:rPr>
        <w:t xml:space="preserve"> priamo na účte záväzkov so súvzťažným </w:t>
      </w:r>
      <w:proofErr w:type="spellStart"/>
      <w:r>
        <w:rPr>
          <w:sz w:val="24"/>
          <w:szCs w:val="24"/>
        </w:rPr>
        <w:t>zápisomna</w:t>
      </w:r>
      <w:proofErr w:type="spellEnd"/>
      <w:r>
        <w:rPr>
          <w:sz w:val="24"/>
          <w:szCs w:val="24"/>
        </w:rPr>
        <w:t xml:space="preserve"> ťarchu príslušného účtu nákladov alebo v prospech príslušného účtu výnosov.</w:t>
      </w:r>
    </w:p>
    <w:p w:rsidR="00F94FA9" w:rsidRDefault="00F94FA9" w:rsidP="00F94FA9">
      <w:pPr>
        <w:pStyle w:val="Pismenka"/>
        <w:rPr>
          <w:sz w:val="24"/>
          <w:szCs w:val="24"/>
        </w:rPr>
      </w:pPr>
      <w:r>
        <w:rPr>
          <w:sz w:val="24"/>
          <w:szCs w:val="24"/>
        </w:rPr>
        <w:t>h)</w:t>
      </w:r>
      <w:r>
        <w:rPr>
          <w:sz w:val="24"/>
          <w:szCs w:val="24"/>
        </w:rPr>
        <w:tab/>
        <w:t>Výdavky budúcich období a výnosy budúcich období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F94FA9" w:rsidRDefault="00F94FA9" w:rsidP="00F94FA9">
      <w:pPr>
        <w:pStyle w:val="Pismenka"/>
        <w:rPr>
          <w:sz w:val="24"/>
          <w:szCs w:val="24"/>
        </w:rPr>
      </w:pPr>
      <w:r>
        <w:rPr>
          <w:sz w:val="24"/>
          <w:szCs w:val="24"/>
        </w:rPr>
        <w:t>i)</w:t>
      </w:r>
      <w:r>
        <w:rPr>
          <w:sz w:val="24"/>
          <w:szCs w:val="24"/>
        </w:rPr>
        <w:tab/>
        <w:t>Cudzia mena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Majetok a záväzky vyjadrené v cudzej mene sa prepočítavajú na menu euro kurzom určeným v kurzovom lístku ECB platným ku dňu uskutočnenia účtovného prípadu a ku dňu, ku ktorému sa zostavuje účtovná závierka. V účtovnej závierke sú vykázané s prepočtom podľa kurzu platného ku dňu, ku ktorému sa zostavuje. Kurzové straty sa  účtujú  do nákladov a kurzové zisky do výnosov.</w:t>
      </w:r>
    </w:p>
    <w:p w:rsidR="00F94FA9" w:rsidRDefault="00F94FA9" w:rsidP="00F94FA9">
      <w:pPr>
        <w:pStyle w:val="Zkladntext"/>
        <w:rPr>
          <w:sz w:val="24"/>
          <w:szCs w:val="24"/>
        </w:rPr>
      </w:pPr>
    </w:p>
    <w:p w:rsidR="00F94FA9" w:rsidRDefault="00F94FA9" w:rsidP="00F94FA9">
      <w:pPr>
        <w:pStyle w:val="Zkladntext"/>
        <w:numPr>
          <w:ilvl w:val="0"/>
          <w:numId w:val="9"/>
        </w:numPr>
        <w:ind w:left="360"/>
        <w:rPr>
          <w:sz w:val="24"/>
          <w:szCs w:val="24"/>
        </w:rPr>
      </w:pPr>
      <w:r w:rsidRPr="00CF2EE1">
        <w:rPr>
          <w:sz w:val="24"/>
          <w:szCs w:val="24"/>
        </w:rPr>
        <w:lastRenderedPageBreak/>
        <w:t xml:space="preserve">Účtovná jednotka nie je platiteľom dane z pridanej hodnoty. </w:t>
      </w:r>
    </w:p>
    <w:p w:rsidR="00F94FA9" w:rsidRPr="00CF2EE1" w:rsidRDefault="00F94FA9" w:rsidP="00F94FA9">
      <w:pPr>
        <w:pStyle w:val="Zkladntext"/>
        <w:ind w:left="360"/>
        <w:rPr>
          <w:sz w:val="24"/>
          <w:szCs w:val="24"/>
        </w:rPr>
      </w:pP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</w:p>
    <w:p w:rsidR="00F94FA9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bookmarkStart w:id="2" w:name="_Toc530739900"/>
      <w:r>
        <w:rPr>
          <w:sz w:val="24"/>
          <w:szCs w:val="24"/>
        </w:rPr>
        <w:t>Č</w:t>
      </w:r>
      <w:r>
        <w:rPr>
          <w:caps w:val="0"/>
          <w:sz w:val="24"/>
          <w:szCs w:val="24"/>
        </w:rPr>
        <w:t>l</w:t>
      </w:r>
      <w:r>
        <w:rPr>
          <w:sz w:val="24"/>
          <w:szCs w:val="24"/>
        </w:rPr>
        <w:t>. III</w:t>
      </w:r>
    </w:p>
    <w:p w:rsidR="00F94FA9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>
        <w:rPr>
          <w:sz w:val="24"/>
          <w:szCs w:val="24"/>
        </w:rPr>
        <w:t>informácie o údajoch na strane aktív súvahy</w:t>
      </w:r>
      <w:bookmarkEnd w:id="2"/>
    </w:p>
    <w:p w:rsidR="00F94FA9" w:rsidRDefault="00F94FA9" w:rsidP="00F94FA9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  <w:rPr>
          <w:sz w:val="24"/>
          <w:szCs w:val="24"/>
        </w:rPr>
      </w:pPr>
    </w:p>
    <w:p w:rsidR="00F94FA9" w:rsidRDefault="00F94FA9" w:rsidP="00F94FA9">
      <w:pPr>
        <w:pStyle w:val="Nadpis2"/>
        <w:numPr>
          <w:ilvl w:val="0"/>
          <w:numId w:val="6"/>
        </w:numPr>
        <w:rPr>
          <w:sz w:val="24"/>
          <w:szCs w:val="24"/>
        </w:rPr>
      </w:pPr>
      <w:bookmarkStart w:id="3" w:name="_Toc530739901"/>
      <w:r>
        <w:rPr>
          <w:sz w:val="24"/>
          <w:szCs w:val="24"/>
        </w:rPr>
        <w:t>Neobežný majetok - Dlhodobý nehmotný majetok a dlhodobý hmotný majetok</w:t>
      </w:r>
      <w:bookmarkEnd w:id="3"/>
    </w:p>
    <w:p w:rsidR="00F94FA9" w:rsidRDefault="00F94FA9" w:rsidP="00F94FA9">
      <w:pPr>
        <w:pStyle w:val="Zkladntext"/>
        <w:rPr>
          <w:sz w:val="24"/>
          <w:szCs w:val="24"/>
        </w:rPr>
      </w:pP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 pohybe dlhodobého nehmotného a dlhodobého hmotného majetku od 1. januára 20</w:t>
      </w:r>
      <w:r w:rsidR="00EF0A82">
        <w:rPr>
          <w:sz w:val="24"/>
          <w:szCs w:val="24"/>
        </w:rPr>
        <w:t>2</w:t>
      </w:r>
      <w:r w:rsidR="00FF4B86">
        <w:rPr>
          <w:sz w:val="24"/>
          <w:szCs w:val="24"/>
        </w:rPr>
        <w:t>2</w:t>
      </w:r>
      <w:r>
        <w:rPr>
          <w:sz w:val="24"/>
          <w:szCs w:val="24"/>
        </w:rPr>
        <w:t xml:space="preserve"> do 31. decembra 20</w:t>
      </w:r>
      <w:r w:rsidR="00EF0A82">
        <w:rPr>
          <w:sz w:val="24"/>
          <w:szCs w:val="24"/>
        </w:rPr>
        <w:t>2</w:t>
      </w:r>
      <w:r w:rsidR="00FF4B86">
        <w:rPr>
          <w:sz w:val="24"/>
          <w:szCs w:val="24"/>
        </w:rPr>
        <w:t>2</w:t>
      </w:r>
      <w:r>
        <w:rPr>
          <w:sz w:val="24"/>
          <w:szCs w:val="24"/>
        </w:rPr>
        <w:t>:</w:t>
      </w:r>
    </w:p>
    <w:p w:rsidR="00F94FA9" w:rsidRDefault="00F94FA9" w:rsidP="00F94FA9">
      <w:pPr>
        <w:pStyle w:val="Zkladntext"/>
        <w:ind w:hanging="426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</w:t>
      </w:r>
      <w:r>
        <w:rPr>
          <w:sz w:val="24"/>
          <w:szCs w:val="24"/>
        </w:rPr>
        <w:t>V EUR</w:t>
      </w:r>
    </w:p>
    <w:tbl>
      <w:tblPr>
        <w:tblW w:w="930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080"/>
        <w:gridCol w:w="1080"/>
        <w:gridCol w:w="560"/>
        <w:gridCol w:w="540"/>
        <w:gridCol w:w="940"/>
        <w:gridCol w:w="900"/>
        <w:gridCol w:w="840"/>
        <w:gridCol w:w="600"/>
        <w:gridCol w:w="900"/>
        <w:gridCol w:w="29"/>
        <w:gridCol w:w="871"/>
        <w:gridCol w:w="940"/>
        <w:gridCol w:w="23"/>
      </w:tblGrid>
      <w:tr w:rsidR="00F94FA9" w:rsidTr="00FB05D4">
        <w:trPr>
          <w:cantSplit/>
        </w:trPr>
        <w:tc>
          <w:tcPr>
            <w:tcW w:w="10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</w:p>
          <w:p w:rsidR="00F94FA9" w:rsidRDefault="00F94FA9" w:rsidP="00FB05D4">
            <w:pPr>
              <w:pStyle w:val="Zkladntext"/>
              <w:ind w:left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</w:t>
            </w:r>
          </w:p>
        </w:tc>
        <w:tc>
          <w:tcPr>
            <w:tcW w:w="3120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OC / ROC</w:t>
            </w:r>
          </w:p>
        </w:tc>
        <w:tc>
          <w:tcPr>
            <w:tcW w:w="3269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Oprávky</w:t>
            </w:r>
          </w:p>
        </w:tc>
        <w:tc>
          <w:tcPr>
            <w:tcW w:w="183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ZC</w:t>
            </w:r>
          </w:p>
        </w:tc>
      </w:tr>
      <w:tr w:rsidR="00F94FA9" w:rsidTr="00FB05D4">
        <w:trPr>
          <w:gridAfter w:val="1"/>
          <w:wAfter w:w="23" w:type="dxa"/>
          <w:cantSplit/>
        </w:trPr>
        <w:tc>
          <w:tcPr>
            <w:tcW w:w="1080" w:type="dxa"/>
            <w:vMerge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F4B86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01.01.</w:t>
            </w:r>
            <w:r w:rsidR="00EF0A82">
              <w:rPr>
                <w:sz w:val="20"/>
                <w:szCs w:val="20"/>
              </w:rPr>
              <w:t>2</w:t>
            </w:r>
            <w:r w:rsidR="00FF4B86">
              <w:rPr>
                <w:sz w:val="20"/>
                <w:szCs w:val="20"/>
              </w:rPr>
              <w:t>2</w:t>
            </w: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F4B86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31.12.</w:t>
            </w:r>
            <w:r w:rsidR="00EF0A82">
              <w:rPr>
                <w:sz w:val="20"/>
                <w:szCs w:val="20"/>
              </w:rPr>
              <w:t>2</w:t>
            </w:r>
            <w:r w:rsidR="00FF4B86">
              <w:rPr>
                <w:sz w:val="20"/>
                <w:szCs w:val="20"/>
              </w:rPr>
              <w:t>2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F4B86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01.01.</w:t>
            </w:r>
            <w:r w:rsidR="00EF0A82">
              <w:rPr>
                <w:sz w:val="20"/>
                <w:szCs w:val="20"/>
              </w:rPr>
              <w:t>2</w:t>
            </w:r>
            <w:r w:rsidR="00FF4B86">
              <w:rPr>
                <w:sz w:val="20"/>
                <w:szCs w:val="20"/>
              </w:rPr>
              <w:t>2</w:t>
            </w:r>
          </w:p>
        </w:tc>
        <w:tc>
          <w:tcPr>
            <w:tcW w:w="8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F4B86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31.12.</w:t>
            </w:r>
            <w:r w:rsidR="00EF0A82">
              <w:rPr>
                <w:sz w:val="20"/>
                <w:szCs w:val="20"/>
              </w:rPr>
              <w:t>2</w:t>
            </w:r>
            <w:r w:rsidR="00FF4B86">
              <w:rPr>
                <w:sz w:val="20"/>
                <w:szCs w:val="20"/>
              </w:rPr>
              <w:t>2</w:t>
            </w: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F4B86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01.01.</w:t>
            </w:r>
            <w:r w:rsidR="00EF0A82">
              <w:rPr>
                <w:sz w:val="20"/>
                <w:szCs w:val="20"/>
              </w:rPr>
              <w:t>2</w:t>
            </w:r>
            <w:r w:rsidR="00FF4B86">
              <w:rPr>
                <w:sz w:val="20"/>
                <w:szCs w:val="20"/>
              </w:rPr>
              <w:t>2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F4B86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31.12.</w:t>
            </w:r>
            <w:r w:rsidR="00EF0A82">
              <w:rPr>
                <w:sz w:val="20"/>
                <w:szCs w:val="20"/>
              </w:rPr>
              <w:t>2</w:t>
            </w:r>
            <w:r w:rsidR="00FF4B86">
              <w:rPr>
                <w:sz w:val="20"/>
                <w:szCs w:val="20"/>
              </w:rPr>
              <w:t>2</w:t>
            </w:r>
          </w:p>
        </w:tc>
      </w:tr>
      <w:tr w:rsidR="00F94FA9" w:rsidTr="00FB05D4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Softvér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F4B86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200</w:t>
            </w: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F4B86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200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F4B86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200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F4B86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200</w:t>
            </w:r>
          </w:p>
        </w:tc>
      </w:tr>
      <w:tr w:rsidR="00F94FA9" w:rsidTr="00FB05D4">
        <w:trPr>
          <w:gridAfter w:val="1"/>
          <w:wAfter w:w="23" w:type="dxa"/>
        </w:trPr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Drobný </w:t>
            </w:r>
            <w:proofErr w:type="spellStart"/>
            <w:r>
              <w:rPr>
                <w:sz w:val="20"/>
                <w:szCs w:val="20"/>
              </w:rPr>
              <w:t>DNhM</w:t>
            </w:r>
            <w:proofErr w:type="spellEnd"/>
          </w:p>
        </w:tc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</w:tr>
      <w:tr w:rsidR="00F94FA9" w:rsidTr="00FB05D4">
        <w:trPr>
          <w:gridAfter w:val="1"/>
          <w:wAfter w:w="23" w:type="dxa"/>
        </w:trPr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Ostatný NM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</w:tr>
      <w:tr w:rsidR="00F94FA9" w:rsidTr="00FB05D4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Stavby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</w:tr>
      <w:tr w:rsidR="00F94FA9" w:rsidTr="00FB05D4">
        <w:trPr>
          <w:gridAfter w:val="1"/>
          <w:wAfter w:w="23" w:type="dxa"/>
        </w:trPr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Stroje, prístroje a zariadenia 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</w:tr>
      <w:tr w:rsidR="00F94FA9" w:rsidTr="00FB05D4">
        <w:trPr>
          <w:gridAfter w:val="1"/>
          <w:wAfter w:w="23" w:type="dxa"/>
        </w:trPr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Drobný DHM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</w:tr>
      <w:tr w:rsidR="00F94FA9" w:rsidTr="00FB05D4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Pozemky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</w:tr>
      <w:tr w:rsidR="00F94FA9" w:rsidTr="00FB05D4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Umelecké</w:t>
            </w:r>
          </w:p>
          <w:p w:rsidR="00F94FA9" w:rsidRDefault="00F94FA9" w:rsidP="00FB05D4">
            <w:pPr>
              <w:pStyle w:val="Zkladntext"/>
              <w:ind w:left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diela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</w:tr>
      <w:tr w:rsidR="00F94FA9" w:rsidTr="00FB05D4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Cenné papiere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</w:tr>
      <w:tr w:rsidR="00F94FA9" w:rsidTr="00FB05D4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F4B86" w:rsidP="00FF4B86">
            <w:pPr>
              <w:pStyle w:val="Zkladntext"/>
              <w:ind w:left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200</w:t>
            </w: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F4B86" w:rsidP="00FB05D4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200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F4B86" w:rsidP="00FB05D4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200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F4B86" w:rsidP="00FB05D4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200</w:t>
            </w:r>
          </w:p>
        </w:tc>
      </w:tr>
    </w:tbl>
    <w:p w:rsidR="00F94FA9" w:rsidRDefault="00F94FA9" w:rsidP="00F94FA9">
      <w:pPr>
        <w:pStyle w:val="Zkladntext"/>
        <w:ind w:left="0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Vysvetlivky:</w:t>
      </w:r>
    </w:p>
    <w:p w:rsidR="00F94FA9" w:rsidRDefault="00F94FA9" w:rsidP="00F94FA9">
      <w:pPr>
        <w:pStyle w:val="Zkladntext"/>
        <w:ind w:left="0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 xml:space="preserve"> (+) prírastky, (-) úbytky, </w:t>
      </w: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Spoločnosťv zdaňovacom období roku 20</w:t>
      </w:r>
      <w:r w:rsidR="00EF0A82">
        <w:rPr>
          <w:sz w:val="24"/>
          <w:szCs w:val="24"/>
        </w:rPr>
        <w:t>2</w:t>
      </w:r>
      <w:r w:rsidR="00FF4B86">
        <w:rPr>
          <w:sz w:val="24"/>
          <w:szCs w:val="24"/>
        </w:rPr>
        <w:t>2</w:t>
      </w:r>
      <w:r>
        <w:rPr>
          <w:sz w:val="24"/>
          <w:szCs w:val="24"/>
        </w:rPr>
        <w:t xml:space="preserve"> nevykazuje žiadny majetok.</w:t>
      </w:r>
    </w:p>
    <w:p w:rsidR="00F94FA9" w:rsidRDefault="00F94FA9" w:rsidP="00F94FA9">
      <w:pPr>
        <w:pStyle w:val="Zkladntext"/>
        <w:rPr>
          <w:sz w:val="24"/>
          <w:szCs w:val="24"/>
        </w:rPr>
      </w:pPr>
    </w:p>
    <w:p w:rsidR="00F94FA9" w:rsidRDefault="00F94FA9" w:rsidP="00F94FA9">
      <w:pPr>
        <w:pStyle w:val="Zkladntext"/>
        <w:rPr>
          <w:sz w:val="24"/>
          <w:szCs w:val="24"/>
        </w:rPr>
      </w:pPr>
    </w:p>
    <w:p w:rsidR="00F94FA9" w:rsidRDefault="00F94FA9" w:rsidP="00F94FA9">
      <w:pPr>
        <w:pStyle w:val="Zkladntext"/>
        <w:rPr>
          <w:sz w:val="24"/>
          <w:szCs w:val="24"/>
        </w:rPr>
      </w:pPr>
    </w:p>
    <w:p w:rsidR="00F94FA9" w:rsidRDefault="00F94FA9" w:rsidP="00F94FA9">
      <w:pPr>
        <w:pStyle w:val="Zkladntext"/>
        <w:rPr>
          <w:sz w:val="24"/>
          <w:szCs w:val="24"/>
        </w:rPr>
      </w:pPr>
    </w:p>
    <w:p w:rsidR="00F94FA9" w:rsidRDefault="00F94FA9" w:rsidP="00F94FA9">
      <w:pPr>
        <w:pStyle w:val="Zkladntext"/>
        <w:rPr>
          <w:sz w:val="24"/>
          <w:szCs w:val="24"/>
        </w:rPr>
      </w:pPr>
    </w:p>
    <w:p w:rsidR="00F94FA9" w:rsidRDefault="00F94FA9" w:rsidP="00F94FA9">
      <w:pPr>
        <w:pStyle w:val="Zkladntext"/>
        <w:rPr>
          <w:sz w:val="24"/>
          <w:szCs w:val="24"/>
        </w:rPr>
      </w:pPr>
    </w:p>
    <w:p w:rsidR="00F94FA9" w:rsidRDefault="00F94FA9" w:rsidP="00F94FA9">
      <w:pPr>
        <w:pStyle w:val="Nadpis2"/>
        <w:rPr>
          <w:sz w:val="24"/>
          <w:szCs w:val="24"/>
        </w:rPr>
      </w:pPr>
      <w:bookmarkStart w:id="4" w:name="_Toc530739904"/>
      <w:r>
        <w:rPr>
          <w:sz w:val="24"/>
          <w:szCs w:val="24"/>
        </w:rPr>
        <w:t>Obežný majetok :</w:t>
      </w:r>
    </w:p>
    <w:p w:rsidR="00F94FA9" w:rsidRDefault="00F94FA9" w:rsidP="00F94FA9">
      <w:pPr>
        <w:pStyle w:val="Nadpis2"/>
        <w:numPr>
          <w:ilvl w:val="0"/>
          <w:numId w:val="0"/>
        </w:numPr>
        <w:rPr>
          <w:sz w:val="24"/>
          <w:szCs w:val="24"/>
        </w:rPr>
      </w:pPr>
    </w:p>
    <w:p w:rsidR="00F94FA9" w:rsidRDefault="00F94FA9" w:rsidP="00F94FA9">
      <w:pPr>
        <w:pStyle w:val="Nadpis2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A/Zásoby</w:t>
      </w:r>
    </w:p>
    <w:p w:rsidR="00F94FA9" w:rsidRDefault="00F94FA9" w:rsidP="00F94FA9"/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2976"/>
        <w:gridCol w:w="2976"/>
      </w:tblGrid>
      <w:tr w:rsidR="00F94FA9" w:rsidTr="00FB05D4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F4B86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1.1.20</w:t>
            </w:r>
            <w:r w:rsidR="00EF0A82">
              <w:rPr>
                <w:sz w:val="24"/>
                <w:szCs w:val="24"/>
              </w:rPr>
              <w:t>2</w:t>
            </w:r>
            <w:r w:rsidR="00FF4B86">
              <w:rPr>
                <w:sz w:val="24"/>
                <w:szCs w:val="24"/>
              </w:rPr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F4B86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 31.12 20</w:t>
            </w:r>
            <w:r w:rsidR="00EF0A82">
              <w:rPr>
                <w:sz w:val="24"/>
                <w:szCs w:val="24"/>
              </w:rPr>
              <w:t>2</w:t>
            </w:r>
            <w:r w:rsidR="00FF4B86">
              <w:rPr>
                <w:sz w:val="24"/>
                <w:szCs w:val="24"/>
              </w:rPr>
              <w:t>2</w:t>
            </w:r>
          </w:p>
        </w:tc>
      </w:tr>
      <w:tr w:rsidR="00F94FA9" w:rsidTr="00FB05D4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 materiálu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F4B86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229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F4B86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395</w:t>
            </w:r>
          </w:p>
        </w:tc>
      </w:tr>
      <w:tr w:rsidR="00F94FA9" w:rsidTr="00FB05D4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 tovaru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F4B86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94FA9" w:rsidTr="00FB05D4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CF6F2B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Pr="00CF2EE1" w:rsidRDefault="00CF6F2B" w:rsidP="00FB05D4">
            <w:pPr>
              <w:pStyle w:val="Zkladntext"/>
              <w:ind w:left="0"/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0</w:t>
            </w:r>
          </w:p>
        </w:tc>
      </w:tr>
    </w:tbl>
    <w:p w:rsidR="00F94FA9" w:rsidRDefault="00F94FA9" w:rsidP="00F94FA9">
      <w:pPr>
        <w:pStyle w:val="Nadpis2"/>
        <w:numPr>
          <w:ilvl w:val="0"/>
          <w:numId w:val="0"/>
        </w:numPr>
        <w:rPr>
          <w:sz w:val="24"/>
          <w:szCs w:val="24"/>
        </w:rPr>
      </w:pPr>
    </w:p>
    <w:p w:rsidR="00F94FA9" w:rsidRDefault="00F94FA9" w:rsidP="00F94FA9">
      <w:pPr>
        <w:pStyle w:val="Nadpis2"/>
        <w:numPr>
          <w:ilvl w:val="0"/>
          <w:numId w:val="0"/>
        </w:numPr>
        <w:rPr>
          <w:sz w:val="24"/>
          <w:szCs w:val="24"/>
        </w:rPr>
      </w:pPr>
    </w:p>
    <w:p w:rsidR="00F94FA9" w:rsidRDefault="00F94FA9" w:rsidP="00F94FA9">
      <w:pPr>
        <w:pStyle w:val="Nadpis2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B/Pohľadávky</w:t>
      </w:r>
      <w:bookmarkEnd w:id="4"/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Veková štruktúra krátkodobých pohľadávok z obchodného styku  je uvedená v nasledujúcom prehľade: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2976"/>
      </w:tblGrid>
      <w:tr w:rsidR="00F94FA9" w:rsidTr="00FB05D4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F4B86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31.12.20</w:t>
            </w:r>
            <w:r w:rsidR="00EF0A82">
              <w:rPr>
                <w:sz w:val="24"/>
                <w:szCs w:val="24"/>
              </w:rPr>
              <w:t>2</w:t>
            </w:r>
            <w:r w:rsidR="00FF4B86">
              <w:rPr>
                <w:sz w:val="24"/>
                <w:szCs w:val="24"/>
              </w:rPr>
              <w:t>2</w:t>
            </w:r>
          </w:p>
        </w:tc>
      </w:tr>
      <w:tr w:rsidR="00F94FA9" w:rsidTr="00FB05D4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 lehote splatnosti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94FA9" w:rsidTr="00FB05D4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94FA9" w:rsidTr="00FB05D4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</w:tr>
    </w:tbl>
    <w:p w:rsidR="00F94FA9" w:rsidRDefault="00F94FA9" w:rsidP="00F94FA9">
      <w:pPr>
        <w:pStyle w:val="Zkladntext"/>
        <w:ind w:left="0"/>
        <w:rPr>
          <w:sz w:val="24"/>
          <w:szCs w:val="24"/>
        </w:rPr>
      </w:pPr>
    </w:p>
    <w:p w:rsidR="00F94FA9" w:rsidRDefault="00F94FA9" w:rsidP="00F94FA9">
      <w:pPr>
        <w:pStyle w:val="Nadpis2"/>
        <w:numPr>
          <w:ilvl w:val="0"/>
          <w:numId w:val="0"/>
        </w:numPr>
        <w:rPr>
          <w:sz w:val="24"/>
          <w:szCs w:val="24"/>
        </w:rPr>
      </w:pPr>
      <w:bookmarkStart w:id="5" w:name="_Toc530739905"/>
      <w:r>
        <w:rPr>
          <w:sz w:val="24"/>
          <w:szCs w:val="24"/>
        </w:rPr>
        <w:t>C/ Finančné účty</w:t>
      </w:r>
      <w:bookmarkEnd w:id="5"/>
    </w:p>
    <w:p w:rsidR="00F94FA9" w:rsidRDefault="00F94FA9" w:rsidP="00F94FA9">
      <w:pPr>
        <w:pStyle w:val="Zkladntext"/>
        <w:rPr>
          <w:sz w:val="24"/>
          <w:szCs w:val="24"/>
        </w:rPr>
      </w:pPr>
    </w:p>
    <w:p w:rsidR="00F94FA9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>
        <w:rPr>
          <w:sz w:val="24"/>
          <w:szCs w:val="24"/>
        </w:rPr>
        <w:t>Čl. IV</w:t>
      </w:r>
    </w:p>
    <w:p w:rsidR="00F94FA9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>
        <w:rPr>
          <w:sz w:val="24"/>
          <w:szCs w:val="24"/>
        </w:rPr>
        <w:t>Informácie o údajoch na strane pasív súvahy</w:t>
      </w:r>
    </w:p>
    <w:p w:rsidR="00F94FA9" w:rsidRDefault="00F94FA9" w:rsidP="00F94FA9">
      <w:pPr>
        <w:pStyle w:val="Nadpis2"/>
        <w:numPr>
          <w:ilvl w:val="0"/>
          <w:numId w:val="7"/>
        </w:numPr>
        <w:rPr>
          <w:sz w:val="24"/>
          <w:szCs w:val="24"/>
        </w:rPr>
      </w:pPr>
      <w:bookmarkStart w:id="6" w:name="_Toc530739908"/>
      <w:r>
        <w:rPr>
          <w:sz w:val="24"/>
          <w:szCs w:val="24"/>
        </w:rPr>
        <w:t>Vlastné imanie</w:t>
      </w:r>
    </w:p>
    <w:p w:rsidR="00F94FA9" w:rsidRDefault="00F94FA9" w:rsidP="00F94FA9">
      <w:pPr>
        <w:pStyle w:val="Zkladntext"/>
      </w:pP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 pohybe vlastného imania v priebehu účtovného obdobia je uvedený v nasledujúcej tabuľke:</w:t>
      </w:r>
    </w:p>
    <w:p w:rsidR="00F94FA9" w:rsidRDefault="00F94FA9" w:rsidP="00F94FA9">
      <w:pPr>
        <w:pStyle w:val="Zkladntext"/>
        <w:ind w:left="0"/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v EUR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1843"/>
        <w:gridCol w:w="1120"/>
        <w:gridCol w:w="1080"/>
        <w:gridCol w:w="2195"/>
      </w:tblGrid>
      <w:tr w:rsidR="00F94FA9" w:rsidTr="00FB05D4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položky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F4B86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 1. 1. 20</w:t>
            </w:r>
            <w:r w:rsidR="00EF0A82">
              <w:rPr>
                <w:sz w:val="24"/>
                <w:szCs w:val="24"/>
              </w:rPr>
              <w:t>2</w:t>
            </w:r>
            <w:r w:rsidR="00FF4B86">
              <w:rPr>
                <w:sz w:val="24"/>
                <w:szCs w:val="24"/>
              </w:rPr>
              <w:t>2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Zvýšenie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Zníženie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F4B86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 31. 12. 20</w:t>
            </w:r>
            <w:r w:rsidR="00EF0A82">
              <w:rPr>
                <w:sz w:val="24"/>
                <w:szCs w:val="24"/>
              </w:rPr>
              <w:t>2</w:t>
            </w:r>
            <w:r w:rsidR="00FF4B86">
              <w:rPr>
                <w:sz w:val="24"/>
                <w:szCs w:val="24"/>
              </w:rPr>
              <w:t>2</w:t>
            </w:r>
          </w:p>
        </w:tc>
      </w:tr>
      <w:tr w:rsidR="00F94FA9" w:rsidTr="00FB05D4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6 640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6 640</w:t>
            </w:r>
          </w:p>
        </w:tc>
      </w:tr>
      <w:tr w:rsidR="00F94FA9" w:rsidTr="00FB05D4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Kapitálové fondy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94FA9" w:rsidTr="00FB05D4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minulých rokov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94FA9" w:rsidTr="00FB05D4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VH za účtovné obdobie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 w:right="-7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0 </w:t>
            </w:r>
          </w:p>
        </w:tc>
      </w:tr>
      <w:tr w:rsidR="00F94FA9" w:rsidTr="00FB05D4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6640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6640</w:t>
            </w:r>
          </w:p>
        </w:tc>
      </w:tr>
    </w:tbl>
    <w:p w:rsidR="00F94FA9" w:rsidRDefault="00F94FA9" w:rsidP="00F94FA9">
      <w:pPr>
        <w:pStyle w:val="Zkladntext"/>
        <w:ind w:left="0"/>
        <w:rPr>
          <w:sz w:val="24"/>
          <w:szCs w:val="24"/>
        </w:rPr>
      </w:pPr>
    </w:p>
    <w:bookmarkEnd w:id="6"/>
    <w:p w:rsidR="00F94FA9" w:rsidRPr="00690954" w:rsidRDefault="00F94FA9" w:rsidP="00F94FA9">
      <w:pPr>
        <w:pStyle w:val="Nadpis2"/>
        <w:numPr>
          <w:ilvl w:val="0"/>
          <w:numId w:val="7"/>
        </w:numPr>
        <w:rPr>
          <w:sz w:val="24"/>
          <w:szCs w:val="24"/>
        </w:rPr>
      </w:pPr>
      <w:r>
        <w:rPr>
          <w:sz w:val="24"/>
          <w:szCs w:val="24"/>
        </w:rPr>
        <w:t>Záväzky</w:t>
      </w:r>
    </w:p>
    <w:p w:rsidR="00F94FA9" w:rsidRDefault="00F94FA9" w:rsidP="00F94FA9">
      <w:pPr>
        <w:pStyle w:val="Zkladntext"/>
        <w:ind w:left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A/ Rezervy </w:t>
      </w: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 rezervách je uvedený v nasledujúcej tabuľke: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v 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89"/>
        <w:gridCol w:w="1276"/>
        <w:gridCol w:w="1275"/>
        <w:gridCol w:w="1134"/>
        <w:gridCol w:w="993"/>
        <w:gridCol w:w="1481"/>
      </w:tblGrid>
      <w:tr w:rsidR="00F94FA9" w:rsidTr="00FB05D4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Položka rezerv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Stav </w:t>
            </w:r>
          </w:p>
          <w:p w:rsidR="00F94FA9" w:rsidRDefault="00F94FA9" w:rsidP="00FF4B86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 1.1.20</w:t>
            </w:r>
            <w:r w:rsidR="00EF0A82">
              <w:rPr>
                <w:sz w:val="24"/>
                <w:szCs w:val="24"/>
              </w:rPr>
              <w:t>2</w:t>
            </w:r>
            <w:r w:rsidR="00FF4B86">
              <w:rPr>
                <w:sz w:val="24"/>
                <w:szCs w:val="24"/>
              </w:rPr>
              <w:t>2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</w:t>
            </w:r>
          </w:p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(zvýšenie)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Použitie</w:t>
            </w:r>
          </w:p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(zníženie)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Zrušenie</w:t>
            </w:r>
          </w:p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Stav </w:t>
            </w:r>
          </w:p>
          <w:p w:rsidR="00F94FA9" w:rsidRDefault="00F94FA9" w:rsidP="00FF4B86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 31.12.20</w:t>
            </w:r>
            <w:r w:rsidR="00EF0A82">
              <w:rPr>
                <w:sz w:val="24"/>
                <w:szCs w:val="24"/>
              </w:rPr>
              <w:t>2</w:t>
            </w:r>
            <w:r w:rsidR="00FF4B86">
              <w:rPr>
                <w:sz w:val="24"/>
                <w:szCs w:val="24"/>
              </w:rPr>
              <w:t>2</w:t>
            </w:r>
          </w:p>
        </w:tc>
      </w:tr>
      <w:tr w:rsidR="00F94FA9" w:rsidTr="00FB05D4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 mzdy za dovolenku vrátane sociálneho a zdravotného poistenia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 nevyfakturované služby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Rezervy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</w:tr>
      <w:tr w:rsidR="00F94FA9" w:rsidTr="00FB05D4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Rezervy, ktorých tvorba, použitie a zrušenie sa účtujú ako náklad alebo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</w:tr>
    </w:tbl>
    <w:p w:rsidR="00F94FA9" w:rsidRDefault="00F94FA9" w:rsidP="00F94FA9">
      <w:pPr>
        <w:pStyle w:val="Nadpis2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B/ Dlhodobé záväzky</w:t>
      </w:r>
    </w:p>
    <w:p w:rsidR="00F94FA9" w:rsidRDefault="00F94FA9" w:rsidP="00F94FA9">
      <w:pPr>
        <w:pStyle w:val="Zkladntext"/>
        <w:rPr>
          <w:sz w:val="24"/>
          <w:szCs w:val="24"/>
        </w:rPr>
      </w:pP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Tvorba a čerpanie sociálneho fondu v priebehu účtovného obdobia sú znázornené v nasledujúcom prehľade: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98"/>
        <w:gridCol w:w="4272"/>
      </w:tblGrid>
      <w:tr w:rsidR="00F94FA9" w:rsidTr="00FB05D4"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4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F4B86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rok 20</w:t>
            </w:r>
            <w:r w:rsidR="00EF0A82">
              <w:rPr>
                <w:sz w:val="24"/>
                <w:szCs w:val="24"/>
              </w:rPr>
              <w:t>2</w:t>
            </w:r>
            <w:r w:rsidR="00FF4B86">
              <w:rPr>
                <w:sz w:val="24"/>
                <w:szCs w:val="24"/>
              </w:rPr>
              <w:t>2</w:t>
            </w:r>
          </w:p>
        </w:tc>
      </w:tr>
      <w:tr w:rsidR="00F94FA9" w:rsidTr="00FB05D4"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1. januáru</w:t>
            </w:r>
          </w:p>
        </w:tc>
        <w:tc>
          <w:tcPr>
            <w:tcW w:w="4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Tvorba na ťarchu nákladov</w:t>
            </w:r>
          </w:p>
        </w:tc>
        <w:tc>
          <w:tcPr>
            <w:tcW w:w="4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Čerpanie</w:t>
            </w:r>
          </w:p>
        </w:tc>
        <w:tc>
          <w:tcPr>
            <w:tcW w:w="4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Stav k 31. decembru</w:t>
            </w:r>
          </w:p>
        </w:tc>
        <w:tc>
          <w:tcPr>
            <w:tcW w:w="4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</w:tr>
    </w:tbl>
    <w:p w:rsidR="00F94FA9" w:rsidRDefault="00F94FA9" w:rsidP="00F94FA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Časť sociálneho fondu sa podľa zákona o sociálnom fonde tvorí povinne na ťarchu. Sociálny fond sa podľa zákona o sociálnom fonde čerpá na sociálne, zdravotné, rekreačné a iné potreby zamestnancov.</w:t>
      </w: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</w:p>
    <w:p w:rsidR="00F94FA9" w:rsidRDefault="00F94FA9" w:rsidP="00F94FA9">
      <w:pPr>
        <w:pStyle w:val="Zkladntext"/>
        <w:ind w:left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C/ Krátkodobé záväzky</w:t>
      </w: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Štruktúra záväzkov  podľa zostatkovej doby splatnosti je uvedená v nasledujúcom prehľade: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                 v EUR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2693"/>
        <w:gridCol w:w="2760"/>
      </w:tblGrid>
      <w:tr w:rsidR="00F94FA9" w:rsidTr="00FB05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F4B86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 01.01.20</w:t>
            </w:r>
            <w:r w:rsidR="00EF0A82">
              <w:rPr>
                <w:sz w:val="24"/>
                <w:szCs w:val="24"/>
              </w:rPr>
              <w:t>2</w:t>
            </w:r>
            <w:r w:rsidR="00FF4B86">
              <w:rPr>
                <w:sz w:val="24"/>
                <w:szCs w:val="24"/>
              </w:rPr>
              <w:t>2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F4B86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31.12. 20</w:t>
            </w:r>
            <w:r w:rsidR="00EF0A82">
              <w:rPr>
                <w:sz w:val="24"/>
                <w:szCs w:val="24"/>
              </w:rPr>
              <w:t>2</w:t>
            </w:r>
            <w:r w:rsidR="00FF4B86">
              <w:rPr>
                <w:sz w:val="24"/>
                <w:szCs w:val="24"/>
              </w:rPr>
              <w:t>2</w:t>
            </w:r>
          </w:p>
        </w:tc>
      </w:tr>
      <w:tr w:rsidR="00F94FA9" w:rsidTr="00FB05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 obchodného styku 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a/ Záväzky po lehote splatnosti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b/ Záväzky so zostatkovou dobou splatnosti do 1 roka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spoločníkom a združ.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soc. a zdrav. Poistenia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záväzky a dotácie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Spolu krátkodobé 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</w:t>
            </w:r>
          </w:p>
        </w:tc>
      </w:tr>
    </w:tbl>
    <w:p w:rsidR="00F94FA9" w:rsidRPr="00690954" w:rsidRDefault="00F94FA9" w:rsidP="00F94FA9">
      <w:pPr>
        <w:pStyle w:val="Zkladntext"/>
        <w:ind w:left="0"/>
        <w:rPr>
          <w:i/>
          <w:iCs/>
          <w:sz w:val="24"/>
          <w:szCs w:val="24"/>
        </w:rPr>
      </w:pPr>
      <w:r>
        <w:rPr>
          <w:sz w:val="24"/>
          <w:szCs w:val="24"/>
        </w:rPr>
        <w:tab/>
      </w:r>
    </w:p>
    <w:p w:rsidR="00F94FA9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>
        <w:rPr>
          <w:sz w:val="24"/>
          <w:szCs w:val="24"/>
        </w:rPr>
        <w:t>Čl. V</w:t>
      </w:r>
    </w:p>
    <w:p w:rsidR="00F94FA9" w:rsidRDefault="00F94FA9" w:rsidP="00F94FA9">
      <w:pPr>
        <w:pStyle w:val="Nadpis2"/>
        <w:numPr>
          <w:ilvl w:val="0"/>
          <w:numId w:val="0"/>
        </w:numPr>
        <w:rPr>
          <w:sz w:val="28"/>
          <w:szCs w:val="28"/>
        </w:rPr>
      </w:pPr>
      <w:bookmarkStart w:id="7" w:name="_Toc530739914"/>
      <w:r>
        <w:rPr>
          <w:sz w:val="28"/>
          <w:szCs w:val="28"/>
        </w:rPr>
        <w:t>1. Výnosy</w:t>
      </w:r>
    </w:p>
    <w:p w:rsidR="00CF6F2B" w:rsidRDefault="00F94FA9" w:rsidP="00F94FA9">
      <w:pPr>
        <w:pStyle w:val="Nadpis2"/>
        <w:numPr>
          <w:ilvl w:val="1"/>
          <w:numId w:val="3"/>
        </w:numPr>
        <w:tabs>
          <w:tab w:val="clear" w:pos="1440"/>
          <w:tab w:val="num" w:pos="426"/>
        </w:tabs>
        <w:ind w:hanging="1440"/>
        <w:rPr>
          <w:sz w:val="24"/>
          <w:szCs w:val="24"/>
        </w:rPr>
      </w:pPr>
      <w:r w:rsidRPr="00CF6F2B">
        <w:rPr>
          <w:sz w:val="24"/>
          <w:szCs w:val="24"/>
        </w:rPr>
        <w:t>Tržby z predaja vlastných výrobkov</w:t>
      </w:r>
      <w:r w:rsidRPr="00CF6F2B">
        <w:rPr>
          <w:sz w:val="24"/>
          <w:szCs w:val="24"/>
        </w:rPr>
        <w:tab/>
      </w:r>
      <w:r w:rsidRPr="00CF6F2B">
        <w:rPr>
          <w:sz w:val="24"/>
          <w:szCs w:val="24"/>
        </w:rPr>
        <w:tab/>
      </w:r>
      <w:r w:rsidRPr="00CF6F2B">
        <w:rPr>
          <w:sz w:val="24"/>
          <w:szCs w:val="24"/>
        </w:rPr>
        <w:tab/>
      </w:r>
    </w:p>
    <w:p w:rsidR="00F94FA9" w:rsidRPr="00CF6F2B" w:rsidRDefault="00F94FA9" w:rsidP="00F94FA9">
      <w:pPr>
        <w:pStyle w:val="Nadpis2"/>
        <w:numPr>
          <w:ilvl w:val="1"/>
          <w:numId w:val="3"/>
        </w:numPr>
        <w:tabs>
          <w:tab w:val="clear" w:pos="1440"/>
          <w:tab w:val="num" w:pos="426"/>
        </w:tabs>
        <w:ind w:hanging="1440"/>
        <w:rPr>
          <w:sz w:val="24"/>
          <w:szCs w:val="24"/>
        </w:rPr>
      </w:pPr>
      <w:r w:rsidRPr="00CF6F2B">
        <w:rPr>
          <w:sz w:val="24"/>
          <w:szCs w:val="24"/>
        </w:rPr>
        <w:t>Tržby z </w:t>
      </w:r>
      <w:bookmarkEnd w:id="7"/>
      <w:r w:rsidRPr="00CF6F2B">
        <w:rPr>
          <w:sz w:val="24"/>
          <w:szCs w:val="24"/>
        </w:rPr>
        <w:t>predaja služieb</w:t>
      </w:r>
      <w:r w:rsidR="00CF6F2B">
        <w:rPr>
          <w:sz w:val="24"/>
          <w:szCs w:val="24"/>
        </w:rPr>
        <w:t xml:space="preserve">                         </w:t>
      </w:r>
      <w:r w:rsidR="00FF4B86">
        <w:rPr>
          <w:sz w:val="24"/>
          <w:szCs w:val="24"/>
        </w:rPr>
        <w:t>42</w:t>
      </w:r>
      <w:r w:rsidR="00EF0A82">
        <w:rPr>
          <w:sz w:val="24"/>
          <w:szCs w:val="24"/>
        </w:rPr>
        <w:t>.</w:t>
      </w:r>
      <w:r w:rsidR="00FF4B86">
        <w:rPr>
          <w:sz w:val="24"/>
          <w:szCs w:val="24"/>
        </w:rPr>
        <w:t>791</w:t>
      </w:r>
      <w:r w:rsidR="00CF6F2B">
        <w:rPr>
          <w:sz w:val="24"/>
          <w:szCs w:val="24"/>
        </w:rPr>
        <w:t>,-eur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Tržby za poskytnuté služby  sú v sume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</w:t>
      </w:r>
    </w:p>
    <w:p w:rsidR="00F94FA9" w:rsidRDefault="00F94FA9" w:rsidP="00F94FA9">
      <w:pPr>
        <w:pStyle w:val="Nadpis2"/>
        <w:numPr>
          <w:ilvl w:val="1"/>
          <w:numId w:val="3"/>
        </w:numPr>
        <w:tabs>
          <w:tab w:val="clear" w:pos="1440"/>
          <w:tab w:val="num" w:pos="426"/>
        </w:tabs>
        <w:ind w:hanging="1440"/>
        <w:rPr>
          <w:sz w:val="24"/>
          <w:szCs w:val="24"/>
        </w:rPr>
      </w:pPr>
      <w:r>
        <w:rPr>
          <w:sz w:val="24"/>
          <w:szCs w:val="24"/>
        </w:rPr>
        <w:t>Tržby z predaja tovaru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F94FA9" w:rsidRDefault="00F94FA9" w:rsidP="00F94FA9">
      <w:pPr>
        <w:pStyle w:val="Nadpis2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 xml:space="preserve">d)  Výnosy z finančnej činnosti činnosti                             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</w:tblGrid>
      <w:tr w:rsidR="00F94FA9" w:rsidTr="00FB05D4"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F4B86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31.12.20</w:t>
            </w:r>
            <w:r w:rsidR="00EF0A82">
              <w:rPr>
                <w:sz w:val="24"/>
                <w:szCs w:val="24"/>
              </w:rPr>
              <w:t>2</w:t>
            </w:r>
            <w:r w:rsidR="00FF4B86">
              <w:rPr>
                <w:sz w:val="24"/>
                <w:szCs w:val="24"/>
              </w:rPr>
              <w:t>2</w:t>
            </w:r>
          </w:p>
        </w:tc>
      </w:tr>
      <w:tr w:rsidR="00F94FA9" w:rsidTr="00FB05D4"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Výnosové úroky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94FA9" w:rsidTr="00FB05D4"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Kurzové zisky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94FA9" w:rsidTr="00FB05D4"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</w:tr>
    </w:tbl>
    <w:p w:rsidR="00F94FA9" w:rsidRDefault="00F94FA9" w:rsidP="00F94FA9">
      <w:pPr>
        <w:pStyle w:val="Nadpis1"/>
        <w:numPr>
          <w:ilvl w:val="0"/>
          <w:numId w:val="0"/>
        </w:numPr>
        <w:rPr>
          <w:sz w:val="24"/>
          <w:szCs w:val="24"/>
        </w:rPr>
      </w:pPr>
    </w:p>
    <w:p w:rsidR="00F94FA9" w:rsidRDefault="00F94FA9" w:rsidP="00F94FA9">
      <w:pPr>
        <w:pStyle w:val="Nadpis1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2.  n</w:t>
      </w:r>
      <w:r>
        <w:rPr>
          <w:caps w:val="0"/>
          <w:sz w:val="24"/>
          <w:szCs w:val="24"/>
        </w:rPr>
        <w:t>áklady</w:t>
      </w:r>
    </w:p>
    <w:p w:rsidR="00F94FA9" w:rsidRDefault="00F94FA9" w:rsidP="00F94FA9">
      <w:pPr>
        <w:pStyle w:val="Zkladntext"/>
        <w:rPr>
          <w:sz w:val="24"/>
          <w:szCs w:val="24"/>
        </w:rPr>
      </w:pPr>
    </w:p>
    <w:p w:rsidR="00F94FA9" w:rsidRDefault="00F94FA9" w:rsidP="00F94FA9">
      <w:pPr>
        <w:pStyle w:val="Nadpis2"/>
        <w:numPr>
          <w:ilvl w:val="0"/>
          <w:numId w:val="4"/>
        </w:numPr>
        <w:tabs>
          <w:tab w:val="clear" w:pos="720"/>
          <w:tab w:val="num" w:pos="426"/>
        </w:tabs>
        <w:ind w:hanging="720"/>
        <w:rPr>
          <w:sz w:val="24"/>
          <w:szCs w:val="24"/>
        </w:rPr>
      </w:pPr>
      <w:r>
        <w:rPr>
          <w:sz w:val="24"/>
          <w:szCs w:val="24"/>
        </w:rPr>
        <w:t>Spotrebované nákupy</w:t>
      </w: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 nákladoch na spotrebované nákupy: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        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315"/>
        <w:gridCol w:w="1985"/>
      </w:tblGrid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F4B86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31.12.20</w:t>
            </w:r>
            <w:r w:rsidR="00EF0A82">
              <w:rPr>
                <w:sz w:val="24"/>
                <w:szCs w:val="24"/>
              </w:rPr>
              <w:t>2</w:t>
            </w:r>
            <w:r w:rsidR="00FF4B86">
              <w:rPr>
                <w:sz w:val="24"/>
                <w:szCs w:val="24"/>
              </w:rPr>
              <w:t>2</w:t>
            </w: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F4B86" w:rsidP="00EF0A82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2228</w:t>
            </w: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energie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F4B86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6334</w:t>
            </w: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</w:tr>
    </w:tbl>
    <w:p w:rsidR="00F94FA9" w:rsidRDefault="00F94FA9" w:rsidP="00F94FA9">
      <w:pPr>
        <w:pStyle w:val="Nadpis2"/>
        <w:numPr>
          <w:ilvl w:val="0"/>
          <w:numId w:val="0"/>
        </w:numPr>
      </w:pPr>
    </w:p>
    <w:p w:rsidR="00F94FA9" w:rsidRDefault="00F94FA9" w:rsidP="00F94FA9"/>
    <w:p w:rsidR="00F94FA9" w:rsidRDefault="00F94FA9" w:rsidP="00F94FA9">
      <w:pPr>
        <w:pStyle w:val="Nadpis2"/>
        <w:numPr>
          <w:ilvl w:val="0"/>
          <w:numId w:val="4"/>
        </w:numPr>
        <w:tabs>
          <w:tab w:val="clear" w:pos="720"/>
          <w:tab w:val="num" w:pos="426"/>
        </w:tabs>
        <w:ind w:hanging="720"/>
        <w:rPr>
          <w:sz w:val="24"/>
          <w:szCs w:val="24"/>
        </w:rPr>
      </w:pPr>
      <w:r>
        <w:rPr>
          <w:sz w:val="24"/>
          <w:szCs w:val="24"/>
        </w:rPr>
        <w:t>Tovar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F94FA9" w:rsidRDefault="00F94FA9" w:rsidP="00F94FA9"/>
    <w:p w:rsidR="00F94FA9" w:rsidRDefault="00F94FA9" w:rsidP="00F94FA9">
      <w:pPr>
        <w:pStyle w:val="Nadpis2"/>
        <w:numPr>
          <w:ilvl w:val="0"/>
          <w:numId w:val="4"/>
        </w:numPr>
        <w:tabs>
          <w:tab w:val="clear" w:pos="720"/>
          <w:tab w:val="num" w:pos="426"/>
        </w:tabs>
        <w:ind w:hanging="720"/>
        <w:rPr>
          <w:sz w:val="24"/>
          <w:szCs w:val="24"/>
        </w:rPr>
      </w:pPr>
      <w:r>
        <w:rPr>
          <w:sz w:val="24"/>
          <w:szCs w:val="24"/>
        </w:rPr>
        <w:lastRenderedPageBreak/>
        <w:t>Služby</w:t>
      </w: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  <w:bookmarkStart w:id="8" w:name="OLE_LINK1"/>
      <w:r>
        <w:rPr>
          <w:sz w:val="24"/>
          <w:szCs w:val="24"/>
        </w:rPr>
        <w:t>Prehľad o službách:</w:t>
      </w:r>
    </w:p>
    <w:bookmarkEnd w:id="8"/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315"/>
        <w:gridCol w:w="1985"/>
      </w:tblGrid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F4B86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31.12.20</w:t>
            </w:r>
            <w:r w:rsidR="00EF0A82">
              <w:rPr>
                <w:sz w:val="24"/>
                <w:szCs w:val="24"/>
              </w:rPr>
              <w:t>2</w:t>
            </w:r>
            <w:r w:rsidR="00FF4B86">
              <w:rPr>
                <w:sz w:val="24"/>
                <w:szCs w:val="24"/>
              </w:rPr>
              <w:t>2</w:t>
            </w: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opravy a udržiavanie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ostatné služby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F4B86" w:rsidP="00682DE0">
            <w:pPr>
              <w:pStyle w:val="Zkladntext"/>
              <w:ind w:left="0"/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1302</w:t>
            </w: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682DE0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</w:tr>
    </w:tbl>
    <w:p w:rsidR="00F94FA9" w:rsidRDefault="00F94FA9" w:rsidP="00F94FA9"/>
    <w:p w:rsidR="00F94FA9" w:rsidRDefault="00F94FA9" w:rsidP="00F94FA9"/>
    <w:p w:rsidR="00F94FA9" w:rsidRDefault="00F94FA9" w:rsidP="00F94FA9">
      <w:pPr>
        <w:pStyle w:val="Nadpis2"/>
        <w:numPr>
          <w:ilvl w:val="0"/>
          <w:numId w:val="4"/>
        </w:numPr>
        <w:tabs>
          <w:tab w:val="clear" w:pos="720"/>
          <w:tab w:val="num" w:pos="426"/>
        </w:tabs>
        <w:ind w:hanging="720"/>
        <w:rPr>
          <w:sz w:val="24"/>
          <w:szCs w:val="24"/>
        </w:rPr>
      </w:pPr>
      <w:r>
        <w:rPr>
          <w:sz w:val="24"/>
          <w:szCs w:val="24"/>
        </w:rPr>
        <w:t>Osobné náklady</w:t>
      </w: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 osobných nákladoch: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315"/>
        <w:gridCol w:w="1985"/>
      </w:tblGrid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F4B86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31.12.20</w:t>
            </w:r>
            <w:r w:rsidR="00EF0A82">
              <w:rPr>
                <w:sz w:val="24"/>
                <w:szCs w:val="24"/>
              </w:rPr>
              <w:t>2</w:t>
            </w:r>
            <w:r w:rsidR="00FF4B86">
              <w:rPr>
                <w:sz w:val="24"/>
                <w:szCs w:val="24"/>
              </w:rPr>
              <w:t>2</w:t>
            </w: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42563F" w:rsidP="00FF4B86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  <w:r w:rsidR="00FF4B86">
              <w:rPr>
                <w:sz w:val="24"/>
                <w:szCs w:val="24"/>
              </w:rPr>
              <w:t>536</w:t>
            </w: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Náklady na sociálne poistenie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F4B86" w:rsidP="00FB05D4">
            <w:pPr>
              <w:pStyle w:val="Zkladntext"/>
              <w:ind w:left="0"/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10195</w:t>
            </w: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Sociálne náklady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4"/>
                <w:szCs w:val="24"/>
              </w:rPr>
            </w:pP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Dane a poplatky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F4B86" w:rsidP="00FB05D4">
            <w:pPr>
              <w:pStyle w:val="Zkladntext"/>
              <w:ind w:left="0"/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132</w:t>
            </w: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</w:t>
            </w:r>
          </w:p>
        </w:tc>
      </w:tr>
    </w:tbl>
    <w:p w:rsidR="00F94FA9" w:rsidRDefault="00F94FA9" w:rsidP="00F94FA9">
      <w:r>
        <w:t>Spoločnosť počas roka 20</w:t>
      </w:r>
      <w:r w:rsidR="0042563F">
        <w:t>2</w:t>
      </w:r>
      <w:r w:rsidR="00FF4B86">
        <w:t xml:space="preserve">2 </w:t>
      </w:r>
      <w:r>
        <w:t>zamestnávala v priemere 4 zamestnancov.</w:t>
      </w:r>
    </w:p>
    <w:p w:rsidR="00F94FA9" w:rsidRDefault="00F94FA9" w:rsidP="00F94FA9"/>
    <w:p w:rsidR="00F94FA9" w:rsidRDefault="00F94FA9" w:rsidP="00F94FA9">
      <w:pPr>
        <w:pStyle w:val="Nadpis2"/>
        <w:numPr>
          <w:ilvl w:val="0"/>
          <w:numId w:val="4"/>
        </w:numPr>
        <w:tabs>
          <w:tab w:val="clear" w:pos="720"/>
          <w:tab w:val="num" w:pos="426"/>
        </w:tabs>
        <w:ind w:hanging="720"/>
        <w:rPr>
          <w:sz w:val="24"/>
          <w:szCs w:val="24"/>
        </w:rPr>
      </w:pPr>
      <w:r>
        <w:rPr>
          <w:sz w:val="24"/>
          <w:szCs w:val="24"/>
        </w:rPr>
        <w:t>Ostatné náklady na prevádzkovú činnosť</w:t>
      </w: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 ostatných nákladoch na prevádzkovú činnosť: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        v EUR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315"/>
        <w:gridCol w:w="1985"/>
      </w:tblGrid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F4B86" w:rsidP="0042563F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</w:tbl>
    <w:p w:rsidR="00F94FA9" w:rsidRDefault="00F94FA9" w:rsidP="00F94FA9">
      <w:pPr>
        <w:rPr>
          <w:b/>
          <w:bCs/>
        </w:rPr>
      </w:pPr>
    </w:p>
    <w:p w:rsidR="00F94FA9" w:rsidRDefault="00F94FA9" w:rsidP="00F94FA9">
      <w:pPr>
        <w:pStyle w:val="Nadpis2"/>
        <w:numPr>
          <w:ilvl w:val="0"/>
          <w:numId w:val="4"/>
        </w:numPr>
        <w:tabs>
          <w:tab w:val="clear" w:pos="720"/>
          <w:tab w:val="num" w:pos="426"/>
        </w:tabs>
        <w:ind w:left="426" w:hanging="426"/>
        <w:rPr>
          <w:sz w:val="24"/>
          <w:szCs w:val="24"/>
        </w:rPr>
      </w:pPr>
      <w:r>
        <w:rPr>
          <w:sz w:val="24"/>
          <w:szCs w:val="24"/>
        </w:rPr>
        <w:t>Finančné náklady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v EUR                    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315"/>
        <w:gridCol w:w="1985"/>
      </w:tblGrid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F4B86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31.12.20</w:t>
            </w:r>
            <w:r w:rsidR="00EF0A82">
              <w:rPr>
                <w:sz w:val="24"/>
                <w:szCs w:val="24"/>
              </w:rPr>
              <w:t>2</w:t>
            </w:r>
            <w:r w:rsidR="00FF4B86">
              <w:rPr>
                <w:sz w:val="24"/>
                <w:szCs w:val="24"/>
              </w:rPr>
              <w:t>2</w:t>
            </w: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Ostatné finančné náklady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4"/>
                <w:szCs w:val="24"/>
              </w:rPr>
            </w:pPr>
          </w:p>
        </w:tc>
      </w:tr>
    </w:tbl>
    <w:p w:rsidR="00F94FA9" w:rsidRDefault="00F94FA9" w:rsidP="00F94FA9">
      <w:pPr>
        <w:pStyle w:val="Nadpis1"/>
        <w:numPr>
          <w:ilvl w:val="0"/>
          <w:numId w:val="0"/>
        </w:numPr>
        <w:rPr>
          <w:sz w:val="24"/>
          <w:szCs w:val="24"/>
        </w:rPr>
      </w:pPr>
    </w:p>
    <w:p w:rsidR="00F94FA9" w:rsidRPr="00A47B6C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>
        <w:rPr>
          <w:sz w:val="24"/>
          <w:szCs w:val="24"/>
        </w:rPr>
        <w:t>Čl. V</w:t>
      </w:r>
    </w:p>
    <w:p w:rsidR="00F94FA9" w:rsidRPr="00A47B6C" w:rsidRDefault="00F94FA9" w:rsidP="00F94FA9">
      <w:pPr>
        <w:jc w:val="center"/>
        <w:rPr>
          <w:b/>
          <w:caps/>
        </w:rPr>
      </w:pPr>
      <w:r>
        <w:rPr>
          <w:b/>
          <w:caps/>
        </w:rPr>
        <w:t>Súdne spory</w:t>
      </w:r>
    </w:p>
    <w:p w:rsidR="00F94FA9" w:rsidRDefault="00F94FA9" w:rsidP="00F94FA9">
      <w:pPr>
        <w:pStyle w:val="Zkladntext"/>
        <w:ind w:left="0"/>
      </w:pPr>
      <w:r>
        <w:rPr>
          <w:sz w:val="24"/>
          <w:szCs w:val="24"/>
        </w:rPr>
        <w:t>Ku dňu zostavenia účtovnej závierky neexistujú žiadne súdne spory.</w:t>
      </w:r>
    </w:p>
    <w:p w:rsidR="00F94FA9" w:rsidRDefault="00F94FA9" w:rsidP="00F94FA9">
      <w:pPr>
        <w:pStyle w:val="Zkladntext"/>
        <w:ind w:left="0"/>
      </w:pPr>
    </w:p>
    <w:p w:rsidR="00F94FA9" w:rsidRDefault="00F94FA9" w:rsidP="00F94FA9">
      <w:pPr>
        <w:pStyle w:val="Zkladntext"/>
        <w:ind w:left="0"/>
      </w:pPr>
    </w:p>
    <w:p w:rsidR="00F94FA9" w:rsidRPr="00A47B6C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>
        <w:rPr>
          <w:sz w:val="24"/>
          <w:szCs w:val="24"/>
        </w:rPr>
        <w:t>Čl. VI</w:t>
      </w:r>
    </w:p>
    <w:p w:rsidR="00F94FA9" w:rsidRDefault="00F94FA9" w:rsidP="00F94FA9">
      <w:pPr>
        <w:pStyle w:val="Nadpis4"/>
        <w:jc w:val="left"/>
      </w:pPr>
      <w:r>
        <w:t xml:space="preserve">           Informácie k údajom o zmenách vlastného imania</w:t>
      </w:r>
    </w:p>
    <w:p w:rsidR="00F94FA9" w:rsidRDefault="00F94FA9" w:rsidP="00F94FA9">
      <w:pPr>
        <w:pStyle w:val="Nadpis4"/>
        <w:ind w:left="0"/>
        <w:jc w:val="left"/>
      </w:pPr>
    </w:p>
    <w:p w:rsidR="00F94FA9" w:rsidRDefault="00F94FA9" w:rsidP="00F94FA9">
      <w:pPr>
        <w:pStyle w:val="Nadpis4"/>
        <w:ind w:left="0"/>
        <w:jc w:val="left"/>
        <w:rPr>
          <w:i/>
          <w:iCs/>
          <w:spacing w:val="0"/>
          <w:sz w:val="22"/>
        </w:rPr>
      </w:pPr>
      <w:r>
        <w:rPr>
          <w:i/>
          <w:iCs/>
          <w:spacing w:val="0"/>
          <w:sz w:val="22"/>
        </w:rPr>
        <w:t>P.a-n) Zmeny zložiek vlastného imania</w:t>
      </w:r>
    </w:p>
    <w:p w:rsidR="00F94FA9" w:rsidRDefault="00F94FA9" w:rsidP="00F94FA9">
      <w:pPr>
        <w:spacing w:after="48" w:line="1" w:lineRule="exact"/>
        <w:rPr>
          <w:sz w:val="2"/>
          <w:szCs w:val="2"/>
        </w:rPr>
      </w:pPr>
    </w:p>
    <w:tbl>
      <w:tblPr>
        <w:tblW w:w="0" w:type="auto"/>
        <w:tblInd w:w="1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678"/>
        <w:gridCol w:w="1311"/>
        <w:gridCol w:w="1311"/>
        <w:gridCol w:w="1311"/>
        <w:gridCol w:w="1595"/>
      </w:tblGrid>
      <w:tr w:rsidR="00F94FA9" w:rsidTr="00FB05D4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pStyle w:val="Nadpis3"/>
            </w:pPr>
            <w:r>
              <w:t>Text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</w:rPr>
              <w:t>Stav k 31.12. BO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Prírastky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pStyle w:val="Nadpis2"/>
              <w:ind w:left="0"/>
            </w:pPr>
            <w:r>
              <w:t>Úbytky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</w:rPr>
              <w:t>Stav k 31.12. PO</w:t>
            </w: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rPr>
                <w:color w:val="000000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A.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        Vlastné imanie spolu,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6640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6640</w:t>
            </w: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rPr>
                <w:color w:val="000000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A.l.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      Základné imanie,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6640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6640</w:t>
            </w: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rPr>
                <w:color w:val="000000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A.l.1.   Základné imanie (411)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6640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6640</w:t>
            </w: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>A.l.2.   Vlastné akcie a obchodné podiely (252)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rPr>
                <w:color w:val="000000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A.l.3.   Zmena základného imania (+/-419)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tabs>
                <w:tab w:val="left" w:pos="527"/>
              </w:tabs>
              <w:rPr>
                <w:color w:val="000000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A.lI.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ab/>
              <w:t>Kapitálové fondy,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tabs>
                <w:tab w:val="left" w:pos="385"/>
                <w:tab w:val="left" w:pos="527"/>
              </w:tabs>
              <w:rPr>
                <w:color w:val="000000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lastRenderedPageBreak/>
              <w:t xml:space="preserve"> A.II.</w:t>
            </w:r>
            <w:r>
              <w:rPr>
                <w:color w:val="000000"/>
                <w:spacing w:val="-1"/>
                <w:sz w:val="16"/>
                <w:szCs w:val="16"/>
              </w:rPr>
              <w:tab/>
              <w:t>1.  Emisné ážio (412)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>2. Ostatné kapitálové fondy (413)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tabs>
                <w:tab w:val="left" w:pos="-2167"/>
                <w:tab w:val="left" w:pos="310"/>
              </w:tabs>
              <w:spacing w:line="182" w:lineRule="exact"/>
              <w:ind w:left="546" w:right="540" w:hanging="184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 xml:space="preserve">3. Zákonný rezervný fond z kapitálových vkladov </w:t>
            </w:r>
            <w:r>
              <w:rPr>
                <w:color w:val="000000"/>
                <w:spacing w:val="-2"/>
                <w:sz w:val="16"/>
                <w:szCs w:val="16"/>
              </w:rPr>
              <w:t>(417,418)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tabs>
                <w:tab w:val="left" w:pos="-2167"/>
              </w:tabs>
              <w:spacing w:line="173" w:lineRule="exact"/>
              <w:ind w:left="546" w:right="660" w:hanging="184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 xml:space="preserve">4. Oceňovacie rozdiely z precenenia majetku a </w:t>
            </w:r>
            <w:r>
              <w:rPr>
                <w:color w:val="000000"/>
                <w:spacing w:val="-1"/>
                <w:sz w:val="16"/>
                <w:szCs w:val="16"/>
              </w:rPr>
              <w:t>záväzkov ( +/-414)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297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>5.  Oceňovacie rozdiely z kapitálových účastín (+/- 415)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tabs>
                <w:tab w:val="left" w:pos="-2167"/>
              </w:tabs>
              <w:spacing w:line="185" w:lineRule="exact"/>
              <w:ind w:left="546" w:right="451" w:hanging="184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 xml:space="preserve">6.  Oceňovacie rozdiely z precenenia pri splynutí a </w:t>
            </w:r>
            <w:r>
              <w:rPr>
                <w:color w:val="000000"/>
                <w:spacing w:val="1"/>
                <w:sz w:val="16"/>
                <w:szCs w:val="16"/>
              </w:rPr>
              <w:t>rozdelení (+/-416)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 xml:space="preserve">A.lll.     </w:t>
            </w:r>
            <w:r>
              <w:rPr>
                <w:b/>
                <w:bCs/>
                <w:color w:val="000000"/>
                <w:sz w:val="16"/>
                <w:szCs w:val="16"/>
              </w:rPr>
              <w:t>Fondy zo zisku,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tabs>
                <w:tab w:val="left" w:pos="527"/>
              </w:tabs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 xml:space="preserve">A.III.1. </w:t>
            </w:r>
            <w:r>
              <w:rPr>
                <w:color w:val="000000"/>
                <w:sz w:val="16"/>
                <w:szCs w:val="16"/>
              </w:rPr>
              <w:tab/>
              <w:t>Zákonný rezervný fond (421)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 xml:space="preserve">2. </w:t>
            </w:r>
            <w:r>
              <w:rPr>
                <w:color w:val="000000"/>
                <w:sz w:val="16"/>
                <w:szCs w:val="16"/>
              </w:rPr>
              <w:tab/>
              <w:t>Nedeliteľný fond (422)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 xml:space="preserve">3. </w:t>
            </w:r>
            <w:r>
              <w:rPr>
                <w:color w:val="000000"/>
                <w:sz w:val="16"/>
                <w:szCs w:val="16"/>
              </w:rPr>
              <w:tab/>
              <w:t>Štatutárne fondy a ostatné fondy (423,427)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rPr>
                <w:color w:val="000000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 xml:space="preserve">A.IV.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>Výsledok hospodárenia minulých rokov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rPr>
                <w:color w:val="000000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A.IV.1. Nerozdelený zisk minulých rokov (428)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ind w:left="348"/>
              <w:rPr>
                <w:color w:val="000000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2. Neuhradená strata minulých rokov (/-/429)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tabs>
                <w:tab w:val="left" w:pos="527"/>
              </w:tabs>
              <w:rPr>
                <w:color w:val="000000"/>
              </w:rPr>
            </w:pPr>
            <w:r>
              <w:rPr>
                <w:color w:val="000000"/>
                <w:spacing w:val="-5"/>
                <w:sz w:val="16"/>
                <w:szCs w:val="16"/>
              </w:rPr>
              <w:t xml:space="preserve">A.V.     </w:t>
            </w:r>
            <w:r>
              <w:rPr>
                <w:color w:val="000000"/>
                <w:spacing w:val="-5"/>
                <w:sz w:val="16"/>
                <w:szCs w:val="16"/>
              </w:rPr>
              <w:tab/>
            </w:r>
            <w:r>
              <w:rPr>
                <w:b/>
                <w:bCs/>
                <w:color w:val="000000"/>
                <w:spacing w:val="-5"/>
                <w:sz w:val="16"/>
                <w:szCs w:val="16"/>
              </w:rPr>
              <w:t>Výsledok hospodárenia bežného účtovného obdobia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</w:tbl>
    <w:p w:rsidR="00F94FA9" w:rsidRDefault="00F94FA9" w:rsidP="00F94FA9">
      <w:pPr>
        <w:pStyle w:val="Zkladntext"/>
        <w:ind w:left="0"/>
      </w:pPr>
    </w:p>
    <w:p w:rsidR="00F94FA9" w:rsidRDefault="00F94FA9" w:rsidP="00F94FA9">
      <w:pPr>
        <w:pStyle w:val="Zkladntext"/>
        <w:ind w:left="0"/>
      </w:pPr>
    </w:p>
    <w:p w:rsidR="00F94FA9" w:rsidRDefault="00F94FA9" w:rsidP="00F94FA9">
      <w:pPr>
        <w:pStyle w:val="Zkladntext"/>
        <w:ind w:left="0"/>
        <w:rPr>
          <w:sz w:val="24"/>
        </w:rPr>
      </w:pPr>
    </w:p>
    <w:p w:rsidR="00F94FA9" w:rsidRDefault="00F94FA9" w:rsidP="00F94FA9">
      <w:pPr>
        <w:pStyle w:val="Zkladntext"/>
        <w:ind w:left="0"/>
        <w:rPr>
          <w:sz w:val="24"/>
        </w:rPr>
      </w:pPr>
      <w:r>
        <w:rPr>
          <w:sz w:val="24"/>
        </w:rPr>
        <w:t xml:space="preserve">Horné Saliby, dňa </w:t>
      </w:r>
      <w:r w:rsidR="005C6622">
        <w:rPr>
          <w:sz w:val="24"/>
        </w:rPr>
        <w:t>30.06.20</w:t>
      </w:r>
      <w:r w:rsidR="00EF0A82">
        <w:rPr>
          <w:sz w:val="24"/>
        </w:rPr>
        <w:t>2</w:t>
      </w:r>
      <w:r w:rsidR="00FF4B86">
        <w:rPr>
          <w:sz w:val="24"/>
        </w:rPr>
        <w:t>3</w:t>
      </w: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</w:p>
    <w:p w:rsidR="00F94FA9" w:rsidRDefault="00F94FA9" w:rsidP="00F94FA9">
      <w:pPr>
        <w:pStyle w:val="Zkladntext"/>
        <w:jc w:val="right"/>
        <w:rPr>
          <w:sz w:val="24"/>
          <w:szCs w:val="24"/>
        </w:rPr>
      </w:pPr>
    </w:p>
    <w:p w:rsidR="00F94FA9" w:rsidRDefault="00F94FA9" w:rsidP="00F94FA9">
      <w:pPr>
        <w:pStyle w:val="Zkladntext"/>
        <w:jc w:val="right"/>
        <w:rPr>
          <w:sz w:val="24"/>
          <w:szCs w:val="24"/>
        </w:rPr>
      </w:pPr>
    </w:p>
    <w:p w:rsidR="00F94FA9" w:rsidRDefault="00F94FA9" w:rsidP="00F94FA9">
      <w:pPr>
        <w:pStyle w:val="Zkladntext"/>
        <w:jc w:val="right"/>
        <w:rPr>
          <w:sz w:val="24"/>
          <w:szCs w:val="24"/>
        </w:rPr>
      </w:pP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-------------------------------------------</w:t>
      </w:r>
    </w:p>
    <w:p w:rsidR="00F94FA9" w:rsidRDefault="00F94FA9" w:rsidP="00F94FA9">
      <w:pPr>
        <w:pStyle w:val="Zkladntext"/>
        <w:ind w:left="0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 xml:space="preserve">              podpis štatutárneho orgánu</w:t>
      </w:r>
    </w:p>
    <w:p w:rsidR="002768B5" w:rsidRDefault="002768B5"/>
    <w:sectPr w:rsidR="002768B5" w:rsidSect="002768B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BC18FB"/>
    <w:multiLevelType w:val="singleLevel"/>
    <w:tmpl w:val="FDEAC59E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20A10237"/>
    <w:multiLevelType w:val="multilevel"/>
    <w:tmpl w:val="2514FD1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5144752E"/>
    <w:multiLevelType w:val="hybridMultilevel"/>
    <w:tmpl w:val="8F6A6F94"/>
    <w:lvl w:ilvl="0" w:tplc="164A6ACC">
      <w:start w:val="10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5B4772F6"/>
    <w:multiLevelType w:val="hybridMultilevel"/>
    <w:tmpl w:val="E2067EF6"/>
    <w:lvl w:ilvl="0" w:tplc="FFFFFFFF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6D565911"/>
    <w:multiLevelType w:val="hybridMultilevel"/>
    <w:tmpl w:val="5DAC0668"/>
    <w:lvl w:ilvl="0" w:tplc="FFFFFFFF">
      <w:start w:val="1"/>
      <w:numFmt w:val="decimal"/>
      <w:lvlText w:val="(%1)"/>
      <w:lvlJc w:val="left"/>
      <w:pPr>
        <w:tabs>
          <w:tab w:val="num" w:pos="405"/>
        </w:tabs>
        <w:ind w:left="405" w:hanging="405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2"/>
  </w:num>
  <w:num w:numId="3">
    <w:abstractNumId w:val="5"/>
  </w:num>
  <w:num w:numId="4">
    <w:abstractNumId w:val="4"/>
  </w:num>
  <w:num w:numId="5">
    <w:abstractNumId w:val="1"/>
  </w:num>
  <w:num w:numId="6">
    <w:abstractNumId w:val="2"/>
    <w:lvlOverride w:ilvl="0">
      <w:startOverride w:val="1"/>
    </w:lvlOverride>
  </w:num>
  <w:num w:numId="7">
    <w:abstractNumId w:val="2"/>
    <w:lvlOverride w:ilvl="0">
      <w:startOverride w:val="1"/>
    </w:lvlOverride>
  </w:num>
  <w:num w:numId="8">
    <w:abstractNumId w:val="0"/>
  </w:num>
  <w:num w:numId="9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9"/>
  <w:proofState w:spelling="clean" w:grammar="clean"/>
  <w:defaultTabStop w:val="708"/>
  <w:hyphenationZone w:val="425"/>
  <w:characterSpacingControl w:val="doNotCompress"/>
  <w:compat/>
  <w:rsids>
    <w:rsidRoot w:val="00F94FA9"/>
    <w:rsid w:val="001744C3"/>
    <w:rsid w:val="00223FF7"/>
    <w:rsid w:val="002768B5"/>
    <w:rsid w:val="00281668"/>
    <w:rsid w:val="00333435"/>
    <w:rsid w:val="003617DE"/>
    <w:rsid w:val="00392429"/>
    <w:rsid w:val="0042563F"/>
    <w:rsid w:val="0055458A"/>
    <w:rsid w:val="005B308D"/>
    <w:rsid w:val="005C6622"/>
    <w:rsid w:val="005D4217"/>
    <w:rsid w:val="0061768A"/>
    <w:rsid w:val="00682DE0"/>
    <w:rsid w:val="006A1C0E"/>
    <w:rsid w:val="00936117"/>
    <w:rsid w:val="00CF6F2B"/>
    <w:rsid w:val="00EF0A82"/>
    <w:rsid w:val="00F94FA9"/>
    <w:rsid w:val="00FF4B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94FA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F94FA9"/>
    <w:pPr>
      <w:keepNext/>
      <w:numPr>
        <w:numId w:val="1"/>
      </w:numPr>
      <w:spacing w:before="120" w:after="60"/>
      <w:outlineLvl w:val="0"/>
    </w:pPr>
    <w:rPr>
      <w:b/>
      <w:bCs/>
      <w:caps/>
      <w:sz w:val="18"/>
      <w:szCs w:val="18"/>
    </w:rPr>
  </w:style>
  <w:style w:type="paragraph" w:styleId="Nadpis2">
    <w:name w:val="heading 2"/>
    <w:basedOn w:val="Normlny"/>
    <w:next w:val="Normlny"/>
    <w:link w:val="Nadpis2Char"/>
    <w:qFormat/>
    <w:rsid w:val="00F94FA9"/>
    <w:pPr>
      <w:keepNext/>
      <w:numPr>
        <w:numId w:val="2"/>
      </w:numPr>
      <w:outlineLvl w:val="1"/>
    </w:pPr>
    <w:rPr>
      <w:b/>
      <w:bCs/>
      <w:sz w:val="18"/>
      <w:szCs w:val="18"/>
    </w:rPr>
  </w:style>
  <w:style w:type="paragraph" w:styleId="Nadpis3">
    <w:name w:val="heading 3"/>
    <w:basedOn w:val="Normlny"/>
    <w:next w:val="Normlny"/>
    <w:link w:val="Nadpis3Char"/>
    <w:qFormat/>
    <w:rsid w:val="00F94FA9"/>
    <w:pPr>
      <w:keepNext/>
      <w:jc w:val="both"/>
      <w:outlineLvl w:val="2"/>
    </w:pPr>
    <w:rPr>
      <w:rFonts w:ascii="Book Antiqua" w:hAnsi="Book Antiqua"/>
      <w:b/>
      <w:szCs w:val="20"/>
      <w:lang w:eastAsia="cs-CZ"/>
    </w:rPr>
  </w:style>
  <w:style w:type="paragraph" w:styleId="Nadpis4">
    <w:name w:val="heading 4"/>
    <w:basedOn w:val="Normlny"/>
    <w:next w:val="Normlny"/>
    <w:link w:val="Nadpis4Char"/>
    <w:qFormat/>
    <w:rsid w:val="00F94FA9"/>
    <w:pPr>
      <w:keepNext/>
      <w:shd w:val="clear" w:color="auto" w:fill="FFFFFF"/>
      <w:ind w:left="1661"/>
      <w:jc w:val="center"/>
      <w:outlineLvl w:val="3"/>
    </w:pPr>
    <w:rPr>
      <w:b/>
      <w:bCs/>
      <w:color w:val="000000"/>
      <w:spacing w:val="-2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F94FA9"/>
    <w:rPr>
      <w:rFonts w:ascii="Times New Roman" w:eastAsia="Times New Roman" w:hAnsi="Times New Roman" w:cs="Times New Roman"/>
      <w:b/>
      <w:bCs/>
      <w:caps/>
      <w:sz w:val="18"/>
      <w:szCs w:val="18"/>
      <w:lang w:eastAsia="sk-SK"/>
    </w:rPr>
  </w:style>
  <w:style w:type="character" w:customStyle="1" w:styleId="Nadpis2Char">
    <w:name w:val="Nadpis 2 Char"/>
    <w:basedOn w:val="Predvolenpsmoodseku"/>
    <w:link w:val="Nadpis2"/>
    <w:rsid w:val="00F94FA9"/>
    <w:rPr>
      <w:rFonts w:ascii="Times New Roman" w:eastAsia="Times New Roman" w:hAnsi="Times New Roman" w:cs="Times New Roman"/>
      <w:b/>
      <w:bCs/>
      <w:sz w:val="18"/>
      <w:szCs w:val="18"/>
      <w:lang w:eastAsia="sk-SK"/>
    </w:rPr>
  </w:style>
  <w:style w:type="character" w:customStyle="1" w:styleId="Nadpis3Char">
    <w:name w:val="Nadpis 3 Char"/>
    <w:basedOn w:val="Predvolenpsmoodseku"/>
    <w:link w:val="Nadpis3"/>
    <w:rsid w:val="00F94FA9"/>
    <w:rPr>
      <w:rFonts w:ascii="Book Antiqua" w:eastAsia="Times New Roman" w:hAnsi="Book Antiqua" w:cs="Times New Roman"/>
      <w:b/>
      <w:sz w:val="24"/>
      <w:szCs w:val="20"/>
      <w:lang w:eastAsia="cs-CZ"/>
    </w:rPr>
  </w:style>
  <w:style w:type="character" w:customStyle="1" w:styleId="Nadpis4Char">
    <w:name w:val="Nadpis 4 Char"/>
    <w:basedOn w:val="Predvolenpsmoodseku"/>
    <w:link w:val="Nadpis4"/>
    <w:rsid w:val="00F94FA9"/>
    <w:rPr>
      <w:rFonts w:ascii="Times New Roman" w:eastAsia="Times New Roman" w:hAnsi="Times New Roman" w:cs="Times New Roman"/>
      <w:b/>
      <w:bCs/>
      <w:color w:val="000000"/>
      <w:spacing w:val="-2"/>
      <w:sz w:val="24"/>
      <w:szCs w:val="28"/>
      <w:shd w:val="clear" w:color="auto" w:fill="FFFFFF"/>
      <w:lang w:eastAsia="sk-SK"/>
    </w:rPr>
  </w:style>
  <w:style w:type="paragraph" w:styleId="Zkladntext2">
    <w:name w:val="Body Text 2"/>
    <w:basedOn w:val="Normlny"/>
    <w:link w:val="Zkladntext2Char"/>
    <w:rsid w:val="00F94FA9"/>
    <w:pPr>
      <w:jc w:val="both"/>
    </w:pPr>
  </w:style>
  <w:style w:type="character" w:customStyle="1" w:styleId="Zkladntext2Char">
    <w:name w:val="Základný text 2 Char"/>
    <w:basedOn w:val="Predvolenpsmoodseku"/>
    <w:link w:val="Zkladntext2"/>
    <w:rsid w:val="00F94FA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F94FA9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rsid w:val="00F94FA9"/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Pismenka">
    <w:name w:val="Pismenka"/>
    <w:basedOn w:val="Zkladntext"/>
    <w:rsid w:val="00F94FA9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rsid w:val="00F94FA9"/>
    <w:pPr>
      <w:tabs>
        <w:tab w:val="center" w:pos="4153"/>
        <w:tab w:val="right" w:pos="8306"/>
      </w:tabs>
    </w:pPr>
    <w:rPr>
      <w:sz w:val="20"/>
      <w:szCs w:val="20"/>
    </w:rPr>
  </w:style>
  <w:style w:type="character" w:customStyle="1" w:styleId="HlavikaChar">
    <w:name w:val="Hlavička Char"/>
    <w:basedOn w:val="Predvolenpsmoodseku"/>
    <w:link w:val="Hlavika"/>
    <w:rsid w:val="00F94FA9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rsid w:val="00F94FA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F94FA9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rsid w:val="00F94FA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7</Pages>
  <Words>1552</Words>
  <Characters>8849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10381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WIN7</dc:creator>
  <cp:lastModifiedBy>WIN7</cp:lastModifiedBy>
  <cp:revision>2</cp:revision>
  <cp:lastPrinted>2017-07-05T16:11:00Z</cp:lastPrinted>
  <dcterms:created xsi:type="dcterms:W3CDTF">2023-06-30T19:50:00Z</dcterms:created>
  <dcterms:modified xsi:type="dcterms:W3CDTF">2023-06-30T19:50:00Z</dcterms:modified>
</cp:coreProperties>
</file>