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spacing w:before="2" w:line="140" w:lineRule="auto"/>
        <w:rPr>
          <w:sz w:val="14"/>
          <w:szCs w:val="1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spacing w:after="120" w:lineRule="auto"/>
        <w:jc w:val="center"/>
        <w:rPr>
          <w:rFonts w:ascii="Arial Narrow" w:cs="Arial Narrow" w:eastAsia="Arial Narrow" w:hAnsi="Arial Narrow"/>
          <w:b w:val="1"/>
        </w:rPr>
      </w:pP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Poznámky k mikro účtovnej závierke za rok 2022</w:t>
      </w:r>
    </w:p>
    <w:p w:rsidR="00000000" w:rsidDel="00000000" w:rsidP="00000000" w:rsidRDefault="00000000" w:rsidRPr="00000000" w14:paraId="00000003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zostavené podľa Opatrenia Ministerstva financií SR č.MF/15464/2013-74, ktorým sa ustanovujú podrobnosti o usporiadaní, označovaní a obsahovom vymedzení položiek individuálnej účtovnej závierky a rozsahu údajov určených z individuálnej účtovnej závierky na zverejnenie pre </w:t>
      </w:r>
      <w:r w:rsidDel="00000000" w:rsidR="00000000" w:rsidRPr="00000000">
        <w:rPr>
          <w:rFonts w:ascii="Arial Narrow" w:cs="Arial Narrow" w:eastAsia="Arial Narrow" w:hAnsi="Arial Narrow"/>
          <w:b w:val="1"/>
          <w:rtl w:val="0"/>
        </w:rPr>
        <w:t xml:space="preserve">mikro účtovné jednotky</w:t>
      </w: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 v znení neskorších predpisov</w:t>
      </w:r>
    </w:p>
    <w:p w:rsidR="00000000" w:rsidDel="00000000" w:rsidP="00000000" w:rsidRDefault="00000000" w:rsidRPr="00000000" w14:paraId="00000004">
      <w:pPr>
        <w:pBdr>
          <w:top w:color="000000" w:space="1" w:sz="4" w:val="single"/>
          <w:left w:color="000000" w:space="4" w:sz="4" w:val="single"/>
          <w:bottom w:color="000000" w:space="1" w:sz="4" w:val="single"/>
          <w:right w:color="000000" w:space="4" w:sz="4" w:val="single"/>
        </w:pBdr>
        <w:jc w:val="center"/>
        <w:rPr>
          <w:rFonts w:ascii="Arial Narrow" w:cs="Arial Narrow" w:eastAsia="Arial Narrow" w:hAnsi="Arial Narrow"/>
        </w:rPr>
      </w:pPr>
      <w:r w:rsidDel="00000000" w:rsidR="00000000" w:rsidRPr="00000000">
        <w:rPr>
          <w:rFonts w:ascii="Arial Narrow" w:cs="Arial Narrow" w:eastAsia="Arial Narrow" w:hAnsi="Arial Narrow"/>
          <w:rtl w:val="0"/>
        </w:rPr>
        <w:t xml:space="preserve">(ostatná novela č.MF/18008/2014-74 – FS č.10/2014)</w:t>
      </w:r>
    </w:p>
    <w:p w:rsidR="00000000" w:rsidDel="00000000" w:rsidP="00000000" w:rsidRDefault="00000000" w:rsidRPr="00000000" w14:paraId="00000005">
      <w:pPr>
        <w:spacing w:before="7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Heading1"/>
        <w:spacing w:before="69" w:lineRule="auto"/>
        <w:ind w:right="836"/>
        <w:jc w:val="center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Článok 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ind w:right="841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Všeobecné údaje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spacing w:before="7" w:line="24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Identifikácia účtovnej jednotky (názov, IČO, sídlo):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53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3042"/>
        <w:gridCol w:w="6495"/>
        <w:tblGridChange w:id="0">
          <w:tblGrid>
            <w:gridCol w:w="3042"/>
            <w:gridCol w:w="6495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spacing w:line="26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Názov:</w:t>
            </w:r>
          </w:p>
        </w:tc>
        <w:tc>
          <w:tcPr/>
          <w:p w:rsidR="00000000" w:rsidDel="00000000" w:rsidP="00000000" w:rsidRDefault="00000000" w:rsidRPr="00000000" w14:paraId="0000000C">
            <w:pPr>
              <w:spacing w:line="26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DOOP s.r.o.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spacing w:line="26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IČO:</w:t>
            </w:r>
          </w:p>
        </w:tc>
        <w:tc>
          <w:tcPr/>
          <w:p w:rsidR="00000000" w:rsidDel="00000000" w:rsidP="00000000" w:rsidRDefault="00000000" w:rsidRPr="00000000" w14:paraId="0000000E">
            <w:pPr>
              <w:spacing w:line="26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51075962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F">
            <w:pPr>
              <w:spacing w:line="260" w:lineRule="auto"/>
              <w:jc w:val="both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Sídlo:</w:t>
            </w:r>
          </w:p>
        </w:tc>
        <w:tc>
          <w:tcPr/>
          <w:p w:rsidR="00000000" w:rsidDel="00000000" w:rsidP="00000000" w:rsidRDefault="00000000" w:rsidRPr="00000000" w14:paraId="00000010">
            <w:pPr>
              <w:spacing w:line="260" w:lineRule="auto"/>
              <w:jc w:val="both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Karpatské námestie 7770/10A 831 06 Bratislava - mestská časť Rača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1">
      <w:pPr>
        <w:spacing w:line="2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Údaje o konsolidovanom celku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- obchodné meno a sídlo konsolidujúcej účtovnej jednotky:   nemáme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2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rtl w:val="0"/>
        </w:rPr>
        <w:t xml:space="preserve">3. </w:t>
      </w:r>
      <w:r w:rsidDel="00000000" w:rsidR="00000000" w:rsidRPr="00000000">
        <w:rPr>
          <w:rFonts w:ascii="Arial" w:cs="Arial" w:eastAsia="Arial" w:hAnsi="Arial"/>
          <w:u w:val="single"/>
          <w:rtl w:val="0"/>
        </w:rPr>
        <w:t xml:space="preserve">Priemerný prepočítaný počet zamestnancov</w:t>
      </w:r>
      <w:r w:rsidDel="00000000" w:rsidR="00000000" w:rsidRPr="00000000">
        <w:rPr>
          <w:rFonts w:ascii="Arial" w:cs="Arial" w:eastAsia="Arial" w:hAnsi="Arial"/>
          <w:rtl w:val="0"/>
        </w:rPr>
        <w:t xml:space="preserve">:</w:t>
      </w:r>
    </w:p>
    <w:p w:rsidR="00000000" w:rsidDel="00000000" w:rsidP="00000000" w:rsidRDefault="00000000" w:rsidRPr="00000000" w14:paraId="00000017">
      <w:pPr>
        <w:spacing w:line="2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53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143"/>
        <w:gridCol w:w="2095"/>
        <w:gridCol w:w="3299"/>
        <w:tblGridChange w:id="0">
          <w:tblGrid>
            <w:gridCol w:w="4143"/>
            <w:gridCol w:w="2095"/>
            <w:gridCol w:w="3299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spacing w:line="26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Názov</w:t>
            </w:r>
          </w:p>
        </w:tc>
        <w:tc>
          <w:tcPr/>
          <w:p w:rsidR="00000000" w:rsidDel="00000000" w:rsidP="00000000" w:rsidRDefault="00000000" w:rsidRPr="00000000" w14:paraId="00000019">
            <w:pPr>
              <w:spacing w:line="26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Bežné účtovné</w:t>
            </w:r>
          </w:p>
          <w:p w:rsidR="00000000" w:rsidDel="00000000" w:rsidP="00000000" w:rsidRDefault="00000000" w:rsidRPr="00000000" w14:paraId="0000001A">
            <w:pPr>
              <w:spacing w:line="26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obdobie</w:t>
            </w:r>
          </w:p>
        </w:tc>
        <w:tc>
          <w:tcPr/>
          <w:p w:rsidR="00000000" w:rsidDel="00000000" w:rsidP="00000000" w:rsidRDefault="00000000" w:rsidRPr="00000000" w14:paraId="0000001B">
            <w:pPr>
              <w:spacing w:line="260" w:lineRule="auto"/>
              <w:jc w:val="center"/>
              <w:rPr>
                <w:rFonts w:ascii="Arial" w:cs="Arial" w:eastAsia="Arial" w:hAnsi="Arial"/>
                <w:b w:val="1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rtl w:val="0"/>
              </w:rPr>
              <w:t xml:space="preserve">Bezprostredne predchádzajúce účtovné obdobie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C">
            <w:pPr>
              <w:spacing w:line="260" w:lineRule="auto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Priemerný prepočítaný počet zamestnancov</w:t>
            </w:r>
          </w:p>
        </w:tc>
        <w:tc>
          <w:tcPr/>
          <w:p w:rsidR="00000000" w:rsidDel="00000000" w:rsidP="00000000" w:rsidRDefault="00000000" w:rsidRPr="00000000" w14:paraId="0000001D">
            <w:pPr>
              <w:spacing w:line="26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</w:t>
            </w:r>
          </w:p>
        </w:tc>
        <w:tc>
          <w:tcPr/>
          <w:p w:rsidR="00000000" w:rsidDel="00000000" w:rsidP="00000000" w:rsidRDefault="00000000" w:rsidRPr="00000000" w14:paraId="0000001E">
            <w:pPr>
              <w:spacing w:line="260" w:lineRule="auto"/>
              <w:jc w:val="center"/>
              <w:rPr>
                <w:rFonts w:ascii="Arial" w:cs="Arial" w:eastAsia="Arial" w:hAnsi="Arial"/>
              </w:rPr>
            </w:pPr>
            <w:r w:rsidDel="00000000" w:rsidR="00000000" w:rsidRPr="00000000">
              <w:rPr>
                <w:rFonts w:ascii="Arial" w:cs="Arial" w:eastAsia="Arial" w:hAnsi="Arial"/>
                <w:rtl w:val="0"/>
              </w:rPr>
              <w:t xml:space="preserve">0</w:t>
            </w:r>
          </w:p>
        </w:tc>
      </w:tr>
    </w:tbl>
    <w:p w:rsidR="00000000" w:rsidDel="00000000" w:rsidP="00000000" w:rsidRDefault="00000000" w:rsidRPr="00000000" w14:paraId="0000001F">
      <w:pPr>
        <w:spacing w:line="2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before="1" w:line="2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pStyle w:val="Heading1"/>
        <w:ind w:right="839"/>
        <w:jc w:val="center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Článok 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ind w:right="836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Informácie o prijatých postupoch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spacing w:before="11" w:line="2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0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720" w:right="0" w:hanging="36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Informácia, či je účtovná závierka zostavená za splnenia predpokladu, že účtovná jednotka bude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nepretržite pokračovať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vo svojej činnosti: pokračujem vo svojej činnosti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Spôsob oceňovania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jednotlivých položiek majetku a záväzkov, a to:</w:t>
      </w:r>
    </w:p>
    <w:p w:rsidR="00000000" w:rsidDel="00000000" w:rsidP="00000000" w:rsidRDefault="00000000" w:rsidRPr="00000000" w14:paraId="0000002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537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767"/>
        <w:gridCol w:w="4770"/>
        <w:tblGridChange w:id="0">
          <w:tblGrid>
            <w:gridCol w:w="4767"/>
            <w:gridCol w:w="477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Názov položky</w:t>
            </w:r>
          </w:p>
        </w:tc>
        <w:tc>
          <w:tcPr/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Spôsob oceňovania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nehmotný majetok:</w:t>
            </w:r>
          </w:p>
        </w:tc>
        <w:tc>
          <w:tcPr/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hmotný majetok:</w:t>
            </w:r>
          </w:p>
        </w:tc>
        <w:tc>
          <w:tcPr/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Dlhodobý finančný majetok:</w:t>
            </w:r>
          </w:p>
        </w:tc>
        <w:tc>
          <w:tcPr/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Zásoby obstarané kúpou:</w:t>
            </w:r>
          </w:p>
        </w:tc>
        <w:tc>
          <w:tcPr/>
          <w:p w:rsidR="00000000" w:rsidDel="00000000" w:rsidP="00000000" w:rsidRDefault="00000000" w:rsidRPr="00000000" w14:paraId="0000003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Zásoby vytvorené vlastnou činnosťou:</w:t>
            </w:r>
          </w:p>
        </w:tc>
        <w:tc>
          <w:tcPr/>
          <w:p w:rsidR="00000000" w:rsidDel="00000000" w:rsidP="00000000" w:rsidRDefault="00000000" w:rsidRPr="00000000" w14:paraId="0000003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Vlastné náklady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Vlastné pohľadávky:</w:t>
            </w:r>
          </w:p>
        </w:tc>
        <w:tc>
          <w:tcPr/>
          <w:p w:rsidR="00000000" w:rsidDel="00000000" w:rsidP="00000000" w:rsidRDefault="00000000" w:rsidRPr="00000000" w14:paraId="0000003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Kúpené pohľadávky:</w:t>
            </w:r>
          </w:p>
        </w:tc>
        <w:tc>
          <w:tcPr/>
          <w:p w:rsidR="00000000" w:rsidDel="00000000" w:rsidP="00000000" w:rsidRDefault="00000000" w:rsidRPr="00000000" w14:paraId="0000003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Krátkodobý finančný majetok:</w:t>
            </w:r>
          </w:p>
        </w:tc>
        <w:tc>
          <w:tcPr/>
          <w:p w:rsidR="00000000" w:rsidDel="00000000" w:rsidP="00000000" w:rsidRDefault="00000000" w:rsidRPr="00000000" w14:paraId="0000003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Obstarávacia cena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Záväzky vrátane rezerv:</w:t>
            </w:r>
          </w:p>
        </w:tc>
        <w:tc>
          <w:tcPr/>
          <w:p w:rsidR="00000000" w:rsidDel="00000000" w:rsidP="00000000" w:rsidRDefault="00000000" w:rsidRPr="00000000" w14:paraId="0000003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Dlhopisy:</w:t>
            </w:r>
          </w:p>
        </w:tc>
        <w:tc>
          <w:tcPr/>
          <w:p w:rsidR="00000000" w:rsidDel="00000000" w:rsidP="00000000" w:rsidRDefault="00000000" w:rsidRPr="00000000" w14:paraId="0000003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Pôžičky a úvery:</w:t>
            </w:r>
          </w:p>
        </w:tc>
        <w:tc>
          <w:tcPr/>
          <w:p w:rsidR="00000000" w:rsidDel="00000000" w:rsidP="00000000" w:rsidRDefault="00000000" w:rsidRPr="00000000" w14:paraId="0000004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4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Derivátové operácie:</w:t>
            </w:r>
          </w:p>
        </w:tc>
        <w:tc>
          <w:tcPr/>
          <w:p w:rsidR="00000000" w:rsidDel="00000000" w:rsidP="00000000" w:rsidRDefault="00000000" w:rsidRPr="00000000" w14:paraId="0000004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tabs>
                <w:tab w:val="left" w:leader="none" w:pos="808"/>
              </w:tabs>
              <w:spacing w:after="0" w:before="0" w:line="240" w:lineRule="auto"/>
              <w:ind w:left="0" w:right="0" w:firstLine="0"/>
              <w:jc w:val="both"/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0"/>
                <w:i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  <w:rtl w:val="0"/>
              </w:rPr>
              <w:t xml:space="preserve">Menovitá hodnota</w:t>
            </w:r>
          </w:p>
        </w:tc>
      </w:tr>
    </w:tbl>
    <w:p w:rsidR="00000000" w:rsidDel="00000000" w:rsidP="00000000" w:rsidRDefault="00000000" w:rsidRPr="00000000" w14:paraId="0000004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Spôsob zostavenia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odpisového plánu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pre jednotlivé druhy dlhodobého hmotného majetku a dlhodobého nehmotného majetku, pričom sa uvádza doba odpisovania, použité sadzby odpisov a odpisové metódy pri určení odpisov: rovnomerné odpisovanie</w:t>
      </w:r>
    </w:p>
    <w:p w:rsidR="00000000" w:rsidDel="00000000" w:rsidP="00000000" w:rsidRDefault="00000000" w:rsidRPr="00000000" w14:paraId="0000004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Zmeny účtovných  zásad  a zmeny účtovných  metód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 s uvedením  dôvodu  týchto  zmien a vyčíslením ich  vplyvu  na  finančnú  hodnotu  majetku,  záväzkov,  základného  imania a výsledku hospodárenia účtovnej jednotky: nemáme</w:t>
      </w:r>
    </w:p>
    <w:p w:rsidR="00000000" w:rsidDel="00000000" w:rsidP="00000000" w:rsidRDefault="00000000" w:rsidRPr="00000000" w14:paraId="0000004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Informácie o dotáciách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 ich oceňovanie v účtovníctve:  nemáme</w:t>
      </w:r>
    </w:p>
    <w:p w:rsidR="00000000" w:rsidDel="00000000" w:rsidP="00000000" w:rsidRDefault="00000000" w:rsidRPr="00000000" w14:paraId="0000004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808"/>
        </w:tabs>
        <w:spacing w:after="0" w:before="0" w:line="240" w:lineRule="auto"/>
        <w:ind w:left="0" w:right="0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 Informácie o účtovaní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významných opráv chýb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obdobia: nemáme</w:t>
      </w:r>
    </w:p>
    <w:p w:rsidR="00000000" w:rsidDel="00000000" w:rsidP="00000000" w:rsidRDefault="00000000" w:rsidRPr="00000000" w14:paraId="0000004D">
      <w:pPr>
        <w:spacing w:before="1" w:line="28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Style w:val="Heading1"/>
        <w:ind w:right="157"/>
        <w:jc w:val="center"/>
        <w:rPr>
          <w:rFonts w:ascii="Arial" w:cs="Arial" w:eastAsia="Arial" w:hAnsi="Arial"/>
          <w:b w:val="0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Článok III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ind w:right="157"/>
        <w:jc w:val="center"/>
        <w:rPr>
          <w:rFonts w:ascii="Arial" w:cs="Arial" w:eastAsia="Arial" w:hAnsi="Arial"/>
        </w:rPr>
      </w:pPr>
      <w:r w:rsidDel="00000000" w:rsidR="00000000" w:rsidRPr="00000000">
        <w:rPr>
          <w:rFonts w:ascii="Arial" w:cs="Arial" w:eastAsia="Arial" w:hAnsi="Arial"/>
          <w:b w:val="1"/>
          <w:rtl w:val="0"/>
        </w:rPr>
        <w:t xml:space="preserve">Informácie, ktoré vysvetľujú a dopĺňajú súvahu a výkaz ziskov a strát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before="11" w:line="260" w:lineRule="auto"/>
        <w:jc w:val="both"/>
        <w:rPr>
          <w:rFonts w:ascii="Arial" w:cs="Arial" w:eastAsia="Arial" w:hAnsi="Arial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1. Informácia o sume a dôvodoch vzniku jednotlivých položiek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nákladov alebo výnosov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ktoré majú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výnimočný rozsah alebo výskyt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napríklad výnosy z predaja podniku alebo časti podniku, náklady z dôvodu predaja podniku alebo časti podniku, škody z dôvodu živelných pohrôm: nemáme</w:t>
      </w:r>
    </w:p>
    <w:p w:rsidR="00000000" w:rsidDel="00000000" w:rsidP="00000000" w:rsidRDefault="00000000" w:rsidRPr="00000000" w14:paraId="0000005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2.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Informácie o záväzkoch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a to:</w:t>
      </w:r>
    </w:p>
    <w:p w:rsidR="00000000" w:rsidDel="00000000" w:rsidP="00000000" w:rsidRDefault="00000000" w:rsidRPr="00000000" w14:paraId="0000005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celkovej sume záväzkov so zostatkovou dobou splatnosti dlhšou ako päť rokov: nemáme</w:t>
      </w:r>
    </w:p>
    <w:p w:rsidR="00000000" w:rsidDel="00000000" w:rsidP="00000000" w:rsidRDefault="00000000" w:rsidRPr="00000000" w14:paraId="0000005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- celkovej sume zabezpečených záväzkov, opis a spôsoby zabezpečenia záväzkov: nemáme</w:t>
      </w:r>
    </w:p>
    <w:p w:rsidR="00000000" w:rsidDel="00000000" w:rsidP="00000000" w:rsidRDefault="00000000" w:rsidRPr="00000000" w14:paraId="0000005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3.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Informácie o vlastných akciách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a to najmä – dôvod nadobudnutia vlastných akcií, počet a menovitá hodnota nadobudnutých vlastných akcií a počet a menovitá hodnota prevedených vlastných akcií, pričom sa uvádza percentuálna hodnota týchto vlastných akcií na upísanom základnom imaní. Počet a hodnota, za ktorú sa vlastné akcie počas účtovného obdobia nadobudli a počet a hodnota, za ktorú sa vlastné akcie počas účtovného obdobia previedli na inú osobu. Počet a menovitá hodnota a hodnote, za ktorú sa vlastné akcie nadobudli a ktoré účtovná jednotka má v držbe k poslednému dňu účtovného obdobia; uvádza sa aj ich percentuálny podiel na upísanom základnom imaní: nemáme</w:t>
      </w:r>
    </w:p>
    <w:p w:rsidR="00000000" w:rsidDel="00000000" w:rsidP="00000000" w:rsidRDefault="00000000" w:rsidRPr="00000000" w14:paraId="0000005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4.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Informácie o orgánoch účtovnej jednotky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a to:</w:t>
      </w:r>
    </w:p>
    <w:p w:rsidR="00000000" w:rsidDel="00000000" w:rsidP="00000000" w:rsidRDefault="00000000" w:rsidRPr="00000000" w14:paraId="0000005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a) výške jednotlivých druhov záruk alebo iných zabezpečení poskytnutých pre členov štatutárneho orgánu,  dozorného  orgánu  a  iného  orgánu  účtovnej  jednotky,  a to v členení za jednotlivé orgány: nemáme</w:t>
      </w:r>
    </w:p>
    <w:p w:rsidR="00000000" w:rsidDel="00000000" w:rsidP="00000000" w:rsidRDefault="00000000" w:rsidRPr="00000000" w14:paraId="0000005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b) pôžičkách  poskytnutých  členom  štatutárneho  orgánu,  dozorného  orgánu  a iného orgánu účtovnej jednotky a to - celková  suma  poskytnutých  pôžičiek  k poslednému  dňu  účtovného  obdobia v členení za jednotlivé orgány a celková suma splatených pôžičiek k poslednému dňu účtovného obdobia v členení za jednotlivé orgány a celková  suma  odpustených  pôžičiek  a odpísaných  pôžičiek  k poslednému  dňu účtovného obdobia v členení za jednotlivé orgány: nemáme</w:t>
      </w:r>
    </w:p>
    <w:p w:rsidR="00000000" w:rsidDel="00000000" w:rsidP="00000000" w:rsidRDefault="00000000" w:rsidRPr="00000000" w14:paraId="0000006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c) hlavných podmienkach, na základe ktorých im boli záruky alebo iné zabezpečenie a pôžičky poskytnuté; pri pôžičkách sa uvádzajú úrokové sadzby: nemáme</w:t>
      </w:r>
    </w:p>
    <w:p w:rsidR="00000000" w:rsidDel="00000000" w:rsidP="00000000" w:rsidRDefault="00000000" w:rsidRPr="00000000" w14:paraId="0000006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d) celkovej sume použitých finančných prostriedkov alebo iného plnenia na súkromné účely členmi štatutárneho orgánu, dozorného orgánu a iného orgánu účtovnej jednotky, ktoré je potrebné vyúčtovať: nemáme</w:t>
      </w:r>
    </w:p>
    <w:p w:rsidR="00000000" w:rsidDel="00000000" w:rsidP="00000000" w:rsidRDefault="00000000" w:rsidRPr="00000000" w14:paraId="0000006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5.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Informácie o povinnostiach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účtovnej jednotky, a to:</w:t>
      </w:r>
    </w:p>
    <w:p w:rsidR="00000000" w:rsidDel="00000000" w:rsidP="00000000" w:rsidRDefault="00000000" w:rsidRPr="00000000" w14:paraId="0000006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a) celkovej sume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finančných povinností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zmluvy: nemáme</w:t>
      </w:r>
    </w:p>
    <w:p w:rsidR="00000000" w:rsidDel="00000000" w:rsidP="00000000" w:rsidRDefault="00000000" w:rsidRPr="00000000" w14:paraId="0000006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b) celkovej sume významných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podmienených záväzkov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ktorými sa rozumie možná povinnosť, ktorá vznikla ako dôsledok minulej udalosti  a ktorej existencia závisí od toho, či nastane alebo nenastane jedna alebo viac neistých udalostí v budúcnosti, ktorých vznik nezávisí od účtovnej jednotky, alebo existujúca povinnosť, ktorá vznikla ako dôsledok minulej udalosti, ale ktorá sa nevykazuje v súvahe, pretože nie je pravdepodobné, že na splnenie tejto povinnosti bude potrebný úbytok ekonomických úžitkov, alebo výška tejto povinnosti sa nedá spoľahlivo oceniť: nemáme</w:t>
      </w:r>
    </w:p>
    <w:p w:rsidR="00000000" w:rsidDel="00000000" w:rsidP="00000000" w:rsidRDefault="00000000" w:rsidRPr="00000000" w14:paraId="0000006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c)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opise významných finančných povinností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a významných podmienených záväzkov, a to celkovej sume významných finančných povinností a významných podmienených záväzkoch voči dcérskej účtovnej jednotke a účtovnej jednotke s podstatným vplyvom: nemáme</w:t>
      </w:r>
    </w:p>
    <w:p w:rsidR="00000000" w:rsidDel="00000000" w:rsidP="00000000" w:rsidRDefault="00000000" w:rsidRPr="00000000" w14:paraId="0000006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d)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opise významných povinností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účtovnej jednotky vyplývajúcich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z dôchodkových programov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 pre zamestnancov: nemáme</w:t>
      </w:r>
    </w:p>
    <w:p w:rsidR="00000000" w:rsidDel="00000000" w:rsidP="00000000" w:rsidRDefault="00000000" w:rsidRPr="00000000" w14:paraId="0000006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668"/>
        </w:tabs>
        <w:spacing w:after="0" w:before="0" w:line="240" w:lineRule="auto"/>
        <w:ind w:left="101" w:right="116" w:firstLine="0"/>
        <w:jc w:val="both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6. Informácie o udelení výlučného práva alebo osobitného práva, ktorým sa udelilo právo poskytovať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služby vo verejnom záujme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  <w:rtl w:val="0"/>
        </w:rPr>
        <w:t xml:space="preserve"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 nemáme</w:t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60" w:w="11907" w:orient="portrait"/>
      <w:pgMar w:bottom="800" w:top="1340" w:left="1060" w:right="1300" w:header="0" w:footer="6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Times New Roman"/>
  <w:font w:name="Georgia"/>
  <w:font w:name="Arial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9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A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B">
    <w:pPr>
      <w:spacing w:line="200" w:lineRule="auto"/>
      <w:rPr>
        <w:sz w:val="20"/>
        <w:szCs w:val="20"/>
      </w:rPr>
    </w:pPr>
    <w:r w:rsidDel="00000000" w:rsidR="00000000" w:rsidRPr="00000000">
      <w:rPr>
        <w:rtl w:val="0"/>
      </w:rPr>
    </w:r>
    <w:r w:rsidDel="00000000" w:rsidR="00000000" w:rsidRPr="00000000">
      <mc:AlternateContent>
        <mc:Choice Requires="wpg"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5461000</wp:posOffset>
              </wp:positionH>
              <wp:positionV relativeFrom="paragraph">
                <wp:posOffset>10147300</wp:posOffset>
              </wp:positionV>
              <wp:extent cx="550545" cy="187325"/>
              <wp:effectExtent b="0" l="0" r="0" t="0"/>
              <wp:wrapNone/>
              <wp:docPr id="1" name=""/>
              <a:graphic>
                <a:graphicData uri="http://schemas.microsoft.com/office/word/2010/wordprocessingShape">
                  <wps:wsp>
                    <wps:cNvSpPr/>
                    <wps:cNvPr id="2" name="Shape 2"/>
                    <wps:spPr>
                      <a:xfrm>
                        <a:off x="5075490" y="369110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000000" w:rsidDel="00000000" w:rsidP="00000000" w:rsidRDefault="00000000" w:rsidRPr="00000000">
                          <w:pPr>
                            <w:spacing w:after="0" w:before="0" w:line="264.99999046325684"/>
                            <w:ind w:left="20" w:right="0" w:firstLine="20"/>
                            <w:jc w:val="left"/>
                            <w:textDirection w:val="btLr"/>
                          </w:pPr>
                          <w:r w:rsidDel="00000000" w:rsidR="00000000" w:rsidRPr="00000000">
                            <w:rPr>
                              <w:rFonts w:ascii="Times New Roman" w:cs="Times New Roman" w:eastAsia="Times New Roman" w:hAnsi="Times New Roman"/>
                              <w:b w:val="0"/>
                              <w:i w:val="0"/>
                              <w:smallCaps w:val="0"/>
                              <w:strike w:val="0"/>
                              <w:color w:val="000000"/>
                              <w:sz w:val="24"/>
                              <w:vertAlign w:val="baseline"/>
                            </w:rPr>
                            <w:t xml:space="preserve">Strana  PAGE 1</w:t>
                          </w:r>
                        </w:p>
                      </w:txbxContent>
                    </wps:txbx>
                    <wps:bodyPr anchorCtr="0" anchor="t" bIns="0" lIns="0" spcFirstLastPara="1" rIns="0" wrap="square" tIns="0">
                      <a:noAutofit/>
                    </wps:bodyPr>
                  </wps:wsp>
                </a:graphicData>
              </a:graphic>
            </wp:anchor>
          </w:drawing>
        </mc:Choice>
        <mc:Fallback>
          <w:drawing>
            <wp:anchor allowOverlap="1" behindDoc="1" distB="0" distT="0" distL="0" distR="0" hidden="0" layoutInCell="1" locked="0" relativeHeight="0" simplePos="0">
              <wp:simplePos x="0" y="0"/>
              <wp:positionH relativeFrom="column">
                <wp:posOffset>5461000</wp:posOffset>
              </wp:positionH>
              <wp:positionV relativeFrom="paragraph">
                <wp:posOffset>10147300</wp:posOffset>
              </wp:positionV>
              <wp:extent cx="550545" cy="187325"/>
              <wp:effectExtent b="0" l="0" r="0" t="0"/>
              <wp:wrapNone/>
              <wp:docPr id="1" name="image1.png"/>
              <a:graphic>
                <a:graphicData uri="http://schemas.openxmlformats.org/drawingml/2006/picture">
                  <pic:pic>
                    <pic:nvPicPr>
                      <pic:cNvPr id="0" name="image1.png"/>
                      <pic:cNvPicPr preferRelativeResize="0"/>
                    </pic:nvPicPr>
                    <pic:blipFill>
                      <a:blip r:embed="rId1"/>
                      <a:srcRect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550545" cy="187325"/>
                      </a:xfrm>
                      <a:prstGeom prst="rect"/>
                      <a:ln/>
                    </pic:spPr>
                  </pic:pic>
                </a:graphicData>
              </a:graphic>
            </wp:anchor>
          </w:drawing>
        </mc:Fallback>
      </mc:AlternateContent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1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3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4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left" w:leader="none" w:pos="2990"/>
        <w:tab w:val="left" w:leader="none" w:pos="6348"/>
      </w:tabs>
      <w:spacing w:after="0" w:before="0" w:line="240" w:lineRule="auto"/>
      <w:ind w:left="-397" w:right="0" w:firstLine="0"/>
      <w:jc w:val="center"/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Poznámky Úč MÚJ 3 – 01                           IČO 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51075962</w:t>
    </w:r>
    <w:r w:rsidDel="00000000" w:rsidR="00000000" w:rsidRPr="00000000">
      <w:rPr>
        <w:rFonts w:ascii="Arial" w:cs="Arial" w:eastAsia="Arial" w:hAnsi="Arial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 DIČ: 2120587238 </w:t>
    </w:r>
  </w:p>
  <w:p w:rsidR="00000000" w:rsidDel="00000000" w:rsidP="00000000" w:rsidRDefault="00000000" w:rsidRPr="00000000" w14:paraId="00000075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76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7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78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36"/>
        <w:tab w:val="right" w:leader="none" w:pos="9072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2"/>
        <w:szCs w:val="22"/>
        <w:lang w:val="sk-SK"/>
      </w:rPr>
    </w:rPrDefault>
    <w:pPrDefault>
      <w:pPr>
        <w:widowControl w:val="0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/>
    <w:rPr>
      <w:rFonts w:ascii="Times New Roman" w:cs="Times New Roman" w:eastAsia="Times New Roman" w:hAnsi="Times New Roman"/>
      <w:b w:val="1"/>
      <w:sz w:val="24"/>
      <w:szCs w:val="24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2.xml"/><Relationship Id="rId9" Type="http://schemas.openxmlformats.org/officeDocument/2006/relationships/footer" Target="footer3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3.xml"/><Relationship Id="rId8" Type="http://schemas.openxmlformats.org/officeDocument/2006/relationships/header" Target="head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footer3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