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B63AB1" w:rsidTr="00B63AB1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B63AB1" w:rsidRDefault="00B63AB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B63AB1" w:rsidRDefault="00B63AB1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B63AB1" w:rsidRDefault="00B63AB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B63AB1" w:rsidRDefault="00B63AB1" w:rsidP="00B63AB1">
      <w:pPr>
        <w:jc w:val="both"/>
        <w:rPr>
          <w:u w:val="single"/>
        </w:rPr>
      </w:pPr>
    </w:p>
    <w:p w:rsidR="00B63AB1" w:rsidRDefault="00B63AB1" w:rsidP="00B63AB1">
      <w:pPr>
        <w:ind w:left="360"/>
        <w:jc w:val="both"/>
        <w:rPr>
          <w:u w:val="single"/>
        </w:rPr>
      </w:pPr>
      <w:r>
        <w:rPr>
          <w:u w:val="single"/>
        </w:rPr>
        <w:t>A. INFORMÁCIE O ÚČTOVNEJ JEDNOTKE</w:t>
      </w:r>
    </w:p>
    <w:p w:rsidR="00B63AB1" w:rsidRDefault="00B63AB1" w:rsidP="00B63AB1">
      <w:pPr>
        <w:ind w:left="360"/>
        <w:jc w:val="both"/>
      </w:pPr>
      <w:r>
        <w:rPr>
          <w:b/>
        </w:rPr>
        <w:t>a/ Obchodné meno a sídlo spoločnosti</w:t>
      </w:r>
      <w:r>
        <w:t>:</w:t>
      </w:r>
    </w:p>
    <w:p w:rsidR="00B63AB1" w:rsidRDefault="00B63AB1" w:rsidP="00B63AB1">
      <w:pPr>
        <w:ind w:left="360"/>
        <w:jc w:val="both"/>
      </w:pPr>
      <w:r>
        <w:t>DUNSTAV PREFABETON, s.r.o.</w:t>
      </w:r>
    </w:p>
    <w:p w:rsidR="00B63AB1" w:rsidRDefault="00B63AB1" w:rsidP="00B63AB1">
      <w:pPr>
        <w:ind w:left="360"/>
        <w:jc w:val="both"/>
      </w:pPr>
      <w:r>
        <w:t>Priemyselná 4</w:t>
      </w:r>
    </w:p>
    <w:p w:rsidR="00B63AB1" w:rsidRDefault="00B63AB1" w:rsidP="00B63AB1">
      <w:pPr>
        <w:ind w:left="360"/>
        <w:jc w:val="both"/>
      </w:pPr>
      <w:r>
        <w:t>929 01 Dunajská Streda</w:t>
      </w:r>
    </w:p>
    <w:p w:rsidR="00B63AB1" w:rsidRDefault="00B63AB1" w:rsidP="00B63AB1">
      <w:pPr>
        <w:ind w:left="360"/>
        <w:jc w:val="both"/>
      </w:pPr>
      <w:r>
        <w:t>Spoločnosť bola do obchodného registra zapísaná 24.12.2009 (Obchodný register Okresného súdu Trnava oddiel Sro, vložka číslo 24835/T). Identifikačné číslo organizácie je 45 340 412.</w:t>
      </w:r>
    </w:p>
    <w:p w:rsidR="00B63AB1" w:rsidRDefault="00B63AB1" w:rsidP="00B63AB1">
      <w:pPr>
        <w:ind w:left="360"/>
        <w:jc w:val="both"/>
        <w:rPr>
          <w:b/>
        </w:rPr>
      </w:pPr>
      <w:r>
        <w:rPr>
          <w:b/>
        </w:rPr>
        <w:t xml:space="preserve">b/ Predmet činnosti podľa výpisu z obchodného registra: </w:t>
      </w:r>
    </w:p>
    <w:p w:rsidR="00B63AB1" w:rsidRDefault="00B63AB1" w:rsidP="00B63AB1">
      <w:pPr>
        <w:numPr>
          <w:ilvl w:val="0"/>
          <w:numId w:val="1"/>
        </w:numPr>
        <w:spacing w:after="0" w:line="240" w:lineRule="auto"/>
        <w:jc w:val="both"/>
      </w:pPr>
      <w:r>
        <w:t>kúpa tovaru za účelom jeho ďalšieho predaja</w:t>
      </w:r>
    </w:p>
    <w:p w:rsidR="00B63AB1" w:rsidRDefault="00B63AB1" w:rsidP="00B63AB1">
      <w:pPr>
        <w:numPr>
          <w:ilvl w:val="0"/>
          <w:numId w:val="1"/>
        </w:numPr>
        <w:spacing w:after="0" w:line="240" w:lineRule="auto"/>
        <w:jc w:val="both"/>
      </w:pPr>
      <w:r>
        <w:t>sprostredkovateľská činnosť v oblasti obchodu</w:t>
      </w:r>
    </w:p>
    <w:p w:rsidR="00B63AB1" w:rsidRDefault="00B63AB1" w:rsidP="00B63AB1">
      <w:pPr>
        <w:numPr>
          <w:ilvl w:val="0"/>
          <w:numId w:val="1"/>
        </w:numPr>
        <w:spacing w:after="0" w:line="240" w:lineRule="auto"/>
        <w:jc w:val="both"/>
      </w:pPr>
      <w:r>
        <w:t>opracovanie drevnej hmoty a výroba komponentov z dreva</w:t>
      </w:r>
    </w:p>
    <w:p w:rsidR="00B63AB1" w:rsidRDefault="00B63AB1" w:rsidP="00B63AB1">
      <w:pPr>
        <w:numPr>
          <w:ilvl w:val="0"/>
          <w:numId w:val="1"/>
        </w:numPr>
        <w:spacing w:after="0" w:line="240" w:lineRule="auto"/>
        <w:jc w:val="both"/>
      </w:pPr>
      <w:r>
        <w:t>výroba nekovových minerálnych výrobkov a výrobkov z betónu, sadry a cementu</w:t>
      </w:r>
    </w:p>
    <w:p w:rsidR="00B63AB1" w:rsidRDefault="00B63AB1" w:rsidP="00B63AB1">
      <w:pPr>
        <w:spacing w:after="0" w:line="240" w:lineRule="auto"/>
        <w:ind w:left="360"/>
        <w:jc w:val="both"/>
      </w:pPr>
    </w:p>
    <w:p w:rsidR="00B63AB1" w:rsidRDefault="00B63AB1" w:rsidP="00B63AB1">
      <w:pPr>
        <w:ind w:left="360"/>
        <w:jc w:val="both"/>
        <w:rPr>
          <w:b/>
        </w:rPr>
      </w:pPr>
      <w:r>
        <w:rPr>
          <w:b/>
        </w:rPr>
        <w:t>c/ Priemerný počet zamestnancov</w:t>
      </w:r>
    </w:p>
    <w:p w:rsidR="00B63AB1" w:rsidRDefault="00B63AB1" w:rsidP="00B63AB1">
      <w:pPr>
        <w:ind w:left="360"/>
        <w:jc w:val="both"/>
      </w:pPr>
      <w:r>
        <w:t>Priemerný prepočítaný počet zamestnancov Spoločnosti k 31.12.2022 bol 9 pracovník.</w:t>
      </w:r>
    </w:p>
    <w:p w:rsidR="00B63AB1" w:rsidRDefault="00B63AB1" w:rsidP="00B63AB1">
      <w:pPr>
        <w:ind w:left="360"/>
        <w:jc w:val="both"/>
      </w:pPr>
      <w:r>
        <w:t>Údaje o počte zamestnancov za bežné účtovné obdobie a bezprostredne predchádzajúce účtovné obdobie sú uvedené :</w:t>
      </w:r>
    </w:p>
    <w:p w:rsidR="00B63AB1" w:rsidRDefault="00B63AB1" w:rsidP="00B63AB1">
      <w:pPr>
        <w:ind w:left="360"/>
        <w:jc w:val="both"/>
      </w:pPr>
      <w:r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B63AB1" w:rsidTr="00B63AB1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B63AB1" w:rsidTr="00B63AB1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B63AB1" w:rsidRDefault="00B63AB1" w:rsidP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B63AB1" w:rsidTr="00B63AB1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B63AB1" w:rsidRDefault="00B63AB1" w:rsidP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B63AB1" w:rsidTr="00B63AB1">
        <w:trPr>
          <w:trHeight w:val="397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63AB1" w:rsidRDefault="00B63AB1" w:rsidP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B63AB1" w:rsidRDefault="00B63AB1" w:rsidP="00B63AB1">
      <w:pPr>
        <w:ind w:left="360"/>
        <w:jc w:val="both"/>
        <w:rPr>
          <w:b/>
        </w:rPr>
      </w:pPr>
    </w:p>
    <w:p w:rsidR="00B63AB1" w:rsidRDefault="00B63AB1" w:rsidP="00B63AB1">
      <w:pPr>
        <w:ind w:left="360"/>
        <w:jc w:val="both"/>
        <w:rPr>
          <w:b/>
        </w:rPr>
      </w:pPr>
      <w:r>
        <w:rPr>
          <w:b/>
        </w:rPr>
        <w:t>d/ Právny dôvod na zostavenie účtovnej závierky:</w:t>
      </w:r>
    </w:p>
    <w:p w:rsidR="00B63AB1" w:rsidRDefault="00B63AB1" w:rsidP="00B63AB1">
      <w:pPr>
        <w:ind w:left="360"/>
        <w:jc w:val="both"/>
      </w:pPr>
      <w:r>
        <w:t xml:space="preserve">Účtovná závierka Spoločnosti je k 31.12.2022 zostavená ako riadna účtovná závierka podľa zákona NR SR č. 431/2002 </w:t>
      </w:r>
      <w:proofErr w:type="spellStart"/>
      <w:r>
        <w:t>Z.z</w:t>
      </w:r>
      <w:proofErr w:type="spellEnd"/>
      <w:r>
        <w:t>. o účtovníctve, za účtovné obdobie od 1.januára 2022 do 31.12.2022. Spoločnosť predkladá riadnu účtovnú závierku s predpokladom nepretržitého pokračovania jeho činnosti.</w:t>
      </w:r>
    </w:p>
    <w:p w:rsidR="00B63AB1" w:rsidRDefault="00B63AB1" w:rsidP="00B63AB1">
      <w:pPr>
        <w:ind w:left="360"/>
        <w:jc w:val="both"/>
        <w:rPr>
          <w:b/>
        </w:rPr>
      </w:pPr>
      <w:r>
        <w:rPr>
          <w:b/>
        </w:rPr>
        <w:t>e/ Dátum schválenia účtovnej závierky za predchádzajúce účtovné obdobie</w:t>
      </w:r>
    </w:p>
    <w:p w:rsidR="00B63AB1" w:rsidRDefault="00B63AB1" w:rsidP="00B63AB1">
      <w:pPr>
        <w:ind w:left="360"/>
        <w:jc w:val="both"/>
      </w:pPr>
      <w:r>
        <w:t>Účtovná závierka Spoločnosti zostavená k 31.12.2021 bola schválená valným zhromaždením Spoločnosti dňa 17.12.2022.</w:t>
      </w:r>
    </w:p>
    <w:p w:rsidR="00B63AB1" w:rsidRDefault="00B63AB1" w:rsidP="00B63AB1">
      <w:pPr>
        <w:ind w:left="360"/>
        <w:jc w:val="both"/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B63AB1" w:rsidTr="00B63AB1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B63AB1" w:rsidRDefault="00B63AB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B63AB1" w:rsidRDefault="00B63AB1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B63AB1" w:rsidRDefault="00B63AB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B63AB1" w:rsidRDefault="00B63AB1" w:rsidP="00B63AB1">
      <w:pPr>
        <w:ind w:left="360"/>
        <w:jc w:val="both"/>
        <w:rPr>
          <w:b/>
        </w:rPr>
      </w:pPr>
    </w:p>
    <w:p w:rsidR="00B63AB1" w:rsidRDefault="00B63AB1" w:rsidP="00B63AB1">
      <w:pPr>
        <w:ind w:left="360"/>
        <w:jc w:val="both"/>
        <w:rPr>
          <w:b/>
        </w:rPr>
      </w:pPr>
      <w:r>
        <w:rPr>
          <w:b/>
        </w:rPr>
        <w:t>f/ Schválenie audítora</w:t>
      </w:r>
    </w:p>
    <w:p w:rsidR="00B63AB1" w:rsidRDefault="00B63AB1" w:rsidP="00B63AB1">
      <w:pPr>
        <w:ind w:left="360"/>
        <w:jc w:val="both"/>
      </w:pPr>
      <w:r>
        <w:t>Účtovná závierka spoločnosti k 31.12.2021 v súlade s paragrafom 19 zákona o účtovníctve nebola overená audítorom.</w:t>
      </w:r>
    </w:p>
    <w:p w:rsidR="00B63AB1" w:rsidRDefault="00B63AB1" w:rsidP="00B63AB1">
      <w:pPr>
        <w:ind w:left="360"/>
        <w:jc w:val="both"/>
        <w:rPr>
          <w:u w:val="single"/>
        </w:rPr>
      </w:pPr>
      <w:r>
        <w:rPr>
          <w:u w:val="single"/>
        </w:rPr>
        <w:t>B. INFORMÁCIE O ORGÁNOCH ÚČTOVNEJ JEDNOTKY</w:t>
      </w:r>
    </w:p>
    <w:p w:rsidR="00B63AB1" w:rsidRDefault="00B63AB1" w:rsidP="00B63AB1">
      <w:pPr>
        <w:spacing w:after="0" w:line="240" w:lineRule="auto"/>
        <w:ind w:left="360"/>
        <w:jc w:val="both"/>
      </w:pPr>
      <w:r>
        <w:rPr>
          <w:b/>
        </w:rPr>
        <w:t>a/ Štatutárny orgán</w:t>
      </w:r>
      <w:r>
        <w:t>: konatelia: Mgr. Tóthová Edita – konateľ od 09.09.2015</w:t>
      </w:r>
    </w:p>
    <w:p w:rsidR="00B63AB1" w:rsidRDefault="00B63AB1" w:rsidP="00B63AB1">
      <w:pPr>
        <w:spacing w:after="0" w:line="240" w:lineRule="auto"/>
        <w:ind w:left="360"/>
        <w:jc w:val="both"/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</w:t>
      </w:r>
      <w:r>
        <w:t>Tihamér Tóth – konateľ od 09.09.2015</w:t>
      </w:r>
    </w:p>
    <w:p w:rsidR="00B63AB1" w:rsidRDefault="00B63AB1" w:rsidP="00B63AB1">
      <w:pPr>
        <w:spacing w:after="0" w:line="240" w:lineRule="auto"/>
        <w:ind w:left="360"/>
        <w:jc w:val="both"/>
      </w:pPr>
    </w:p>
    <w:p w:rsidR="00B63AB1" w:rsidRDefault="00B63AB1" w:rsidP="00B63AB1">
      <w:pPr>
        <w:spacing w:after="0" w:line="240" w:lineRule="auto"/>
        <w:ind w:left="360"/>
        <w:jc w:val="both"/>
      </w:pPr>
      <w:r>
        <w:rPr>
          <w:b/>
        </w:rPr>
        <w:t>b/ Spoločníci</w:t>
      </w:r>
      <w:r>
        <w:t>: Ing. József Nagy- spoločník od 24.12.2009</w:t>
      </w:r>
    </w:p>
    <w:p w:rsidR="00B63AB1" w:rsidRDefault="00B63AB1" w:rsidP="00B63AB1">
      <w:pPr>
        <w:spacing w:after="0" w:line="240" w:lineRule="auto"/>
        <w:ind w:left="360"/>
        <w:jc w:val="both"/>
      </w:pPr>
      <w:r>
        <w:rPr>
          <w:b/>
        </w:rPr>
        <w:t xml:space="preserve">                                </w:t>
      </w:r>
      <w:r>
        <w:t>Tihamér Tóth</w:t>
      </w:r>
      <w:r>
        <w:rPr>
          <w:b/>
        </w:rPr>
        <w:t xml:space="preserve"> </w:t>
      </w:r>
      <w:r>
        <w:t>– spoločník od 09.09.2015</w:t>
      </w:r>
    </w:p>
    <w:p w:rsidR="00B63AB1" w:rsidRDefault="00B63AB1" w:rsidP="00B63AB1">
      <w:pPr>
        <w:spacing w:after="0"/>
        <w:ind w:left="360"/>
        <w:jc w:val="both"/>
      </w:pPr>
      <w:r>
        <w:rPr>
          <w:b/>
        </w:rPr>
        <w:t>c/ Konanie menom spoločnosti</w:t>
      </w:r>
      <w:r>
        <w:t>: V mene spoločnosti konajú konatelia vždy spoločne. Za spoločnosť podpisujú konatelia tak, že k napísanému alebo vytlačenému  obchodnému menu pripoja svoje podpisy.</w:t>
      </w:r>
    </w:p>
    <w:p w:rsidR="00B63AB1" w:rsidRDefault="00B63AB1" w:rsidP="00B63AB1">
      <w:pPr>
        <w:ind w:left="360"/>
        <w:jc w:val="both"/>
      </w:pPr>
      <w:r>
        <w:rPr>
          <w:b/>
        </w:rPr>
        <w:t>d/ Základné imanie spoločnosti</w:t>
      </w:r>
      <w:r>
        <w:t xml:space="preserve">: 33.194 EUR </w:t>
      </w:r>
    </w:p>
    <w:p w:rsidR="00B63AB1" w:rsidRDefault="00B63AB1" w:rsidP="00B63AB1">
      <w:pPr>
        <w:ind w:left="360"/>
        <w:jc w:val="both"/>
      </w:pPr>
      <w:r>
        <w:rPr>
          <w:b/>
        </w:rPr>
        <w:t xml:space="preserve"> </w:t>
      </w:r>
      <w:r>
        <w:t>Rozsah splatenia 33.194 EUR</w:t>
      </w:r>
    </w:p>
    <w:p w:rsidR="00B63AB1" w:rsidRDefault="00B63AB1" w:rsidP="00B63AB1">
      <w:pPr>
        <w:ind w:left="360"/>
        <w:jc w:val="both"/>
        <w:rPr>
          <w:u w:val="single"/>
        </w:rPr>
      </w:pPr>
      <w:r>
        <w:rPr>
          <w:u w:val="single"/>
        </w:rPr>
        <w:t>C. INFORMÁCIE O KONSOLIDOVANOM CELKU</w:t>
      </w:r>
    </w:p>
    <w:p w:rsidR="00B63AB1" w:rsidRDefault="00B63AB1" w:rsidP="00B63AB1">
      <w:pPr>
        <w:ind w:left="360"/>
        <w:jc w:val="both"/>
      </w:pPr>
      <w:r>
        <w:t>Spoločnosť nie je súčasťou konsolidovaného celku.</w:t>
      </w:r>
    </w:p>
    <w:p w:rsidR="00B63AB1" w:rsidRDefault="00B63AB1" w:rsidP="00B63AB1">
      <w:pPr>
        <w:ind w:left="360"/>
        <w:jc w:val="both"/>
        <w:rPr>
          <w:u w:val="single"/>
        </w:rPr>
      </w:pPr>
      <w:r>
        <w:rPr>
          <w:u w:val="single"/>
        </w:rPr>
        <w:t>D. ĎALŠIE INFORMÁCIE</w:t>
      </w:r>
    </w:p>
    <w:p w:rsidR="00B63AB1" w:rsidRDefault="00B63AB1" w:rsidP="00B63AB1">
      <w:pPr>
        <w:ind w:left="360"/>
        <w:jc w:val="both"/>
      </w:pPr>
      <w:r>
        <w:t>Údaje vykázané v súvahe na strane aktív a pasív. Náklady a výnosy vykázané vo výkaze ziskov a strát.</w:t>
      </w:r>
    </w:p>
    <w:p w:rsidR="00B63AB1" w:rsidRDefault="00B63AB1" w:rsidP="00B63AB1">
      <w:pPr>
        <w:ind w:left="360"/>
        <w:jc w:val="both"/>
      </w:pPr>
      <w:r>
        <w:rPr>
          <w:u w:val="single"/>
        </w:rPr>
        <w:t>E. INFORMÁCIE O ÚČTOVNÝCH ZÁSADÁCH A ÚČTOVNÝCH METÓDACH</w:t>
      </w:r>
    </w:p>
    <w:p w:rsidR="00B63AB1" w:rsidRDefault="00B63AB1" w:rsidP="00B63AB1">
      <w:pPr>
        <w:ind w:left="360"/>
        <w:jc w:val="both"/>
        <w:rPr>
          <w:b/>
        </w:rPr>
      </w:pPr>
      <w:r>
        <w:rPr>
          <w:b/>
        </w:rPr>
        <w:t>1. Východiská pre zotavenie účtovnej závierky</w:t>
      </w:r>
    </w:p>
    <w:p w:rsidR="00B63AB1" w:rsidRDefault="00B63AB1" w:rsidP="00B63AB1">
      <w:pPr>
        <w:ind w:left="360"/>
        <w:jc w:val="both"/>
      </w:pPr>
      <w:r>
        <w:t>Účtovná závierka bola zostavená za predpokladu nepretržitého trvania Spoločnosti. Účtovné metódy a všeobecné účtovné zásady boli účtovnou jednotkou konzistentne aplikované.</w:t>
      </w:r>
    </w:p>
    <w:p w:rsidR="00B63AB1" w:rsidRDefault="00B63AB1" w:rsidP="00B63AB1">
      <w:pPr>
        <w:ind w:left="360"/>
        <w:jc w:val="both"/>
        <w:rPr>
          <w:b/>
        </w:rPr>
      </w:pPr>
      <w:r>
        <w:rPr>
          <w:b/>
        </w:rPr>
        <w:t>2. Zmeny účtovných metód a účtovných zásad</w:t>
      </w:r>
    </w:p>
    <w:p w:rsidR="00B63AB1" w:rsidRDefault="00B63AB1" w:rsidP="00B63AB1">
      <w:pPr>
        <w:ind w:left="360"/>
        <w:jc w:val="both"/>
      </w:pPr>
      <w:r>
        <w:t>Účtovníctvo je vedené na aktuálnom princípe, t.j. o nákladoch a výnosoch sa účtuje v momente, keď sú plnené, bez ohľadu na dátum ich úhrady, inkasa alebo deň vyrovnania iným spôsobom. Dodržuje sa pritom zásada časovej a vecnej súvislosti nákladov a výnosov.</w:t>
      </w:r>
    </w:p>
    <w:p w:rsidR="00B63AB1" w:rsidRDefault="00B63AB1" w:rsidP="00B63AB1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a/ Dlhodobý  hmotný majetok</w:t>
      </w:r>
    </w:p>
    <w:p w:rsidR="00B63AB1" w:rsidRDefault="00B63AB1" w:rsidP="00B63AB1">
      <w:pPr>
        <w:ind w:left="360"/>
        <w:jc w:val="both"/>
      </w:pPr>
      <w:r>
        <w:t xml:space="preserve">Dlhodobý majetok nakupovaný sa oceňuje obstarávacou cenou, ktorá zahŕňa cenu obstarania a náklady súvisiace s obstaraním. Odpisy dlhodobého hmotného 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1.700 EUR  a nižšia, sa odpisuje jednorazovo do nákladov. </w:t>
      </w:r>
    </w:p>
    <w:p w:rsidR="00B63AB1" w:rsidRDefault="00B63AB1" w:rsidP="00B63AB1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b/ Zásoby</w:t>
      </w:r>
    </w:p>
    <w:p w:rsidR="00B63AB1" w:rsidRDefault="00B63AB1" w:rsidP="00B63AB1">
      <w:pPr>
        <w:ind w:left="360"/>
        <w:jc w:val="both"/>
      </w:pPr>
      <w:r>
        <w:t>Zásoby nakupované sa oceňujú obstarávacou cenou, ktorá zahŕňa cenu obstarania a náklady súvisiace s obstaraním. Spoločnosť eviduje zásob.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B63AB1" w:rsidTr="00B63AB1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B63AB1" w:rsidRDefault="00B63AB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B63AB1" w:rsidRDefault="00B63AB1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B63AB1" w:rsidRDefault="00B63AB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B63AB1" w:rsidRDefault="00B63AB1" w:rsidP="00B63AB1">
      <w:pPr>
        <w:spacing w:after="0" w:line="240" w:lineRule="auto"/>
        <w:ind w:left="360"/>
        <w:jc w:val="both"/>
        <w:rPr>
          <w:b/>
        </w:rPr>
      </w:pPr>
    </w:p>
    <w:p w:rsidR="00B63AB1" w:rsidRDefault="00B63AB1" w:rsidP="00B63AB1">
      <w:pPr>
        <w:spacing w:after="0" w:line="240" w:lineRule="auto"/>
        <w:ind w:left="360"/>
        <w:jc w:val="both"/>
        <w:rPr>
          <w:b/>
        </w:rPr>
      </w:pPr>
      <w:r>
        <w:rPr>
          <w:b/>
        </w:rPr>
        <w:t xml:space="preserve">c/ Pohľadávky </w:t>
      </w:r>
    </w:p>
    <w:p w:rsidR="00B63AB1" w:rsidRDefault="00B63AB1" w:rsidP="00B63AB1">
      <w:pPr>
        <w:ind w:left="360"/>
        <w:jc w:val="both"/>
      </w:pPr>
      <w:r>
        <w:t>Pohľadávky pri ich vzniku sa oceňujú ich menovitou hodnotou, postúpené pohľadávky a pohľadávky nadobudnuté vkladom do základného imania sa oceňujú obstarávacou cenou vrátane nákladov súvisiacich s obstaraním.</w:t>
      </w:r>
    </w:p>
    <w:p w:rsidR="00B63AB1" w:rsidRDefault="00B63AB1" w:rsidP="00B63AB1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>d/ Peňažné prostriedky a ceniny</w:t>
      </w:r>
    </w:p>
    <w:p w:rsidR="00B63AB1" w:rsidRDefault="00B63AB1" w:rsidP="00B63AB1">
      <w:pPr>
        <w:ind w:left="360"/>
        <w:jc w:val="both"/>
      </w:pPr>
      <w:r>
        <w:t>Peňažné prostriedky a ceniny sa oceňujú ich menovitou hodnotou. Zníženie ich hodnoty sa vyjadruje opravnou položkou.</w:t>
      </w:r>
    </w:p>
    <w:p w:rsidR="00B63AB1" w:rsidRDefault="00B63AB1" w:rsidP="00B63AB1">
      <w:pPr>
        <w:ind w:left="360"/>
        <w:jc w:val="both"/>
      </w:pPr>
      <w:r>
        <w:rPr>
          <w:b/>
        </w:rPr>
        <w:t>e/ Záväzky</w:t>
      </w:r>
    </w:p>
    <w:p w:rsidR="00B63AB1" w:rsidRDefault="00B63AB1" w:rsidP="00B63AB1">
      <w:pPr>
        <w:ind w:left="360"/>
        <w:jc w:val="both"/>
      </w:pPr>
      <w:r>
        <w:t>Záväzky sa oceňujú pri ich vzniku menovitou hodnotou. Záväzky pri ich prevzatí sa oceňujú obstarávacou cenou. Ak pri inventarizácii zistí, že suma záväzkov je iná ako ich výška v účtovníctve, uvedú sa záväzky v účtovníctve a v účtovnej uzávierke v tomto zistenom ocenení.</w:t>
      </w:r>
    </w:p>
    <w:p w:rsidR="00B63AB1" w:rsidRDefault="00B63AB1" w:rsidP="00B63AB1">
      <w:pPr>
        <w:ind w:left="360"/>
        <w:jc w:val="both"/>
      </w:pPr>
      <w:r>
        <w:rPr>
          <w:b/>
        </w:rPr>
        <w:t>f/ Odložené dane</w:t>
      </w:r>
    </w:p>
    <w:p w:rsidR="00B63AB1" w:rsidRDefault="00B63AB1" w:rsidP="00B63AB1">
      <w:pPr>
        <w:ind w:left="360"/>
        <w:jc w:val="both"/>
      </w:pPr>
      <w:r>
        <w:t xml:space="preserve">Odložené dane (odložená daňová pohľadávka a odložený daňový záväzok) sa vzťahujú na: </w:t>
      </w:r>
    </w:p>
    <w:p w:rsidR="00B63AB1" w:rsidRDefault="00B63AB1" w:rsidP="00B63AB1">
      <w:pPr>
        <w:ind w:left="360"/>
        <w:jc w:val="both"/>
      </w:pPr>
      <w:r>
        <w:t>a./ dočasné rozdiely medzi účtovnou hodnotou majetku a účtovnou hodnotou záväzkov vykázanou v súvahe a ich daňovou základňou</w:t>
      </w:r>
    </w:p>
    <w:p w:rsidR="00B63AB1" w:rsidRDefault="00B63AB1" w:rsidP="00B63AB1">
      <w:pPr>
        <w:ind w:left="360"/>
        <w:jc w:val="both"/>
      </w:pPr>
      <w:r>
        <w:t>b./ možnosť umorovať daňovú stratu v budúcnosti, ktorou sa rozumie možnosť odpočítať daňovú stratu od základu dane  v budúcnosti</w:t>
      </w:r>
    </w:p>
    <w:p w:rsidR="00B63AB1" w:rsidRDefault="00B63AB1" w:rsidP="00B63AB1">
      <w:pPr>
        <w:ind w:left="360"/>
        <w:jc w:val="both"/>
      </w:pPr>
      <w:r>
        <w:t>c./ možnosť previesť nevyužité daňové odpočty a iné daňové nároky do budúcich období.</w:t>
      </w:r>
    </w:p>
    <w:p w:rsidR="00B63AB1" w:rsidRDefault="00B63AB1" w:rsidP="00B63AB1">
      <w:pPr>
        <w:ind w:firstLine="360"/>
        <w:jc w:val="both"/>
        <w:rPr>
          <w:b/>
        </w:rPr>
      </w:pPr>
      <w:r>
        <w:rPr>
          <w:b/>
        </w:rPr>
        <w:t>g/ Náklady budúcich období a príjmy budúcich období</w:t>
      </w:r>
    </w:p>
    <w:p w:rsidR="00B63AB1" w:rsidRDefault="00B63AB1" w:rsidP="00B63AB1">
      <w:pPr>
        <w:ind w:left="360"/>
        <w:jc w:val="both"/>
      </w:pPr>
      <w:r>
        <w:t>Náklady budúcich období a príjmy budúcich období sa vykazujú vo výške, ktorá je potrebná na dodržanie zásady vecnej a časovej súvislosti s účtovným období.</w:t>
      </w:r>
    </w:p>
    <w:p w:rsidR="00B63AB1" w:rsidRDefault="00B63AB1" w:rsidP="00B63AB1">
      <w:pPr>
        <w:ind w:firstLine="360"/>
        <w:jc w:val="both"/>
        <w:rPr>
          <w:b/>
        </w:rPr>
      </w:pPr>
      <w:r>
        <w:rPr>
          <w:b/>
        </w:rPr>
        <w:t>h/  Rezervy</w:t>
      </w:r>
    </w:p>
    <w:p w:rsidR="00B63AB1" w:rsidRDefault="00B63AB1" w:rsidP="00B63AB1">
      <w:pPr>
        <w:ind w:left="360"/>
        <w:jc w:val="both"/>
      </w:pPr>
      <w:r>
        <w:t>Rezervy sú záväzky s neurčitým časový obmedzením alebo výškou, tvoria sa na krytie známych rizík alebo strát z podnikania. Oceňujú sa v očakávanej výške záväzku.</w:t>
      </w:r>
    </w:p>
    <w:p w:rsidR="00B63AB1" w:rsidRDefault="00B63AB1" w:rsidP="00B63AB1">
      <w:pPr>
        <w:ind w:firstLine="360"/>
        <w:jc w:val="both"/>
        <w:rPr>
          <w:b/>
        </w:rPr>
      </w:pPr>
      <w:r>
        <w:rPr>
          <w:b/>
        </w:rPr>
        <w:t>i/ Výdavky budúcich období a výnosy budúcich období</w:t>
      </w:r>
    </w:p>
    <w:p w:rsidR="00B63AB1" w:rsidRDefault="00B63AB1" w:rsidP="00B63AB1">
      <w:pPr>
        <w:ind w:left="360"/>
        <w:jc w:val="both"/>
      </w:pPr>
      <w:r>
        <w:t>Výdavky budúcich období a výnosy budúcich období sa vykazujú vo výške, ktorá je potrebná na dodržanie zásady vecnej a časovej súvislosti s účtovným období.</w:t>
      </w:r>
    </w:p>
    <w:p w:rsidR="00B63AB1" w:rsidRDefault="00B63AB1" w:rsidP="00B63AB1">
      <w:pPr>
        <w:ind w:left="360"/>
        <w:jc w:val="both"/>
        <w:rPr>
          <w:b/>
        </w:rPr>
      </w:pPr>
      <w:r>
        <w:rPr>
          <w:b/>
        </w:rPr>
        <w:t>j/ Daň z príjmov</w:t>
      </w:r>
    </w:p>
    <w:p w:rsidR="00B63AB1" w:rsidRDefault="00B63AB1" w:rsidP="00B63AB1">
      <w:pPr>
        <w:ind w:left="360"/>
        <w:jc w:val="both"/>
      </w:pPr>
      <w:r>
        <w:t>Daň z príjmov sa skladá zo splatnej dane, o odloženej dani ÚJ neúčtuje. Splatná daň z príjmov sa počíta za rok 2021 vo výške 15% daňového základu, ktorý sa vypočítal úpravou účtovného výsledku hospodárenia pred daňou o pripočítateľné a odpočítateľné položky.</w:t>
      </w:r>
    </w:p>
    <w:p w:rsidR="00B63AB1" w:rsidRDefault="00B63AB1" w:rsidP="00B63AB1">
      <w:pPr>
        <w:ind w:left="360"/>
        <w:jc w:val="both"/>
      </w:pPr>
    </w:p>
    <w:p w:rsidR="00B63AB1" w:rsidRDefault="00B63AB1" w:rsidP="00B63AB1">
      <w:pPr>
        <w:jc w:val="both"/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B63AB1" w:rsidTr="00B63AB1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B63AB1" w:rsidRDefault="00B63AB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B63AB1" w:rsidRDefault="00B63AB1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B63AB1" w:rsidRDefault="00B63AB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B63AB1" w:rsidRDefault="00B63AB1" w:rsidP="00B63AB1">
      <w:pPr>
        <w:ind w:left="360"/>
        <w:jc w:val="both"/>
      </w:pPr>
    </w:p>
    <w:p w:rsidR="00B63AB1" w:rsidRDefault="00B63AB1" w:rsidP="00B63AB1">
      <w:pPr>
        <w:ind w:left="360"/>
        <w:jc w:val="both"/>
        <w:rPr>
          <w:b/>
        </w:rPr>
      </w:pPr>
      <w:r>
        <w:rPr>
          <w:b/>
        </w:rPr>
        <w:t>k/ Výnosy</w:t>
      </w:r>
    </w:p>
    <w:p w:rsidR="00B63AB1" w:rsidRDefault="00B63AB1" w:rsidP="00B63AB1">
      <w:pPr>
        <w:ind w:left="360"/>
        <w:jc w:val="both"/>
      </w:pPr>
      <w:r>
        <w:t>Tržby za vlastné výkony a tovar neobsahujú daň z pridanej hodnoty.</w:t>
      </w:r>
    </w:p>
    <w:p w:rsidR="00B63AB1" w:rsidRDefault="00B63AB1" w:rsidP="00B63AB1">
      <w:pPr>
        <w:ind w:left="360"/>
        <w:jc w:val="both"/>
      </w:pPr>
      <w:r>
        <w:rPr>
          <w:u w:val="single"/>
        </w:rPr>
        <w:t>F. INFORMÁCIE O ÚDAJOCH NA STRANE AKTÍV SÚVAHY</w:t>
      </w:r>
    </w:p>
    <w:p w:rsidR="00B63AB1" w:rsidRDefault="00B63AB1" w:rsidP="00B63AB1">
      <w:pPr>
        <w:ind w:left="360"/>
        <w:jc w:val="both"/>
      </w:pPr>
      <w:r>
        <w:t>Spoločnosť neeviduje dlhodobý  hmotný a nehmotný majetok, ani dlhodobý finančný majetok, ani dlhodobé  pohľadávky. Eviduje len zásoby – materiál, výrobky a tovar, ďalej  krátkodobé pohľadávky z obchodného styku.</w:t>
      </w:r>
    </w:p>
    <w:p w:rsidR="00B63AB1" w:rsidRDefault="00B63AB1" w:rsidP="00B63AB1">
      <w:pPr>
        <w:ind w:left="360"/>
        <w:jc w:val="both"/>
        <w:rPr>
          <w:b/>
        </w:rPr>
      </w:pPr>
      <w:r>
        <w:t xml:space="preserve"> </w:t>
      </w:r>
      <w:r>
        <w:rPr>
          <w:b/>
        </w:rPr>
        <w:t xml:space="preserve">a. Dlhodobý hmotný majetok </w:t>
      </w:r>
    </w:p>
    <w:p w:rsidR="00B63AB1" w:rsidRDefault="00B63AB1" w:rsidP="00B63AB1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:rsidR="00B63AB1" w:rsidRDefault="00B63AB1" w:rsidP="00B63AB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0"/>
        <w:gridCol w:w="11"/>
        <w:gridCol w:w="6"/>
        <w:gridCol w:w="1017"/>
        <w:gridCol w:w="848"/>
        <w:gridCol w:w="720"/>
        <w:gridCol w:w="11"/>
        <w:gridCol w:w="118"/>
        <w:gridCol w:w="990"/>
        <w:gridCol w:w="20"/>
        <w:gridCol w:w="970"/>
        <w:gridCol w:w="57"/>
        <w:gridCol w:w="651"/>
        <w:gridCol w:w="708"/>
        <w:gridCol w:w="848"/>
        <w:gridCol w:w="708"/>
      </w:tblGrid>
      <w:tr w:rsidR="00B63AB1" w:rsidTr="00B63AB1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63AB1" w:rsidTr="00B63AB1">
        <w:trPr>
          <w:trHeight w:val="1537"/>
          <w:tblHeader/>
          <w:jc w:val="center"/>
        </w:trPr>
        <w:tc>
          <w:tcPr>
            <w:tcW w:w="92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Samos-tatné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Os-tatný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Ob-stará-vaný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pred-davky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B63AB1" w:rsidTr="00B63AB1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B63AB1" w:rsidTr="00B63AB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B63AB1" w:rsidTr="00B63AB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16351</w:t>
            </w:r>
          </w:p>
        </w:tc>
      </w:tr>
      <w:tr w:rsidR="00B63AB1" w:rsidTr="00B63AB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63AB1" w:rsidTr="00B63AB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63AB1" w:rsidTr="00B63AB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63AB1" w:rsidTr="00B63AB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16351</w:t>
            </w:r>
          </w:p>
        </w:tc>
      </w:tr>
      <w:tr w:rsidR="00B63AB1" w:rsidTr="00B63AB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B63AB1" w:rsidTr="00B63AB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63AB1" w:rsidRDefault="00B63AB1" w:rsidP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6133</w:t>
            </w:r>
          </w:p>
        </w:tc>
      </w:tr>
      <w:tr w:rsidR="00B63AB1" w:rsidTr="00B63AB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63AB1" w:rsidRDefault="00B63AB1" w:rsidP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63AB1" w:rsidRDefault="00B63AB1" w:rsidP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4088</w:t>
            </w:r>
          </w:p>
        </w:tc>
      </w:tr>
      <w:tr w:rsidR="00B63AB1" w:rsidTr="00B63AB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63AB1" w:rsidTr="00B63AB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63AB1" w:rsidTr="00B63AB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63AB1" w:rsidTr="00B63AB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 w:rsidP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10221</w:t>
            </w:r>
          </w:p>
        </w:tc>
      </w:tr>
      <w:tr w:rsidR="00B63AB1" w:rsidTr="00B63AB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B63AB1" w:rsidTr="00B63AB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63AB1" w:rsidTr="00B63AB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63AB1" w:rsidTr="00B63AB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63AB1" w:rsidTr="00B63AB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63AB1" w:rsidTr="00B63AB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63AB1" w:rsidTr="00B63AB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B63AB1" w:rsidTr="00B63AB1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63AB1" w:rsidRDefault="00B63AB1" w:rsidP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 w:rsidP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10218</w:t>
            </w:r>
          </w:p>
        </w:tc>
      </w:tr>
      <w:tr w:rsidR="00B63AB1" w:rsidTr="00B63AB1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 w:rsidP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6130</w:t>
            </w:r>
          </w:p>
        </w:tc>
      </w:tr>
    </w:tbl>
    <w:p w:rsidR="00B63AB1" w:rsidRDefault="00B63AB1" w:rsidP="00B63AB1">
      <w:pPr>
        <w:spacing w:after="0" w:line="240" w:lineRule="auto"/>
        <w:rPr>
          <w:szCs w:val="22"/>
        </w:rPr>
      </w:pPr>
    </w:p>
    <w:p w:rsidR="00B63AB1" w:rsidRDefault="00B63AB1" w:rsidP="00B63AB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0"/>
        <w:gridCol w:w="11"/>
        <w:gridCol w:w="6"/>
        <w:gridCol w:w="1017"/>
        <w:gridCol w:w="848"/>
        <w:gridCol w:w="720"/>
        <w:gridCol w:w="11"/>
        <w:gridCol w:w="118"/>
        <w:gridCol w:w="990"/>
        <w:gridCol w:w="20"/>
        <w:gridCol w:w="963"/>
        <w:gridCol w:w="7"/>
        <w:gridCol w:w="708"/>
        <w:gridCol w:w="708"/>
        <w:gridCol w:w="848"/>
        <w:gridCol w:w="708"/>
      </w:tblGrid>
      <w:tr w:rsidR="00B63AB1" w:rsidTr="00B63AB1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B63AB1" w:rsidTr="00B63AB1">
        <w:trPr>
          <w:trHeight w:val="1537"/>
          <w:tblHeader/>
          <w:jc w:val="center"/>
        </w:trPr>
        <w:tc>
          <w:tcPr>
            <w:tcW w:w="92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Samos-tatné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Os-tatný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Ob-stará-vaný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pred-davky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B63AB1" w:rsidTr="00B63AB1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B63AB1" w:rsidTr="00B63AB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B63AB1" w:rsidTr="00B63AB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16351</w:t>
            </w:r>
          </w:p>
        </w:tc>
      </w:tr>
      <w:tr w:rsidR="00B63AB1" w:rsidTr="00B63AB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63AB1" w:rsidTr="00B63AB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63AB1" w:rsidTr="00B63AB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63AB1" w:rsidTr="00B63AB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16351</w:t>
            </w:r>
          </w:p>
        </w:tc>
      </w:tr>
      <w:tr w:rsidR="00B63AB1" w:rsidTr="00B63AB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B63AB1" w:rsidTr="00B63AB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2044</w:t>
            </w:r>
          </w:p>
        </w:tc>
      </w:tr>
      <w:tr w:rsidR="00B63AB1" w:rsidTr="00B63AB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4089</w:t>
            </w:r>
          </w:p>
        </w:tc>
      </w:tr>
      <w:tr w:rsidR="00B63AB1" w:rsidTr="00B63AB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63AB1" w:rsidTr="00B63AB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63AB1" w:rsidTr="00B63AB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6133</w:t>
            </w:r>
          </w:p>
        </w:tc>
      </w:tr>
      <w:tr w:rsidR="00B63AB1" w:rsidTr="00B63AB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B63AB1" w:rsidTr="00B63AB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63AB1" w:rsidTr="00B63AB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63AB1" w:rsidTr="00B63AB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63AB1" w:rsidTr="00B63AB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63AB1" w:rsidTr="00B63AB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63AB1" w:rsidTr="00B63AB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B63AB1" w:rsidTr="00B63AB1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14307</w:t>
            </w:r>
          </w:p>
        </w:tc>
      </w:tr>
      <w:tr w:rsidR="00B63AB1" w:rsidTr="00B63AB1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10218</w:t>
            </w:r>
          </w:p>
        </w:tc>
      </w:tr>
      <w:tr w:rsidR="00B63AB1" w:rsidTr="00B63AB1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3AB1" w:rsidRDefault="00B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B63AB1" w:rsidRDefault="00B63AB1" w:rsidP="00B63AB1">
      <w:pPr>
        <w:jc w:val="both"/>
      </w:pPr>
    </w:p>
    <w:p w:rsidR="00B63AB1" w:rsidRDefault="00B63AB1" w:rsidP="00B63AB1">
      <w:pPr>
        <w:ind w:firstLine="360"/>
        <w:jc w:val="both"/>
        <w:rPr>
          <w:b/>
        </w:rPr>
      </w:pPr>
      <w:r>
        <w:rPr>
          <w:b/>
        </w:rPr>
        <w:t>b.  Krátkodobé pohľadávky</w:t>
      </w:r>
    </w:p>
    <w:p w:rsidR="00B63AB1" w:rsidRDefault="00B63AB1" w:rsidP="00B63AB1">
      <w:pPr>
        <w:ind w:left="360"/>
        <w:jc w:val="both"/>
      </w:pPr>
      <w:r>
        <w:t xml:space="preserve">1. Spoločnosť nevytvárala </w:t>
      </w:r>
      <w:r>
        <w:rPr>
          <w:b/>
        </w:rPr>
        <w:t>opravné položky</w:t>
      </w:r>
      <w:r>
        <w:t xml:space="preserve"> k pohľadávkam voči dlžníkom.</w:t>
      </w:r>
    </w:p>
    <w:p w:rsidR="00B63AB1" w:rsidRDefault="00B63AB1" w:rsidP="00B63AB1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B63AB1" w:rsidRDefault="00B63AB1" w:rsidP="00B63AB1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b)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B63AB1" w:rsidTr="00B63AB1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spolu</w:t>
            </w:r>
          </w:p>
        </w:tc>
      </w:tr>
      <w:tr w:rsidR="00B63AB1" w:rsidTr="00B63AB1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d</w:t>
            </w:r>
          </w:p>
        </w:tc>
      </w:tr>
      <w:tr w:rsidR="00B63AB1" w:rsidTr="00B63AB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</w:t>
            </w:r>
          </w:p>
        </w:tc>
      </w:tr>
      <w:tr w:rsidR="00B63AB1" w:rsidTr="00B63AB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63AB1" w:rsidTr="00B63AB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63AB1" w:rsidTr="00B63AB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63AB1" w:rsidTr="00B63AB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63AB1" w:rsidTr="00B63AB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63AB1" w:rsidTr="00B63AB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3AB1" w:rsidRDefault="00B63AB1">
            <w:pPr>
              <w:spacing w:after="0" w:line="240" w:lineRule="auto"/>
              <w:rPr>
                <w:b/>
                <w:sz w:val="18"/>
                <w:szCs w:val="18"/>
              </w:rPr>
            </w:pPr>
          </w:p>
          <w:p w:rsidR="00B63AB1" w:rsidRDefault="00B63AB1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B63AB1" w:rsidTr="00B63AB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B63AB1" w:rsidTr="00B63AB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AB1" w:rsidRDefault="00B63AB1" w:rsidP="00B63AB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25421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947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63AB1" w:rsidRDefault="00B63AB1" w:rsidP="00B63AB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26368</w:t>
            </w:r>
          </w:p>
        </w:tc>
      </w:tr>
      <w:tr w:rsidR="00B63AB1" w:rsidTr="00B63AB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63AB1" w:rsidTr="00B63AB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63AB1" w:rsidTr="00B63AB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63AB1" w:rsidTr="00B63AB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63AB1" w:rsidTr="00B63AB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</w:t>
            </w:r>
          </w:p>
        </w:tc>
      </w:tr>
      <w:tr w:rsidR="00B63AB1" w:rsidTr="00B63AB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63AB1" w:rsidTr="00B63AB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25482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947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26429</w:t>
            </w:r>
          </w:p>
        </w:tc>
      </w:tr>
      <w:tr w:rsidR="00B63AB1" w:rsidTr="00B63AB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3AB1" w:rsidRDefault="00B63AB1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63AB1" w:rsidRDefault="00B63AB1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63AB1" w:rsidRDefault="00B63AB1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3AB1" w:rsidRDefault="00B63AB1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</w:tr>
    </w:tbl>
    <w:p w:rsidR="00B63AB1" w:rsidRDefault="00B63AB1" w:rsidP="00B63AB1">
      <w:pPr>
        <w:spacing w:after="0" w:line="240" w:lineRule="auto"/>
        <w:jc w:val="both"/>
        <w:rPr>
          <w:sz w:val="18"/>
          <w:szCs w:val="18"/>
        </w:rPr>
      </w:pPr>
    </w:p>
    <w:p w:rsidR="00B63AB1" w:rsidRDefault="00B63AB1" w:rsidP="00B63AB1">
      <w:pPr>
        <w:spacing w:after="0" w:line="240" w:lineRule="auto"/>
        <w:jc w:val="both"/>
        <w:rPr>
          <w:sz w:val="18"/>
          <w:szCs w:val="18"/>
        </w:rPr>
      </w:pPr>
    </w:p>
    <w:p w:rsidR="00B63AB1" w:rsidRDefault="00B63AB1" w:rsidP="00B63AB1">
      <w:pPr>
        <w:spacing w:after="0" w:line="240" w:lineRule="auto"/>
        <w:jc w:val="both"/>
        <w:rPr>
          <w:szCs w:val="22"/>
        </w:rPr>
      </w:pPr>
    </w:p>
    <w:p w:rsidR="00B63AB1" w:rsidRDefault="00B63AB1" w:rsidP="00B63AB1">
      <w:pPr>
        <w:jc w:val="both"/>
      </w:pPr>
      <w:r>
        <w:rPr>
          <w:b/>
        </w:rPr>
        <w:t>Pohľadávky podľa zostatkovej dobe splatnosti</w:t>
      </w:r>
      <w:r>
        <w:t>:</w:t>
      </w:r>
    </w:p>
    <w:p w:rsidR="00B63AB1" w:rsidRDefault="00B63AB1" w:rsidP="00B63AB1">
      <w:pPr>
        <w:pStyle w:val="Odsekzoznamu"/>
        <w:numPr>
          <w:ilvl w:val="0"/>
          <w:numId w:val="2"/>
        </w:numPr>
        <w:jc w:val="both"/>
        <w:rPr>
          <w:b/>
        </w:rPr>
      </w:pPr>
      <w:r>
        <w:rPr>
          <w:b/>
          <w:szCs w:val="22"/>
        </w:rPr>
        <w:t>Informácie k prílohe č. 3 časti F. písm. b) o zostatkovej dobe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2552"/>
        <w:gridCol w:w="283"/>
        <w:gridCol w:w="2943"/>
      </w:tblGrid>
      <w:tr w:rsidR="00B63AB1" w:rsidTr="00B63AB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B63AB1" w:rsidTr="00B63AB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podľa zostatkovej dobe splatnosti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B63AB1" w:rsidTr="00B63AB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</w:tr>
      <w:tr w:rsidR="00B63AB1" w:rsidTr="00B63AB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Pohľadávky po lehote splatnosti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947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AB1" w:rsidRDefault="00B63AB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378</w:t>
            </w:r>
          </w:p>
        </w:tc>
      </w:tr>
      <w:tr w:rsidR="00B63AB1" w:rsidTr="00B63AB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947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AB1" w:rsidRDefault="00B63AB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378</w:t>
            </w:r>
          </w:p>
        </w:tc>
      </w:tr>
      <w:tr w:rsidR="00B63AB1" w:rsidTr="00B63AB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947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63AB1" w:rsidRDefault="00B63AB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378</w:t>
            </w:r>
          </w:p>
        </w:tc>
      </w:tr>
      <w:tr w:rsidR="00B63AB1" w:rsidTr="00B63AB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jeden rok až päť rokov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AB1" w:rsidRDefault="00B63AB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63AB1" w:rsidTr="00B63AB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dlhšiu ako päť rokov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AB1" w:rsidRDefault="00B63AB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63AB1" w:rsidTr="00B63AB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63AB1" w:rsidRDefault="00B63AB1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B63AB1" w:rsidRDefault="00B63AB1" w:rsidP="00B63AB1">
      <w:pPr>
        <w:jc w:val="both"/>
      </w:pPr>
    </w:p>
    <w:p w:rsidR="00B63AB1" w:rsidRDefault="00B63AB1" w:rsidP="00B63AB1">
      <w:pPr>
        <w:ind w:left="360"/>
        <w:jc w:val="both"/>
        <w:rPr>
          <w:b/>
        </w:rPr>
      </w:pPr>
      <w:r>
        <w:rPr>
          <w:b/>
        </w:rPr>
        <w:t>c. Finančné účty</w:t>
      </w:r>
    </w:p>
    <w:p w:rsidR="00B63AB1" w:rsidRDefault="00B63AB1" w:rsidP="00B63AB1">
      <w:pPr>
        <w:ind w:left="360"/>
        <w:jc w:val="both"/>
      </w:pPr>
      <w:r>
        <w:t>Ako finančné účty sú vykázané peniaze v pokladnici, účty v bankách a cenné papiere na obchodovanie. Účtami v bankách môže spoločnosť voľne disponovať. Spoločnosť vedie k 31.12.2022 peniaze v hotovosti v EUR a bankové účty v EUR.</w:t>
      </w:r>
    </w:p>
    <w:p w:rsidR="00B63AB1" w:rsidRDefault="00B63AB1" w:rsidP="00B63AB1">
      <w:pPr>
        <w:ind w:left="360"/>
        <w:jc w:val="both"/>
      </w:pPr>
    </w:p>
    <w:p w:rsidR="00B63AB1" w:rsidRDefault="00B63AB1" w:rsidP="00B63AB1">
      <w:pPr>
        <w:ind w:left="360"/>
        <w:jc w:val="both"/>
      </w:pPr>
      <w:r>
        <w:t xml:space="preserve"> Prehľad o pohybe finančných účtov od 1. januára 2022 do 31. decembra 2022 a za porovnateľné obdobie od 1. januára 2021 do 31. decembra 2021 je uvedený: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B63AB1" w:rsidTr="00B63AB1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B63AB1" w:rsidRDefault="00B63AB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B63AB1" w:rsidRDefault="00B63AB1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B63AB1" w:rsidRDefault="00B63AB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B63AB1" w:rsidRDefault="00B63AB1" w:rsidP="00B63AB1">
      <w:pPr>
        <w:ind w:left="360"/>
        <w:jc w:val="both"/>
      </w:pPr>
    </w:p>
    <w:p w:rsidR="00B63AB1" w:rsidRDefault="00B63AB1" w:rsidP="00B63AB1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c) o krátkodobom finančnom majetku </w:t>
      </w:r>
    </w:p>
    <w:p w:rsidR="00B63AB1" w:rsidRDefault="00B63AB1" w:rsidP="00B63AB1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B63AB1" w:rsidTr="00B63AB1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B63AB1" w:rsidTr="00B63AB1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3939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63AB1" w:rsidRDefault="00B63AB1" w:rsidP="00B63AB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1599</w:t>
            </w:r>
          </w:p>
        </w:tc>
      </w:tr>
      <w:tr w:rsidR="00B63AB1" w:rsidTr="00B63AB1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9620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63AB1" w:rsidRDefault="00B63AB1" w:rsidP="00B63AB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14570</w:t>
            </w:r>
          </w:p>
        </w:tc>
      </w:tr>
      <w:tr w:rsidR="00B63AB1" w:rsidTr="00B63AB1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AB1" w:rsidRDefault="00B63AB1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3AB1" w:rsidRDefault="00B63AB1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B63AB1" w:rsidTr="00B63AB1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AB1" w:rsidRDefault="00B63AB1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3AB1" w:rsidRDefault="00B63AB1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B63AB1" w:rsidTr="00B63AB1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AB1" w:rsidRDefault="00B63AB1" w:rsidP="00B63AB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13559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63AB1" w:rsidRDefault="00B63AB1" w:rsidP="00B63AB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16169</w:t>
            </w:r>
          </w:p>
        </w:tc>
      </w:tr>
      <w:tr w:rsidR="00B63AB1" w:rsidTr="00B63AB1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3AB1" w:rsidRDefault="00B63AB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63AB1" w:rsidRDefault="00B63AB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3AB1" w:rsidRDefault="00B63AB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B63AB1" w:rsidRDefault="00B63AB1" w:rsidP="00B63AB1">
      <w:pPr>
        <w:ind w:left="360"/>
        <w:jc w:val="both"/>
      </w:pPr>
    </w:p>
    <w:p w:rsidR="00B63AB1" w:rsidRDefault="00B63AB1" w:rsidP="00B63AB1">
      <w:pPr>
        <w:ind w:left="360"/>
        <w:jc w:val="both"/>
        <w:rPr>
          <w:b/>
        </w:rPr>
      </w:pPr>
      <w:r>
        <w:t xml:space="preserve"> </w:t>
      </w:r>
      <w:r>
        <w:rPr>
          <w:b/>
        </w:rPr>
        <w:t>d. Časové rozlíšenie aktív</w:t>
      </w:r>
    </w:p>
    <w:p w:rsidR="00B63AB1" w:rsidRDefault="00B63AB1" w:rsidP="00B63AB1">
      <w:pPr>
        <w:ind w:left="360"/>
        <w:jc w:val="both"/>
        <w:rPr>
          <w:b/>
        </w:rPr>
      </w:pPr>
      <w:r>
        <w:rPr>
          <w:b/>
        </w:rPr>
        <w:t>Náklady budúcich období</w:t>
      </w:r>
    </w:p>
    <w:p w:rsidR="00B63AB1" w:rsidRDefault="00B63AB1" w:rsidP="00B63AB1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V roku 2022 na účte 381 a na účte 385 účtovala spoločnosť príspevok od </w:t>
      </w:r>
      <w:proofErr w:type="spellStart"/>
      <w:r>
        <w:rPr>
          <w:sz w:val="20"/>
          <w:szCs w:val="20"/>
        </w:rPr>
        <w:t>UPSVaR</w:t>
      </w:r>
      <w:proofErr w:type="spellEnd"/>
      <w:r>
        <w:rPr>
          <w:sz w:val="20"/>
          <w:szCs w:val="20"/>
        </w:rPr>
        <w:t>. Prehľad o položkách časového rozlíšenia a o ich pohybe  od 1. januára 202</w:t>
      </w:r>
      <w:r w:rsidR="00761D31">
        <w:rPr>
          <w:sz w:val="20"/>
          <w:szCs w:val="20"/>
        </w:rPr>
        <w:t>2</w:t>
      </w:r>
      <w:r>
        <w:rPr>
          <w:sz w:val="20"/>
          <w:szCs w:val="20"/>
        </w:rPr>
        <w:t xml:space="preserve"> do 31. decembra 202</w:t>
      </w:r>
      <w:r w:rsidR="00761D31">
        <w:rPr>
          <w:sz w:val="20"/>
          <w:szCs w:val="20"/>
        </w:rPr>
        <w:t>2</w:t>
      </w:r>
      <w:r>
        <w:rPr>
          <w:sz w:val="20"/>
          <w:szCs w:val="20"/>
        </w:rPr>
        <w:t xml:space="preserve"> a za porovnateľné obdobie od 1. januára 20</w:t>
      </w:r>
      <w:r w:rsidR="00761D31">
        <w:rPr>
          <w:sz w:val="20"/>
          <w:szCs w:val="20"/>
        </w:rPr>
        <w:t>21</w:t>
      </w:r>
      <w:r>
        <w:rPr>
          <w:sz w:val="20"/>
          <w:szCs w:val="20"/>
        </w:rPr>
        <w:t xml:space="preserve"> do 31. decembra 202</w:t>
      </w:r>
      <w:r w:rsidR="00761D31">
        <w:rPr>
          <w:sz w:val="20"/>
          <w:szCs w:val="20"/>
        </w:rPr>
        <w:t>1</w:t>
      </w:r>
      <w:r>
        <w:rPr>
          <w:sz w:val="20"/>
          <w:szCs w:val="20"/>
        </w:rPr>
        <w:t xml:space="preserve"> je uvedený:</w:t>
      </w:r>
    </w:p>
    <w:p w:rsidR="00B63AB1" w:rsidRDefault="00B63AB1" w:rsidP="00B63AB1">
      <w:pPr>
        <w:pStyle w:val="Odsekzoznamu"/>
        <w:numPr>
          <w:ilvl w:val="0"/>
          <w:numId w:val="2"/>
        </w:numPr>
        <w:jc w:val="both"/>
      </w:pPr>
      <w:r>
        <w:rPr>
          <w:szCs w:val="22"/>
        </w:rPr>
        <w:t>Informácie k prílohe č. 3 časti F. písm. d) o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B63AB1" w:rsidTr="00B63AB1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Opis položky časového rozlíšenia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B63AB1" w:rsidTr="00B63AB1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NBO dlhodobé, z toho: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B63AB1" w:rsidTr="00B63AB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B63AB1" w:rsidTr="00B63AB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NBO krátkodobé, z toho: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63AB1" w:rsidTr="00B63AB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0</w:t>
            </w:r>
          </w:p>
        </w:tc>
      </w:tr>
      <w:tr w:rsidR="00B63AB1" w:rsidTr="00B63AB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Príjmy BO dlhodobé, z toho: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B63AB1" w:rsidTr="00B63AB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B63AB1" w:rsidTr="00B63AB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Príjmy BO krátkodobé,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63AB1" w:rsidRDefault="00761D3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761D3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7536</w:t>
            </w:r>
          </w:p>
        </w:tc>
      </w:tr>
      <w:tr w:rsidR="00B63AB1" w:rsidTr="00B63AB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Príspevky prvá pomoc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63AB1" w:rsidRDefault="00761D3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761D3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7536</w:t>
            </w:r>
          </w:p>
        </w:tc>
      </w:tr>
    </w:tbl>
    <w:p w:rsidR="00B63AB1" w:rsidRDefault="00B63AB1" w:rsidP="00B63AB1">
      <w:pPr>
        <w:jc w:val="both"/>
      </w:pPr>
    </w:p>
    <w:p w:rsidR="00B63AB1" w:rsidRDefault="00B63AB1" w:rsidP="00B63AB1">
      <w:pPr>
        <w:ind w:left="360"/>
        <w:jc w:val="both"/>
      </w:pPr>
      <w:r>
        <w:t xml:space="preserve">G.  </w:t>
      </w:r>
      <w:r>
        <w:rPr>
          <w:u w:val="single"/>
        </w:rPr>
        <w:t>INFORMÁCIE O ÚDAJOCH NA STRANE PASÍV SÚVAHY</w:t>
      </w:r>
    </w:p>
    <w:p w:rsidR="00B63AB1" w:rsidRDefault="00B63AB1" w:rsidP="00B63AB1">
      <w:pPr>
        <w:ind w:left="360"/>
        <w:jc w:val="both"/>
        <w:rPr>
          <w:b/>
        </w:rPr>
      </w:pPr>
      <w:r>
        <w:rPr>
          <w:b/>
        </w:rPr>
        <w:t>1. Vlastné imanie</w:t>
      </w:r>
    </w:p>
    <w:p w:rsidR="00B63AB1" w:rsidRDefault="00B63AB1" w:rsidP="00B63AB1">
      <w:pPr>
        <w:ind w:left="360"/>
        <w:jc w:val="both"/>
        <w:rPr>
          <w:b/>
        </w:rPr>
      </w:pPr>
      <w:r>
        <w:rPr>
          <w:b/>
          <w:i/>
        </w:rPr>
        <w:t>a/ základné imanie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B63AB1" w:rsidTr="00B63AB1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B63AB1" w:rsidRDefault="00B63AB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B63AB1" w:rsidRDefault="00B63AB1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B63AB1" w:rsidRDefault="00B63AB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B63AB1" w:rsidRDefault="00B63AB1" w:rsidP="00B63AB1">
      <w:pPr>
        <w:jc w:val="both"/>
      </w:pPr>
      <w:r>
        <w:t xml:space="preserve"> </w:t>
      </w:r>
    </w:p>
    <w:p w:rsidR="00B63AB1" w:rsidRDefault="00B63AB1" w:rsidP="00B63AB1">
      <w:pPr>
        <w:jc w:val="both"/>
      </w:pPr>
      <w:r>
        <w:t>Základné imanie sa oproti rovnakému obdobiu minulého roka nezmenilo. Jeho výška činí 33194 EUR. Ku dňu 31.12.202</w:t>
      </w:r>
      <w:r w:rsidR="00761D31">
        <w:t>2</w:t>
      </w:r>
      <w:r>
        <w:t xml:space="preserve"> účtovnej závierky je základné imanie splatené v celom rozsahu a v tejto hodnote je zapísané v OR príslušného registrovaného súdu.</w:t>
      </w:r>
    </w:p>
    <w:p w:rsidR="00B63AB1" w:rsidRDefault="00B63AB1" w:rsidP="00B63AB1">
      <w:pPr>
        <w:ind w:left="360"/>
        <w:jc w:val="both"/>
      </w:pPr>
      <w:r>
        <w:rPr>
          <w:b/>
          <w:i/>
        </w:rPr>
        <w:t xml:space="preserve">b/ </w:t>
      </w:r>
      <w:r>
        <w:t>prehľad o pohybe vlastného imania</w:t>
      </w:r>
    </w:p>
    <w:p w:rsidR="00B63AB1" w:rsidRDefault="00B63AB1" w:rsidP="00B63AB1">
      <w:pPr>
        <w:ind w:left="360"/>
        <w:jc w:val="both"/>
      </w:pPr>
      <w:r>
        <w:t>Prehľad o pohybe vlastného imania v priebehu účtovného obdobia je uvedený v časti P.</w:t>
      </w:r>
    </w:p>
    <w:p w:rsidR="00B63AB1" w:rsidRDefault="00B63AB1" w:rsidP="00B63AB1">
      <w:pPr>
        <w:ind w:left="360"/>
        <w:jc w:val="both"/>
        <w:rPr>
          <w:b/>
          <w:i/>
        </w:rPr>
      </w:pPr>
      <w:r>
        <w:rPr>
          <w:b/>
          <w:i/>
        </w:rPr>
        <w:t>c/ Rozdelenie účtovného zisku a </w:t>
      </w:r>
      <w:proofErr w:type="spellStart"/>
      <w:r>
        <w:rPr>
          <w:b/>
          <w:i/>
        </w:rPr>
        <w:t>vysporiadanie</w:t>
      </w:r>
      <w:proofErr w:type="spellEnd"/>
      <w:r>
        <w:rPr>
          <w:b/>
          <w:i/>
        </w:rPr>
        <w:t xml:space="preserve"> účtovnej straty </w:t>
      </w:r>
    </w:p>
    <w:p w:rsidR="00B63AB1" w:rsidRDefault="00B63AB1" w:rsidP="00B63AB1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G. písm. c) prvému bodu o rozdelení účtovného zisku alebo o </w:t>
      </w:r>
      <w:proofErr w:type="spellStart"/>
      <w:r>
        <w:rPr>
          <w:szCs w:val="22"/>
        </w:rPr>
        <w:t>vysporiadaní</w:t>
      </w:r>
      <w:proofErr w:type="spellEnd"/>
      <w:r>
        <w:rPr>
          <w:szCs w:val="22"/>
        </w:rPr>
        <w:t xml:space="preserve"> účtovnej straty </w:t>
      </w:r>
    </w:p>
    <w:p w:rsidR="00B63AB1" w:rsidRDefault="00B63AB1" w:rsidP="00B63AB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B63AB1" w:rsidTr="00B63AB1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B63AB1" w:rsidTr="00B63AB1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63AB1" w:rsidTr="00B63AB1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B63AB1" w:rsidTr="00B63AB1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</w:tr>
      <w:tr w:rsidR="00B63AB1" w:rsidTr="00B63AB1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</w:tr>
      <w:tr w:rsidR="00B63AB1" w:rsidTr="00B63AB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</w:tr>
      <w:tr w:rsidR="00B63AB1" w:rsidTr="00B63AB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</w:tr>
      <w:tr w:rsidR="00B63AB1" w:rsidTr="00B63AB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</w:tr>
      <w:tr w:rsidR="00B63AB1" w:rsidTr="00B63AB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63AB1" w:rsidTr="00B63AB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63AB1" w:rsidTr="00B63AB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63AB1" w:rsidTr="00B63AB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B63AB1" w:rsidRDefault="00B63AB1" w:rsidP="00B63AB1">
      <w:pPr>
        <w:spacing w:after="0" w:line="240" w:lineRule="auto"/>
        <w:rPr>
          <w:szCs w:val="22"/>
        </w:rPr>
      </w:pPr>
    </w:p>
    <w:p w:rsidR="00B63AB1" w:rsidRDefault="00B63AB1" w:rsidP="00B63AB1">
      <w:pPr>
        <w:spacing w:after="0" w:line="240" w:lineRule="auto"/>
        <w:rPr>
          <w:szCs w:val="22"/>
        </w:rPr>
      </w:pPr>
    </w:p>
    <w:p w:rsidR="00B63AB1" w:rsidRDefault="00B63AB1" w:rsidP="00B63AB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B63AB1" w:rsidTr="00B63AB1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B63AB1" w:rsidTr="00B63AB1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761D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75696</w:t>
            </w:r>
          </w:p>
        </w:tc>
      </w:tr>
      <w:tr w:rsidR="00B63AB1" w:rsidTr="00B63AB1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Vysporiadanie</w:t>
            </w:r>
            <w:proofErr w:type="spellEnd"/>
            <w:r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B63AB1" w:rsidTr="00B63AB1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</w:tr>
      <w:tr w:rsidR="00B63AB1" w:rsidTr="00B63AB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</w:tr>
      <w:tr w:rsidR="00B63AB1" w:rsidTr="00B63AB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</w:tr>
      <w:tr w:rsidR="00B63AB1" w:rsidTr="00B63AB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</w:tr>
      <w:tr w:rsidR="00B63AB1" w:rsidTr="00B63AB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761D31" w:rsidP="00761D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75696</w:t>
            </w:r>
          </w:p>
        </w:tc>
      </w:tr>
      <w:tr w:rsidR="00B63AB1" w:rsidTr="00B63AB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63AB1" w:rsidTr="00B63AB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761D31" w:rsidP="00761D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75696</w:t>
            </w:r>
          </w:p>
        </w:tc>
      </w:tr>
    </w:tbl>
    <w:p w:rsidR="00B63AB1" w:rsidRDefault="00B63AB1" w:rsidP="00B63AB1">
      <w:pPr>
        <w:jc w:val="both"/>
        <w:rPr>
          <w:b/>
          <w:bCs/>
          <w:kern w:val="28"/>
          <w:szCs w:val="22"/>
        </w:rPr>
      </w:pPr>
    </w:p>
    <w:p w:rsidR="00B63AB1" w:rsidRDefault="00B63AB1" w:rsidP="00B63AB1">
      <w:pPr>
        <w:ind w:firstLine="360"/>
        <w:jc w:val="both"/>
      </w:pPr>
      <w:r>
        <w:t xml:space="preserve">d/. Spoločnosť neeviduje, nečerpala ani  nesplácala žiadne </w:t>
      </w:r>
      <w:r>
        <w:rPr>
          <w:b/>
        </w:rPr>
        <w:t>bankové úvery</w:t>
      </w:r>
      <w:r>
        <w:t>.</w:t>
      </w:r>
    </w:p>
    <w:p w:rsidR="00B63AB1" w:rsidRDefault="00B63AB1" w:rsidP="00B63AB1">
      <w:pPr>
        <w:ind w:left="360"/>
        <w:jc w:val="both"/>
      </w:pPr>
      <w:r>
        <w:t xml:space="preserve">e/. Vo vykazovanom období Spoločnosť účtovala na  účtoch </w:t>
      </w:r>
      <w:r>
        <w:rPr>
          <w:b/>
        </w:rPr>
        <w:t>časového rozlíšenia pasív</w:t>
      </w:r>
      <w:r>
        <w:t xml:space="preserve"> k 31.12.202</w:t>
      </w:r>
      <w:r w:rsidR="00761D31">
        <w:t>2</w:t>
      </w:r>
      <w:r>
        <w:t>.</w:t>
      </w:r>
    </w:p>
    <w:p w:rsidR="00B63AB1" w:rsidRDefault="00B63AB1" w:rsidP="00B63AB1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:rsidR="00B63AB1" w:rsidRDefault="00B63AB1" w:rsidP="00B63AB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-2" w:type="dxa"/>
        <w:tblLook w:val="04A0"/>
      </w:tblPr>
      <w:tblGrid>
        <w:gridCol w:w="1735"/>
        <w:gridCol w:w="2869"/>
        <w:gridCol w:w="728"/>
        <w:gridCol w:w="805"/>
        <w:gridCol w:w="856"/>
        <w:gridCol w:w="2297"/>
      </w:tblGrid>
      <w:tr w:rsidR="00B63AB1" w:rsidTr="00B63AB1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B63AB1" w:rsidTr="00B63AB1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Stav</w:t>
            </w:r>
            <w:r>
              <w:br/>
              <w:t>na konci účtovného obdobia</w:t>
            </w:r>
          </w:p>
        </w:tc>
      </w:tr>
      <w:tr w:rsidR="00B63AB1" w:rsidTr="00B63AB1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B63AB1" w:rsidTr="00B63AB1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63AB1" w:rsidTr="00B63AB1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63AB1" w:rsidTr="00B63AB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63AB1" w:rsidTr="00B63AB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63AB1" w:rsidTr="00B63AB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</w:tr>
      <w:tr w:rsidR="00B63AB1" w:rsidTr="00B63AB1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761D31" w:rsidP="00761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 w:rsidP="00761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761D31">
              <w:rPr>
                <w:szCs w:val="22"/>
              </w:rPr>
              <w:t>880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761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 w:rsidP="00761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761D31">
              <w:rPr>
                <w:szCs w:val="22"/>
              </w:rPr>
              <w:t>880</w:t>
            </w:r>
          </w:p>
        </w:tc>
      </w:tr>
      <w:tr w:rsidR="00B63AB1" w:rsidTr="00B63AB1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Rezervy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761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761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761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761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5880</w:t>
            </w:r>
          </w:p>
        </w:tc>
      </w:tr>
      <w:tr w:rsidR="00B63AB1" w:rsidTr="00B63AB1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63AB1" w:rsidTr="00B63AB1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</w:tr>
      <w:tr w:rsidR="00B63AB1" w:rsidTr="00B63AB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</w:tr>
      <w:tr w:rsidR="00B63AB1" w:rsidTr="00B63AB1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63AB1" w:rsidRDefault="00B63AB1" w:rsidP="00B63AB1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-2" w:type="dxa"/>
        <w:tblLook w:val="04A0"/>
      </w:tblPr>
      <w:tblGrid>
        <w:gridCol w:w="1735"/>
        <w:gridCol w:w="2869"/>
        <w:gridCol w:w="728"/>
        <w:gridCol w:w="805"/>
        <w:gridCol w:w="856"/>
        <w:gridCol w:w="2297"/>
      </w:tblGrid>
      <w:tr w:rsidR="00B63AB1" w:rsidTr="00B63AB1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B63AB1" w:rsidTr="00B63AB1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Stav</w:t>
            </w:r>
            <w:r>
              <w:br/>
              <w:t>na konci účtovného obdobia</w:t>
            </w:r>
          </w:p>
        </w:tc>
      </w:tr>
      <w:tr w:rsidR="00B63AB1" w:rsidTr="00B63AB1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B63AB1" w:rsidTr="00B63AB1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63AB1" w:rsidTr="00B63AB1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63AB1" w:rsidTr="00B63AB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63AB1" w:rsidTr="00B63AB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63AB1" w:rsidTr="00B63AB1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</w:tr>
      <w:tr w:rsidR="00B63AB1" w:rsidTr="00B63AB1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761D31" w:rsidP="00761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761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761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761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5661</w:t>
            </w:r>
          </w:p>
        </w:tc>
      </w:tr>
      <w:tr w:rsidR="00B63AB1" w:rsidTr="00B63AB1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Rezervy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761D31" w:rsidP="00761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761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761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761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5661</w:t>
            </w:r>
          </w:p>
        </w:tc>
      </w:tr>
      <w:tr w:rsidR="00B63AB1" w:rsidTr="00B63AB1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63AB1" w:rsidTr="00B63AB1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</w:tr>
      <w:tr w:rsidR="00B63AB1" w:rsidTr="00B63AB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</w:tr>
      <w:tr w:rsidR="00B63AB1" w:rsidTr="00B63AB1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63AB1" w:rsidRDefault="00B63AB1" w:rsidP="00B63AB1">
      <w:pPr>
        <w:pStyle w:val="Nzov"/>
        <w:spacing w:before="0" w:beforeAutospacing="0" w:after="0"/>
        <w:jc w:val="left"/>
        <w:rPr>
          <w:szCs w:val="22"/>
        </w:rPr>
      </w:pPr>
    </w:p>
    <w:p w:rsidR="00B63AB1" w:rsidRDefault="00B63AB1" w:rsidP="00B63AB1">
      <w:pPr>
        <w:ind w:left="360"/>
        <w:jc w:val="both"/>
      </w:pPr>
    </w:p>
    <w:p w:rsidR="00B63AB1" w:rsidRDefault="00B63AB1" w:rsidP="00B63AB1">
      <w:pPr>
        <w:ind w:left="360"/>
        <w:jc w:val="both"/>
      </w:pPr>
      <w:r>
        <w:t>f/</w:t>
      </w:r>
      <w:r>
        <w:rPr>
          <w:b/>
        </w:rPr>
        <w:t>. Dlhodobé záväzky</w:t>
      </w:r>
      <w:r>
        <w:t xml:space="preserve"> sú v súvahe vykázané v sume </w:t>
      </w:r>
      <w:r w:rsidR="00761D31">
        <w:t>3057</w:t>
      </w:r>
      <w:r>
        <w:t>,00 EUR.-  záväzky zo sociálneho fondu.</w:t>
      </w:r>
    </w:p>
    <w:p w:rsidR="00B63AB1" w:rsidRDefault="00B63AB1" w:rsidP="00B63AB1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f)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B63AB1" w:rsidTr="00B63AB1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761D31" w:rsidTr="00B63AB1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1D31" w:rsidRDefault="00761D3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61D31" w:rsidRDefault="00761D31" w:rsidP="00761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1D31" w:rsidRDefault="00761D31" w:rsidP="00D913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2493</w:t>
            </w:r>
          </w:p>
        </w:tc>
      </w:tr>
      <w:tr w:rsidR="00761D31" w:rsidTr="00B63AB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61D31" w:rsidRDefault="00761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61D31" w:rsidRDefault="00761D31" w:rsidP="00761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1D31" w:rsidRDefault="00761D31" w:rsidP="00D913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</w:tr>
      <w:tr w:rsidR="00761D31" w:rsidTr="00B63AB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1D31" w:rsidRDefault="00761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61D31" w:rsidRDefault="00761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1D31" w:rsidRDefault="00761D31" w:rsidP="00D913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61D31" w:rsidTr="00B63AB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1D31" w:rsidRDefault="00761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61D31" w:rsidRDefault="00761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1D31" w:rsidRDefault="00761D31" w:rsidP="00D913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61D31" w:rsidTr="00B63AB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1D31" w:rsidRDefault="00761D3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61D31" w:rsidRDefault="00761D31" w:rsidP="00761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351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1D31" w:rsidRDefault="00761D31" w:rsidP="00D913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370</w:t>
            </w:r>
          </w:p>
        </w:tc>
      </w:tr>
      <w:tr w:rsidR="00761D31" w:rsidTr="00B63AB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1D31" w:rsidRDefault="00761D3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61D31" w:rsidRDefault="00761D31" w:rsidP="00761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1D31" w:rsidRDefault="00761D31" w:rsidP="00D913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96</w:t>
            </w:r>
          </w:p>
        </w:tc>
      </w:tr>
      <w:tr w:rsidR="00761D31" w:rsidTr="00B63AB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1D31" w:rsidRDefault="00761D3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61D31" w:rsidRDefault="00761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1D31" w:rsidRDefault="00761D31" w:rsidP="00D913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2767</w:t>
            </w:r>
          </w:p>
        </w:tc>
      </w:tr>
    </w:tbl>
    <w:p w:rsidR="00B63AB1" w:rsidRDefault="00B63AB1" w:rsidP="00B63AB1">
      <w:pPr>
        <w:jc w:val="both"/>
      </w:pPr>
    </w:p>
    <w:p w:rsidR="00B63AB1" w:rsidRDefault="00B63AB1" w:rsidP="00B63AB1">
      <w:pPr>
        <w:spacing w:after="0" w:line="240" w:lineRule="auto"/>
        <w:ind w:left="360"/>
        <w:jc w:val="both"/>
      </w:pPr>
      <w:r>
        <w:rPr>
          <w:b/>
        </w:rPr>
        <w:t>g/ Krátkodobé záväzky</w:t>
      </w:r>
      <w:r>
        <w:t xml:space="preserve"> sú v súvahe vykázané v sume v hodnote 36</w:t>
      </w:r>
      <w:r w:rsidR="00761D31">
        <w:t>3512</w:t>
      </w:r>
      <w:r>
        <w:t xml:space="preserve">,00 EUR. </w:t>
      </w:r>
    </w:p>
    <w:p w:rsidR="00B63AB1" w:rsidRDefault="00B63AB1" w:rsidP="00B63AB1">
      <w:pPr>
        <w:ind w:left="360"/>
        <w:jc w:val="both"/>
      </w:pPr>
    </w:p>
    <w:p w:rsidR="00B63AB1" w:rsidRDefault="00B63AB1" w:rsidP="00B63AB1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 g)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B63AB1" w:rsidTr="00B63AB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761D31" w:rsidTr="00B63AB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1D31" w:rsidRDefault="00761D3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61D31" w:rsidRDefault="00761D31" w:rsidP="00761D3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363512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1D31" w:rsidRDefault="00761D31" w:rsidP="00D9139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361148</w:t>
            </w:r>
          </w:p>
        </w:tc>
      </w:tr>
      <w:tr w:rsidR="00761D31" w:rsidTr="00B63AB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61D31" w:rsidRDefault="00761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Záväzky po lehote splatnosti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61D31" w:rsidRDefault="00761D31" w:rsidP="00761D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210345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61D31" w:rsidRDefault="00761D31" w:rsidP="00D913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214452</w:t>
            </w:r>
          </w:p>
        </w:tc>
      </w:tr>
      <w:tr w:rsidR="00761D31" w:rsidTr="00B63AB1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1D31" w:rsidRDefault="00761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jedného roka vrátane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61D31" w:rsidRDefault="00761D31" w:rsidP="00761D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153167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1D31" w:rsidRDefault="00761D31" w:rsidP="00D913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146696</w:t>
            </w:r>
          </w:p>
        </w:tc>
      </w:tr>
      <w:tr w:rsidR="00761D31" w:rsidTr="00B63AB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1D31" w:rsidRDefault="00761D3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61D31" w:rsidRDefault="00761D31" w:rsidP="00761D3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1D31" w:rsidRDefault="00761D31" w:rsidP="00D9139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2767</w:t>
            </w:r>
          </w:p>
        </w:tc>
      </w:tr>
      <w:tr w:rsidR="00761D31" w:rsidTr="00B63AB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61D31" w:rsidRDefault="00761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61D31" w:rsidRDefault="00761D3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61D31" w:rsidRDefault="00761D31" w:rsidP="00D9139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761D31" w:rsidTr="00B63AB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1D31" w:rsidRDefault="00761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61D31" w:rsidRDefault="00761D31" w:rsidP="00761D3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3057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1D31" w:rsidRDefault="00761D31" w:rsidP="00D9139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2767</w:t>
            </w:r>
          </w:p>
        </w:tc>
      </w:tr>
    </w:tbl>
    <w:p w:rsidR="00B63AB1" w:rsidRDefault="00B63AB1" w:rsidP="00B63AB1">
      <w:pPr>
        <w:ind w:left="360"/>
        <w:jc w:val="both"/>
      </w:pPr>
    </w:p>
    <w:p w:rsidR="00B63AB1" w:rsidRDefault="00B63AB1" w:rsidP="00B63AB1">
      <w:pPr>
        <w:ind w:left="360"/>
        <w:jc w:val="both"/>
        <w:rPr>
          <w:b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B63AB1" w:rsidTr="00B63AB1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B63AB1" w:rsidRDefault="00B63AB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B63AB1" w:rsidRDefault="00B63AB1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B63AB1" w:rsidRDefault="00B63AB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B63AB1" w:rsidRDefault="00B63AB1" w:rsidP="00B63AB1">
      <w:pPr>
        <w:ind w:left="360"/>
        <w:jc w:val="both"/>
        <w:rPr>
          <w:b/>
        </w:rPr>
      </w:pPr>
    </w:p>
    <w:p w:rsidR="00B63AB1" w:rsidRDefault="00B63AB1" w:rsidP="00B63AB1">
      <w:pPr>
        <w:ind w:left="360"/>
        <w:jc w:val="both"/>
        <w:rPr>
          <w:b/>
        </w:rPr>
      </w:pPr>
    </w:p>
    <w:p w:rsidR="00B63AB1" w:rsidRDefault="00B63AB1" w:rsidP="00B63AB1">
      <w:pPr>
        <w:ind w:left="360"/>
        <w:jc w:val="both"/>
        <w:rPr>
          <w:b/>
        </w:rPr>
      </w:pPr>
      <w:r>
        <w:rPr>
          <w:b/>
        </w:rPr>
        <w:t>h/ Záväzky zabezpečené záložným právom alebo inou formou zabezpečenia</w:t>
      </w:r>
    </w:p>
    <w:p w:rsidR="00B63AB1" w:rsidRDefault="00B63AB1" w:rsidP="00B63AB1">
      <w:pPr>
        <w:ind w:left="360"/>
        <w:jc w:val="both"/>
      </w:pPr>
      <w:r>
        <w:t>Spoločnosť vo vykazovanom období neevidovala záväzky kryté záložným právom.</w:t>
      </w:r>
    </w:p>
    <w:p w:rsidR="00B63AB1" w:rsidRDefault="00B63AB1" w:rsidP="00B63AB1">
      <w:pPr>
        <w:ind w:left="360"/>
        <w:jc w:val="both"/>
      </w:pPr>
    </w:p>
    <w:p w:rsidR="00B63AB1" w:rsidRDefault="00B63AB1" w:rsidP="00B63AB1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h/  Krátkodobé finančné výpomoci</w:t>
      </w:r>
    </w:p>
    <w:p w:rsidR="00B63AB1" w:rsidRDefault="00B63AB1" w:rsidP="00B63AB1">
      <w:pPr>
        <w:ind w:left="360"/>
        <w:jc w:val="both"/>
      </w:pPr>
      <w:r>
        <w:t xml:space="preserve">Spoločnosť podľa zmluvy od spoločníka dostal finančný výpomoc v celkovej sume </w:t>
      </w:r>
      <w:r w:rsidR="00761D31">
        <w:t>707314</w:t>
      </w:r>
      <w:r>
        <w:t>,00 EUR.</w:t>
      </w:r>
    </w:p>
    <w:p w:rsidR="00B63AB1" w:rsidRDefault="00B63AB1" w:rsidP="00B63AB1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h) o významných položkách derivátov za bežné účtovné obdobie </w:t>
      </w:r>
    </w:p>
    <w:p w:rsidR="00B63AB1" w:rsidRDefault="00B63AB1" w:rsidP="00B63AB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B63AB1" w:rsidTr="00B63AB1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 xml:space="preserve">Úrok </w:t>
            </w:r>
            <w:r>
              <w:br/>
              <w:t xml:space="preserve">p. a. </w:t>
            </w:r>
          </w:p>
          <w:p w:rsidR="00B63AB1" w:rsidRDefault="00B63AB1">
            <w:pPr>
              <w:pStyle w:val="TopHeader"/>
              <w:spacing w:line="276" w:lineRule="auto"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Suma istiny v eurách</w:t>
            </w:r>
          </w:p>
          <w:p w:rsidR="00B63AB1" w:rsidRDefault="00B63AB1">
            <w:pPr>
              <w:pStyle w:val="TopHeader"/>
              <w:spacing w:line="276" w:lineRule="auto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 xml:space="preserve">Suma istiny v príslušnej mene za bezprostredne </w:t>
            </w:r>
            <w:proofErr w:type="spellStart"/>
            <w:r>
              <w:t>predchádzajú-ce</w:t>
            </w:r>
            <w:proofErr w:type="spellEnd"/>
            <w:r>
              <w:t xml:space="preserve"> účtovné obdobie</w:t>
            </w:r>
          </w:p>
        </w:tc>
      </w:tr>
      <w:tr w:rsidR="00B63AB1" w:rsidTr="00B63AB1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B63AB1" w:rsidTr="00B63AB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B63AB1" w:rsidTr="00B63AB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63AB1" w:rsidTr="00B63AB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63AB1" w:rsidTr="00B63AB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63AB1" w:rsidTr="00B63AB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B63AB1" w:rsidTr="00B63AB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63AB1" w:rsidTr="00B63AB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63AB1" w:rsidTr="00B63AB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</w:tr>
      <w:tr w:rsidR="00B63AB1" w:rsidTr="00B63AB1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B63AB1" w:rsidTr="00B63AB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 THERMA, a.s.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761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643460</w:t>
            </w:r>
          </w:p>
        </w:tc>
      </w:tr>
      <w:tr w:rsidR="00B63AB1" w:rsidTr="00B63AB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 THERMA, a.s.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B63AB1" w:rsidRDefault="00761D31" w:rsidP="00761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63854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761D31" w:rsidP="00761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707314</w:t>
            </w:r>
          </w:p>
        </w:tc>
      </w:tr>
    </w:tbl>
    <w:p w:rsidR="00B63AB1" w:rsidRDefault="00B63AB1" w:rsidP="00B63AB1">
      <w:pPr>
        <w:spacing w:after="0" w:line="240" w:lineRule="auto"/>
        <w:rPr>
          <w:szCs w:val="22"/>
        </w:rPr>
      </w:pPr>
    </w:p>
    <w:p w:rsidR="00B63AB1" w:rsidRDefault="00B63AB1" w:rsidP="00B63AB1">
      <w:pPr>
        <w:ind w:left="360"/>
        <w:jc w:val="both"/>
        <w:rPr>
          <w:b/>
        </w:rPr>
      </w:pPr>
      <w:r>
        <w:rPr>
          <w:b/>
        </w:rPr>
        <w:t>i/ Deriváty</w:t>
      </w:r>
    </w:p>
    <w:p w:rsidR="00B63AB1" w:rsidRDefault="00B63AB1" w:rsidP="00B63AB1">
      <w:pPr>
        <w:ind w:left="360"/>
        <w:jc w:val="both"/>
      </w:pPr>
      <w:r>
        <w:t>Účtovná jednotka nevykazuje deriváty.</w:t>
      </w:r>
    </w:p>
    <w:p w:rsidR="00B63AB1" w:rsidRDefault="00B63AB1" w:rsidP="00B63AB1">
      <w:pPr>
        <w:ind w:left="360"/>
        <w:jc w:val="both"/>
        <w:rPr>
          <w:b/>
        </w:rPr>
      </w:pPr>
      <w:r>
        <w:rPr>
          <w:b/>
        </w:rPr>
        <w:t xml:space="preserve">j/ Majetok prenajatý formou finančného prenájmu </w:t>
      </w:r>
    </w:p>
    <w:p w:rsidR="00B63AB1" w:rsidRDefault="00B63AB1" w:rsidP="00B63AB1">
      <w:pPr>
        <w:ind w:left="360"/>
        <w:jc w:val="both"/>
      </w:pPr>
      <w:r>
        <w:t>Účtovná jednotka v priebehu bežného roka neobstarávala majetok formou finančného prenájmu.</w:t>
      </w:r>
    </w:p>
    <w:p w:rsidR="00B63AB1" w:rsidRDefault="00B63AB1" w:rsidP="00B63AB1">
      <w:pPr>
        <w:spacing w:after="0" w:line="240" w:lineRule="auto"/>
        <w:jc w:val="both"/>
        <w:rPr>
          <w:u w:val="single"/>
        </w:rPr>
      </w:pPr>
    </w:p>
    <w:p w:rsidR="00B63AB1" w:rsidRDefault="00B63AB1" w:rsidP="00B63AB1">
      <w:pPr>
        <w:spacing w:after="0" w:line="240" w:lineRule="auto"/>
        <w:ind w:left="142"/>
        <w:jc w:val="both"/>
        <w:rPr>
          <w:u w:val="single"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B63AB1" w:rsidTr="00B63AB1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B63AB1" w:rsidRDefault="00B63AB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B63AB1" w:rsidRDefault="00B63AB1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B63AB1" w:rsidRDefault="00B63AB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  <w:tr w:rsidR="00B63AB1" w:rsidTr="00B63AB1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84" w:type="dxa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258" w:type="dxa"/>
            <w:noWrap/>
            <w:vAlign w:val="bottom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B63AB1" w:rsidRDefault="00B63AB1" w:rsidP="00B63AB1">
      <w:pPr>
        <w:pStyle w:val="Odsekzoznamu"/>
        <w:numPr>
          <w:ilvl w:val="0"/>
          <w:numId w:val="3"/>
        </w:numPr>
        <w:spacing w:after="0" w:line="240" w:lineRule="auto"/>
        <w:jc w:val="both"/>
        <w:rPr>
          <w:u w:val="single"/>
        </w:rPr>
      </w:pPr>
      <w:r>
        <w:rPr>
          <w:u w:val="single"/>
        </w:rPr>
        <w:t>INFORMÁCIE O VÝNOSOCH</w:t>
      </w:r>
    </w:p>
    <w:p w:rsidR="00B63AB1" w:rsidRDefault="00B63AB1" w:rsidP="00B63AB1">
      <w:pPr>
        <w:jc w:val="both"/>
        <w:rPr>
          <w:u w:val="single"/>
        </w:rPr>
      </w:pPr>
    </w:p>
    <w:p w:rsidR="00B63AB1" w:rsidRDefault="00B63AB1" w:rsidP="00B63AB1">
      <w:pPr>
        <w:numPr>
          <w:ilvl w:val="0"/>
          <w:numId w:val="4"/>
        </w:numPr>
        <w:tabs>
          <w:tab w:val="left" w:pos="360"/>
        </w:tabs>
        <w:spacing w:after="0" w:line="240" w:lineRule="auto"/>
        <w:jc w:val="both"/>
        <w:rPr>
          <w:b/>
        </w:rPr>
      </w:pPr>
      <w:r>
        <w:rPr>
          <w:b/>
        </w:rPr>
        <w:t>Tržby za vlastné výkony a tovar</w:t>
      </w:r>
    </w:p>
    <w:p w:rsidR="00B63AB1" w:rsidRDefault="00B63AB1" w:rsidP="00B63AB1">
      <w:pPr>
        <w:tabs>
          <w:tab w:val="left" w:pos="360"/>
        </w:tabs>
        <w:spacing w:after="0" w:line="240" w:lineRule="auto"/>
        <w:ind w:left="360"/>
        <w:jc w:val="both"/>
        <w:rPr>
          <w:b/>
        </w:rPr>
      </w:pPr>
    </w:p>
    <w:p w:rsidR="00B63AB1" w:rsidRDefault="00B63AB1" w:rsidP="00B63AB1">
      <w:pPr>
        <w:jc w:val="both"/>
      </w:pPr>
      <w:r>
        <w:t xml:space="preserve"> Tržby za vlastné výkony a tovar podľa jednotlivých segmentov, t.j. podľa typov výrobkov a služieb a podľa hlavných teritórií sú uvedené v nasledujúcej tabuľke:</w:t>
      </w:r>
    </w:p>
    <w:p w:rsidR="00B63AB1" w:rsidRDefault="00B63AB1" w:rsidP="00B63AB1">
      <w:pPr>
        <w:ind w:left="360" w:hanging="540"/>
        <w:jc w:val="both"/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02"/>
        <w:gridCol w:w="3071"/>
        <w:gridCol w:w="3071"/>
      </w:tblGrid>
      <w:tr w:rsidR="00B63AB1" w:rsidTr="00B63AB1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AB1" w:rsidRDefault="00B63AB1">
            <w:pPr>
              <w:jc w:val="both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AB1" w:rsidRDefault="00B63AB1">
            <w:pPr>
              <w:jc w:val="both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AB1" w:rsidRDefault="00B63AB1">
            <w:pPr>
              <w:jc w:val="both"/>
            </w:pPr>
          </w:p>
        </w:tc>
      </w:tr>
      <w:tr w:rsidR="00B63AB1" w:rsidTr="00B63AB1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AB1" w:rsidRDefault="00B63AB1">
            <w:pPr>
              <w:jc w:val="both"/>
            </w:pPr>
            <w:r>
              <w:t>Oblasť odbytu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AB1" w:rsidRDefault="00B63AB1">
            <w:pPr>
              <w:jc w:val="right"/>
            </w:pPr>
            <w:r>
              <w:t xml:space="preserve">Typ za bežné </w:t>
            </w:r>
            <w:proofErr w:type="spellStart"/>
            <w:r>
              <w:t>účt</w:t>
            </w:r>
            <w:proofErr w:type="spellEnd"/>
            <w:r>
              <w:t>. obdobie</w:t>
            </w:r>
          </w:p>
          <w:p w:rsidR="00B63AB1" w:rsidRDefault="00B63AB1">
            <w:pPr>
              <w:jc w:val="right"/>
            </w:pPr>
          </w:p>
          <w:p w:rsidR="00B63AB1" w:rsidRDefault="00B63AB1">
            <w:pPr>
              <w:jc w:val="right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AB1" w:rsidRDefault="00B63AB1">
            <w:pPr>
              <w:jc w:val="right"/>
            </w:pPr>
            <w:r>
              <w:t>Typ za bezprostredne predchádzajúce obdobie</w:t>
            </w:r>
          </w:p>
          <w:p w:rsidR="00B63AB1" w:rsidRDefault="00B63AB1">
            <w:pPr>
              <w:jc w:val="right"/>
            </w:pPr>
          </w:p>
        </w:tc>
      </w:tr>
      <w:tr w:rsidR="00761D31" w:rsidTr="00B63AB1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1D31" w:rsidRDefault="00761D31">
            <w:pPr>
              <w:jc w:val="both"/>
            </w:pPr>
            <w:r>
              <w:t>Vlastné výrobky SR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1D31" w:rsidRDefault="00761D31" w:rsidP="00761D31">
            <w:pPr>
              <w:jc w:val="right"/>
            </w:pPr>
            <w:r>
              <w:t>76585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1D31" w:rsidRDefault="00761D31" w:rsidP="00D9139B">
            <w:pPr>
              <w:jc w:val="right"/>
            </w:pPr>
            <w:r>
              <w:t>65961</w:t>
            </w:r>
          </w:p>
        </w:tc>
      </w:tr>
      <w:tr w:rsidR="00761D31" w:rsidTr="00B63AB1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1D31" w:rsidRDefault="00761D31">
            <w:pPr>
              <w:jc w:val="both"/>
            </w:pPr>
            <w:r>
              <w:t>Služby SR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1D31" w:rsidRDefault="00761D31" w:rsidP="00761D31">
            <w:pPr>
              <w:jc w:val="right"/>
            </w:pPr>
            <w:r>
              <w:t>28847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1D31" w:rsidRDefault="00761D31" w:rsidP="00D9139B">
            <w:pPr>
              <w:jc w:val="right"/>
            </w:pPr>
            <w:r>
              <w:t>3532</w:t>
            </w:r>
          </w:p>
        </w:tc>
      </w:tr>
      <w:tr w:rsidR="00761D31" w:rsidTr="00B63AB1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1D31" w:rsidRDefault="00761D31">
            <w:pPr>
              <w:jc w:val="both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1D31" w:rsidRDefault="00761D31">
            <w:pPr>
              <w:jc w:val="right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1D31" w:rsidRDefault="00761D31" w:rsidP="00D9139B">
            <w:pPr>
              <w:jc w:val="right"/>
            </w:pPr>
          </w:p>
        </w:tc>
      </w:tr>
      <w:tr w:rsidR="00761D31" w:rsidTr="00B63AB1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1D31" w:rsidRDefault="00761D31">
            <w:pPr>
              <w:jc w:val="both"/>
            </w:pPr>
            <w:r>
              <w:t>Spolu: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1D31" w:rsidRDefault="00761D31" w:rsidP="00761D31">
            <w:pPr>
              <w:jc w:val="right"/>
            </w:pPr>
            <w:r>
              <w:t>105432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1D31" w:rsidRDefault="00761D31" w:rsidP="00D9139B">
            <w:pPr>
              <w:jc w:val="right"/>
            </w:pPr>
            <w:r>
              <w:t>69493</w:t>
            </w:r>
          </w:p>
        </w:tc>
      </w:tr>
    </w:tbl>
    <w:p w:rsidR="00B63AB1" w:rsidRDefault="00B63AB1" w:rsidP="00B63AB1">
      <w:pPr>
        <w:tabs>
          <w:tab w:val="left" w:pos="360"/>
        </w:tabs>
        <w:ind w:left="360"/>
        <w:jc w:val="both"/>
        <w:rPr>
          <w:b/>
        </w:rPr>
      </w:pPr>
    </w:p>
    <w:p w:rsidR="00B63AB1" w:rsidRDefault="00B63AB1" w:rsidP="00B63AB1">
      <w:pPr>
        <w:tabs>
          <w:tab w:val="left" w:pos="360"/>
        </w:tabs>
        <w:ind w:left="360"/>
        <w:jc w:val="both"/>
        <w:rPr>
          <w:b/>
        </w:rPr>
      </w:pPr>
    </w:p>
    <w:p w:rsidR="00B63AB1" w:rsidRDefault="00B63AB1" w:rsidP="00B63AB1">
      <w:pPr>
        <w:pStyle w:val="Odsekzoznamu"/>
        <w:numPr>
          <w:ilvl w:val="0"/>
          <w:numId w:val="4"/>
        </w:numPr>
        <w:jc w:val="both"/>
        <w:rPr>
          <w:b/>
        </w:rPr>
      </w:pPr>
      <w:r>
        <w:rPr>
          <w:b/>
        </w:rPr>
        <w:t>Zmena stavu zásob vlastnej výroby</w:t>
      </w:r>
    </w:p>
    <w:p w:rsidR="00B63AB1" w:rsidRDefault="00B63AB1" w:rsidP="00B63AB1">
      <w:pPr>
        <w:pStyle w:val="Nzov"/>
        <w:keepNext w:val="0"/>
        <w:widowControl w:val="0"/>
        <w:spacing w:before="0" w:beforeAutospacing="0" w:after="0"/>
        <w:ind w:left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50" w:type="pct"/>
        <w:jc w:val="center"/>
        <w:tblLayout w:type="fixed"/>
        <w:tblLook w:val="04A0"/>
      </w:tblPr>
      <w:tblGrid>
        <w:gridCol w:w="2567"/>
        <w:gridCol w:w="1100"/>
        <w:gridCol w:w="1255"/>
        <w:gridCol w:w="1415"/>
        <w:gridCol w:w="1133"/>
        <w:gridCol w:w="1911"/>
      </w:tblGrid>
      <w:tr w:rsidR="00B63AB1" w:rsidTr="00B63AB1">
        <w:trPr>
          <w:trHeight w:val="990"/>
          <w:jc w:val="center"/>
        </w:trPr>
        <w:tc>
          <w:tcPr>
            <w:tcW w:w="257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1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 xml:space="preserve">Zmena stavu vnútroorganizačných </w:t>
            </w:r>
          </w:p>
          <w:p w:rsidR="00B63AB1" w:rsidRDefault="00B63AB1">
            <w:pPr>
              <w:pStyle w:val="TopHeader"/>
              <w:spacing w:line="276" w:lineRule="auto"/>
            </w:pPr>
            <w:r>
              <w:t xml:space="preserve">zásob </w:t>
            </w:r>
          </w:p>
        </w:tc>
      </w:tr>
      <w:tr w:rsidR="00B63AB1" w:rsidTr="00B63AB1">
        <w:trPr>
          <w:trHeight w:val="930"/>
          <w:jc w:val="center"/>
        </w:trPr>
        <w:tc>
          <w:tcPr>
            <w:tcW w:w="257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B63AB1" w:rsidTr="00B63AB1">
        <w:trPr>
          <w:trHeight w:val="144"/>
          <w:jc w:val="center"/>
        </w:trPr>
        <w:tc>
          <w:tcPr>
            <w:tcW w:w="257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B63AB1" w:rsidTr="00B63AB1">
        <w:trPr>
          <w:trHeight w:val="567"/>
          <w:jc w:val="center"/>
        </w:trPr>
        <w:tc>
          <w:tcPr>
            <w:tcW w:w="25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63AB1" w:rsidTr="00B63AB1">
        <w:trPr>
          <w:trHeight w:val="397"/>
          <w:jc w:val="center"/>
        </w:trPr>
        <w:tc>
          <w:tcPr>
            <w:tcW w:w="25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B63AB1" w:rsidRDefault="008064F4" w:rsidP="008064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66626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8064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78304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8064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66626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8064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78304</w:t>
            </w:r>
          </w:p>
        </w:tc>
      </w:tr>
      <w:tr w:rsidR="00B63AB1" w:rsidTr="00B63AB1">
        <w:trPr>
          <w:trHeight w:val="397"/>
          <w:jc w:val="center"/>
        </w:trPr>
        <w:tc>
          <w:tcPr>
            <w:tcW w:w="257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63AB1" w:rsidTr="00B63AB1">
        <w:trPr>
          <w:trHeight w:val="397"/>
          <w:jc w:val="center"/>
        </w:trPr>
        <w:tc>
          <w:tcPr>
            <w:tcW w:w="25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B63AB1" w:rsidRDefault="008064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66626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8064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78304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8064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66626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8064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78304</w:t>
            </w:r>
          </w:p>
        </w:tc>
      </w:tr>
      <w:tr w:rsidR="00B63AB1" w:rsidTr="00B63AB1">
        <w:trPr>
          <w:trHeight w:val="397"/>
          <w:jc w:val="center"/>
        </w:trPr>
        <w:tc>
          <w:tcPr>
            <w:tcW w:w="25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63AB1" w:rsidTr="00B63AB1">
        <w:trPr>
          <w:trHeight w:val="397"/>
          <w:jc w:val="center"/>
        </w:trPr>
        <w:tc>
          <w:tcPr>
            <w:tcW w:w="25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63AB1" w:rsidTr="00B63AB1">
        <w:trPr>
          <w:trHeight w:val="397"/>
          <w:jc w:val="center"/>
        </w:trPr>
        <w:tc>
          <w:tcPr>
            <w:tcW w:w="25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Dary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63AB1" w:rsidTr="00B63AB1">
        <w:trPr>
          <w:trHeight w:val="397"/>
          <w:jc w:val="center"/>
        </w:trPr>
        <w:tc>
          <w:tcPr>
            <w:tcW w:w="2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63AB1" w:rsidTr="00B63AB1">
        <w:trPr>
          <w:trHeight w:val="705"/>
          <w:jc w:val="center"/>
        </w:trPr>
        <w:tc>
          <w:tcPr>
            <w:tcW w:w="25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8064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66626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8064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78304</w:t>
            </w:r>
          </w:p>
        </w:tc>
      </w:tr>
      <w:tr w:rsidR="008064F4" w:rsidTr="00B63AB1">
        <w:trPr>
          <w:trHeight w:val="705"/>
          <w:jc w:val="center"/>
        </w:trPr>
        <w:tc>
          <w:tcPr>
            <w:tcW w:w="25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4F4" w:rsidRDefault="008064F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064F4" w:rsidRDefault="008064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064F4" w:rsidRDefault="008064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4F4" w:rsidRDefault="008064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4F4" w:rsidRDefault="008064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4F4" w:rsidRDefault="008064F4">
            <w:pPr>
              <w:spacing w:after="0" w:line="240" w:lineRule="auto"/>
              <w:rPr>
                <w:szCs w:val="22"/>
              </w:rPr>
            </w:pPr>
          </w:p>
        </w:tc>
      </w:tr>
    </w:tbl>
    <w:p w:rsidR="00B63AB1" w:rsidRDefault="00B63AB1" w:rsidP="00B63AB1">
      <w:pPr>
        <w:ind w:left="360"/>
        <w:jc w:val="both"/>
        <w:rPr>
          <w:b/>
        </w:rPr>
      </w:pPr>
    </w:p>
    <w:p w:rsidR="00B63AB1" w:rsidRDefault="00B63AB1" w:rsidP="00B63AB1">
      <w:pPr>
        <w:pStyle w:val="Odsekzoznamu"/>
        <w:numPr>
          <w:ilvl w:val="0"/>
          <w:numId w:val="4"/>
        </w:numPr>
        <w:jc w:val="both"/>
        <w:rPr>
          <w:b/>
        </w:rPr>
      </w:pPr>
      <w:r>
        <w:rPr>
          <w:b/>
        </w:rPr>
        <w:t>Aktivácia, ostatné výnosy z hospodárskej činnosti, finančné výnosy</w:t>
      </w:r>
    </w:p>
    <w:p w:rsidR="00B63AB1" w:rsidRDefault="00B63AB1" w:rsidP="00B63AB1">
      <w:pPr>
        <w:pStyle w:val="Nzov"/>
        <w:spacing w:before="0" w:beforeAutospacing="0" w:after="60"/>
        <w:jc w:val="both"/>
        <w:rPr>
          <w:sz w:val="20"/>
        </w:rPr>
      </w:pPr>
      <w:r>
        <w:rPr>
          <w:sz w:val="20"/>
        </w:rPr>
        <w:t>10.  Informácie k časti H. bod 3  prílohy č. 3 o výnosoch pri aktivácii nákladov a o výnosoch z hospodárskej činnosti, finančnej činnosti a mimoriadnej činnosti</w:t>
      </w:r>
    </w:p>
    <w:p w:rsidR="00B63AB1" w:rsidRDefault="00B63AB1" w:rsidP="00B63AB1">
      <w:pPr>
        <w:rPr>
          <w:sz w:val="20"/>
        </w:rPr>
      </w:pPr>
    </w:p>
    <w:tbl>
      <w:tblPr>
        <w:tblW w:w="5000" w:type="pct"/>
        <w:jc w:val="center"/>
        <w:tblLook w:val="00A0"/>
      </w:tblPr>
      <w:tblGrid>
        <w:gridCol w:w="5691"/>
        <w:gridCol w:w="1796"/>
        <w:gridCol w:w="1801"/>
      </w:tblGrid>
      <w:tr w:rsidR="00B63AB1" w:rsidTr="00B63AB1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B63AB1" w:rsidTr="00B63AB1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Významné položky pri aktivácii nákladov, z toho:</w:t>
            </w:r>
            <w:r>
              <w:rPr>
                <w:sz w:val="18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63AB1" w:rsidTr="00B63AB1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rPr>
                <w:sz w:val="18"/>
              </w:rPr>
            </w:pPr>
          </w:p>
        </w:tc>
      </w:tr>
      <w:tr w:rsidR="00B63AB1" w:rsidTr="00B63AB1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rPr>
                <w:sz w:val="18"/>
              </w:rPr>
            </w:pPr>
          </w:p>
        </w:tc>
      </w:tr>
      <w:tr w:rsidR="00B63AB1" w:rsidTr="00B63AB1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8064F4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15358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 w:rsidP="008064F4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4</w:t>
            </w:r>
            <w:r w:rsidR="008064F4">
              <w:rPr>
                <w:b/>
                <w:sz w:val="18"/>
              </w:rPr>
              <w:t>0790</w:t>
            </w:r>
          </w:p>
        </w:tc>
      </w:tr>
      <w:tr w:rsidR="00B63AB1" w:rsidTr="00B63AB1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rPr>
                <w:sz w:val="18"/>
              </w:rPr>
            </w:pPr>
            <w:r>
              <w:rPr>
                <w:sz w:val="18"/>
              </w:rPr>
              <w:t>Ostatné výnosy- príspevky prvá pomoc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8064F4">
            <w:pPr>
              <w:rPr>
                <w:sz w:val="18"/>
              </w:rPr>
            </w:pPr>
            <w:r>
              <w:rPr>
                <w:sz w:val="18"/>
              </w:rPr>
              <w:t>15358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 w:rsidP="008064F4">
            <w:pPr>
              <w:rPr>
                <w:sz w:val="18"/>
              </w:rPr>
            </w:pPr>
            <w:r>
              <w:rPr>
                <w:sz w:val="18"/>
              </w:rPr>
              <w:t>4</w:t>
            </w:r>
            <w:r w:rsidR="008064F4">
              <w:rPr>
                <w:sz w:val="18"/>
              </w:rPr>
              <w:t>0790</w:t>
            </w:r>
          </w:p>
        </w:tc>
      </w:tr>
      <w:tr w:rsidR="00B63AB1" w:rsidTr="00B63AB1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rPr>
                <w:sz w:val="18"/>
              </w:rPr>
            </w:pPr>
          </w:p>
        </w:tc>
      </w:tr>
      <w:tr w:rsidR="00B63AB1" w:rsidTr="00B63AB1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rPr>
                <w:sz w:val="18"/>
              </w:rPr>
            </w:pPr>
          </w:p>
        </w:tc>
      </w:tr>
      <w:tr w:rsidR="00B63AB1" w:rsidTr="00B63AB1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B63AB1" w:rsidTr="00B63AB1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</w:tr>
      <w:tr w:rsidR="00B63AB1" w:rsidTr="00B63AB1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rPr>
                <w:sz w:val="18"/>
              </w:rPr>
            </w:pPr>
            <w:r>
              <w:rPr>
                <w:sz w:val="18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63AB1" w:rsidTr="00B63AB1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</w:tr>
      <w:tr w:rsidR="00B63AB1" w:rsidTr="00B63AB1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rPr>
                <w:sz w:val="18"/>
              </w:rPr>
            </w:pPr>
            <w:r>
              <w:rPr>
                <w:sz w:val="18"/>
              </w:rPr>
              <w:t>Bankové 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63AB1" w:rsidTr="00B63AB1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Výnosy, ktoré majú výnimočný rozsah alebo výskyt,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B63AB1" w:rsidTr="00B63AB1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rPr>
                <w:sz w:val="18"/>
              </w:rPr>
            </w:pPr>
            <w:r>
              <w:rPr>
                <w:sz w:val="18"/>
              </w:rPr>
              <w:t>.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63AB1" w:rsidTr="00B63AB1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3AB1" w:rsidRDefault="00B63AB1">
            <w:pPr>
              <w:rPr>
                <w:b/>
                <w:bCs/>
                <w:sz w:val="18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8064F4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B63AB1" w:rsidRDefault="00B63AB1" w:rsidP="00B63AB1">
      <w:pPr>
        <w:pStyle w:val="Nzov"/>
        <w:numPr>
          <w:ilvl w:val="0"/>
          <w:numId w:val="4"/>
        </w:numPr>
        <w:spacing w:before="0" w:beforeAutospacing="0" w:after="0"/>
        <w:jc w:val="left"/>
        <w:rPr>
          <w:sz w:val="20"/>
        </w:rPr>
      </w:pPr>
      <w:r>
        <w:rPr>
          <w:sz w:val="20"/>
        </w:rPr>
        <w:t>Čistý obrat</w:t>
      </w:r>
    </w:p>
    <w:p w:rsidR="00B63AB1" w:rsidRDefault="00B63AB1" w:rsidP="00B63AB1">
      <w:pPr>
        <w:rPr>
          <w:sz w:val="20"/>
        </w:rPr>
      </w:pPr>
    </w:p>
    <w:p w:rsidR="00B63AB1" w:rsidRDefault="00B63AB1" w:rsidP="00B63AB1">
      <w:pPr>
        <w:pStyle w:val="Nzov"/>
        <w:spacing w:before="0" w:beforeAutospacing="0" w:after="60"/>
        <w:jc w:val="left"/>
        <w:rPr>
          <w:sz w:val="20"/>
        </w:rPr>
      </w:pPr>
      <w:r>
        <w:rPr>
          <w:sz w:val="20"/>
        </w:rPr>
        <w:t>11. Informácie k časti H. bod. 4)  prílohy č. 3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B63AB1" w:rsidTr="00B63AB1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8064F4" w:rsidTr="00B63AB1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>
            <w:pPr>
              <w:rPr>
                <w:sz w:val="18"/>
              </w:rPr>
            </w:pPr>
            <w:r>
              <w:rPr>
                <w:sz w:val="18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 w:rsidP="008064F4">
            <w:pPr>
              <w:rPr>
                <w:sz w:val="18"/>
              </w:rPr>
            </w:pPr>
            <w:r>
              <w:rPr>
                <w:sz w:val="18"/>
              </w:rPr>
              <w:t>76585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 w:rsidP="00D9139B">
            <w:pPr>
              <w:rPr>
                <w:sz w:val="18"/>
              </w:rPr>
            </w:pPr>
            <w:r>
              <w:rPr>
                <w:sz w:val="18"/>
              </w:rPr>
              <w:t>65961</w:t>
            </w:r>
          </w:p>
        </w:tc>
      </w:tr>
      <w:tr w:rsidR="008064F4" w:rsidTr="00B63AB1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>
            <w:pPr>
              <w:rPr>
                <w:sz w:val="18"/>
              </w:rPr>
            </w:pPr>
            <w:r>
              <w:rPr>
                <w:sz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>
            <w:pPr>
              <w:rPr>
                <w:sz w:val="18"/>
              </w:rPr>
            </w:pPr>
            <w:r>
              <w:rPr>
                <w:sz w:val="18"/>
              </w:rPr>
              <w:t>28847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 w:rsidP="00D9139B">
            <w:pPr>
              <w:rPr>
                <w:sz w:val="18"/>
              </w:rPr>
            </w:pPr>
            <w:r>
              <w:rPr>
                <w:sz w:val="18"/>
              </w:rPr>
              <w:t>3532</w:t>
            </w:r>
          </w:p>
        </w:tc>
      </w:tr>
      <w:tr w:rsidR="008064F4" w:rsidTr="00B63AB1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>
            <w:pPr>
              <w:rPr>
                <w:sz w:val="18"/>
              </w:rPr>
            </w:pPr>
            <w:r>
              <w:rPr>
                <w:sz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 w:rsidP="00D9139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8064F4" w:rsidTr="00B63AB1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>
            <w:pPr>
              <w:rPr>
                <w:sz w:val="18"/>
              </w:rPr>
            </w:pPr>
            <w:r>
              <w:rPr>
                <w:sz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 w:rsidP="00D9139B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8064F4" w:rsidTr="00B63AB1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>
            <w:pPr>
              <w:rPr>
                <w:sz w:val="18"/>
              </w:rPr>
            </w:pPr>
            <w:r>
              <w:rPr>
                <w:sz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 w:rsidP="00D9139B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8064F4" w:rsidTr="00B63AB1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>
            <w:pPr>
              <w:rPr>
                <w:sz w:val="18"/>
              </w:rPr>
            </w:pPr>
            <w:r>
              <w:rPr>
                <w:sz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4F4" w:rsidRDefault="008064F4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 w:rsidP="00D9139B">
            <w:pPr>
              <w:rPr>
                <w:sz w:val="18"/>
              </w:rPr>
            </w:pPr>
          </w:p>
        </w:tc>
      </w:tr>
      <w:tr w:rsidR="008064F4" w:rsidTr="00B63AB1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>
            <w:pPr>
              <w:rPr>
                <w:b/>
                <w:bCs/>
                <w:i/>
                <w:sz w:val="18"/>
              </w:rPr>
            </w:pPr>
            <w:r>
              <w:rPr>
                <w:b/>
                <w:bCs/>
                <w:i/>
                <w:sz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>
            <w:pPr>
              <w:rPr>
                <w:i/>
                <w:sz w:val="18"/>
              </w:rPr>
            </w:pPr>
            <w:r>
              <w:rPr>
                <w:i/>
                <w:sz w:val="18"/>
              </w:rPr>
              <w:t>105432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 w:rsidP="00D9139B">
            <w:pPr>
              <w:rPr>
                <w:i/>
                <w:sz w:val="18"/>
              </w:rPr>
            </w:pPr>
            <w:r>
              <w:rPr>
                <w:i/>
                <w:sz w:val="18"/>
              </w:rPr>
              <w:t>69493</w:t>
            </w:r>
          </w:p>
        </w:tc>
      </w:tr>
    </w:tbl>
    <w:p w:rsidR="00B63AB1" w:rsidRDefault="00B63AB1" w:rsidP="00B63AB1">
      <w:pPr>
        <w:pStyle w:val="Nzov"/>
        <w:spacing w:before="0" w:beforeAutospacing="0" w:after="60"/>
        <w:jc w:val="left"/>
        <w:rPr>
          <w:i/>
          <w:sz w:val="20"/>
        </w:rPr>
      </w:pPr>
    </w:p>
    <w:p w:rsidR="00B63AB1" w:rsidRDefault="00B63AB1" w:rsidP="00B63AB1">
      <w:pPr>
        <w:rPr>
          <w:i/>
        </w:rPr>
      </w:pPr>
    </w:p>
    <w:p w:rsidR="00B63AB1" w:rsidRDefault="00B63AB1" w:rsidP="00B63AB1">
      <w:pPr>
        <w:ind w:left="360"/>
        <w:jc w:val="both"/>
      </w:pPr>
      <w:r>
        <w:t xml:space="preserve">I. </w:t>
      </w:r>
      <w:r>
        <w:rPr>
          <w:u w:val="single"/>
        </w:rPr>
        <w:t>INFORMÁCIE O NÁKLADOCH</w:t>
      </w:r>
    </w:p>
    <w:p w:rsidR="00B63AB1" w:rsidRDefault="00B63AB1" w:rsidP="00B63AB1">
      <w:pPr>
        <w:numPr>
          <w:ilvl w:val="0"/>
          <w:numId w:val="5"/>
        </w:numPr>
        <w:spacing w:after="0" w:line="240" w:lineRule="auto"/>
        <w:jc w:val="both"/>
      </w:pPr>
      <w:r>
        <w:t>Prehľad o štruktúre vykázaných nákladov je znázornený v nasledujúcej tabuľke:</w:t>
      </w:r>
    </w:p>
    <w:p w:rsidR="00B63AB1" w:rsidRDefault="00B63AB1" w:rsidP="00B63AB1">
      <w:pPr>
        <w:pStyle w:val="Nzov"/>
        <w:spacing w:before="0" w:beforeAutospacing="0" w:after="60"/>
        <w:ind w:left="360"/>
        <w:jc w:val="left"/>
        <w:rPr>
          <w:sz w:val="20"/>
        </w:rPr>
      </w:pPr>
    </w:p>
    <w:p w:rsidR="00B63AB1" w:rsidRDefault="00B63AB1" w:rsidP="00B63AB1">
      <w:pPr>
        <w:pStyle w:val="Nzov"/>
        <w:spacing w:before="0" w:beforeAutospacing="0" w:after="60"/>
        <w:ind w:left="360"/>
        <w:jc w:val="left"/>
        <w:rPr>
          <w:sz w:val="20"/>
        </w:rPr>
      </w:pPr>
      <w:r>
        <w:rPr>
          <w:sz w:val="20"/>
        </w:rPr>
        <w:t>12. Informácie k časti I. bod. 1)  prílohy č. 3 o nákladoch</w:t>
      </w:r>
    </w:p>
    <w:tbl>
      <w:tblPr>
        <w:tblW w:w="5000" w:type="pct"/>
        <w:jc w:val="center"/>
        <w:tblLook w:val="00A0"/>
      </w:tblPr>
      <w:tblGrid>
        <w:gridCol w:w="5890"/>
        <w:gridCol w:w="1711"/>
        <w:gridCol w:w="1687"/>
      </w:tblGrid>
      <w:tr w:rsidR="00B63AB1" w:rsidTr="00B63AB1">
        <w:trPr>
          <w:trHeight w:val="22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B63AB1" w:rsidTr="00B63AB1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B63AB1" w:rsidTr="00B63AB1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0 </w:t>
            </w:r>
          </w:p>
        </w:tc>
      </w:tr>
      <w:tr w:rsidR="00B63AB1" w:rsidTr="00B63AB1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rPr>
                <w:sz w:val="18"/>
              </w:rPr>
            </w:pPr>
            <w:r>
              <w:rPr>
                <w:sz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B63AB1" w:rsidTr="00B63AB1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rPr>
                <w:sz w:val="18"/>
              </w:rPr>
            </w:pPr>
            <w:r>
              <w:rPr>
                <w:sz w:val="18"/>
              </w:rPr>
              <w:t xml:space="preserve">iné </w:t>
            </w:r>
            <w:proofErr w:type="spellStart"/>
            <w:r>
              <w:rPr>
                <w:sz w:val="18"/>
              </w:rPr>
              <w:t>uisťovacie</w:t>
            </w:r>
            <w:proofErr w:type="spellEnd"/>
            <w:r>
              <w:rPr>
                <w:sz w:val="18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B63AB1" w:rsidTr="00B63AB1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rPr>
                <w:sz w:val="18"/>
              </w:rPr>
            </w:pPr>
            <w:r>
              <w:rPr>
                <w:sz w:val="18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B63AB1" w:rsidTr="00B63AB1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rPr>
                <w:sz w:val="18"/>
              </w:rPr>
            </w:pPr>
            <w:r>
              <w:rPr>
                <w:sz w:val="18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B63AB1" w:rsidTr="00B63AB1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rPr>
                <w:sz w:val="18"/>
              </w:rPr>
            </w:pPr>
            <w:r>
              <w:rPr>
                <w:sz w:val="18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8064F4" w:rsidTr="00B63AB1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 w:rsidP="008064F4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5685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 w:rsidP="00D9139B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7239</w:t>
            </w:r>
          </w:p>
        </w:tc>
      </w:tr>
      <w:tr w:rsidR="008064F4" w:rsidTr="00B63AB1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>
            <w:pPr>
              <w:rPr>
                <w:sz w:val="18"/>
              </w:rPr>
            </w:pPr>
            <w:r>
              <w:rPr>
                <w:sz w:val="18"/>
              </w:rPr>
              <w:t>Opravy a udržiavanie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 w:rsidP="008064F4">
            <w:pPr>
              <w:jc w:val="right"/>
              <w:rPr>
                <w:sz w:val="18"/>
              </w:rPr>
            </w:pPr>
            <w:r>
              <w:rPr>
                <w:sz w:val="18"/>
              </w:rPr>
              <w:t>995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 w:rsidP="00D9139B">
            <w:pPr>
              <w:jc w:val="right"/>
              <w:rPr>
                <w:sz w:val="18"/>
              </w:rPr>
            </w:pPr>
            <w:r>
              <w:rPr>
                <w:sz w:val="18"/>
              </w:rPr>
              <w:t>736</w:t>
            </w:r>
          </w:p>
        </w:tc>
      </w:tr>
      <w:tr w:rsidR="008064F4" w:rsidTr="00B63AB1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Telefonne</w:t>
            </w:r>
            <w:proofErr w:type="spellEnd"/>
            <w:r>
              <w:rPr>
                <w:sz w:val="18"/>
              </w:rPr>
              <w:t xml:space="preserve">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 w:rsidP="008064F4">
            <w:pPr>
              <w:jc w:val="right"/>
              <w:rPr>
                <w:sz w:val="18"/>
              </w:rPr>
            </w:pPr>
            <w:r>
              <w:rPr>
                <w:sz w:val="18"/>
              </w:rPr>
              <w:t>1058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 w:rsidP="00D9139B">
            <w:pPr>
              <w:jc w:val="right"/>
              <w:rPr>
                <w:sz w:val="18"/>
              </w:rPr>
            </w:pPr>
            <w:r>
              <w:rPr>
                <w:sz w:val="18"/>
              </w:rPr>
              <w:t>1292</w:t>
            </w:r>
          </w:p>
        </w:tc>
      </w:tr>
      <w:tr w:rsidR="008064F4" w:rsidTr="00B63AB1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>
            <w:pPr>
              <w:rPr>
                <w:sz w:val="18"/>
              </w:rPr>
            </w:pPr>
            <w:r>
              <w:rPr>
                <w:sz w:val="18"/>
              </w:rPr>
              <w:t>preprava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 w:rsidP="008064F4">
            <w:pPr>
              <w:jc w:val="right"/>
              <w:rPr>
                <w:sz w:val="18"/>
              </w:rPr>
            </w:pPr>
            <w:r>
              <w:rPr>
                <w:sz w:val="18"/>
              </w:rPr>
              <w:t>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 w:rsidP="00D9139B">
            <w:pPr>
              <w:jc w:val="right"/>
              <w:rPr>
                <w:sz w:val="18"/>
              </w:rPr>
            </w:pPr>
            <w:r>
              <w:rPr>
                <w:sz w:val="18"/>
              </w:rPr>
              <w:t>35</w:t>
            </w:r>
          </w:p>
        </w:tc>
      </w:tr>
      <w:tr w:rsidR="008064F4" w:rsidTr="00B63AB1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>
            <w:pPr>
              <w:rPr>
                <w:sz w:val="18"/>
              </w:rPr>
            </w:pPr>
            <w:r>
              <w:rPr>
                <w:sz w:val="18"/>
              </w:rP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 w:rsidP="00D9139B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8064F4" w:rsidTr="00B63AB1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>
            <w:pPr>
              <w:rPr>
                <w:sz w:val="18"/>
              </w:rPr>
            </w:pPr>
            <w:r>
              <w:rPr>
                <w:sz w:val="18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 w:rsidP="008064F4">
            <w:pPr>
              <w:jc w:val="right"/>
              <w:rPr>
                <w:sz w:val="18"/>
              </w:rPr>
            </w:pPr>
            <w:r>
              <w:rPr>
                <w:sz w:val="18"/>
              </w:rPr>
              <w:t>3625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 w:rsidP="00D9139B">
            <w:pPr>
              <w:jc w:val="right"/>
              <w:rPr>
                <w:sz w:val="18"/>
              </w:rPr>
            </w:pPr>
            <w:r>
              <w:rPr>
                <w:sz w:val="18"/>
              </w:rPr>
              <w:t>5176</w:t>
            </w:r>
          </w:p>
        </w:tc>
      </w:tr>
      <w:tr w:rsidR="008064F4" w:rsidTr="00B63AB1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 w:rsidP="00D9139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8064F4" w:rsidTr="00B63AB1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>
            <w:pPr>
              <w:rPr>
                <w:sz w:val="18"/>
              </w:rPr>
            </w:pPr>
            <w:r>
              <w:rPr>
                <w:sz w:val="18"/>
              </w:rPr>
              <w:t>Spotreba materiálu a energie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>
            <w:pPr>
              <w:jc w:val="right"/>
              <w:rPr>
                <w:sz w:val="18"/>
              </w:rPr>
            </w:pPr>
            <w:r>
              <w:rPr>
                <w:sz w:val="18"/>
              </w:rPr>
              <w:t>72347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 w:rsidP="00D9139B">
            <w:pPr>
              <w:jc w:val="right"/>
              <w:rPr>
                <w:sz w:val="18"/>
              </w:rPr>
            </w:pPr>
            <w:r>
              <w:rPr>
                <w:sz w:val="18"/>
              </w:rPr>
              <w:t>156161</w:t>
            </w:r>
          </w:p>
        </w:tc>
      </w:tr>
      <w:tr w:rsidR="008064F4" w:rsidTr="00B63AB1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>
            <w:pPr>
              <w:rPr>
                <w:sz w:val="18"/>
              </w:rPr>
            </w:pPr>
            <w:r>
              <w:rPr>
                <w:sz w:val="18"/>
              </w:rP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 w:rsidP="008064F4">
            <w:pPr>
              <w:jc w:val="right"/>
              <w:rPr>
                <w:sz w:val="18"/>
              </w:rPr>
            </w:pPr>
            <w:r>
              <w:rPr>
                <w:sz w:val="18"/>
              </w:rPr>
              <w:t>97206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 w:rsidP="00D9139B">
            <w:pPr>
              <w:jc w:val="right"/>
              <w:rPr>
                <w:sz w:val="18"/>
              </w:rPr>
            </w:pPr>
            <w:r>
              <w:rPr>
                <w:sz w:val="18"/>
              </w:rPr>
              <w:t>105731</w:t>
            </w:r>
          </w:p>
        </w:tc>
      </w:tr>
      <w:tr w:rsidR="008064F4" w:rsidTr="00B63AB1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>
            <w:pPr>
              <w:rPr>
                <w:sz w:val="18"/>
              </w:rPr>
            </w:pPr>
            <w:r>
              <w:rPr>
                <w:sz w:val="18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>
            <w:pPr>
              <w:jc w:val="right"/>
              <w:rPr>
                <w:sz w:val="18"/>
              </w:rPr>
            </w:pPr>
            <w:r>
              <w:rPr>
                <w:sz w:val="18"/>
              </w:rPr>
              <w:t>315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 w:rsidP="00D9139B">
            <w:pPr>
              <w:jc w:val="right"/>
              <w:rPr>
                <w:sz w:val="18"/>
              </w:rPr>
            </w:pPr>
            <w:r>
              <w:rPr>
                <w:sz w:val="18"/>
              </w:rPr>
              <w:t>315</w:t>
            </w:r>
          </w:p>
        </w:tc>
      </w:tr>
      <w:tr w:rsidR="008064F4" w:rsidTr="00B63AB1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>
            <w:pPr>
              <w:rPr>
                <w:sz w:val="18"/>
              </w:rPr>
            </w:pPr>
            <w:r>
              <w:rPr>
                <w:sz w:val="18"/>
              </w:rPr>
              <w:lastRenderedPageBreak/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 w:rsidP="008064F4">
            <w:pPr>
              <w:jc w:val="right"/>
              <w:rPr>
                <w:sz w:val="18"/>
              </w:rPr>
            </w:pPr>
            <w:r>
              <w:rPr>
                <w:sz w:val="18"/>
              </w:rPr>
              <w:t>10140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 w:rsidP="00D9139B">
            <w:pPr>
              <w:jc w:val="right"/>
              <w:rPr>
                <w:sz w:val="18"/>
              </w:rPr>
            </w:pPr>
            <w:r>
              <w:rPr>
                <w:sz w:val="18"/>
              </w:rPr>
              <w:t>3288</w:t>
            </w:r>
          </w:p>
        </w:tc>
      </w:tr>
      <w:tr w:rsidR="008064F4" w:rsidTr="00B63AB1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064F4" w:rsidRDefault="008064F4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 w:rsidP="008064F4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735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 w:rsidP="00D9139B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772</w:t>
            </w:r>
          </w:p>
        </w:tc>
      </w:tr>
      <w:tr w:rsidR="008064F4" w:rsidTr="00B63AB1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>
            <w:pPr>
              <w:rPr>
                <w:sz w:val="18"/>
              </w:rPr>
            </w:pPr>
            <w:r>
              <w:rPr>
                <w:sz w:val="18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 w:rsidP="00D9139B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</w:tr>
      <w:tr w:rsidR="008064F4" w:rsidTr="00B63AB1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064F4" w:rsidRDefault="008064F4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 w:rsidP="008064F4">
            <w:pPr>
              <w:jc w:val="right"/>
              <w:rPr>
                <w:sz w:val="18"/>
              </w:rPr>
            </w:pPr>
            <w:r>
              <w:rPr>
                <w:sz w:val="18"/>
              </w:rPr>
              <w:t>735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 w:rsidP="00D9139B">
            <w:pPr>
              <w:jc w:val="right"/>
              <w:rPr>
                <w:sz w:val="18"/>
              </w:rPr>
            </w:pPr>
            <w:r>
              <w:rPr>
                <w:sz w:val="18"/>
              </w:rPr>
              <w:t>772</w:t>
            </w:r>
          </w:p>
        </w:tc>
      </w:tr>
      <w:tr w:rsidR="008064F4" w:rsidTr="00B63AB1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064F4" w:rsidRDefault="008064F4">
            <w:pPr>
              <w:rPr>
                <w:sz w:val="18"/>
              </w:rPr>
            </w:pPr>
            <w:r>
              <w:rPr>
                <w:sz w:val="18"/>
              </w:rPr>
              <w:t xml:space="preserve">Bankové </w:t>
            </w:r>
            <w:proofErr w:type="spellStart"/>
            <w:r>
              <w:rPr>
                <w:sz w:val="18"/>
              </w:rPr>
              <w:t>popl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 w:rsidP="008064F4">
            <w:pPr>
              <w:jc w:val="right"/>
              <w:rPr>
                <w:sz w:val="18"/>
              </w:rPr>
            </w:pPr>
            <w:r>
              <w:rPr>
                <w:sz w:val="18"/>
              </w:rPr>
              <w:t>735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64F4" w:rsidRDefault="008064F4" w:rsidP="00D9139B">
            <w:pPr>
              <w:jc w:val="right"/>
              <w:rPr>
                <w:sz w:val="18"/>
              </w:rPr>
            </w:pPr>
            <w:r>
              <w:rPr>
                <w:sz w:val="18"/>
              </w:rPr>
              <w:t>772</w:t>
            </w:r>
          </w:p>
        </w:tc>
      </w:tr>
      <w:tr w:rsidR="008064F4" w:rsidTr="00B63AB1">
        <w:trPr>
          <w:trHeight w:val="227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4F4" w:rsidRDefault="008064F4">
            <w:pPr>
              <w:rPr>
                <w:sz w:val="18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4F4" w:rsidRDefault="008064F4">
            <w:pPr>
              <w:jc w:val="right"/>
              <w:rPr>
                <w:sz w:val="18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4F4" w:rsidRDefault="008064F4">
            <w:pPr>
              <w:jc w:val="right"/>
              <w:rPr>
                <w:sz w:val="18"/>
              </w:rPr>
            </w:pPr>
          </w:p>
        </w:tc>
      </w:tr>
    </w:tbl>
    <w:p w:rsidR="00B63AB1" w:rsidRDefault="00B63AB1" w:rsidP="00B63AB1">
      <w:pPr>
        <w:rPr>
          <w:sz w:val="20"/>
        </w:rPr>
      </w:pPr>
    </w:p>
    <w:p w:rsidR="00B63AB1" w:rsidRDefault="00B63AB1" w:rsidP="00B63AB1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>INFORMÁCIE O DANIACH Z PRÍJMOV</w:t>
      </w:r>
    </w:p>
    <w:p w:rsidR="00B63AB1" w:rsidRDefault="00B63AB1" w:rsidP="00B63AB1">
      <w:pPr>
        <w:ind w:left="360"/>
        <w:jc w:val="both"/>
      </w:pPr>
      <w:r>
        <w:t>Účtovná jednotka neúčtuje o odloženej dani.</w:t>
      </w:r>
    </w:p>
    <w:p w:rsidR="00B63AB1" w:rsidRDefault="00B63AB1" w:rsidP="00B63AB1">
      <w:pPr>
        <w:pStyle w:val="Odsekzoznamu"/>
        <w:numPr>
          <w:ilvl w:val="0"/>
          <w:numId w:val="7"/>
        </w:numPr>
        <w:jc w:val="both"/>
      </w:pPr>
      <w:r>
        <w:t>Prehľad o výsledkoch hospodárení od 1. januára 202</w:t>
      </w:r>
      <w:r w:rsidR="008064F4">
        <w:t>2</w:t>
      </w:r>
      <w:r>
        <w:t xml:space="preserve"> do 31. decembra 202</w:t>
      </w:r>
      <w:r w:rsidR="008064F4">
        <w:t>2</w:t>
      </w:r>
      <w:r>
        <w:t xml:space="preserve"> a za porovnateľné obdobie od 1. januára 20</w:t>
      </w:r>
      <w:r w:rsidR="008064F4">
        <w:t>21</w:t>
      </w:r>
      <w:r>
        <w:t xml:space="preserve"> do 31. decembra 202</w:t>
      </w:r>
      <w:r w:rsidR="008064F4">
        <w:t>1</w:t>
      </w:r>
      <w:r>
        <w:t xml:space="preserve">  je uvedený v nasledovnej tabuľke:</w:t>
      </w:r>
    </w:p>
    <w:p w:rsidR="00B63AB1" w:rsidRDefault="00B63AB1" w:rsidP="00B63AB1">
      <w:pPr>
        <w:ind w:left="142"/>
        <w:jc w:val="both"/>
      </w:pPr>
    </w:p>
    <w:p w:rsidR="00B63AB1" w:rsidRDefault="00B63AB1" w:rsidP="00B63AB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bod.1) 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B63AB1" w:rsidTr="00B63AB1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Bezprostredne predchádzajúce</w:t>
            </w:r>
          </w:p>
          <w:p w:rsidR="00B63AB1" w:rsidRDefault="00B63AB1">
            <w:pPr>
              <w:pStyle w:val="TopHeader"/>
              <w:spacing w:line="276" w:lineRule="auto"/>
            </w:pPr>
            <w:r>
              <w:t xml:space="preserve"> účtovné obdobie</w:t>
            </w:r>
          </w:p>
        </w:tc>
      </w:tr>
      <w:tr w:rsidR="00B63AB1" w:rsidTr="00B63AB1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Daň v %</w:t>
            </w:r>
          </w:p>
        </w:tc>
      </w:tr>
      <w:tr w:rsidR="00B63AB1" w:rsidTr="00B63AB1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B63AB1" w:rsidTr="00B63AB1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 w:rsidP="001558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5583B">
              <w:rPr>
                <w:szCs w:val="22"/>
              </w:rPr>
              <w:t>142532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 w:rsidP="001558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5583B">
              <w:rPr>
                <w:szCs w:val="22"/>
              </w:rPr>
              <w:t>75509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B63AB1" w:rsidTr="00B63AB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</w:tr>
      <w:tr w:rsidR="00B63AB1" w:rsidTr="00B63AB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1558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253062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15583B" w:rsidP="001558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63AB1">
              <w:rPr>
                <w:szCs w:val="22"/>
              </w:rPr>
              <w:t>667</w:t>
            </w:r>
            <w:r>
              <w:rPr>
                <w:szCs w:val="22"/>
              </w:rPr>
              <w:t>23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63AB1" w:rsidTr="00B63AB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1558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114075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15583B" w:rsidP="0015583B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77862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63AB1" w:rsidTr="00B63AB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</w:tr>
      <w:tr w:rsidR="00B63AB1" w:rsidTr="00B63AB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 w:rsidP="001558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12101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 w:rsidP="001558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12101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63AB1" w:rsidTr="00B63AB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</w:tr>
      <w:tr w:rsidR="00B63AB1" w:rsidTr="00B63AB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</w:tr>
      <w:tr w:rsidR="00B63AB1" w:rsidTr="00B63AB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15583B" w:rsidP="001558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1558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63AB1" w:rsidTr="00B63AB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1558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15583B" w:rsidP="001558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B63AB1" w:rsidTr="00B63AB1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63AB1" w:rsidTr="00B63AB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1558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 w:rsidP="001558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5583B">
              <w:rPr>
                <w:szCs w:val="22"/>
              </w:rPr>
              <w:t>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15%</w:t>
            </w:r>
          </w:p>
        </w:tc>
      </w:tr>
    </w:tbl>
    <w:p w:rsidR="00B63AB1" w:rsidRDefault="00B63AB1" w:rsidP="00B63AB1">
      <w:pPr>
        <w:spacing w:after="0" w:line="240" w:lineRule="auto"/>
        <w:rPr>
          <w:szCs w:val="22"/>
        </w:rPr>
      </w:pPr>
    </w:p>
    <w:p w:rsidR="00B63AB1" w:rsidRDefault="00B63AB1" w:rsidP="00B63AB1">
      <w:pPr>
        <w:ind w:left="360"/>
        <w:jc w:val="both"/>
      </w:pPr>
    </w:p>
    <w:p w:rsidR="00B63AB1" w:rsidRDefault="00B63AB1" w:rsidP="00B63AB1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>INFORMÁCIE O ÚDAJOCH NA PODSÚVAHOVÝCH ÚČTOCH</w:t>
      </w:r>
    </w:p>
    <w:p w:rsidR="00B63AB1" w:rsidRDefault="00B63AB1" w:rsidP="00B63AB1">
      <w:pPr>
        <w:jc w:val="both"/>
      </w:pPr>
      <w:r>
        <w:t>Účtovná jednotka neúčtuje na podsúvahových účtoch.</w:t>
      </w:r>
    </w:p>
    <w:p w:rsidR="00B63AB1" w:rsidRDefault="00B63AB1" w:rsidP="00B63AB1">
      <w:pPr>
        <w:jc w:val="both"/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B63AB1" w:rsidTr="00B63AB1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B63AB1" w:rsidRDefault="00B63AB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B63AB1" w:rsidRDefault="00B63AB1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B63AB1" w:rsidRDefault="00B63AB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B63AB1" w:rsidRDefault="00B63AB1" w:rsidP="00B63AB1">
      <w:pPr>
        <w:jc w:val="both"/>
      </w:pPr>
    </w:p>
    <w:p w:rsidR="00B63AB1" w:rsidRDefault="00B63AB1" w:rsidP="00B63AB1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 xml:space="preserve"> INFORMÁCIE O INÝCH AKTÍVACH A INÝCH PASÍVACH</w:t>
      </w:r>
    </w:p>
    <w:p w:rsidR="00B63AB1" w:rsidRDefault="00B63AB1" w:rsidP="00B63AB1">
      <w:pPr>
        <w:jc w:val="both"/>
      </w:pPr>
      <w:r>
        <w:t>Účtovná jednotka neeviduje žiadne iné aktíva a záväzky okrem tých, ktoré sú uvedené v súvahe.</w:t>
      </w:r>
    </w:p>
    <w:p w:rsidR="00B63AB1" w:rsidRDefault="00B63AB1" w:rsidP="00B63AB1">
      <w:pPr>
        <w:jc w:val="both"/>
      </w:pPr>
      <w:r>
        <w:t>Spoločnosť neeviduje a nevykazuje žiadne iné finančné povinnosti okrem tých, ktoré sú vykázané v účtovníctve.</w:t>
      </w:r>
    </w:p>
    <w:p w:rsidR="00B63AB1" w:rsidRDefault="00B63AB1" w:rsidP="00B63AB1"/>
    <w:p w:rsidR="00B63AB1" w:rsidRDefault="00B63AB1" w:rsidP="00B63AB1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>INFORMÁCIE O PRÍJMOCH A VÝHODÁCH ČLENOV ŠTAT. ORGÁNOV, DOZORNÝCH ORGÁNOV A INÝCH</w:t>
      </w:r>
      <w:r>
        <w:t xml:space="preserve">  </w:t>
      </w:r>
      <w:r>
        <w:rPr>
          <w:u w:val="single"/>
        </w:rPr>
        <w:t>ORGÁNOV ÚČTOVNEJ JEDNOTKY</w:t>
      </w:r>
    </w:p>
    <w:p w:rsidR="00B63AB1" w:rsidRDefault="00B63AB1" w:rsidP="00B63AB1">
      <w:pPr>
        <w:jc w:val="both"/>
      </w:pPr>
      <w:r>
        <w:t>Členom štatutárnych orgánov neboli vyplatené žiadne peňažné príjmy. Taktiež neboli poskytnuté iné peňažné výhody.</w:t>
      </w:r>
    </w:p>
    <w:p w:rsidR="00B63AB1" w:rsidRDefault="00B63AB1" w:rsidP="00B63AB1">
      <w:pPr>
        <w:jc w:val="both"/>
      </w:pPr>
    </w:p>
    <w:p w:rsidR="00B63AB1" w:rsidRDefault="00B63AB1" w:rsidP="00B63AB1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>INFORMÁCIE O EKONOMICKÝCH  VZŤAHOCH ÚČTOVNEJ  JEDNOTKY A SPRIAZNENÝCH OSOB</w:t>
      </w:r>
    </w:p>
    <w:p w:rsidR="00B63AB1" w:rsidRDefault="00B63AB1" w:rsidP="00B63AB1">
      <w:pPr>
        <w:jc w:val="both"/>
        <w:rPr>
          <w:szCs w:val="22"/>
        </w:rPr>
      </w:pPr>
      <w:r>
        <w:rPr>
          <w:szCs w:val="22"/>
        </w:rPr>
        <w:t>Spoločnosť neuskutočnila v priebehu účtovného obdobia transakcie so spriaznenými osobami.</w:t>
      </w:r>
    </w:p>
    <w:p w:rsidR="00B63AB1" w:rsidRDefault="00B63AB1" w:rsidP="00B63AB1">
      <w:pPr>
        <w:jc w:val="both"/>
        <w:rPr>
          <w:szCs w:val="22"/>
        </w:rPr>
      </w:pPr>
    </w:p>
    <w:p w:rsidR="00B63AB1" w:rsidRDefault="00B63AB1" w:rsidP="00B63AB1">
      <w:pPr>
        <w:pStyle w:val="Odsekzoznamu"/>
        <w:numPr>
          <w:ilvl w:val="0"/>
          <w:numId w:val="6"/>
        </w:numPr>
        <w:jc w:val="both"/>
        <w:rPr>
          <w:szCs w:val="22"/>
        </w:rPr>
      </w:pPr>
      <w:r>
        <w:rPr>
          <w:u w:val="single"/>
        </w:rPr>
        <w:t xml:space="preserve">INFORMÁCIE O SKUTOČNOSTIACH, KTORÉ NASTALI PO DNI, KU KTORÉMU SA ZOSTAVUJE ÚČTOVNÁ ZÁVIERKA, DO DŇA ZOSTAVENIA ÚČTOVNEJ  ZÁVIERKY </w:t>
      </w:r>
    </w:p>
    <w:p w:rsidR="00B63AB1" w:rsidRDefault="00B63AB1" w:rsidP="00B63AB1">
      <w:pPr>
        <w:jc w:val="both"/>
        <w:rPr>
          <w:szCs w:val="22"/>
        </w:rPr>
      </w:pPr>
      <w:r>
        <w:rPr>
          <w:szCs w:val="22"/>
        </w:rPr>
        <w:t>Po 31.decembri 202</w:t>
      </w:r>
      <w:r w:rsidR="0015583B">
        <w:rPr>
          <w:szCs w:val="22"/>
        </w:rPr>
        <w:t>2</w:t>
      </w:r>
      <w:r>
        <w:rPr>
          <w:szCs w:val="22"/>
        </w:rPr>
        <w:t xml:space="preserve"> do dňa zostavenia účtovnej závierky nenastali žiadne významné skutočnosti, ktoré by ovplyvnili výsledok hospodárenia s.r.o. za rok 202</w:t>
      </w:r>
      <w:r w:rsidR="0015583B">
        <w:rPr>
          <w:szCs w:val="22"/>
        </w:rPr>
        <w:t>2</w:t>
      </w:r>
      <w:r>
        <w:rPr>
          <w:szCs w:val="22"/>
        </w:rPr>
        <w:t>.</w:t>
      </w:r>
    </w:p>
    <w:p w:rsidR="00B63AB1" w:rsidRDefault="00B63AB1" w:rsidP="00B63AB1">
      <w:pPr>
        <w:jc w:val="both"/>
        <w:rPr>
          <w:szCs w:val="22"/>
        </w:rPr>
      </w:pPr>
    </w:p>
    <w:p w:rsidR="00B63AB1" w:rsidRDefault="00B63AB1" w:rsidP="00B63AB1">
      <w:pPr>
        <w:pStyle w:val="Odsekzoznamu"/>
        <w:numPr>
          <w:ilvl w:val="0"/>
          <w:numId w:val="6"/>
        </w:numPr>
        <w:jc w:val="both"/>
        <w:rPr>
          <w:szCs w:val="22"/>
          <w:u w:val="single"/>
        </w:rPr>
      </w:pPr>
      <w:r>
        <w:rPr>
          <w:szCs w:val="22"/>
          <w:u w:val="single"/>
        </w:rPr>
        <w:t>PREHĽAD ZMIEN VLASTNÉHO IMANIA</w:t>
      </w:r>
    </w:p>
    <w:p w:rsidR="00B63AB1" w:rsidRDefault="00B63AB1" w:rsidP="00B63AB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P.   o zmenách vlastného imania</w:t>
      </w:r>
    </w:p>
    <w:p w:rsidR="00B63AB1" w:rsidRDefault="00B63AB1" w:rsidP="00B63AB1">
      <w:pPr>
        <w:ind w:left="1080"/>
        <w:jc w:val="both"/>
        <w:rPr>
          <w:szCs w:val="22"/>
        </w:rPr>
      </w:pPr>
      <w:r>
        <w:rPr>
          <w:szCs w:val="22"/>
        </w:rPr>
        <w:t>Tabuľka 1.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B63AB1" w:rsidTr="00B63AB1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B63AB1" w:rsidTr="00B63AB1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B63AB1" w:rsidTr="00B63AB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B63AB1" w:rsidTr="00B63AB1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B63AB1" w:rsidTr="00B63AB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63AB1" w:rsidTr="00B63AB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63AB1" w:rsidTr="00B63AB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63AB1" w:rsidTr="00B63AB1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63AB1" w:rsidTr="00B63AB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63AB1" w:rsidTr="00B63AB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3319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</w:tr>
      <w:tr w:rsidR="00B63AB1" w:rsidTr="00B63AB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63AB1" w:rsidTr="00B63AB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63AB1" w:rsidTr="00B63AB1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63AB1" w:rsidTr="00B63AB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63AB1" w:rsidTr="00B63AB1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63AB1" w:rsidTr="00B63AB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63AB1" w:rsidTr="00B63AB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77442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77442</w:t>
            </w:r>
          </w:p>
        </w:tc>
      </w:tr>
      <w:tr w:rsidR="00B63AB1" w:rsidTr="00B63AB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 w:rsidP="0015583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-3</w:t>
            </w:r>
            <w:r w:rsidR="0015583B">
              <w:rPr>
                <w:szCs w:val="22"/>
              </w:rPr>
              <w:t>47639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15583B" w:rsidP="0015583B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-75697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1558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-423336</w:t>
            </w:r>
          </w:p>
        </w:tc>
      </w:tr>
      <w:tr w:rsidR="00B63AB1" w:rsidTr="00B63AB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 w:rsidP="0015583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5583B">
              <w:rPr>
                <w:szCs w:val="22"/>
              </w:rPr>
              <w:t>75509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15583B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-142532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15583B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-75539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1558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-142532</w:t>
            </w:r>
          </w:p>
        </w:tc>
      </w:tr>
      <w:tr w:rsidR="00B63AB1" w:rsidTr="00B63AB1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63AB1" w:rsidTr="00B63AB1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B63AB1" w:rsidRDefault="00B63AB1" w:rsidP="00B63AB1">
      <w:pPr>
        <w:tabs>
          <w:tab w:val="left" w:pos="1276"/>
        </w:tabs>
        <w:spacing w:after="0" w:line="240" w:lineRule="auto"/>
        <w:rPr>
          <w:szCs w:val="22"/>
        </w:rPr>
      </w:pPr>
    </w:p>
    <w:p w:rsidR="00B63AB1" w:rsidRDefault="00B63AB1" w:rsidP="00B63AB1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B63AB1" w:rsidTr="00B63AB1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B63AB1" w:rsidTr="00B63AB1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B63AB1" w:rsidTr="00B63AB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B63AB1" w:rsidTr="00B63AB1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B63AB1" w:rsidTr="00B63AB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63AB1" w:rsidTr="00B63AB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63AB1" w:rsidTr="00B63AB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63AB1" w:rsidTr="00B63AB1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63AB1" w:rsidTr="00B63AB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63AB1" w:rsidTr="00B63AB1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3319</w:t>
            </w:r>
          </w:p>
        </w:tc>
      </w:tr>
      <w:tr w:rsidR="00B63AB1" w:rsidTr="00B63AB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63AB1" w:rsidTr="00B63AB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63AB1" w:rsidTr="00B63AB1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63AB1" w:rsidTr="00B63AB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63AB1" w:rsidTr="00B63AB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63AB1" w:rsidTr="00B63AB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63AB1" w:rsidTr="00B63AB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77442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77442</w:t>
            </w:r>
          </w:p>
        </w:tc>
      </w:tr>
      <w:tr w:rsidR="00B63AB1" w:rsidTr="00B63AB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 w:rsidP="0015583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5583B">
              <w:rPr>
                <w:szCs w:val="22"/>
              </w:rPr>
              <w:t>336409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15583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-11231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15583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-347639</w:t>
            </w:r>
          </w:p>
        </w:tc>
      </w:tr>
      <w:tr w:rsidR="00B63AB1" w:rsidTr="00B63AB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Výsledok </w:t>
            </w:r>
            <w:proofErr w:type="spellStart"/>
            <w:r>
              <w:rPr>
                <w:szCs w:val="22"/>
              </w:rPr>
              <w:t>hospodá-renia</w:t>
            </w:r>
            <w:proofErr w:type="spellEnd"/>
            <w:r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 w:rsidP="0015583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5583B">
              <w:rPr>
                <w:szCs w:val="22"/>
              </w:rPr>
              <w:t>11231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15583B" w:rsidP="0015583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-75697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15583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-11231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15583B" w:rsidP="0015583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-75697</w:t>
            </w:r>
          </w:p>
        </w:tc>
      </w:tr>
      <w:tr w:rsidR="00B63AB1" w:rsidTr="00B63AB1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63AB1" w:rsidTr="00B63AB1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3AB1" w:rsidRDefault="00B63AB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B63AB1" w:rsidRDefault="00B63AB1" w:rsidP="00B63AB1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B63AB1" w:rsidRDefault="00B63AB1" w:rsidP="00B63AB1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Výška základného imania sa v priebehu účtovného obdobia roku 202</w:t>
      </w:r>
      <w:r w:rsidR="0015583B">
        <w:rPr>
          <w:szCs w:val="22"/>
        </w:rPr>
        <w:t>2</w:t>
      </w:r>
      <w:r>
        <w:rPr>
          <w:szCs w:val="22"/>
        </w:rPr>
        <w:t xml:space="preserve"> nezmenila.</w:t>
      </w:r>
    </w:p>
    <w:p w:rsidR="00B63AB1" w:rsidRDefault="00B63AB1" w:rsidP="00B63AB1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Účtovný výsledok hospodárenia za rok 202</w:t>
      </w:r>
      <w:r w:rsidR="0015583B">
        <w:rPr>
          <w:szCs w:val="22"/>
        </w:rPr>
        <w:t>1</w:t>
      </w:r>
      <w:r>
        <w:rPr>
          <w:szCs w:val="22"/>
        </w:rPr>
        <w:t xml:space="preserve">, strata vo výške </w:t>
      </w:r>
      <w:r w:rsidR="0015583B">
        <w:rPr>
          <w:szCs w:val="22"/>
        </w:rPr>
        <w:t>75697</w:t>
      </w:r>
      <w:r>
        <w:rPr>
          <w:szCs w:val="22"/>
        </w:rPr>
        <w:t>,00 EUR, bol prevedený do nerozdelenej straty minulých rokov.</w:t>
      </w:r>
    </w:p>
    <w:p w:rsidR="00B63AB1" w:rsidRDefault="00B63AB1" w:rsidP="00B63AB1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O rozdelení výsledku hospodárenia za účtovné obdobie 202</w:t>
      </w:r>
      <w:r w:rsidR="0015583B">
        <w:rPr>
          <w:szCs w:val="22"/>
        </w:rPr>
        <w:t>2</w:t>
      </w:r>
      <w:r>
        <w:rPr>
          <w:szCs w:val="22"/>
        </w:rPr>
        <w:t xml:space="preserve">, strata vo výške </w:t>
      </w:r>
      <w:r w:rsidR="0015583B">
        <w:rPr>
          <w:szCs w:val="22"/>
        </w:rPr>
        <w:t>142532</w:t>
      </w:r>
      <w:r>
        <w:rPr>
          <w:szCs w:val="22"/>
        </w:rPr>
        <w:t xml:space="preserve">,00 EUR, rozhodne valné zhromaždenie. Návrh štatutárneho orgánu je takýto:- prevod na účet  neuhradenej straty minulých rokov </w:t>
      </w:r>
      <w:r w:rsidR="0015583B">
        <w:rPr>
          <w:szCs w:val="22"/>
        </w:rPr>
        <w:t>142532</w:t>
      </w:r>
      <w:r>
        <w:rPr>
          <w:szCs w:val="22"/>
        </w:rPr>
        <w:t>,00 EUR.</w:t>
      </w:r>
    </w:p>
    <w:p w:rsidR="00B63AB1" w:rsidRDefault="00B63AB1" w:rsidP="00B63AB1">
      <w:pPr>
        <w:ind w:left="1080"/>
        <w:jc w:val="both"/>
        <w:rPr>
          <w:szCs w:val="22"/>
          <w:u w:val="single"/>
        </w:rPr>
      </w:pPr>
    </w:p>
    <w:p w:rsidR="00B63AB1" w:rsidRDefault="00B63AB1" w:rsidP="00B63AB1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.</w:t>
      </w:r>
    </w:p>
    <w:p w:rsidR="00B63AB1" w:rsidRDefault="00B63AB1" w:rsidP="00B63AB1">
      <w:pPr>
        <w:tabs>
          <w:tab w:val="left" w:pos="1525"/>
        </w:tabs>
        <w:spacing w:after="0" w:line="240" w:lineRule="auto"/>
        <w:rPr>
          <w:szCs w:val="22"/>
        </w:rPr>
      </w:pPr>
    </w:p>
    <w:p w:rsidR="00B63AB1" w:rsidRDefault="00B63AB1" w:rsidP="00B63AB1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Pod vplyvom mimoriadnej situácie v SR vyvolanej vírusom COVID-19 sme prehodnotili všetky informácie, ktoré sme mali k dispozícii ku dnešnému dňu a sme presvedčení, že z dlhodobej perspektívy je Spoločnosť schopná nepretržite pokračovať v činnosti počas roku 20</w:t>
      </w:r>
      <w:r w:rsidR="0015583B">
        <w:rPr>
          <w:szCs w:val="22"/>
        </w:rPr>
        <w:t>23</w:t>
      </w:r>
      <w:r>
        <w:rPr>
          <w:szCs w:val="22"/>
        </w:rPr>
        <w:t>. Akýkoľvek negatívny vplyv resp. straty v dôsledku aktuálnej situácie zahrnie ÚJ do účtovníctva a účtovnej závierky v roku 20</w:t>
      </w:r>
      <w:r w:rsidR="0015583B">
        <w:rPr>
          <w:szCs w:val="22"/>
        </w:rPr>
        <w:t>23</w:t>
      </w:r>
      <w:r>
        <w:rPr>
          <w:szCs w:val="22"/>
        </w:rPr>
        <w:t>.</w:t>
      </w:r>
    </w:p>
    <w:p w:rsidR="00B63AB1" w:rsidRDefault="00B63AB1" w:rsidP="00B63AB1">
      <w:pPr>
        <w:tabs>
          <w:tab w:val="left" w:pos="1525"/>
        </w:tabs>
        <w:spacing w:after="0" w:line="240" w:lineRule="auto"/>
        <w:rPr>
          <w:szCs w:val="22"/>
        </w:rPr>
      </w:pPr>
    </w:p>
    <w:p w:rsidR="00B63AB1" w:rsidRDefault="00B63AB1" w:rsidP="00B63AB1">
      <w:pPr>
        <w:tabs>
          <w:tab w:val="left" w:pos="1525"/>
        </w:tabs>
        <w:spacing w:after="0" w:line="240" w:lineRule="auto"/>
        <w:rPr>
          <w:szCs w:val="22"/>
        </w:rPr>
      </w:pPr>
    </w:p>
    <w:p w:rsidR="00B63AB1" w:rsidRDefault="00B63AB1" w:rsidP="00B63AB1"/>
    <w:p w:rsidR="00B63AB1" w:rsidRDefault="00B63AB1" w:rsidP="00B63AB1"/>
    <w:p w:rsidR="000D38EE" w:rsidRDefault="000D38EE"/>
    <w:sectPr w:rsidR="000D38EE" w:rsidSect="000D38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DA00F1CA"/>
    <w:lvl w:ilvl="0" w:tplc="8524251E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F26A44"/>
    <w:multiLevelType w:val="hybridMultilevel"/>
    <w:tmpl w:val="F064B28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7780F14"/>
    <w:multiLevelType w:val="hybridMultilevel"/>
    <w:tmpl w:val="D3C0001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1101416"/>
    <w:multiLevelType w:val="hybridMultilevel"/>
    <w:tmpl w:val="438E0946"/>
    <w:lvl w:ilvl="0" w:tplc="041B000F">
      <w:start w:val="1"/>
      <w:numFmt w:val="decimal"/>
      <w:lvlText w:val="%1."/>
      <w:lvlJc w:val="left"/>
      <w:pPr>
        <w:ind w:left="502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7935ECC"/>
    <w:multiLevelType w:val="hybridMultilevel"/>
    <w:tmpl w:val="0CE6573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6D02403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06A00E3"/>
    <w:multiLevelType w:val="hybridMultilevel"/>
    <w:tmpl w:val="56A44CF4"/>
    <w:lvl w:ilvl="0" w:tplc="041B000F">
      <w:start w:val="13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771D63E2"/>
    <w:multiLevelType w:val="hybridMultilevel"/>
    <w:tmpl w:val="B010FB08"/>
    <w:lvl w:ilvl="0" w:tplc="B3AA3564">
      <w:start w:val="8"/>
      <w:numFmt w:val="upperLetter"/>
      <w:lvlText w:val="%1."/>
      <w:lvlJc w:val="left"/>
      <w:pPr>
        <w:ind w:left="2062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B63AB1"/>
    <w:rsid w:val="000D38EE"/>
    <w:rsid w:val="0015583B"/>
    <w:rsid w:val="00761D31"/>
    <w:rsid w:val="008064F4"/>
    <w:rsid w:val="00B63A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63AB1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63AB1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B63AB1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B63AB1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B63AB1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B63AB1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B63AB1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B63AB1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B63AB1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B63AB1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B63AB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B63AB1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B63AB1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B63AB1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B63AB1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B63AB1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B63AB1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B63AB1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B63AB1"/>
    <w:rPr>
      <w:rFonts w:ascii="Cambria" w:eastAsia="Times New Roman" w:hAnsi="Cambria" w:cs="Times New Roman"/>
    </w:rPr>
  </w:style>
  <w:style w:type="character" w:styleId="Zvraznenie">
    <w:name w:val="Emphasis"/>
    <w:basedOn w:val="Predvolenpsmoodseku"/>
    <w:uiPriority w:val="99"/>
    <w:qFormat/>
    <w:rsid w:val="00B63AB1"/>
    <w:rPr>
      <w:rFonts w:ascii="Calibri" w:hAnsi="Calibri" w:cs="Calibri" w:hint="default"/>
      <w:b/>
      <w:bCs/>
      <w:i/>
      <w:iCs/>
    </w:rPr>
  </w:style>
  <w:style w:type="character" w:styleId="Siln">
    <w:name w:val="Strong"/>
    <w:basedOn w:val="Predvolenpsmoodseku"/>
    <w:uiPriority w:val="99"/>
    <w:qFormat/>
    <w:rsid w:val="00B63AB1"/>
    <w:rPr>
      <w:rFonts w:ascii="Times New Roman" w:hAnsi="Times New Roman" w:cs="Times New Roman" w:hint="default"/>
      <w:b/>
      <w:bCs/>
    </w:rPr>
  </w:style>
  <w:style w:type="paragraph" w:styleId="Textpoznmkypodiarou">
    <w:name w:val="footnote text"/>
    <w:basedOn w:val="Normlny"/>
    <w:link w:val="TextpoznmkypodiarouChar1"/>
    <w:uiPriority w:val="99"/>
    <w:semiHidden/>
    <w:unhideWhenUsed/>
    <w:rsid w:val="00B63AB1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B63AB1"/>
    <w:rPr>
      <w:rFonts w:ascii="Arial Narrow" w:eastAsia="Times New Roman" w:hAnsi="Arial Narrow" w:cs="Times New Roman"/>
      <w:sz w:val="20"/>
      <w:szCs w:val="20"/>
    </w:rPr>
  </w:style>
  <w:style w:type="paragraph" w:styleId="Hlavika">
    <w:name w:val="header"/>
    <w:basedOn w:val="Normlny"/>
    <w:link w:val="HlavikaChar1"/>
    <w:uiPriority w:val="99"/>
    <w:semiHidden/>
    <w:unhideWhenUsed/>
    <w:rsid w:val="00B63A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3AB1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1"/>
    <w:uiPriority w:val="99"/>
    <w:semiHidden/>
    <w:unhideWhenUsed/>
    <w:rsid w:val="00B63A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3AB1"/>
    <w:rPr>
      <w:rFonts w:ascii="Arial Narrow" w:eastAsia="Times New Roman" w:hAnsi="Arial Narrow" w:cs="Times New Roman"/>
      <w:szCs w:val="36"/>
    </w:rPr>
  </w:style>
  <w:style w:type="paragraph" w:styleId="Nzov">
    <w:name w:val="Title"/>
    <w:basedOn w:val="Normlny"/>
    <w:next w:val="Normlny"/>
    <w:link w:val="NzovChar"/>
    <w:uiPriority w:val="99"/>
    <w:qFormat/>
    <w:rsid w:val="00B63AB1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B63AB1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1"/>
    <w:uiPriority w:val="99"/>
    <w:semiHidden/>
    <w:unhideWhenUsed/>
    <w:rsid w:val="00B63AB1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63AB1"/>
    <w:rPr>
      <w:rFonts w:ascii="Arial Narrow" w:eastAsia="Times New Roman" w:hAnsi="Arial Narrow" w:cs="Times New Roman"/>
      <w:szCs w:val="36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B63AB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rsid w:val="00B63AB1"/>
    <w:rPr>
      <w:rFonts w:ascii="Cambria" w:eastAsia="Times New Roman" w:hAnsi="Cambria" w:cs="Times New Roman"/>
      <w:szCs w:val="24"/>
    </w:rPr>
  </w:style>
  <w:style w:type="paragraph" w:styleId="Zkladntext2">
    <w:name w:val="Body Text 2"/>
    <w:basedOn w:val="Normlny"/>
    <w:link w:val="Zkladntext2Char1"/>
    <w:uiPriority w:val="99"/>
    <w:semiHidden/>
    <w:unhideWhenUsed/>
    <w:rsid w:val="00B63AB1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B63AB1"/>
    <w:rPr>
      <w:rFonts w:ascii="Arial Narrow" w:eastAsia="Times New Roman" w:hAnsi="Arial Narrow" w:cs="Times New Roman"/>
      <w:szCs w:val="36"/>
    </w:rPr>
  </w:style>
  <w:style w:type="paragraph" w:styleId="Zarkazkladnhotextu2">
    <w:name w:val="Body Text Indent 2"/>
    <w:basedOn w:val="Normlny"/>
    <w:link w:val="Zarkazkladnhotextu2Char1"/>
    <w:uiPriority w:val="99"/>
    <w:semiHidden/>
    <w:unhideWhenUsed/>
    <w:rsid w:val="00B63AB1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B63AB1"/>
    <w:rPr>
      <w:rFonts w:ascii="Arial Narrow" w:eastAsia="Times New Roman" w:hAnsi="Arial Narrow" w:cs="Times New Roman"/>
      <w:szCs w:val="36"/>
    </w:rPr>
  </w:style>
  <w:style w:type="paragraph" w:styleId="Zarkazkladnhotextu3">
    <w:name w:val="Body Text Indent 3"/>
    <w:basedOn w:val="Normlny"/>
    <w:link w:val="Zarkazkladnhotextu3Char1"/>
    <w:uiPriority w:val="99"/>
    <w:semiHidden/>
    <w:unhideWhenUsed/>
    <w:rsid w:val="00B63AB1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B63AB1"/>
    <w:rPr>
      <w:rFonts w:ascii="Arial Narrow" w:eastAsia="Times New Roman" w:hAnsi="Arial Narrow" w:cs="Times New Roman"/>
      <w:sz w:val="16"/>
      <w:szCs w:val="16"/>
    </w:rPr>
  </w:style>
  <w:style w:type="paragraph" w:styleId="Textbubliny">
    <w:name w:val="Balloon Text"/>
    <w:basedOn w:val="Normlny"/>
    <w:link w:val="TextbublinyChar1"/>
    <w:uiPriority w:val="99"/>
    <w:semiHidden/>
    <w:unhideWhenUsed/>
    <w:rsid w:val="00B63AB1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63AB1"/>
    <w:rPr>
      <w:rFonts w:ascii="Tahoma" w:eastAsia="Times New Roman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B63AB1"/>
    <w:pPr>
      <w:ind w:left="720"/>
      <w:contextualSpacing/>
    </w:pPr>
  </w:style>
  <w:style w:type="paragraph" w:customStyle="1" w:styleId="TopHeader">
    <w:name w:val="Top Header"/>
    <w:basedOn w:val="Normlny"/>
    <w:uiPriority w:val="99"/>
    <w:semiHidden/>
    <w:qFormat/>
    <w:rsid w:val="00B63AB1"/>
    <w:pPr>
      <w:spacing w:after="0" w:line="240" w:lineRule="auto"/>
      <w:jc w:val="center"/>
    </w:pPr>
    <w:rPr>
      <w:b/>
      <w:bCs/>
      <w:szCs w:val="22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B63AB1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1">
    <w:name w:val="Hlavička Char1"/>
    <w:basedOn w:val="Predvolenpsmoodseku"/>
    <w:link w:val="Hlavika"/>
    <w:uiPriority w:val="99"/>
    <w:semiHidden/>
    <w:locked/>
    <w:rsid w:val="00B63AB1"/>
    <w:rPr>
      <w:rFonts w:ascii="Arial Narrow" w:eastAsia="Times New Roman" w:hAnsi="Arial Narrow" w:cs="Times New Roman"/>
      <w:szCs w:val="36"/>
    </w:rPr>
  </w:style>
  <w:style w:type="character" w:customStyle="1" w:styleId="PtaChar1">
    <w:name w:val="Päta Char1"/>
    <w:basedOn w:val="Predvolenpsmoodseku"/>
    <w:link w:val="Pta"/>
    <w:uiPriority w:val="99"/>
    <w:semiHidden/>
    <w:locked/>
    <w:rsid w:val="00B63AB1"/>
    <w:rPr>
      <w:rFonts w:ascii="Arial Narrow" w:eastAsia="Times New Roman" w:hAnsi="Arial Narrow" w:cs="Times New Roman"/>
      <w:szCs w:val="36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B63AB1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B63AB1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B63AB1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B63AB1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B63AB1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NzovChar135">
    <w:name w:val="Názov Char135"/>
    <w:basedOn w:val="Predvolenpsmoodseku"/>
    <w:uiPriority w:val="10"/>
    <w:rsid w:val="00B63AB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B63AB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B63AB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B63AB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B63AB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63AB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63AB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63AB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63AB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63AB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63AB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63AB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63AB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63AB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63AB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63AB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63AB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63AB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63AB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63AB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63AB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63AB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63AB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63AB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63AB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63AB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63AB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63AB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63AB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63AB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63AB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63AB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63AB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63AB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63AB1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PodtitulChar135">
    <w:name w:val="Podtitul Char135"/>
    <w:basedOn w:val="Predvolenpsmoodseku"/>
    <w:uiPriority w:val="11"/>
    <w:rsid w:val="00B63AB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B63AB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B63AB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B63AB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B63AB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63AB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63AB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63AB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63AB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63AB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63AB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63AB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63AB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63AB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63AB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63AB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63AB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63AB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63AB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63AB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63AB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63AB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63AB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63AB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63AB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63AB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63AB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63AB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63AB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63AB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63AB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63AB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63AB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63AB1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63AB1"/>
    <w:rPr>
      <w:rFonts w:asciiTheme="majorHAnsi" w:eastAsiaTheme="majorEastAsia" w:hAnsiTheme="majorHAnsi" w:cs="Times New Roman" w:hint="default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4019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19</Pages>
  <Words>3700</Words>
  <Characters>21090</Characters>
  <Application>Microsoft Office Word</Application>
  <DocSecurity>0</DocSecurity>
  <Lines>175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</dc:creator>
  <cp:lastModifiedBy>edita</cp:lastModifiedBy>
  <cp:revision>1</cp:revision>
  <dcterms:created xsi:type="dcterms:W3CDTF">2023-06-27T16:05:00Z</dcterms:created>
  <dcterms:modified xsi:type="dcterms:W3CDTF">2023-06-27T16:43:00Z</dcterms:modified>
</cp:coreProperties>
</file>