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" w:line="14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2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Poznámky účtovnej závierke za rok 2022</w:t>
      </w:r>
    </w:p>
    <w:p w:rsidR="00000000" w:rsidDel="00000000" w:rsidP="00000000" w:rsidRDefault="00000000" w:rsidRPr="00000000" w14:paraId="0000000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účtovné jednotky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 znení neskorších predpisov</w:t>
      </w:r>
    </w:p>
    <w:p w:rsidR="00000000" w:rsidDel="00000000" w:rsidP="00000000" w:rsidRDefault="00000000" w:rsidRPr="00000000" w14:paraId="0000000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(ostatná novela č.MF/18008/2014-74 – FS č.10/2014)</w:t>
      </w:r>
    </w:p>
    <w:p w:rsidR="00000000" w:rsidDel="00000000" w:rsidP="00000000" w:rsidRDefault="00000000" w:rsidRPr="00000000" w14:paraId="00000005">
      <w:pPr>
        <w:spacing w:before="7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69" w:lineRule="auto"/>
        <w:ind w:right="836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841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Všeobecné údaje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7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Identifikácia účtovnej jednotky (názov, IČO, sídlo):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7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085"/>
        <w:gridCol w:w="6602"/>
        <w:tblGridChange w:id="0">
          <w:tblGrid>
            <w:gridCol w:w="3085"/>
            <w:gridCol w:w="6602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Názov: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Doop trade s. r. 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IČO: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52476481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Sídlo: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Karpatské námestie 10A 831 06 Bratislava - mestská časť Rača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ind w:left="108" w:hanging="10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Údaje o konsolidovanom celku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obchodné meno a sídlo konsolidujúcej účtovnej jednotky:   nemáme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Priemerný prepočítaný počet zamestnancov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19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87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219"/>
        <w:gridCol w:w="2126"/>
        <w:gridCol w:w="3342"/>
        <w:tblGridChange w:id="0">
          <w:tblGrid>
            <w:gridCol w:w="4219"/>
            <w:gridCol w:w="2126"/>
            <w:gridCol w:w="3342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Názov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Bežné účtovné</w:t>
            </w:r>
          </w:p>
          <w:p w:rsidR="00000000" w:rsidDel="00000000" w:rsidP="00000000" w:rsidRDefault="00000000" w:rsidRPr="00000000" w14:paraId="0000001C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spacing w:line="2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Priemerný prepočítaný počet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ind w:left="108" w:hanging="10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ind w:right="839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83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 o 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Informácia, či je účtovná závierka zostavená za splnenia predpokladu, že účtovná jednotka bude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nepretržite pokračovať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vo svojej činnosti: pokračujem vo svojej činnosti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Spôsob oceňovania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jednotlivých položiek majetku a záväzkov, a to: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87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843"/>
        <w:gridCol w:w="4844"/>
        <w:tblGridChange w:id="0">
          <w:tblGrid>
            <w:gridCol w:w="4843"/>
            <w:gridCol w:w="4844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Spôsob oceňovania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pohľadávky: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Kúpené pohľadávky: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vrátane rezerv: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Dlhopisy: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a úvery: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Derivátové operácie: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108" w:right="0" w:hanging="1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Spôsob zostavenia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odpisového plánu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jednotlivé druhy dlhodobého hmotného majetku a dlhodobého nehmotného majetku, pričom sa uvádza doba odpisovania, použité sadzby odpisov a odpisové metódy pri určení odpisov: rovnomerné odpisovanie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Zmeny účtovných  zásad  a zmeny účtovných  metód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 uvedením  dôvodu  týchto  zmien a vyčíslením ich  vplyvu  na  finančnú  hodnotu  majetku,  záväzkov,  základného  imania a výsledku hospodárenia účtovnej jednotky: nemáme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dotáciách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ich oceňovanie v účtovníctve:  nemáme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 účtovaní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významných opráv chýb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nemáme</w:t>
      </w:r>
    </w:p>
    <w:p w:rsidR="00000000" w:rsidDel="00000000" w:rsidP="00000000" w:rsidRDefault="00000000" w:rsidRPr="00000000" w14:paraId="00000053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ind w:right="157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right="157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Informácie, ktoré vysvetľujú a dopĺňajú súvahu a výkaz ziskov a 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Informácia o sume a dôvodoch vzniku jednotlivých položiek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nákladov alebo výnosov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majú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výnimočný rozsah alebo výskyt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napríklad výnosy z predaja podniku alebo časti podniku, náklady z dôvodu predaja podniku alebo časti podniku, škody z dôvodu živelných pohrôm: nemáme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záväzkoch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záväzkov so zostatkovou dobou splatnosti dlhšou ako päť rokov: nemáme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zabezpečených záväzkov, opis a spôsoby zabezpečenia záväzkov: nemáme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vlastných akciách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 nemáme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orgánoch účtovnej jednotky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výške jednotlivých druhov záruk alebo iných zabezpečení poskytnutých pre členov štatutárneho orgánu,  dozorného  orgánu  a  iného  orgánu  účtovnej  jednotky,  a to v členení za jednotlivé orgány: nemáme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nemáme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hlavných podmienkach, na základe ktorých im boli záruky alebo iné zabezpečenie a pôžičky poskytnuté; pri pôžičkách sa uvádzajú úrokové sadzby: nemáme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vyúčtovať: nemáme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povinnostiach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jednotky, a to: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celkovej sume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finančných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nemáme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celkovej sume významných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podmienených záväzkov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nemáme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finančných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významných podmienených záväzkov, a to celkovej sume významných finančných povinností a významných podmienených záväzkoch voči dcérskej účtovnej jednotke a účtovnej jednotke s podstatným vplyvom: nemáme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 vyplývajúcich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 dôchodkových programov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zamestnancov: nemáme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 udelení výlučného práva alebo osobitného práva, ktorým sa udelilo právo poskytovať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služby vo verejnom záujme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nemáme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60" w:w="11900" w:orient="portrait"/>
      <w:pgMar w:bottom="800" w:top="1340" w:left="1060" w:right="1300" w:header="0" w:footer="6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6140768</wp:posOffset>
              </wp:positionH>
              <wp:positionV relativeFrom="page">
                <wp:posOffset>10155873</wp:posOffset>
              </wp:positionV>
              <wp:extent cx="550545" cy="187325"/>
              <wp:effectExtent b="0" l="0" r="0" t="0"/>
              <wp:wrapNone/>
              <wp:docPr descr="Text Box 1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75490" y="369110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99999046325684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Strana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6140768</wp:posOffset>
              </wp:positionH>
              <wp:positionV relativeFrom="page">
                <wp:posOffset>10155873</wp:posOffset>
              </wp:positionV>
              <wp:extent cx="550545" cy="187325"/>
              <wp:effectExtent b="0" l="0" r="0" t="0"/>
              <wp:wrapNone/>
              <wp:docPr descr="Text Box 1" id="1" name="image1.png"/>
              <a:graphic>
                <a:graphicData uri="http://schemas.openxmlformats.org/drawingml/2006/picture">
                  <pic:pic>
                    <pic:nvPicPr>
                      <pic:cNvPr descr="Text Box 1"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0545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990"/>
        <w:tab w:val="left" w:leader="none" w:pos="634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rtl w:val="0"/>
      </w:rPr>
      <w:t xml:space="preserve">Poznámky                             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IČO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52476481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DIČ: 2121036379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02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02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02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