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56DE1" w:rsidRPr="00A33325" w:rsidRDefault="00E56DE1">
      <w:pPr>
        <w:pStyle w:val="Nadpis1"/>
        <w:spacing w:line="360" w:lineRule="auto"/>
        <w:jc w:val="center"/>
        <w:rPr>
          <w:rFonts w:ascii="Times New Roman" w:hAnsi="Times New Roman"/>
          <w:sz w:val="40"/>
          <w:u w:val="single"/>
        </w:rPr>
      </w:pPr>
      <w:r w:rsidRPr="00A33325">
        <w:rPr>
          <w:rFonts w:ascii="Times New Roman" w:hAnsi="Times New Roman"/>
          <w:sz w:val="40"/>
          <w:u w:val="single"/>
        </w:rPr>
        <w:t>Príloha</w:t>
      </w:r>
      <w:r w:rsidR="003E4F61" w:rsidRPr="00A33325">
        <w:rPr>
          <w:rFonts w:ascii="Times New Roman" w:hAnsi="Times New Roman"/>
          <w:sz w:val="40"/>
          <w:u w:val="single"/>
        </w:rPr>
        <w:t xml:space="preserve"> k účtovnej závierke za rok 20</w:t>
      </w:r>
      <w:r w:rsidR="00FB4E6C">
        <w:rPr>
          <w:rFonts w:ascii="Times New Roman" w:hAnsi="Times New Roman"/>
          <w:sz w:val="40"/>
          <w:u w:val="single"/>
        </w:rPr>
        <w:t>2</w:t>
      </w:r>
      <w:r w:rsidR="00E7244B">
        <w:rPr>
          <w:rFonts w:ascii="Times New Roman" w:hAnsi="Times New Roman"/>
          <w:sz w:val="40"/>
          <w:u w:val="single"/>
        </w:rPr>
        <w:t>2</w:t>
      </w:r>
    </w:p>
    <w:p w:rsidR="00E56DE1" w:rsidRPr="00A33325" w:rsidRDefault="00E56DE1">
      <w:pPr>
        <w:spacing w:line="360" w:lineRule="auto"/>
        <w:rPr>
          <w:sz w:val="26"/>
        </w:rPr>
      </w:pPr>
    </w:p>
    <w:p w:rsidR="00E56DE1" w:rsidRPr="00A33325" w:rsidRDefault="00E56DE1">
      <w:pPr>
        <w:spacing w:line="360" w:lineRule="auto"/>
        <w:rPr>
          <w:sz w:val="26"/>
        </w:rPr>
      </w:pPr>
    </w:p>
    <w:p w:rsidR="00E56DE1" w:rsidRPr="00A33325" w:rsidRDefault="00E56DE1">
      <w:pPr>
        <w:spacing w:line="360" w:lineRule="auto"/>
        <w:rPr>
          <w:sz w:val="26"/>
        </w:rPr>
      </w:pPr>
    </w:p>
    <w:p w:rsidR="00E56DE1" w:rsidRPr="00A33325" w:rsidRDefault="00E56DE1">
      <w:pPr>
        <w:spacing w:line="360" w:lineRule="auto"/>
        <w:rPr>
          <w:b/>
          <w:sz w:val="26"/>
        </w:rPr>
      </w:pPr>
      <w:r w:rsidRPr="00A33325">
        <w:rPr>
          <w:sz w:val="26"/>
        </w:rPr>
        <w:t xml:space="preserve">Účtovná jednotka:      </w:t>
      </w:r>
      <w:r w:rsidR="00D47360" w:rsidRPr="00D47360">
        <w:rPr>
          <w:b/>
          <w:sz w:val="32"/>
        </w:rPr>
        <w:t xml:space="preserve">DUKATY </w:t>
      </w:r>
      <w:proofErr w:type="spellStart"/>
      <w:r w:rsidR="00F02545">
        <w:rPr>
          <w:b/>
          <w:sz w:val="32"/>
        </w:rPr>
        <w:t>property</w:t>
      </w:r>
      <w:proofErr w:type="spellEnd"/>
      <w:r w:rsidR="00F02545">
        <w:rPr>
          <w:b/>
          <w:sz w:val="32"/>
        </w:rPr>
        <w:t xml:space="preserve">, </w:t>
      </w:r>
      <w:r w:rsidR="00D47360" w:rsidRPr="00D47360">
        <w:rPr>
          <w:b/>
          <w:sz w:val="32"/>
        </w:rPr>
        <w:t>s.r.o.</w:t>
      </w:r>
    </w:p>
    <w:p w:rsidR="003E4F61" w:rsidRPr="00A33325" w:rsidRDefault="00E56DE1">
      <w:pPr>
        <w:spacing w:line="360" w:lineRule="auto"/>
        <w:rPr>
          <w:b/>
          <w:sz w:val="26"/>
        </w:rPr>
      </w:pPr>
      <w:r w:rsidRPr="00A33325">
        <w:rPr>
          <w:b/>
          <w:sz w:val="26"/>
        </w:rPr>
        <w:t xml:space="preserve">                                    </w:t>
      </w:r>
      <w:r w:rsidR="00D47360" w:rsidRPr="00D47360">
        <w:rPr>
          <w:b/>
          <w:sz w:val="26"/>
        </w:rPr>
        <w:t xml:space="preserve">Jozefa </w:t>
      </w:r>
      <w:proofErr w:type="spellStart"/>
      <w:r w:rsidR="00D47360" w:rsidRPr="00D47360">
        <w:rPr>
          <w:b/>
          <w:sz w:val="26"/>
        </w:rPr>
        <w:t>Kronera</w:t>
      </w:r>
      <w:proofErr w:type="spellEnd"/>
      <w:r w:rsidR="00D47360">
        <w:rPr>
          <w:b/>
          <w:sz w:val="26"/>
        </w:rPr>
        <w:t xml:space="preserve"> </w:t>
      </w:r>
      <w:r w:rsidR="00D47360" w:rsidRPr="00D47360">
        <w:rPr>
          <w:b/>
          <w:sz w:val="26"/>
        </w:rPr>
        <w:t>11246/15</w:t>
      </w:r>
    </w:p>
    <w:p w:rsidR="00E56DE1" w:rsidRPr="00A33325" w:rsidRDefault="00E56DE1">
      <w:pPr>
        <w:spacing w:line="360" w:lineRule="auto"/>
        <w:rPr>
          <w:b/>
          <w:sz w:val="26"/>
        </w:rPr>
      </w:pPr>
      <w:r w:rsidRPr="00A33325">
        <w:rPr>
          <w:b/>
          <w:sz w:val="26"/>
        </w:rPr>
        <w:t xml:space="preserve">                   </w:t>
      </w:r>
      <w:r w:rsidR="001769AE">
        <w:rPr>
          <w:b/>
          <w:sz w:val="26"/>
        </w:rPr>
        <w:t xml:space="preserve">                 0386 01 Martin</w:t>
      </w:r>
    </w:p>
    <w:p w:rsidR="00E56DE1" w:rsidRPr="00A33325" w:rsidRDefault="00E56DE1">
      <w:pPr>
        <w:spacing w:line="360" w:lineRule="auto"/>
        <w:rPr>
          <w:b/>
          <w:i/>
          <w:sz w:val="26"/>
        </w:rPr>
      </w:pPr>
      <w:r w:rsidRPr="00A33325">
        <w:rPr>
          <w:b/>
          <w:i/>
          <w:sz w:val="26"/>
        </w:rPr>
        <w:t xml:space="preserve">                         IČO: </w:t>
      </w:r>
      <w:r w:rsidR="00F02545">
        <w:rPr>
          <w:b/>
          <w:i/>
          <w:sz w:val="26"/>
        </w:rPr>
        <w:t>47612353</w:t>
      </w:r>
    </w:p>
    <w:p w:rsidR="00E56DE1" w:rsidRPr="00A33325" w:rsidRDefault="00E56DE1">
      <w:pPr>
        <w:spacing w:line="360" w:lineRule="auto"/>
        <w:rPr>
          <w:sz w:val="26"/>
        </w:rPr>
      </w:pPr>
    </w:p>
    <w:p w:rsidR="00E56DE1" w:rsidRPr="00A33325" w:rsidRDefault="00E56DE1">
      <w:pPr>
        <w:spacing w:line="360" w:lineRule="auto"/>
        <w:rPr>
          <w:b/>
          <w:sz w:val="26"/>
        </w:rPr>
      </w:pPr>
      <w:r w:rsidRPr="00A33325">
        <w:rPr>
          <w:sz w:val="26"/>
        </w:rPr>
        <w:t xml:space="preserve">Účtovné obdobie:       </w:t>
      </w:r>
      <w:r w:rsidR="003E4F61" w:rsidRPr="00A33325">
        <w:rPr>
          <w:b/>
          <w:sz w:val="26"/>
        </w:rPr>
        <w:t>20</w:t>
      </w:r>
      <w:r w:rsidR="00E7244B">
        <w:rPr>
          <w:b/>
          <w:sz w:val="26"/>
        </w:rPr>
        <w:t>22</w:t>
      </w:r>
    </w:p>
    <w:p w:rsidR="00E56DE1" w:rsidRPr="00A33325" w:rsidRDefault="00E56DE1">
      <w:pPr>
        <w:spacing w:line="360" w:lineRule="auto"/>
        <w:rPr>
          <w:b/>
          <w:sz w:val="26"/>
        </w:rPr>
      </w:pPr>
    </w:p>
    <w:p w:rsidR="00E56DE1" w:rsidRPr="00A33325" w:rsidRDefault="00E56DE1">
      <w:pPr>
        <w:spacing w:line="360" w:lineRule="auto"/>
        <w:rPr>
          <w:b/>
          <w:sz w:val="26"/>
        </w:rPr>
      </w:pPr>
      <w:r w:rsidRPr="00A33325">
        <w:rPr>
          <w:sz w:val="26"/>
        </w:rPr>
        <w:t xml:space="preserve">Konateľ:                     </w:t>
      </w:r>
      <w:r w:rsidR="00C72982">
        <w:rPr>
          <w:b/>
          <w:sz w:val="26"/>
        </w:rPr>
        <w:t>Ing</w:t>
      </w:r>
      <w:r w:rsidR="00C72982" w:rsidRPr="00D47360">
        <w:rPr>
          <w:b/>
          <w:sz w:val="32"/>
        </w:rPr>
        <w:t>.</w:t>
      </w:r>
      <w:r w:rsidR="00C72982">
        <w:rPr>
          <w:b/>
          <w:sz w:val="32"/>
        </w:rPr>
        <w:t xml:space="preserve"> Katarína Duchovná</w:t>
      </w:r>
    </w:p>
    <w:p w:rsidR="00E56DE1" w:rsidRDefault="00E56DE1">
      <w:pPr>
        <w:spacing w:line="360" w:lineRule="auto"/>
        <w:rPr>
          <w:sz w:val="26"/>
        </w:rPr>
      </w:pPr>
    </w:p>
    <w:p w:rsidR="00E56DE1" w:rsidRDefault="00E56DE1">
      <w:pPr>
        <w:spacing w:line="360" w:lineRule="auto"/>
        <w:rPr>
          <w:b/>
          <w:i/>
          <w:sz w:val="26"/>
        </w:rPr>
      </w:pPr>
    </w:p>
    <w:p w:rsidR="00D47360" w:rsidRDefault="00D47360">
      <w:pPr>
        <w:spacing w:line="360" w:lineRule="auto"/>
        <w:rPr>
          <w:b/>
          <w:i/>
          <w:sz w:val="26"/>
        </w:rPr>
      </w:pPr>
    </w:p>
    <w:p w:rsidR="00E56DE1" w:rsidRDefault="00E56DE1">
      <w:pPr>
        <w:spacing w:line="360" w:lineRule="auto"/>
        <w:rPr>
          <w:b/>
          <w:i/>
          <w:sz w:val="26"/>
        </w:rPr>
      </w:pPr>
    </w:p>
    <w:p w:rsidR="00E56DE1" w:rsidRDefault="00E56DE1">
      <w:pPr>
        <w:spacing w:line="360" w:lineRule="auto"/>
        <w:rPr>
          <w:b/>
          <w:i/>
          <w:sz w:val="26"/>
        </w:rPr>
      </w:pPr>
    </w:p>
    <w:p w:rsidR="00E56DE1" w:rsidRDefault="00E56DE1">
      <w:pPr>
        <w:spacing w:line="360" w:lineRule="auto"/>
        <w:jc w:val="center"/>
        <w:rPr>
          <w:b/>
          <w:i/>
          <w:sz w:val="26"/>
        </w:rPr>
      </w:pPr>
      <w:r>
        <w:rPr>
          <w:b/>
          <w:i/>
          <w:sz w:val="26"/>
        </w:rPr>
        <w:t>Čl. I</w:t>
      </w:r>
    </w:p>
    <w:p w:rsidR="00E56DE1" w:rsidRDefault="00E56DE1">
      <w:pPr>
        <w:spacing w:line="360" w:lineRule="auto"/>
        <w:jc w:val="center"/>
        <w:rPr>
          <w:sz w:val="26"/>
        </w:rPr>
      </w:pPr>
      <w:r>
        <w:rPr>
          <w:b/>
          <w:i/>
          <w:sz w:val="26"/>
        </w:rPr>
        <w:t>Všeobecné údaje</w:t>
      </w:r>
    </w:p>
    <w:p w:rsidR="00E56DE1" w:rsidRDefault="00E56DE1">
      <w:pPr>
        <w:spacing w:line="360" w:lineRule="auto"/>
        <w:rPr>
          <w:sz w:val="26"/>
        </w:rPr>
      </w:pPr>
    </w:p>
    <w:p w:rsidR="00E56DE1" w:rsidRDefault="00E56DE1">
      <w:pPr>
        <w:numPr>
          <w:ilvl w:val="0"/>
          <w:numId w:val="3"/>
        </w:numPr>
        <w:spacing w:line="360" w:lineRule="auto"/>
        <w:jc w:val="both"/>
        <w:rPr>
          <w:sz w:val="26"/>
        </w:rPr>
      </w:pPr>
      <w:r>
        <w:rPr>
          <w:sz w:val="26"/>
        </w:rPr>
        <w:t xml:space="preserve">Účtovná jednotka zapísaná v obchodnom registri je </w:t>
      </w:r>
      <w:r>
        <w:rPr>
          <w:b/>
          <w:sz w:val="26"/>
        </w:rPr>
        <w:t>spoločnosť s ručením obmedzeným</w:t>
      </w:r>
      <w:r>
        <w:rPr>
          <w:sz w:val="26"/>
        </w:rPr>
        <w:t>, ktorá bola zriadená za účelom podnikania.</w:t>
      </w:r>
    </w:p>
    <w:p w:rsidR="00E56DE1" w:rsidRDefault="00E56DE1">
      <w:pPr>
        <w:spacing w:line="360" w:lineRule="auto"/>
        <w:jc w:val="both"/>
        <w:rPr>
          <w:sz w:val="26"/>
        </w:rPr>
      </w:pPr>
    </w:p>
    <w:p w:rsidR="00E56DE1" w:rsidRDefault="00E56DE1">
      <w:pPr>
        <w:numPr>
          <w:ilvl w:val="0"/>
          <w:numId w:val="3"/>
        </w:numPr>
        <w:spacing w:line="360" w:lineRule="auto"/>
        <w:jc w:val="both"/>
        <w:rPr>
          <w:sz w:val="26"/>
        </w:rPr>
      </w:pPr>
      <w:r>
        <w:rPr>
          <w:sz w:val="26"/>
        </w:rPr>
        <w:t xml:space="preserve">Účtovná jednotka zostavuje </w:t>
      </w:r>
      <w:r>
        <w:rPr>
          <w:b/>
          <w:sz w:val="26"/>
        </w:rPr>
        <w:t>Prílohu k účtovnej závierke</w:t>
      </w:r>
      <w:r>
        <w:rPr>
          <w:sz w:val="26"/>
        </w:rPr>
        <w:t xml:space="preserve"> ako súčasť riadnej účtovnej závierky k 31.12.20</w:t>
      </w:r>
      <w:r w:rsidR="00FB4E6C">
        <w:rPr>
          <w:sz w:val="26"/>
        </w:rPr>
        <w:t>2</w:t>
      </w:r>
      <w:r w:rsidR="00E7244B">
        <w:rPr>
          <w:sz w:val="26"/>
        </w:rPr>
        <w:t>2</w:t>
      </w:r>
      <w:r>
        <w:rPr>
          <w:sz w:val="26"/>
        </w:rPr>
        <w:t>.</w:t>
      </w:r>
    </w:p>
    <w:p w:rsidR="00E56DE1" w:rsidRDefault="00E56DE1">
      <w:pPr>
        <w:spacing w:line="360" w:lineRule="auto"/>
        <w:jc w:val="both"/>
        <w:rPr>
          <w:sz w:val="26"/>
        </w:rPr>
      </w:pPr>
    </w:p>
    <w:p w:rsidR="00E56DE1" w:rsidRDefault="00E56DE1">
      <w:pPr>
        <w:numPr>
          <w:ilvl w:val="0"/>
          <w:numId w:val="3"/>
        </w:numPr>
        <w:spacing w:line="360" w:lineRule="auto"/>
        <w:jc w:val="both"/>
        <w:rPr>
          <w:sz w:val="26"/>
        </w:rPr>
      </w:pPr>
      <w:r>
        <w:rPr>
          <w:sz w:val="26"/>
        </w:rPr>
        <w:t xml:space="preserve">Počet zamestnancov:        </w:t>
      </w:r>
      <w:r w:rsidR="001769AE">
        <w:rPr>
          <w:sz w:val="26"/>
        </w:rPr>
        <w:t>0</w:t>
      </w:r>
    </w:p>
    <w:p w:rsidR="00E56DE1" w:rsidRDefault="00E56DE1">
      <w:pPr>
        <w:spacing w:line="360" w:lineRule="auto"/>
        <w:jc w:val="both"/>
        <w:rPr>
          <w:sz w:val="26"/>
        </w:rPr>
      </w:pPr>
    </w:p>
    <w:p w:rsidR="00E56DE1" w:rsidRDefault="00E56DE1" w:rsidP="00A33325">
      <w:pPr>
        <w:spacing w:line="360" w:lineRule="auto"/>
        <w:jc w:val="both"/>
        <w:rPr>
          <w:sz w:val="26"/>
        </w:rPr>
      </w:pPr>
    </w:p>
    <w:p w:rsidR="003E4F61" w:rsidRDefault="003E4F61">
      <w:pPr>
        <w:spacing w:line="360" w:lineRule="auto"/>
        <w:ind w:left="426"/>
        <w:jc w:val="center"/>
        <w:rPr>
          <w:b/>
          <w:i/>
          <w:sz w:val="26"/>
        </w:rPr>
      </w:pPr>
    </w:p>
    <w:p w:rsidR="00E56DE1" w:rsidRDefault="00E56DE1">
      <w:pPr>
        <w:spacing w:line="360" w:lineRule="auto"/>
        <w:ind w:left="426"/>
        <w:jc w:val="center"/>
        <w:rPr>
          <w:b/>
          <w:i/>
          <w:sz w:val="26"/>
        </w:rPr>
      </w:pPr>
      <w:r>
        <w:rPr>
          <w:b/>
          <w:i/>
          <w:sz w:val="26"/>
        </w:rPr>
        <w:lastRenderedPageBreak/>
        <w:t>Čl. II</w:t>
      </w:r>
    </w:p>
    <w:p w:rsidR="00E56DE1" w:rsidRDefault="00E56DE1">
      <w:pPr>
        <w:tabs>
          <w:tab w:val="left" w:pos="426"/>
        </w:tabs>
        <w:spacing w:line="360" w:lineRule="auto"/>
        <w:ind w:left="426"/>
        <w:jc w:val="center"/>
        <w:rPr>
          <w:b/>
          <w:i/>
          <w:sz w:val="26"/>
        </w:rPr>
      </w:pPr>
      <w:r>
        <w:rPr>
          <w:b/>
          <w:i/>
          <w:sz w:val="26"/>
        </w:rPr>
        <w:t>Spôsob ocenenia jednotlivých položiek</w:t>
      </w:r>
    </w:p>
    <w:p w:rsidR="00E56DE1" w:rsidRDefault="00E56DE1">
      <w:pPr>
        <w:tabs>
          <w:tab w:val="left" w:pos="426"/>
        </w:tabs>
        <w:spacing w:line="360" w:lineRule="auto"/>
        <w:ind w:left="426"/>
        <w:jc w:val="center"/>
        <w:rPr>
          <w:sz w:val="26"/>
        </w:rPr>
      </w:pPr>
    </w:p>
    <w:p w:rsidR="00E56DE1" w:rsidRDefault="00E56DE1">
      <w:pPr>
        <w:numPr>
          <w:ilvl w:val="0"/>
          <w:numId w:val="9"/>
        </w:numPr>
        <w:tabs>
          <w:tab w:val="left" w:pos="426"/>
        </w:tabs>
        <w:spacing w:line="360" w:lineRule="auto"/>
        <w:ind w:left="426" w:firstLine="0"/>
        <w:jc w:val="both"/>
        <w:rPr>
          <w:b/>
          <w:sz w:val="26"/>
        </w:rPr>
      </w:pPr>
      <w:r>
        <w:rPr>
          <w:b/>
          <w:sz w:val="26"/>
        </w:rPr>
        <w:t>Zásoby</w:t>
      </w:r>
    </w:p>
    <w:p w:rsidR="00E56DE1" w:rsidRDefault="00E56DE1">
      <w:pPr>
        <w:spacing w:line="360" w:lineRule="auto"/>
        <w:ind w:left="426" w:firstLine="282"/>
        <w:jc w:val="both"/>
        <w:rPr>
          <w:sz w:val="26"/>
        </w:rPr>
      </w:pPr>
      <w:r>
        <w:rPr>
          <w:sz w:val="26"/>
        </w:rPr>
        <w:t>Účtovná jednotka nevytvára zásoby</w:t>
      </w:r>
      <w:r w:rsidR="00A33325">
        <w:rPr>
          <w:sz w:val="26"/>
        </w:rPr>
        <w:t xml:space="preserve"> vlastnou činnosťou. Zásoby sa </w:t>
      </w:r>
      <w:r>
        <w:rPr>
          <w:sz w:val="26"/>
        </w:rPr>
        <w:t>netvorili.</w:t>
      </w:r>
    </w:p>
    <w:p w:rsidR="00E56DE1" w:rsidRDefault="00E56DE1">
      <w:pPr>
        <w:spacing w:line="360" w:lineRule="auto"/>
        <w:ind w:left="426" w:firstLine="282"/>
        <w:jc w:val="both"/>
        <w:rPr>
          <w:sz w:val="26"/>
        </w:rPr>
      </w:pPr>
    </w:p>
    <w:p w:rsidR="00E56DE1" w:rsidRDefault="00E56DE1">
      <w:pPr>
        <w:numPr>
          <w:ilvl w:val="0"/>
          <w:numId w:val="9"/>
        </w:numPr>
        <w:spacing w:line="360" w:lineRule="auto"/>
        <w:ind w:left="426" w:firstLine="0"/>
        <w:jc w:val="both"/>
        <w:rPr>
          <w:b/>
          <w:sz w:val="26"/>
        </w:rPr>
      </w:pPr>
      <w:r>
        <w:rPr>
          <w:b/>
          <w:sz w:val="26"/>
        </w:rPr>
        <w:t>Spôsob ocenenia hmotného a nehmotného investičného majetku</w:t>
      </w:r>
    </w:p>
    <w:p w:rsidR="00E56DE1" w:rsidRDefault="00E56DE1">
      <w:pPr>
        <w:spacing w:line="360" w:lineRule="auto"/>
        <w:ind w:left="426" w:firstLine="282"/>
        <w:jc w:val="both"/>
        <w:rPr>
          <w:sz w:val="26"/>
        </w:rPr>
      </w:pPr>
      <w:r>
        <w:rPr>
          <w:sz w:val="26"/>
        </w:rPr>
        <w:t>Hmotný a nehmotný majetok sa nevytváral vlastnou činnosťou.</w:t>
      </w:r>
    </w:p>
    <w:p w:rsidR="00E56DE1" w:rsidRDefault="00E56DE1">
      <w:pPr>
        <w:spacing w:line="360" w:lineRule="auto"/>
        <w:ind w:left="426" w:hanging="426"/>
        <w:jc w:val="both"/>
        <w:rPr>
          <w:sz w:val="26"/>
        </w:rPr>
      </w:pPr>
    </w:p>
    <w:p w:rsidR="00E56DE1" w:rsidRDefault="00E56DE1">
      <w:pPr>
        <w:numPr>
          <w:ilvl w:val="0"/>
          <w:numId w:val="9"/>
        </w:numPr>
        <w:spacing w:line="360" w:lineRule="auto"/>
        <w:ind w:left="426" w:firstLine="0"/>
        <w:jc w:val="both"/>
        <w:rPr>
          <w:b/>
          <w:sz w:val="26"/>
        </w:rPr>
      </w:pPr>
      <w:r>
        <w:rPr>
          <w:b/>
          <w:sz w:val="26"/>
        </w:rPr>
        <w:t>Spôsob ocenenia cenných papierov a účastín</w:t>
      </w:r>
    </w:p>
    <w:p w:rsidR="00E56DE1" w:rsidRDefault="00E56DE1">
      <w:pPr>
        <w:spacing w:line="360" w:lineRule="auto"/>
        <w:ind w:left="426" w:firstLine="282"/>
        <w:jc w:val="both"/>
        <w:rPr>
          <w:sz w:val="26"/>
        </w:rPr>
      </w:pPr>
      <w:r>
        <w:rPr>
          <w:sz w:val="26"/>
        </w:rPr>
        <w:t>Cenné papiere sa nenakupovali.</w:t>
      </w:r>
    </w:p>
    <w:p w:rsidR="00E56DE1" w:rsidRDefault="00E56DE1">
      <w:pPr>
        <w:spacing w:line="360" w:lineRule="auto"/>
        <w:ind w:left="426" w:hanging="426"/>
        <w:jc w:val="both"/>
        <w:rPr>
          <w:sz w:val="26"/>
        </w:rPr>
      </w:pPr>
    </w:p>
    <w:p w:rsidR="00E56DE1" w:rsidRDefault="00E56DE1">
      <w:pPr>
        <w:numPr>
          <w:ilvl w:val="0"/>
          <w:numId w:val="9"/>
        </w:numPr>
        <w:spacing w:line="360" w:lineRule="auto"/>
        <w:ind w:left="426" w:firstLine="0"/>
        <w:jc w:val="both"/>
        <w:rPr>
          <w:b/>
          <w:sz w:val="26"/>
        </w:rPr>
      </w:pPr>
      <w:r>
        <w:rPr>
          <w:b/>
          <w:sz w:val="26"/>
        </w:rPr>
        <w:t>Ocenenie majetku reprodukčnou cenou</w:t>
      </w:r>
    </w:p>
    <w:p w:rsidR="00E56DE1" w:rsidRDefault="00E56DE1">
      <w:pPr>
        <w:spacing w:line="360" w:lineRule="auto"/>
        <w:ind w:left="708"/>
        <w:jc w:val="both"/>
        <w:rPr>
          <w:sz w:val="26"/>
        </w:rPr>
      </w:pPr>
      <w:r>
        <w:rPr>
          <w:sz w:val="26"/>
        </w:rPr>
        <w:t>V sledovanom roku sa žiadna položka majetku neoceňovala reprodukčnou obstarávacou cenou.</w:t>
      </w:r>
    </w:p>
    <w:p w:rsidR="00E56DE1" w:rsidRDefault="00E56DE1">
      <w:pPr>
        <w:spacing w:line="360" w:lineRule="auto"/>
        <w:ind w:left="426" w:hanging="426"/>
        <w:jc w:val="both"/>
        <w:rPr>
          <w:sz w:val="26"/>
        </w:rPr>
      </w:pPr>
    </w:p>
    <w:p w:rsidR="00E56DE1" w:rsidRDefault="00E56DE1">
      <w:pPr>
        <w:numPr>
          <w:ilvl w:val="0"/>
          <w:numId w:val="9"/>
        </w:numPr>
        <w:spacing w:line="360" w:lineRule="auto"/>
        <w:ind w:left="426" w:firstLine="0"/>
        <w:jc w:val="both"/>
        <w:rPr>
          <w:b/>
          <w:sz w:val="26"/>
        </w:rPr>
      </w:pPr>
      <w:r>
        <w:rPr>
          <w:b/>
          <w:sz w:val="26"/>
        </w:rPr>
        <w:t>Zmeny spôsobov ocenenia majetku</w:t>
      </w:r>
    </w:p>
    <w:p w:rsidR="00E56DE1" w:rsidRDefault="00E56DE1">
      <w:pPr>
        <w:spacing w:line="360" w:lineRule="auto"/>
        <w:ind w:left="426" w:firstLine="282"/>
        <w:jc w:val="both"/>
        <w:rPr>
          <w:sz w:val="26"/>
        </w:rPr>
      </w:pPr>
      <w:r>
        <w:rPr>
          <w:sz w:val="26"/>
        </w:rPr>
        <w:t>Počas celého roku sa uvedený spôsob oceňovania majetku nezmenil.</w:t>
      </w:r>
    </w:p>
    <w:p w:rsidR="00E56DE1" w:rsidRDefault="00E56DE1">
      <w:pPr>
        <w:spacing w:line="360" w:lineRule="auto"/>
        <w:ind w:left="426" w:hanging="426"/>
        <w:jc w:val="both"/>
        <w:rPr>
          <w:sz w:val="26"/>
        </w:rPr>
      </w:pPr>
    </w:p>
    <w:p w:rsidR="00E56DE1" w:rsidRDefault="00E56DE1">
      <w:pPr>
        <w:numPr>
          <w:ilvl w:val="0"/>
          <w:numId w:val="9"/>
        </w:numPr>
        <w:spacing w:line="360" w:lineRule="auto"/>
        <w:ind w:left="426" w:firstLine="0"/>
        <w:jc w:val="both"/>
        <w:rPr>
          <w:b/>
          <w:sz w:val="26"/>
        </w:rPr>
      </w:pPr>
      <w:r>
        <w:rPr>
          <w:b/>
          <w:sz w:val="26"/>
        </w:rPr>
        <w:t>Tvorba opravných položiek</w:t>
      </w:r>
    </w:p>
    <w:p w:rsidR="00E56DE1" w:rsidRDefault="00E56DE1">
      <w:pPr>
        <w:spacing w:line="360" w:lineRule="auto"/>
        <w:ind w:left="708"/>
        <w:jc w:val="both"/>
        <w:rPr>
          <w:sz w:val="26"/>
        </w:rPr>
      </w:pPr>
      <w:r>
        <w:rPr>
          <w:sz w:val="26"/>
        </w:rPr>
        <w:t>Na konci roku sa nevytvorili opravné položky k zložkám majetku a k zúčtovacím vzťahom.</w:t>
      </w:r>
    </w:p>
    <w:p w:rsidR="00E56DE1" w:rsidRDefault="00E56DE1">
      <w:pPr>
        <w:spacing w:line="360" w:lineRule="auto"/>
        <w:ind w:left="426" w:hanging="426"/>
        <w:jc w:val="both"/>
        <w:rPr>
          <w:sz w:val="26"/>
        </w:rPr>
      </w:pPr>
    </w:p>
    <w:p w:rsidR="00E56DE1" w:rsidRDefault="00E56DE1">
      <w:pPr>
        <w:numPr>
          <w:ilvl w:val="0"/>
          <w:numId w:val="9"/>
        </w:numPr>
        <w:spacing w:line="360" w:lineRule="auto"/>
        <w:ind w:left="426" w:firstLine="0"/>
        <w:jc w:val="both"/>
        <w:rPr>
          <w:b/>
          <w:sz w:val="26"/>
        </w:rPr>
      </w:pPr>
      <w:r>
        <w:rPr>
          <w:b/>
          <w:sz w:val="26"/>
        </w:rPr>
        <w:t>Odpisovanie hmotného a nehmotného majetku</w:t>
      </w:r>
    </w:p>
    <w:p w:rsidR="00E56DE1" w:rsidRPr="003E4F61" w:rsidRDefault="00E56DE1">
      <w:pPr>
        <w:spacing w:line="360" w:lineRule="auto"/>
        <w:ind w:left="708"/>
        <w:jc w:val="both"/>
        <w:rPr>
          <w:b/>
          <w:sz w:val="26"/>
        </w:rPr>
      </w:pPr>
      <w:r>
        <w:rPr>
          <w:sz w:val="26"/>
        </w:rPr>
        <w:t>Základom pre odpisovanie HIM NIM sú sadzby pre daňové odpisy. Účtov</w:t>
      </w:r>
      <w:r w:rsidR="003E4F61">
        <w:rPr>
          <w:sz w:val="26"/>
        </w:rPr>
        <w:t xml:space="preserve">ná jednotka v spomínanom roku </w:t>
      </w:r>
      <w:r w:rsidR="001769AE">
        <w:rPr>
          <w:sz w:val="26"/>
        </w:rPr>
        <w:t>ne</w:t>
      </w:r>
      <w:r w:rsidR="00723620">
        <w:rPr>
          <w:sz w:val="26"/>
        </w:rPr>
        <w:t xml:space="preserve">odpisovala majetok. </w:t>
      </w:r>
    </w:p>
    <w:p w:rsidR="00E56DE1" w:rsidRDefault="00E56DE1">
      <w:pPr>
        <w:spacing w:line="360" w:lineRule="auto"/>
        <w:ind w:left="426" w:hanging="426"/>
        <w:jc w:val="both"/>
        <w:rPr>
          <w:sz w:val="26"/>
        </w:rPr>
      </w:pPr>
    </w:p>
    <w:p w:rsidR="00E56DE1" w:rsidRDefault="00E56DE1">
      <w:pPr>
        <w:numPr>
          <w:ilvl w:val="0"/>
          <w:numId w:val="9"/>
        </w:numPr>
        <w:spacing w:line="360" w:lineRule="auto"/>
        <w:ind w:left="426" w:firstLine="0"/>
        <w:jc w:val="both"/>
        <w:rPr>
          <w:b/>
          <w:sz w:val="26"/>
        </w:rPr>
      </w:pPr>
      <w:r>
        <w:rPr>
          <w:b/>
          <w:sz w:val="26"/>
        </w:rPr>
        <w:t>Prepočet cudzích mien v údajoch účtovnej evidencie</w:t>
      </w:r>
    </w:p>
    <w:p w:rsidR="00E56DE1" w:rsidRDefault="00E56DE1">
      <w:pPr>
        <w:spacing w:line="360" w:lineRule="auto"/>
        <w:ind w:left="426" w:firstLine="282"/>
        <w:jc w:val="both"/>
        <w:rPr>
          <w:sz w:val="26"/>
        </w:rPr>
      </w:pPr>
      <w:r>
        <w:rPr>
          <w:sz w:val="26"/>
        </w:rPr>
        <w:t>Cudz</w:t>
      </w:r>
      <w:r w:rsidR="006C011F">
        <w:rPr>
          <w:sz w:val="26"/>
        </w:rPr>
        <w:t>ie meny sa neprepočítavali na eur</w:t>
      </w:r>
      <w:r>
        <w:rPr>
          <w:sz w:val="26"/>
        </w:rPr>
        <w:t>.</w:t>
      </w:r>
    </w:p>
    <w:p w:rsidR="00E56DE1" w:rsidRDefault="00E56DE1">
      <w:pPr>
        <w:spacing w:line="360" w:lineRule="auto"/>
        <w:ind w:left="426" w:hanging="426"/>
        <w:jc w:val="both"/>
        <w:rPr>
          <w:sz w:val="26"/>
        </w:rPr>
      </w:pPr>
    </w:p>
    <w:p w:rsidR="00A33325" w:rsidRDefault="00A33325">
      <w:pPr>
        <w:spacing w:line="360" w:lineRule="auto"/>
        <w:ind w:left="426" w:hanging="426"/>
        <w:jc w:val="center"/>
        <w:rPr>
          <w:b/>
          <w:i/>
          <w:sz w:val="26"/>
        </w:rPr>
      </w:pPr>
    </w:p>
    <w:p w:rsidR="00E56DE1" w:rsidRDefault="00E56DE1">
      <w:pPr>
        <w:spacing w:line="360" w:lineRule="auto"/>
        <w:ind w:left="426" w:hanging="426"/>
        <w:jc w:val="center"/>
        <w:rPr>
          <w:b/>
          <w:i/>
          <w:sz w:val="26"/>
        </w:rPr>
      </w:pPr>
      <w:r>
        <w:rPr>
          <w:b/>
          <w:i/>
          <w:sz w:val="26"/>
        </w:rPr>
        <w:t>Čl. III</w:t>
      </w:r>
    </w:p>
    <w:p w:rsidR="00E56DE1" w:rsidRDefault="00E56DE1">
      <w:pPr>
        <w:spacing w:line="360" w:lineRule="auto"/>
        <w:ind w:left="426" w:hanging="426"/>
        <w:jc w:val="center"/>
        <w:rPr>
          <w:b/>
          <w:i/>
          <w:sz w:val="26"/>
        </w:rPr>
      </w:pPr>
      <w:r>
        <w:rPr>
          <w:b/>
          <w:i/>
          <w:sz w:val="26"/>
        </w:rPr>
        <w:lastRenderedPageBreak/>
        <w:t>Prehľad o pohybe majetku podľa súvahy</w:t>
      </w:r>
    </w:p>
    <w:p w:rsidR="00E56DE1" w:rsidRDefault="00E56DE1">
      <w:pPr>
        <w:spacing w:line="360" w:lineRule="auto"/>
        <w:ind w:left="426" w:hanging="426"/>
        <w:jc w:val="center"/>
        <w:rPr>
          <w:sz w:val="26"/>
        </w:rPr>
      </w:pPr>
    </w:p>
    <w:p w:rsidR="00E56DE1" w:rsidRDefault="00E56DE1">
      <w:pPr>
        <w:numPr>
          <w:ilvl w:val="0"/>
          <w:numId w:val="11"/>
        </w:numPr>
        <w:spacing w:line="360" w:lineRule="auto"/>
        <w:ind w:left="426" w:hanging="426"/>
        <w:jc w:val="both"/>
        <w:rPr>
          <w:b/>
          <w:sz w:val="26"/>
        </w:rPr>
      </w:pPr>
      <w:r>
        <w:rPr>
          <w:b/>
          <w:sz w:val="26"/>
        </w:rPr>
        <w:t>Tvorba a čerpanie rezerv</w:t>
      </w:r>
    </w:p>
    <w:p w:rsidR="00E56DE1" w:rsidRDefault="003E4F61">
      <w:pPr>
        <w:spacing w:line="360" w:lineRule="auto"/>
        <w:ind w:left="426"/>
        <w:jc w:val="both"/>
        <w:rPr>
          <w:sz w:val="26"/>
        </w:rPr>
      </w:pPr>
      <w:r>
        <w:rPr>
          <w:sz w:val="26"/>
        </w:rPr>
        <w:t>V roku 20</w:t>
      </w:r>
      <w:r w:rsidR="00FB4E6C">
        <w:rPr>
          <w:sz w:val="26"/>
        </w:rPr>
        <w:t>21</w:t>
      </w:r>
      <w:r w:rsidR="00A33325">
        <w:rPr>
          <w:sz w:val="26"/>
        </w:rPr>
        <w:t xml:space="preserve"> účtovná jednotka </w:t>
      </w:r>
      <w:r w:rsidR="001769AE">
        <w:rPr>
          <w:sz w:val="26"/>
        </w:rPr>
        <w:t>ne</w:t>
      </w:r>
      <w:r w:rsidR="00E56DE1">
        <w:rPr>
          <w:sz w:val="26"/>
        </w:rPr>
        <w:t xml:space="preserve">tvorila </w:t>
      </w:r>
      <w:r w:rsidR="001769AE">
        <w:rPr>
          <w:sz w:val="26"/>
        </w:rPr>
        <w:t>rezervy.</w:t>
      </w:r>
    </w:p>
    <w:p w:rsidR="00E56DE1" w:rsidRDefault="00E56DE1">
      <w:pPr>
        <w:spacing w:line="360" w:lineRule="auto"/>
        <w:ind w:left="426" w:hanging="426"/>
        <w:jc w:val="both"/>
        <w:rPr>
          <w:sz w:val="26"/>
        </w:rPr>
      </w:pPr>
    </w:p>
    <w:p w:rsidR="00E56DE1" w:rsidRDefault="00E56DE1">
      <w:pPr>
        <w:numPr>
          <w:ilvl w:val="0"/>
          <w:numId w:val="11"/>
        </w:numPr>
        <w:spacing w:line="360" w:lineRule="auto"/>
        <w:ind w:left="426" w:hanging="426"/>
        <w:jc w:val="both"/>
        <w:rPr>
          <w:b/>
          <w:sz w:val="26"/>
        </w:rPr>
      </w:pPr>
      <w:r>
        <w:rPr>
          <w:b/>
          <w:sz w:val="26"/>
        </w:rPr>
        <w:t>Trhové ocenenie majetku</w:t>
      </w:r>
    </w:p>
    <w:p w:rsidR="00E56DE1" w:rsidRDefault="00E56DE1">
      <w:pPr>
        <w:spacing w:line="360" w:lineRule="auto"/>
        <w:ind w:left="426"/>
        <w:jc w:val="both"/>
        <w:rPr>
          <w:sz w:val="26"/>
        </w:rPr>
      </w:pPr>
      <w:r>
        <w:rPr>
          <w:sz w:val="26"/>
        </w:rPr>
        <w:t>V priebehu roka nedošlo k trhovému oceneniu majetku.</w:t>
      </w:r>
    </w:p>
    <w:p w:rsidR="00E56DE1" w:rsidRDefault="00E56DE1">
      <w:pPr>
        <w:spacing w:line="360" w:lineRule="auto"/>
        <w:ind w:left="426" w:hanging="426"/>
        <w:jc w:val="both"/>
        <w:rPr>
          <w:sz w:val="26"/>
        </w:rPr>
      </w:pPr>
    </w:p>
    <w:p w:rsidR="00E56DE1" w:rsidRDefault="00E56DE1">
      <w:pPr>
        <w:numPr>
          <w:ilvl w:val="0"/>
          <w:numId w:val="11"/>
        </w:numPr>
        <w:spacing w:line="360" w:lineRule="auto"/>
        <w:ind w:left="426" w:hanging="426"/>
        <w:jc w:val="both"/>
        <w:rPr>
          <w:b/>
          <w:sz w:val="26"/>
        </w:rPr>
      </w:pPr>
      <w:r>
        <w:rPr>
          <w:b/>
          <w:sz w:val="26"/>
        </w:rPr>
        <w:t>Najatý majetok</w:t>
      </w:r>
    </w:p>
    <w:p w:rsidR="00E56DE1" w:rsidRDefault="00E56DE1">
      <w:pPr>
        <w:spacing w:line="360" w:lineRule="auto"/>
        <w:ind w:firstLine="426"/>
        <w:jc w:val="both"/>
        <w:rPr>
          <w:sz w:val="26"/>
        </w:rPr>
      </w:pPr>
      <w:r>
        <w:rPr>
          <w:sz w:val="26"/>
        </w:rPr>
        <w:t>Účtovná jednotka neeviduje na podsúvahových účtoch žiaden najatý majetok.</w:t>
      </w:r>
    </w:p>
    <w:p w:rsidR="00E56DE1" w:rsidRDefault="00E56DE1">
      <w:pPr>
        <w:spacing w:line="360" w:lineRule="auto"/>
        <w:ind w:left="426" w:hanging="426"/>
        <w:jc w:val="both"/>
        <w:rPr>
          <w:sz w:val="26"/>
        </w:rPr>
      </w:pPr>
    </w:p>
    <w:p w:rsidR="00E56DE1" w:rsidRDefault="00E56DE1">
      <w:pPr>
        <w:numPr>
          <w:ilvl w:val="0"/>
          <w:numId w:val="11"/>
        </w:numPr>
        <w:spacing w:line="360" w:lineRule="auto"/>
        <w:ind w:left="426" w:hanging="426"/>
        <w:jc w:val="both"/>
        <w:rPr>
          <w:b/>
          <w:sz w:val="26"/>
        </w:rPr>
      </w:pPr>
      <w:r>
        <w:rPr>
          <w:b/>
          <w:sz w:val="26"/>
        </w:rPr>
        <w:t>Tvorba a čerpanie sociálneho fondu</w:t>
      </w:r>
    </w:p>
    <w:p w:rsidR="00E56DE1" w:rsidRPr="00723620" w:rsidRDefault="003E4F61">
      <w:pPr>
        <w:spacing w:line="360" w:lineRule="auto"/>
        <w:ind w:left="426"/>
        <w:jc w:val="both"/>
        <w:rPr>
          <w:b/>
          <w:sz w:val="26"/>
        </w:rPr>
      </w:pPr>
      <w:r>
        <w:rPr>
          <w:sz w:val="26"/>
        </w:rPr>
        <w:t>Soc</w:t>
      </w:r>
      <w:r w:rsidR="001769AE">
        <w:rPr>
          <w:sz w:val="26"/>
        </w:rPr>
        <w:t>iálny</w:t>
      </w:r>
      <w:r>
        <w:rPr>
          <w:sz w:val="26"/>
        </w:rPr>
        <w:t xml:space="preserve"> fond sa v roku 20</w:t>
      </w:r>
      <w:r w:rsidR="00D47360">
        <w:rPr>
          <w:sz w:val="26"/>
        </w:rPr>
        <w:t>22</w:t>
      </w:r>
      <w:r w:rsidR="00E56DE1">
        <w:rPr>
          <w:sz w:val="26"/>
        </w:rPr>
        <w:t xml:space="preserve"> </w:t>
      </w:r>
      <w:r w:rsidR="001769AE">
        <w:rPr>
          <w:sz w:val="26"/>
        </w:rPr>
        <w:t>ne</w:t>
      </w:r>
      <w:r w:rsidR="00E56DE1">
        <w:rPr>
          <w:sz w:val="26"/>
        </w:rPr>
        <w:t>tvoril</w:t>
      </w:r>
      <w:r w:rsidR="001769AE">
        <w:rPr>
          <w:sz w:val="26"/>
        </w:rPr>
        <w:t>.</w:t>
      </w:r>
    </w:p>
    <w:p w:rsidR="00E56DE1" w:rsidRDefault="00E56DE1">
      <w:pPr>
        <w:spacing w:line="360" w:lineRule="auto"/>
        <w:ind w:left="426" w:hanging="426"/>
        <w:jc w:val="both"/>
        <w:rPr>
          <w:sz w:val="26"/>
        </w:rPr>
      </w:pPr>
    </w:p>
    <w:p w:rsidR="00E56DE1" w:rsidRDefault="00E56DE1">
      <w:pPr>
        <w:numPr>
          <w:ilvl w:val="0"/>
          <w:numId w:val="11"/>
        </w:numPr>
        <w:spacing w:line="360" w:lineRule="auto"/>
        <w:ind w:left="426" w:hanging="426"/>
        <w:jc w:val="both"/>
        <w:rPr>
          <w:b/>
          <w:sz w:val="26"/>
        </w:rPr>
      </w:pPr>
      <w:r>
        <w:rPr>
          <w:b/>
          <w:sz w:val="26"/>
        </w:rPr>
        <w:t>Prehľad položiek zvyšujúcich a znižujúcich základ dane</w:t>
      </w:r>
    </w:p>
    <w:p w:rsidR="00E56DE1" w:rsidRDefault="00E56DE1">
      <w:pPr>
        <w:spacing w:line="360" w:lineRule="auto"/>
        <w:ind w:left="426"/>
        <w:jc w:val="both"/>
        <w:rPr>
          <w:sz w:val="26"/>
        </w:rPr>
      </w:pPr>
      <w:r>
        <w:rPr>
          <w:sz w:val="26"/>
        </w:rPr>
        <w:t>Účtovná jednotka neeviduje v roku 20</w:t>
      </w:r>
      <w:r w:rsidR="00FB4E6C">
        <w:rPr>
          <w:sz w:val="26"/>
        </w:rPr>
        <w:t>2</w:t>
      </w:r>
      <w:r w:rsidR="00E7244B">
        <w:rPr>
          <w:sz w:val="26"/>
        </w:rPr>
        <w:t>2</w:t>
      </w:r>
      <w:r>
        <w:rPr>
          <w:sz w:val="26"/>
        </w:rPr>
        <w:t xml:space="preserve"> žiadne pripoč</w:t>
      </w:r>
      <w:r w:rsidR="003E4F61">
        <w:rPr>
          <w:sz w:val="26"/>
        </w:rPr>
        <w:t>í</w:t>
      </w:r>
      <w:r>
        <w:rPr>
          <w:sz w:val="26"/>
        </w:rPr>
        <w:t>tateľné ani odpočítateľné položky.</w:t>
      </w:r>
    </w:p>
    <w:p w:rsidR="00E56DE1" w:rsidRDefault="00E56DE1">
      <w:pPr>
        <w:spacing w:line="360" w:lineRule="auto"/>
        <w:ind w:left="426" w:hanging="426"/>
        <w:jc w:val="both"/>
        <w:rPr>
          <w:sz w:val="26"/>
        </w:rPr>
      </w:pPr>
    </w:p>
    <w:p w:rsidR="00E56DE1" w:rsidRDefault="00E56DE1">
      <w:pPr>
        <w:numPr>
          <w:ilvl w:val="0"/>
          <w:numId w:val="11"/>
        </w:numPr>
        <w:spacing w:line="360" w:lineRule="auto"/>
        <w:ind w:left="426" w:hanging="426"/>
        <w:jc w:val="both"/>
        <w:rPr>
          <w:sz w:val="26"/>
        </w:rPr>
      </w:pPr>
      <w:r w:rsidRPr="003E4F61">
        <w:rPr>
          <w:b/>
          <w:sz w:val="26"/>
        </w:rPr>
        <w:t>Prehľad o peňažných tokoch</w:t>
      </w:r>
      <w:r>
        <w:rPr>
          <w:sz w:val="26"/>
        </w:rPr>
        <w:t xml:space="preserve"> sa neprekladá vzhľadom na to, že účtovná jednotka nemá povinnosť overenia účtovnej závierky audítorom.</w:t>
      </w:r>
    </w:p>
    <w:p w:rsidR="00E56DE1" w:rsidRPr="00B65CB0" w:rsidRDefault="00B65CB0" w:rsidP="00B65CB0">
      <w:pPr>
        <w:spacing w:line="360" w:lineRule="auto"/>
        <w:ind w:left="360"/>
        <w:jc w:val="right"/>
      </w:pPr>
      <w:r>
        <w:rPr>
          <w:sz w:val="26"/>
        </w:rPr>
        <w:br/>
        <w:t xml:space="preserve">V Martine, </w:t>
      </w:r>
      <w:r w:rsidR="00FB4E6C">
        <w:rPr>
          <w:sz w:val="26"/>
        </w:rPr>
        <w:t>30.06.202</w:t>
      </w:r>
      <w:r w:rsidR="00E7244B">
        <w:rPr>
          <w:sz w:val="26"/>
        </w:rPr>
        <w:t>3</w:t>
      </w:r>
    </w:p>
    <w:sectPr w:rsidR="00E56DE1" w:rsidRPr="00B65CB0" w:rsidSect="00CB51FF">
      <w:pgSz w:w="11906" w:h="16838"/>
      <w:pgMar w:top="1134" w:right="1134" w:bottom="1418" w:left="1560" w:header="0" w:footer="0" w:gutter="0"/>
      <w:cols w:space="708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0786CDB"/>
    <w:multiLevelType w:val="singleLevel"/>
    <w:tmpl w:val="BF8E1D12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1">
    <w:nsid w:val="11D53968"/>
    <w:multiLevelType w:val="hybridMultilevel"/>
    <w:tmpl w:val="F4286C34"/>
    <w:lvl w:ilvl="0" w:tplc="03D68020">
      <w:start w:val="38"/>
      <w:numFmt w:val="bullet"/>
      <w:lvlText w:val="-"/>
      <w:lvlJc w:val="left"/>
      <w:pPr>
        <w:tabs>
          <w:tab w:val="num" w:pos="786"/>
        </w:tabs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06"/>
        </w:tabs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26"/>
        </w:tabs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46"/>
        </w:tabs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66"/>
        </w:tabs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86"/>
        </w:tabs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06"/>
        </w:tabs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26"/>
        </w:tabs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46"/>
        </w:tabs>
        <w:ind w:left="6546" w:hanging="360"/>
      </w:pPr>
      <w:rPr>
        <w:rFonts w:ascii="Wingdings" w:hAnsi="Wingdings" w:hint="default"/>
      </w:rPr>
    </w:lvl>
  </w:abstractNum>
  <w:abstractNum w:abstractNumId="2">
    <w:nsid w:val="14717941"/>
    <w:multiLevelType w:val="singleLevel"/>
    <w:tmpl w:val="BF8E1D12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3">
    <w:nsid w:val="2F35367F"/>
    <w:multiLevelType w:val="singleLevel"/>
    <w:tmpl w:val="BF8E1D12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4">
    <w:nsid w:val="3DFE677C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5">
    <w:nsid w:val="53401720"/>
    <w:multiLevelType w:val="singleLevel"/>
    <w:tmpl w:val="BF8E1D12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6">
    <w:nsid w:val="5A581EFA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7">
    <w:nsid w:val="5E1D4027"/>
    <w:multiLevelType w:val="singleLevel"/>
    <w:tmpl w:val="BF8E1D12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8">
    <w:nsid w:val="636C789B"/>
    <w:multiLevelType w:val="singleLevel"/>
    <w:tmpl w:val="BF8E1D12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9">
    <w:nsid w:val="65FF3519"/>
    <w:multiLevelType w:val="singleLevel"/>
    <w:tmpl w:val="872C3E98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10">
    <w:nsid w:val="69D0199C"/>
    <w:multiLevelType w:val="singleLevel"/>
    <w:tmpl w:val="872C3E98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11">
    <w:nsid w:val="72404782"/>
    <w:multiLevelType w:val="singleLevel"/>
    <w:tmpl w:val="6774253C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b/>
        <w:i w:val="0"/>
      </w:rPr>
    </w:lvl>
  </w:abstractNum>
  <w:num w:numId="1">
    <w:abstractNumId w:val="4"/>
  </w:num>
  <w:num w:numId="2">
    <w:abstractNumId w:val="6"/>
  </w:num>
  <w:num w:numId="3">
    <w:abstractNumId w:val="2"/>
  </w:num>
  <w:num w:numId="4">
    <w:abstractNumId w:val="0"/>
  </w:num>
  <w:num w:numId="5">
    <w:abstractNumId w:val="5"/>
  </w:num>
  <w:num w:numId="6">
    <w:abstractNumId w:val="7"/>
  </w:num>
  <w:num w:numId="7">
    <w:abstractNumId w:val="8"/>
  </w:num>
  <w:num w:numId="8">
    <w:abstractNumId w:val="10"/>
  </w:num>
  <w:num w:numId="9">
    <w:abstractNumId w:val="9"/>
  </w:num>
  <w:num w:numId="10">
    <w:abstractNumId w:val="10"/>
  </w:num>
  <w:num w:numId="11">
    <w:abstractNumId w:val="11"/>
  </w:num>
  <w:num w:numId="1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mirrorMargins/>
  <w:proofState w:spelling="clean" w:grammar="clean"/>
  <w:stylePaneFormatFilter w:val="3F01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compat>
    <w:doNotUseHTMLParagraphAutoSpacing/>
  </w:compat>
  <w:rsids>
    <w:rsidRoot w:val="003E4F61"/>
    <w:rsid w:val="000E29DA"/>
    <w:rsid w:val="001769AE"/>
    <w:rsid w:val="003E4F61"/>
    <w:rsid w:val="006C011F"/>
    <w:rsid w:val="006E659D"/>
    <w:rsid w:val="00723620"/>
    <w:rsid w:val="00A0596C"/>
    <w:rsid w:val="00A33325"/>
    <w:rsid w:val="00B65CB0"/>
    <w:rsid w:val="00C72982"/>
    <w:rsid w:val="00CB51FF"/>
    <w:rsid w:val="00CF3D5A"/>
    <w:rsid w:val="00D47360"/>
    <w:rsid w:val="00E56DE1"/>
    <w:rsid w:val="00E7244B"/>
    <w:rsid w:val="00EC0D27"/>
    <w:rsid w:val="00F02545"/>
    <w:rsid w:val="00F4766A"/>
    <w:rsid w:val="00FB4E6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CB51FF"/>
    <w:rPr>
      <w:lang w:eastAsia="cs-CZ"/>
    </w:rPr>
  </w:style>
  <w:style w:type="paragraph" w:styleId="Nadpis1">
    <w:name w:val="heading 1"/>
    <w:basedOn w:val="Normlny"/>
    <w:next w:val="Normlny"/>
    <w:qFormat/>
    <w:rsid w:val="00CB51FF"/>
    <w:pPr>
      <w:keepNext/>
      <w:spacing w:before="240" w:after="60"/>
      <w:outlineLvl w:val="0"/>
    </w:pPr>
    <w:rPr>
      <w:rFonts w:ascii="Arial" w:hAnsi="Arial"/>
      <w:b/>
      <w:kern w:val="28"/>
      <w:sz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3</Pages>
  <Words>295</Words>
  <Characters>1898</Characters>
  <Application>Microsoft Office Word</Application>
  <DocSecurity>0</DocSecurity>
  <Lines>15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k účtovnej závierke za rok 2003</vt:lpstr>
    </vt:vector>
  </TitlesOfParts>
  <Company>HP</Company>
  <LinksUpToDate>false</LinksUpToDate>
  <CharactersWithSpaces>2189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k účtovnej závierke za rok 2003</dc:title>
  <dc:creator>MK DENTAL</dc:creator>
  <cp:lastModifiedBy>HP</cp:lastModifiedBy>
  <cp:revision>3</cp:revision>
  <cp:lastPrinted>2009-02-27T11:15:00Z</cp:lastPrinted>
  <dcterms:created xsi:type="dcterms:W3CDTF">2023-06-30T21:27:00Z</dcterms:created>
  <dcterms:modified xsi:type="dcterms:W3CDTF">2023-06-30T21:27:00Z</dcterms:modified>
</cp:coreProperties>
</file>