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89FEA" w14:textId="7A5B1574" w:rsidR="000B2B8B" w:rsidRDefault="00F22BF0">
      <w:pPr>
        <w:rPr>
          <w:sz w:val="24"/>
          <w:szCs w:val="24"/>
        </w:rPr>
      </w:pPr>
      <w:r>
        <w:t xml:space="preserve">                </w:t>
      </w:r>
      <w:r>
        <w:rPr>
          <w:sz w:val="24"/>
          <w:szCs w:val="24"/>
        </w:rPr>
        <w:t xml:space="preserve">                         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MUJ 3-01</w:t>
      </w:r>
      <w:r w:rsidR="006C6D3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k</w:t>
      </w:r>
      <w:r w:rsidR="006C6D3F">
        <w:rPr>
          <w:sz w:val="24"/>
          <w:szCs w:val="24"/>
        </w:rPr>
        <w:t> </w:t>
      </w:r>
      <w:r>
        <w:rPr>
          <w:sz w:val="24"/>
          <w:szCs w:val="24"/>
        </w:rPr>
        <w:t>31</w:t>
      </w:r>
      <w:r w:rsidR="006C6D3F">
        <w:rPr>
          <w:sz w:val="24"/>
          <w:szCs w:val="24"/>
        </w:rPr>
        <w:t xml:space="preserve"> </w:t>
      </w:r>
      <w:r>
        <w:rPr>
          <w:sz w:val="24"/>
          <w:szCs w:val="24"/>
        </w:rPr>
        <w:t>.12. 2022</w:t>
      </w:r>
    </w:p>
    <w:p w14:paraId="15FFDD3F" w14:textId="247F4550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-------------------------------------------------------</w:t>
      </w:r>
    </w:p>
    <w:p w14:paraId="3B7CCEAA" w14:textId="77777777" w:rsidR="00F22BF0" w:rsidRDefault="00F22BF0">
      <w:pPr>
        <w:rPr>
          <w:sz w:val="24"/>
          <w:szCs w:val="24"/>
        </w:rPr>
      </w:pPr>
    </w:p>
    <w:p w14:paraId="32BACCA9" w14:textId="78FE59CF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IČO:  17059330</w:t>
      </w:r>
    </w:p>
    <w:p w14:paraId="2DB77BD4" w14:textId="2B469B41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Názov účtovnej jednotky:</w:t>
      </w:r>
    </w:p>
    <w:p w14:paraId="0BF7E930" w14:textId="1355E017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Urbár obce Rabčice, pozemkové spoločenstvo</w:t>
      </w:r>
    </w:p>
    <w:p w14:paraId="09A2D613" w14:textId="0CCC8581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029 45  Rabčice 198</w:t>
      </w:r>
    </w:p>
    <w:p w14:paraId="7F6CB0D9" w14:textId="1D928820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Predmet činnosti:</w:t>
      </w:r>
    </w:p>
    <w:p w14:paraId="6B7AB6EC" w14:textId="1D749C59" w:rsidR="00F22BF0" w:rsidRDefault="00F22BF0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Lesopestevná</w:t>
      </w:r>
      <w:proofErr w:type="spellEnd"/>
      <w:r>
        <w:rPr>
          <w:sz w:val="24"/>
          <w:szCs w:val="24"/>
        </w:rPr>
        <w:t xml:space="preserve"> činnosť, ťažba, a predaj dreva</w:t>
      </w:r>
    </w:p>
    <w:p w14:paraId="6D1BF315" w14:textId="2A51EBBA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Orgány spoločenstva:</w:t>
      </w:r>
    </w:p>
    <w:p w14:paraId="0B87E457" w14:textId="0ADD313B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 xml:space="preserve"> Valné zhromaždenie, výbor</w:t>
      </w:r>
    </w:p>
    <w:p w14:paraId="0AA77CAE" w14:textId="7E0B2D56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 xml:space="preserve">Za spoločenstvo koná podpredseda Urbáru </w:t>
      </w:r>
      <w:proofErr w:type="spellStart"/>
      <w:r>
        <w:rPr>
          <w:sz w:val="24"/>
          <w:szCs w:val="24"/>
        </w:rPr>
        <w:t>Briliaková</w:t>
      </w:r>
      <w:proofErr w:type="spellEnd"/>
      <w:r>
        <w:rPr>
          <w:sz w:val="24"/>
          <w:szCs w:val="24"/>
        </w:rPr>
        <w:t xml:space="preserve"> Martina</w:t>
      </w:r>
    </w:p>
    <w:p w14:paraId="15986EC4" w14:textId="6F2481E4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Spoločenstvo účtuje v podvojnom účtovníctve a nemá povinnosť spracovať konsolidačnú závierku.</w:t>
      </w:r>
    </w:p>
    <w:p w14:paraId="71D4FF71" w14:textId="0B2B1AC6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Spoločenstvo predkladá riadnu účtovnú závierku s predpokladom nepretržitého pokračovania jej činnosti.</w:t>
      </w:r>
    </w:p>
    <w:p w14:paraId="41A9E8AF" w14:textId="19A2C4AE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Priemerný počet zamestnancov počas účtovného obdobia: zamestnanci 1, dohody 1</w:t>
      </w:r>
    </w:p>
    <w:p w14:paraId="429F5269" w14:textId="4E804BF3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Informácie o účtovných metódach a všeobecných účtovných zásobách</w:t>
      </w:r>
    </w:p>
    <w:p w14:paraId="1E78E16C" w14:textId="5FD63390" w:rsidR="00F22BF0" w:rsidRDefault="00F22BF0">
      <w:pPr>
        <w:rPr>
          <w:sz w:val="24"/>
          <w:szCs w:val="24"/>
        </w:rPr>
      </w:pPr>
      <w:r>
        <w:rPr>
          <w:sz w:val="24"/>
          <w:szCs w:val="24"/>
        </w:rPr>
        <w:t>Prehľad o pohybe dlhodobého majetku</w:t>
      </w:r>
    </w:p>
    <w:p w14:paraId="04EE31A0" w14:textId="29622E68" w:rsidR="00F22BF0" w:rsidRDefault="00F22BF0" w:rsidP="00F22BF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spôsob oceňovania položiek súvahy: obstarávacou cenou</w:t>
      </w:r>
    </w:p>
    <w:p w14:paraId="216CA5DD" w14:textId="5011AC66" w:rsidR="00F22BF0" w:rsidRDefault="00F22BF0" w:rsidP="00F22BF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spoločenstvo neúčtuje zásoby, nakupovaný materiál, účtuje priamo do spotreby na príslušnú </w:t>
      </w:r>
      <w:r w:rsidR="006C6D3F">
        <w:rPr>
          <w:sz w:val="24"/>
          <w:szCs w:val="24"/>
        </w:rPr>
        <w:t>nákladovú položku.</w:t>
      </w:r>
    </w:p>
    <w:p w14:paraId="6088DAC4" w14:textId="4309A467" w:rsidR="006C6D3F" w:rsidRDefault="006C6D3F" w:rsidP="006C6D3F">
      <w:pPr>
        <w:ind w:left="360"/>
        <w:rPr>
          <w:sz w:val="24"/>
          <w:szCs w:val="24"/>
        </w:rPr>
      </w:pPr>
      <w:r>
        <w:rPr>
          <w:sz w:val="24"/>
          <w:szCs w:val="24"/>
        </w:rPr>
        <w:t>Dlhodobý hmotný majetok je odpisovaný rovnomerne a účtovné odpisy sa rovnajú daňovým.</w:t>
      </w:r>
    </w:p>
    <w:p w14:paraId="45F84635" w14:textId="0B135AF0" w:rsidR="006C6D3F" w:rsidRDefault="006C6D3F" w:rsidP="006C6D3F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Spoločenstvo časovo rozlišuje darovaný DHIM.</w:t>
      </w:r>
    </w:p>
    <w:p w14:paraId="5804084C" w14:textId="249E624B" w:rsidR="006C6D3F" w:rsidRDefault="006C6D3F" w:rsidP="006C6D3F">
      <w:pPr>
        <w:ind w:left="360"/>
        <w:rPr>
          <w:sz w:val="24"/>
          <w:szCs w:val="24"/>
        </w:rPr>
      </w:pPr>
      <w:r>
        <w:rPr>
          <w:sz w:val="24"/>
          <w:szCs w:val="24"/>
        </w:rPr>
        <w:t>Finančný majetok tvoria peňažné finančné prostriedky v pokladni a peniaze na účte vedenom vo VÚB.</w:t>
      </w:r>
    </w:p>
    <w:p w14:paraId="50462950" w14:textId="6A5629EB" w:rsidR="006C6D3F" w:rsidRPr="006C6D3F" w:rsidRDefault="006C6D3F" w:rsidP="006C6D3F">
      <w:pPr>
        <w:ind w:left="360"/>
        <w:rPr>
          <w:sz w:val="24"/>
          <w:szCs w:val="24"/>
        </w:rPr>
      </w:pPr>
      <w:r>
        <w:rPr>
          <w:sz w:val="24"/>
          <w:szCs w:val="24"/>
        </w:rPr>
        <w:t>Do zostavenia závierky nevznikli závažné udalosti, ktoré by mali vplyv na činnosť a hospodársky výsledok účtovnej závierky.</w:t>
      </w:r>
    </w:p>
    <w:sectPr w:rsidR="006C6D3F" w:rsidRPr="006C6D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EF09D3"/>
    <w:multiLevelType w:val="hybridMultilevel"/>
    <w:tmpl w:val="372853AA"/>
    <w:lvl w:ilvl="0" w:tplc="00F0766A">
      <w:start w:val="2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50591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BF0"/>
    <w:rsid w:val="000B2B8B"/>
    <w:rsid w:val="006C6D3F"/>
    <w:rsid w:val="00F22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58C3AE"/>
  <w15:chartTrackingRefBased/>
  <w15:docId w15:val="{98007625-493F-465D-AE72-966FCF08E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B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2023-06-30T18:34:00Z</dcterms:created>
  <dcterms:modified xsi:type="dcterms:W3CDTF">2023-06-30T18:49:00Z</dcterms:modified>
</cp:coreProperties>
</file>