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Telotextu"/>
        <w:widowControl/>
        <w:spacing w:before="0" w:after="240"/>
        <w:ind w:left="0" w:right="0" w:hanging="0"/>
        <w:jc w:val="center"/>
        <w:rPr/>
      </w:pPr>
      <w:r>
        <w:rPr>
          <w:rStyle w:val="Silnzvraznenie"/>
          <w:rFonts w:ascii="Open Sans;Arial;Helvetica;sans-serif" w:hAnsi="Open Sans;Arial;Helvetica;sans-serif"/>
          <w:b/>
          <w:i w:val="false"/>
          <w:caps w:val="false"/>
          <w:smallCaps w:val="false"/>
          <w:color w:val="747474"/>
          <w:spacing w:val="0"/>
          <w:sz w:val="17"/>
        </w:rPr>
        <w:t>Rozhodnutie jediného spoločníka spoločnosti</w:t>
        <w:br/>
        <w:t>o schválení riadnej individuálnej účtovnej závierky Spoločnosti a o rozdelení zisku Spoločnosti</w:t>
        <w:br/>
      </w:r>
      <w:r>
        <w:rPr>
          <w:rFonts w:ascii="Open Sans;Arial;Helvetica;sans-serif" w:hAnsi="Open Sans;Arial;Helvetica;sans-serif"/>
          <w:b w:val="false"/>
          <w:i w:val="false"/>
          <w:caps w:val="false"/>
          <w:smallCaps w:val="false"/>
          <w:color w:val="747474"/>
          <w:spacing w:val="0"/>
          <w:sz w:val="17"/>
        </w:rPr>
        <w:br/>
      </w:r>
      <w:r>
        <w:rPr>
          <w:rStyle w:val="Silnzvraznenie"/>
          <w:rFonts w:ascii="Open Sans;Arial;Helvetica;sans-serif" w:hAnsi="Open Sans;Arial;Helvetica;sans-serif"/>
          <w:b/>
          <w:i w:val="false"/>
          <w:caps w:val="false"/>
          <w:smallCaps w:val="false"/>
          <w:color w:val="747474"/>
          <w:spacing w:val="0"/>
          <w:sz w:val="17"/>
        </w:rPr>
        <w:t>so sídlom Donovaly 57</w:t>
      </w:r>
      <w:r>
        <w:rPr>
          <w:rStyle w:val="Silnzvraznenie"/>
          <w:rFonts w:ascii="Arial CE;Helvetica CE;Arial;sans-serif" w:hAnsi="Arial CE;Helvetica CE;Arial;sans-serif"/>
          <w:b/>
          <w:i w:val="false"/>
          <w:caps w:val="false"/>
          <w:smallCaps w:val="false"/>
          <w:color w:val="000000"/>
          <w:spacing w:val="0"/>
          <w:sz w:val="16"/>
        </w:rPr>
        <w:t>2,</w:t>
      </w:r>
      <w:r>
        <w:rPr>
          <w:rStyle w:val="Silnzvraznenie"/>
          <w:rFonts w:ascii="Open Sans;Arial;Helvetica;sans-serif" w:hAnsi="Open Sans;Arial;Helvetica;sans-serif"/>
          <w:b/>
          <w:i w:val="false"/>
          <w:caps w:val="false"/>
          <w:smallCaps w:val="false"/>
          <w:color w:val="747474"/>
          <w:spacing w:val="0"/>
          <w:sz w:val="17"/>
        </w:rPr>
        <w:t xml:space="preserve"> IČO:</w:t>
      </w:r>
      <w:r>
        <w:rPr>
          <w:rStyle w:val="Silnzvraznenie"/>
          <w:rFonts w:ascii="Arial CE;Helvetica CE;Arial;sans-serif" w:hAnsi="Arial CE;Helvetica CE;Arial;sans-serif"/>
          <w:b/>
          <w:i w:val="false"/>
          <w:caps w:val="false"/>
          <w:smallCaps w:val="false"/>
          <w:color w:val="000000"/>
          <w:spacing w:val="0"/>
          <w:sz w:val="16"/>
        </w:rPr>
        <w:t>46 025 642</w:t>
      </w:r>
      <w:r>
        <w:rPr>
          <w:rStyle w:val="Silnzvraznenie"/>
          <w:rFonts w:ascii="Open Sans;Arial;Helvetica;sans-serif" w:hAnsi="Open Sans;Arial;Helvetica;sans-serif"/>
          <w:b/>
          <w:i w:val="false"/>
          <w:caps w:val="false"/>
          <w:smallCaps w:val="false"/>
          <w:color w:val="747474"/>
          <w:spacing w:val="0"/>
          <w:sz w:val="17"/>
        </w:rPr>
        <w:t xml:space="preserve"> , zapísaná v  Obchodnom registri Okresného súdu Banská Bystrica, oddiel: Sro, vložka číslo: 19611/S</w:t>
      </w:r>
    </w:p>
    <w:p>
      <w:pPr>
        <w:pStyle w:val="Telotextu"/>
        <w:widowControl/>
        <w:spacing w:before="0" w:after="240"/>
        <w:ind w:left="0" w:right="0" w:hanging="0"/>
        <w:jc w:val="center"/>
        <w:rPr/>
      </w:pPr>
      <w:r>
        <w:rPr>
          <w:rFonts w:ascii="Open Sans;Arial;Helvetica;sans-serif" w:hAnsi="Open Sans;Arial;Helvetica;sans-serif"/>
          <w:b w:val="false"/>
          <w:i w:val="false"/>
          <w:caps w:val="false"/>
          <w:smallCaps w:val="false"/>
          <w:color w:val="747474"/>
          <w:spacing w:val="0"/>
          <w:sz w:val="17"/>
        </w:rPr>
        <w:t>780129/7803 </w:t>
      </w:r>
      <w:r>
        <w:rPr>
          <w:rStyle w:val="Silnzvraznenie"/>
          <w:rFonts w:ascii="Open Sans;Arial;Helvetica;sans-serif" w:hAnsi="Open Sans;Arial;Helvetica;sans-serif"/>
          <w:b/>
          <w:i w:val="false"/>
          <w:caps w:val="false"/>
          <w:smallCaps w:val="false"/>
          <w:color w:val="747474"/>
          <w:spacing w:val="0"/>
          <w:sz w:val="17"/>
        </w:rPr>
        <w:t>konajúc predsedom spoločnosti  Ing. Peter Jombík,  </w:t>
      </w:r>
      <w:r>
        <w:rPr>
          <w:rFonts w:ascii="Open Sans;Arial;Helvetica;sans-serif" w:hAnsi="Open Sans;Arial;Helvetica;sans-serif"/>
          <w:b w:val="false"/>
          <w:i w:val="false"/>
          <w:caps w:val="false"/>
          <w:smallCaps w:val="false"/>
          <w:color w:val="747474"/>
          <w:spacing w:val="0"/>
          <w:sz w:val="17"/>
        </w:rPr>
        <w:t>r. č. 870129/7803, trvale bytom Kukučínova 12, Banská Bystrica 974 01  ako jediný Spoločník Spoločnosti </w:t>
      </w:r>
      <w:r>
        <w:rPr>
          <w:rStyle w:val="Silnzvraznenie"/>
          <w:rFonts w:ascii="Open Sans;Arial;Helvetica;sans-serif" w:hAnsi="Open Sans;Arial;Helvetica;sans-serif"/>
          <w:b/>
          <w:i w:val="false"/>
          <w:caps w:val="false"/>
          <w:smallCaps w:val="false"/>
          <w:color w:val="747474"/>
          <w:spacing w:val="0"/>
          <w:sz w:val="17"/>
        </w:rPr>
        <w:t>pri výkone pôsobnosti valného zhromaždenia týmto</w:t>
      </w:r>
    </w:p>
    <w:p>
      <w:pPr>
        <w:pStyle w:val="Telotextu"/>
        <w:widowControl/>
        <w:spacing w:before="0" w:after="240"/>
        <w:ind w:left="0" w:right="0" w:hanging="0"/>
        <w:rPr>
          <w:caps w:val="false"/>
          <w:smallCaps w:val="false"/>
          <w:color w:val="747474"/>
          <w:spacing w:val="0"/>
        </w:rPr>
      </w:pPr>
      <w:r>
        <w:rPr>
          <w:caps w:val="false"/>
          <w:smallCaps w:val="false"/>
          <w:color w:val="747474"/>
          <w:spacing w:val="0"/>
        </w:rPr>
        <w:t> </w:t>
      </w:r>
    </w:p>
    <w:p>
      <w:pPr>
        <w:pStyle w:val="Telotextu"/>
        <w:widowControl/>
        <w:spacing w:before="0" w:after="240"/>
        <w:ind w:left="0" w:right="0" w:hanging="0"/>
        <w:jc w:val="center"/>
        <w:rPr/>
      </w:pPr>
      <w:bookmarkStart w:id="0" w:name="more-647"/>
      <w:bookmarkEnd w:id="0"/>
      <w:r>
        <w:rPr>
          <w:rStyle w:val="Silnzvraznenie"/>
          <w:rFonts w:ascii="Open Sans;Arial;Helvetica;sans-serif" w:hAnsi="Open Sans;Arial;Helvetica;sans-serif"/>
          <w:b/>
          <w:i w:val="false"/>
          <w:caps w:val="false"/>
          <w:smallCaps w:val="false"/>
          <w:color w:val="747474"/>
          <w:spacing w:val="0"/>
          <w:sz w:val="17"/>
        </w:rPr>
        <w:t>rozhodujem</w:t>
      </w:r>
    </w:p>
    <w:p>
      <w:pPr>
        <w:pStyle w:val="Telotextu"/>
        <w:widowControl/>
        <w:spacing w:before="0" w:after="240"/>
        <w:ind w:left="0" w:right="0" w:hanging="0"/>
        <w:rPr/>
      </w:pPr>
      <w:r>
        <w:rPr>
          <w:rFonts w:ascii="Open Sans;Arial;Helvetica;sans-serif" w:hAnsi="Open Sans;Arial;Helvetica;sans-serif"/>
          <w:b w:val="false"/>
          <w:i w:val="false"/>
          <w:caps w:val="false"/>
          <w:smallCaps w:val="false"/>
          <w:color w:val="747474"/>
          <w:spacing w:val="0"/>
          <w:sz w:val="17"/>
        </w:rPr>
        <w:t>a)</w:t>
      </w:r>
      <w:r>
        <w:rPr>
          <w:rStyle w:val="Silnzvraznenie"/>
          <w:rFonts w:ascii="Open Sans;Arial;Helvetica;sans-serif" w:hAnsi="Open Sans;Arial;Helvetica;sans-serif"/>
          <w:b/>
          <w:i w:val="false"/>
          <w:caps w:val="false"/>
          <w:smallCaps w:val="false"/>
          <w:color w:val="747474"/>
          <w:spacing w:val="0"/>
          <w:sz w:val="17"/>
        </w:rPr>
        <w:t>o schválení riadnej individuálnej účtovnej závierky</w:t>
      </w:r>
    </w:p>
    <w:p>
      <w:pPr>
        <w:pStyle w:val="Telotextu"/>
        <w:widowControl/>
        <w:spacing w:before="0" w:after="240"/>
        <w:ind w:left="0" w:right="0" w:hanging="0"/>
        <w:rPr>
          <w:rFonts w:ascii="Open Sans;Arial;Helvetica;sans-serif" w:hAnsi="Open Sans;Arial;Helvetica;sans-serif"/>
          <w:b w:val="false"/>
          <w:b w:val="false"/>
          <w:i w:val="false"/>
          <w:i w:val="false"/>
          <w:caps w:val="false"/>
          <w:smallCaps w:val="false"/>
          <w:color w:val="747474"/>
          <w:spacing w:val="0"/>
          <w:sz w:val="17"/>
        </w:rPr>
      </w:pPr>
      <w:r>
        <w:rPr>
          <w:rFonts w:ascii="Open Sans;Arial;Helvetica;sans-serif" w:hAnsi="Open Sans;Arial;Helvetica;sans-serif"/>
          <w:b w:val="false"/>
          <w:i w:val="false"/>
          <w:caps w:val="false"/>
          <w:smallCaps w:val="false"/>
          <w:color w:val="747474"/>
          <w:spacing w:val="0"/>
          <w:sz w:val="17"/>
        </w:rPr>
      </w:r>
    </w:p>
    <w:p>
      <w:pPr>
        <w:pStyle w:val="Telotextu"/>
        <w:widowControl/>
        <w:spacing w:before="0" w:after="240"/>
        <w:ind w:left="0" w:right="0" w:hanging="0"/>
        <w:rPr>
          <w:rFonts w:ascii="Open Sans;Arial;Helvetica;sans-serif" w:hAnsi="Open Sans;Arial;Helvetica;sans-serif"/>
          <w:b w:val="false"/>
          <w:b w:val="false"/>
          <w:i w:val="false"/>
          <w:i w:val="false"/>
          <w:caps w:val="false"/>
          <w:smallCaps w:val="false"/>
          <w:color w:val="747474"/>
          <w:spacing w:val="0"/>
          <w:sz w:val="17"/>
        </w:rPr>
      </w:pPr>
      <w:r>
        <w:rPr>
          <w:rFonts w:ascii="Open Sans;Arial;Helvetica;sans-serif" w:hAnsi="Open Sans;Arial;Helvetica;sans-serif"/>
          <w:b w:val="false"/>
          <w:i w:val="false"/>
          <w:caps w:val="false"/>
          <w:smallCaps w:val="false"/>
          <w:color w:val="747474"/>
          <w:spacing w:val="0"/>
          <w:sz w:val="17"/>
        </w:rPr>
        <w:t>Spoločnosti za rok 2018 a to v podobe, v akej bola vyhotovená a predložená konateľom Spoločnosti;</w:t>
      </w:r>
    </w:p>
    <w:p>
      <w:pPr>
        <w:pStyle w:val="Telotextu"/>
        <w:widowControl/>
        <w:spacing w:before="0" w:after="240"/>
        <w:ind w:left="0" w:right="0" w:hanging="0"/>
        <w:rPr/>
      </w:pPr>
      <w:r>
        <w:rPr>
          <w:rFonts w:ascii="Open Sans;Arial;Helvetica;sans-serif" w:hAnsi="Open Sans;Arial;Helvetica;sans-serif"/>
          <w:b w:val="false"/>
          <w:i w:val="false"/>
          <w:caps w:val="false"/>
          <w:smallCaps w:val="false"/>
          <w:color w:val="747474"/>
          <w:spacing w:val="0"/>
          <w:sz w:val="17"/>
        </w:rPr>
        <w:t>b)      </w:t>
      </w:r>
      <w:r>
        <w:rPr>
          <w:rStyle w:val="Silnzvraznenie"/>
          <w:rFonts w:ascii="Open Sans;Arial;Helvetica;sans-serif" w:hAnsi="Open Sans;Arial;Helvetica;sans-serif"/>
          <w:b/>
          <w:i w:val="false"/>
          <w:caps w:val="false"/>
          <w:smallCaps w:val="false"/>
          <w:color w:val="747474"/>
          <w:spacing w:val="0"/>
          <w:sz w:val="17"/>
        </w:rPr>
        <w:t>o rozdelení zisku </w:t>
      </w:r>
      <w:r>
        <w:rPr>
          <w:rFonts w:ascii="Open Sans;Arial;Helvetica;sans-serif" w:hAnsi="Open Sans;Arial;Helvetica;sans-serif"/>
          <w:b w:val="false"/>
          <w:i w:val="false"/>
          <w:caps w:val="false"/>
          <w:smallCaps w:val="false"/>
          <w:color w:val="747474"/>
          <w:spacing w:val="0"/>
          <w:sz w:val="17"/>
        </w:rPr>
        <w:t>Spoločnosti za rok 2022, ktorý dosahuje výšku  ……...,00EUR, a to </w:t>
      </w:r>
      <w:r>
        <w:rPr>
          <w:rStyle w:val="Silnzvraznenie"/>
          <w:rFonts w:ascii="Open Sans;Arial;Helvetica;sans-serif" w:hAnsi="Open Sans;Arial;Helvetica;sans-serif"/>
          <w:b/>
          <w:i w:val="false"/>
          <w:caps w:val="false"/>
          <w:smallCaps w:val="false"/>
          <w:color w:val="747474"/>
          <w:spacing w:val="0"/>
          <w:sz w:val="17"/>
        </w:rPr>
        <w:t>nasledovným spôsobom</w:t>
      </w:r>
      <w:r>
        <w:rPr>
          <w:rFonts w:ascii="Open Sans;Arial;Helvetica;sans-serif" w:hAnsi="Open Sans;Arial;Helvetica;sans-serif"/>
          <w:b w:val="false"/>
          <w:i w:val="false"/>
          <w:caps w:val="false"/>
          <w:smallCaps w:val="false"/>
          <w:color w:val="747474"/>
          <w:spacing w:val="0"/>
          <w:sz w:val="17"/>
        </w:rPr>
        <w:t>:</w:t>
      </w:r>
    </w:p>
    <w:p>
      <w:pPr>
        <w:pStyle w:val="Telotextu"/>
        <w:widowControl/>
        <w:spacing w:before="0" w:after="240"/>
        <w:ind w:left="0" w:right="0" w:hanging="0"/>
        <w:rPr/>
      </w:pPr>
      <w:r>
        <w:rPr>
          <w:caps w:val="false"/>
          <w:smallCaps w:val="false"/>
          <w:color w:val="747474"/>
          <w:spacing w:val="0"/>
        </w:rPr>
        <w:t xml:space="preserve">– </w:t>
      </w:r>
      <w:r>
        <w:rPr>
          <w:caps w:val="false"/>
          <w:smallCaps w:val="false"/>
          <w:color w:val="747474"/>
          <w:spacing w:val="0"/>
        </w:rPr>
        <w:t>1615,00</w:t>
      </w:r>
      <w:r>
        <w:rPr>
          <w:caps w:val="false"/>
          <w:smallCaps w:val="false"/>
          <w:color w:val="747474"/>
          <w:spacing w:val="0"/>
        </w:rPr>
        <w:t xml:space="preserve"> suma</w:t>
      </w:r>
      <w:r>
        <w:rPr>
          <w:rFonts w:ascii="Open Sans;Arial;Helvetica;sans-serif" w:hAnsi="Open Sans;Arial;Helvetica;sans-serif"/>
          <w:b w:val="false"/>
          <w:i w:val="false"/>
          <w:caps w:val="false"/>
          <w:smallCaps w:val="false"/>
          <w:color w:val="747474"/>
          <w:spacing w:val="0"/>
          <w:sz w:val="17"/>
        </w:rPr>
        <w:t xml:space="preserve"> vo výške [●]EUR je určená do rezervného fondu Spoločnosti,</w:t>
      </w:r>
    </w:p>
    <w:p>
      <w:pPr>
        <w:pStyle w:val="Telotextu"/>
        <w:widowControl/>
        <w:spacing w:before="0" w:after="240"/>
        <w:ind w:left="0" w:right="0" w:hanging="0"/>
        <w:rPr>
          <w:caps w:val="false"/>
          <w:smallCaps w:val="false"/>
          <w:color w:val="747474"/>
          <w:spacing w:val="0"/>
        </w:rPr>
      </w:pPr>
      <w:r>
        <w:rPr>
          <w:caps w:val="false"/>
          <w:smallCaps w:val="false"/>
          <w:color w:val="747474"/>
          <w:spacing w:val="0"/>
        </w:rPr>
        <w:t>–</w:t>
      </w:r>
      <w:r>
        <w:rPr>
          <w:caps w:val="false"/>
          <w:smallCaps w:val="false"/>
          <w:color w:val="747474"/>
          <w:spacing w:val="0"/>
        </w:rPr>
        <w:t xml:space="preserve">0,00 </w:t>
      </w:r>
      <w:r>
        <w:rPr>
          <w:rFonts w:ascii="Open Sans;Arial;Helvetica;sans-serif" w:hAnsi="Open Sans;Arial;Helvetica;sans-serif"/>
          <w:b w:val="false"/>
          <w:i w:val="false"/>
          <w:caps w:val="false"/>
          <w:smallCaps w:val="false"/>
          <w:color w:val="747474"/>
          <w:spacing w:val="0"/>
          <w:sz w:val="17"/>
        </w:rPr>
        <w:t xml:space="preserve">sumavo výške [●]EUR je určená na úhradu straty Spoločnosti za rok </w:t>
      </w:r>
    </w:p>
    <w:p>
      <w:pPr>
        <w:pStyle w:val="Telotextu"/>
        <w:widowControl/>
        <w:spacing w:before="0" w:after="240"/>
        <w:ind w:left="0" w:right="0" w:hanging="0"/>
        <w:rPr>
          <w:rFonts w:ascii="Open Sans;Arial;Helvetica;sans-serif" w:hAnsi="Open Sans;Arial;Helvetica;sans-serif"/>
          <w:b w:val="false"/>
          <w:b w:val="false"/>
          <w:i w:val="false"/>
          <w:i w:val="false"/>
          <w:caps w:val="false"/>
          <w:smallCaps w:val="false"/>
          <w:color w:val="747474"/>
          <w:spacing w:val="0"/>
          <w:sz w:val="17"/>
        </w:rPr>
      </w:pPr>
      <w:r>
        <w:rPr>
          <w:rFonts w:ascii="Open Sans;Arial;Helvetica;sans-serif" w:hAnsi="Open Sans;Arial;Helvetica;sans-serif"/>
          <w:b w:val="false"/>
          <w:i w:val="false"/>
          <w:caps w:val="false"/>
          <w:smallCaps w:val="false"/>
          <w:color w:val="747474"/>
          <w:spacing w:val="0"/>
          <w:sz w:val="17"/>
        </w:rPr>
        <w:t>.</w:t>
      </w:r>
    </w:p>
    <w:p>
      <w:pPr>
        <w:pStyle w:val="Telotextu"/>
        <w:widowControl/>
        <w:spacing w:before="0" w:after="240"/>
        <w:ind w:left="0" w:right="0" w:hanging="0"/>
        <w:rPr/>
      </w:pPr>
      <w:r>
        <w:rPr>
          <w:rFonts w:ascii="Open Sans;Arial;Helvetica;sans-serif" w:hAnsi="Open Sans;Arial;Helvetica;sans-serif"/>
          <w:b w:val="false"/>
          <w:i w:val="false"/>
          <w:caps w:val="false"/>
          <w:smallCaps w:val="false"/>
          <w:color w:val="747474"/>
          <w:spacing w:val="0"/>
          <w:sz w:val="17"/>
        </w:rPr>
        <w:t>V Banskej Bystrici , dňa 30.06.2023</w:t>
      </w:r>
    </w:p>
    <w:p>
      <w:pPr>
        <w:pStyle w:val="Telotextu"/>
        <w:widowControl/>
        <w:spacing w:before="0" w:after="240"/>
        <w:ind w:left="0" w:right="0" w:hanging="0"/>
        <w:rPr>
          <w:rFonts w:ascii="Open Sans;Arial;Helvetica;sans-serif" w:hAnsi="Open Sans;Arial;Helvetica;sans-serif"/>
          <w:b w:val="false"/>
          <w:b w:val="false"/>
          <w:i w:val="false"/>
          <w:i w:val="false"/>
          <w:caps w:val="false"/>
          <w:smallCaps w:val="false"/>
          <w:color w:val="747474"/>
          <w:spacing w:val="0"/>
          <w:sz w:val="17"/>
        </w:rPr>
      </w:pPr>
      <w:r>
        <w:rPr>
          <w:rFonts w:ascii="Open Sans;Arial;Helvetica;sans-serif" w:hAnsi="Open Sans;Arial;Helvetica;sans-serif"/>
          <w:b w:val="false"/>
          <w:i w:val="false"/>
          <w:caps w:val="false"/>
          <w:smallCaps w:val="false"/>
          <w:color w:val="747474"/>
          <w:spacing w:val="0"/>
          <w:sz w:val="17"/>
        </w:rPr>
      </w:r>
    </w:p>
    <w:p>
      <w:pPr>
        <w:pStyle w:val="Telotextu"/>
        <w:widowControl/>
        <w:spacing w:before="0" w:after="240"/>
        <w:ind w:left="0" w:right="0" w:hanging="0"/>
        <w:rPr>
          <w:rFonts w:ascii="Open Sans;Arial;Helvetica;sans-serif" w:hAnsi="Open Sans;Arial;Helvetica;sans-serif"/>
          <w:b w:val="false"/>
          <w:b w:val="false"/>
          <w:i w:val="false"/>
          <w:i w:val="false"/>
          <w:caps w:val="false"/>
          <w:smallCaps w:val="false"/>
          <w:color w:val="747474"/>
          <w:spacing w:val="0"/>
          <w:sz w:val="17"/>
        </w:rPr>
      </w:pPr>
      <w:r>
        <w:rPr>
          <w:rFonts w:ascii="Open Sans;Arial;Helvetica;sans-serif" w:hAnsi="Open Sans;Arial;Helvetica;sans-serif"/>
          <w:b w:val="false"/>
          <w:i w:val="false"/>
          <w:caps w:val="false"/>
          <w:smallCaps w:val="false"/>
          <w:color w:val="747474"/>
          <w:spacing w:val="0"/>
          <w:sz w:val="17"/>
        </w:rPr>
      </w:r>
    </w:p>
    <w:p>
      <w:pPr>
        <w:pStyle w:val="Telotextu"/>
        <w:widowControl/>
        <w:spacing w:before="0" w:after="240"/>
        <w:ind w:left="0" w:right="0" w:hanging="0"/>
        <w:rPr>
          <w:rFonts w:ascii="Open Sans;Arial;Helvetica;sans-serif" w:hAnsi="Open Sans;Arial;Helvetica;sans-serif"/>
          <w:b w:val="false"/>
          <w:b w:val="false"/>
          <w:i w:val="false"/>
          <w:i w:val="false"/>
          <w:caps w:val="false"/>
          <w:smallCaps w:val="false"/>
          <w:color w:val="747474"/>
          <w:spacing w:val="0"/>
          <w:sz w:val="17"/>
        </w:rPr>
      </w:pPr>
      <w:r>
        <w:rPr>
          <w:rFonts w:ascii="Open Sans;Arial;Helvetica;sans-serif" w:hAnsi="Open Sans;Arial;Helvetica;sans-serif"/>
          <w:b w:val="false"/>
          <w:i w:val="false"/>
          <w:caps w:val="false"/>
          <w:smallCaps w:val="false"/>
          <w:color w:val="747474"/>
          <w:spacing w:val="0"/>
          <w:sz w:val="17"/>
        </w:rPr>
      </w:r>
    </w:p>
    <w:p>
      <w:pPr>
        <w:pStyle w:val="Telotextu"/>
        <w:widowControl/>
        <w:spacing w:before="0" w:after="240"/>
        <w:ind w:left="0" w:right="0" w:hanging="0"/>
        <w:rPr>
          <w:rFonts w:ascii="Open Sans;Arial;Helvetica;sans-serif" w:hAnsi="Open Sans;Arial;Helvetica;sans-serif"/>
          <w:b w:val="false"/>
          <w:b w:val="false"/>
          <w:i w:val="false"/>
          <w:i w:val="false"/>
          <w:caps w:val="false"/>
          <w:smallCaps w:val="false"/>
          <w:color w:val="747474"/>
          <w:spacing w:val="0"/>
          <w:sz w:val="17"/>
        </w:rPr>
      </w:pPr>
      <w:r>
        <w:rPr>
          <w:rFonts w:ascii="Open Sans;Arial;Helvetica;sans-serif" w:hAnsi="Open Sans;Arial;Helvetica;sans-serif"/>
          <w:b w:val="false"/>
          <w:i w:val="false"/>
          <w:caps w:val="false"/>
          <w:smallCaps w:val="false"/>
          <w:color w:val="747474"/>
          <w:spacing w:val="0"/>
          <w:sz w:val="17"/>
        </w:rPr>
        <w:t xml:space="preserve">                                                                                                                                           </w:t>
      </w:r>
      <w:r>
        <w:rPr>
          <w:rFonts w:ascii="Open Sans;Arial;Helvetica;sans-serif" w:hAnsi="Open Sans;Arial;Helvetica;sans-serif"/>
          <w:b w:val="false"/>
          <w:i w:val="false"/>
          <w:caps w:val="false"/>
          <w:smallCaps w:val="false"/>
          <w:color w:val="747474"/>
          <w:spacing w:val="0"/>
          <w:sz w:val="17"/>
        </w:rPr>
        <w:t xml:space="preserve">Ing, Peter Jombík </w:t>
      </w:r>
    </w:p>
    <w:p>
      <w:pPr>
        <w:pStyle w:val="Telotextu"/>
        <w:widowControl/>
        <w:spacing w:before="0" w:after="240"/>
        <w:ind w:left="0" w:right="0" w:hanging="0"/>
        <w:rPr>
          <w:rFonts w:ascii="Open Sans;Arial;Helvetica;sans-serif" w:hAnsi="Open Sans;Arial;Helvetica;sans-serif"/>
          <w:b w:val="false"/>
          <w:b w:val="false"/>
          <w:i w:val="false"/>
          <w:i w:val="false"/>
          <w:caps w:val="false"/>
          <w:smallCaps w:val="false"/>
          <w:color w:val="747474"/>
          <w:spacing w:val="0"/>
          <w:sz w:val="17"/>
        </w:rPr>
      </w:pPr>
      <w:r>
        <w:rPr>
          <w:rFonts w:ascii="Open Sans;Arial;Helvetica;sans-serif" w:hAnsi="Open Sans;Arial;Helvetica;sans-serif"/>
          <w:b w:val="false"/>
          <w:i w:val="false"/>
          <w:caps w:val="false"/>
          <w:smallCaps w:val="false"/>
          <w:color w:val="747474"/>
          <w:spacing w:val="0"/>
          <w:sz w:val="17"/>
        </w:rPr>
        <w:t xml:space="preserve">                                                                                                                                                       </w:t>
      </w:r>
      <w:r>
        <w:rPr>
          <w:rFonts w:ascii="Open Sans;Arial;Helvetica;sans-serif" w:hAnsi="Open Sans;Arial;Helvetica;sans-serif"/>
          <w:b w:val="false"/>
          <w:i w:val="false"/>
          <w:caps w:val="false"/>
          <w:smallCaps w:val="false"/>
          <w:color w:val="747474"/>
          <w:spacing w:val="0"/>
          <w:sz w:val="17"/>
        </w:rPr>
        <w:t>v.r.</w:t>
      </w:r>
    </w:p>
    <w:p>
      <w:pPr>
        <w:pStyle w:val="Telotextu"/>
        <w:spacing w:lineRule="auto" w:line="276" w:before="0" w:after="140"/>
        <w:rPr/>
      </w:pPr>
      <w:r>
        <w:rPr/>
        <w:br/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600" w:charSpace="32768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Open Sans">
    <w:altName w:val="Arial"/>
    <w:charset w:val="ee"/>
    <w:family w:val="roman"/>
    <w:pitch w:val="variable"/>
  </w:font>
  <w:font w:name="Arial CE">
    <w:altName w:val="Helvetica CE"/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kern w:val="2"/>
        <w:sz w:val="20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overflowPunct w:val="false"/>
      <w:bidi w:val="0"/>
      <w:jc w:val="left"/>
    </w:pPr>
    <w:rPr>
      <w:rFonts w:ascii="Liberation Serif" w:hAnsi="Liberation Serif" w:eastAsia="SimSun" w:cs="Arial"/>
      <w:color w:val="auto"/>
      <w:kern w:val="2"/>
      <w:sz w:val="24"/>
      <w:szCs w:val="24"/>
      <w:lang w:val="sk-SK" w:eastAsia="zh-CN" w:bidi="hi-IN"/>
    </w:rPr>
  </w:style>
  <w:style w:type="character" w:styleId="Silnzvraznenie">
    <w:name w:val="Silné zvýraznenie"/>
    <w:qFormat/>
    <w:rPr>
      <w:b/>
      <w:bCs/>
    </w:rPr>
  </w:style>
  <w:style w:type="character" w:styleId="Internetovodkaz">
    <w:name w:val="Internetový odkaz"/>
    <w:rPr>
      <w:color w:val="000080"/>
      <w:u w:val="single"/>
      <w:lang w:val="zxx" w:eastAsia="zxx" w:bidi="zxx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1147</TotalTime>
  <Application>LibreOffice/6.0.5.2$Windows_x86 LibreOffice_project/54c8cbb85f300ac59db32fe8a675ff7683cd5a16</Application>
  <Pages>1</Pages>
  <Words>138</Words>
  <Characters>829</Characters>
  <CharactersWithSpaces>1261</CharactersWithSpaces>
  <Paragraphs>14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2022-09-28T14:25:15Z</dcterms:created>
  <dc:creator/>
  <dc:description/>
  <dc:language>sk-SK</dc:language>
  <cp:lastModifiedBy/>
  <dcterms:modified xsi:type="dcterms:W3CDTF">2023-06-30T19:30:27Z</dcterms:modified>
  <cp:revision>7</cp:revision>
  <dc:subject/>
  <dc:title/>
</cp:coreProperties>
</file>