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B34D5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71AA0FA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2427D489" w14:textId="77777777" w:rsidR="00A5552F" w:rsidRPr="003E7910" w:rsidRDefault="00A5552F" w:rsidP="00A5552F">
      <w:pPr>
        <w:rPr>
          <w:rFonts w:cs="Arial"/>
          <w:szCs w:val="22"/>
        </w:rPr>
      </w:pPr>
    </w:p>
    <w:p w14:paraId="27115547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4DEF5431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5F013F8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4089CE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17DCB71" w14:textId="77777777" w:rsidR="007B0660" w:rsidRPr="003E7910" w:rsidRDefault="007B066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F2A09F" w14:textId="77777777" w:rsidR="007B0660" w:rsidRPr="003E7910" w:rsidRDefault="003E791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NOKUCHiKUSHi, s.r.o.</w:t>
            </w:r>
          </w:p>
        </w:tc>
      </w:tr>
      <w:tr w:rsidR="007B0660" w:rsidRPr="003E7910" w14:paraId="2C96641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77F2AE" w14:textId="77777777" w:rsidR="007B0660" w:rsidRPr="003E7910" w:rsidRDefault="007B066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9A5E6DC" w14:textId="77777777" w:rsidR="007B0660" w:rsidRPr="003E7910" w:rsidRDefault="003E791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5646/55B, Ružomberok</w:t>
            </w:r>
          </w:p>
        </w:tc>
      </w:tr>
      <w:tr w:rsidR="004534D4" w:rsidRPr="003E7910" w14:paraId="00F09E2C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08B4603" w14:textId="77777777" w:rsidR="004534D4" w:rsidRPr="003E7910" w:rsidRDefault="004534D4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9B1A4" w14:textId="77777777" w:rsidR="004534D4" w:rsidRPr="003E7910" w:rsidRDefault="004534D4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44868596          DIČ:  2022855054</w:t>
            </w:r>
          </w:p>
        </w:tc>
      </w:tr>
      <w:tr w:rsidR="007B0660" w:rsidRPr="003E7910" w14:paraId="3B5366C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F0BD4D" w14:textId="77777777" w:rsidR="007B0660" w:rsidRPr="003E7910" w:rsidRDefault="007B066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39AF91C" w14:textId="7C855646" w:rsidR="007B0660" w:rsidRPr="003E7910" w:rsidRDefault="005D4CCF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18.7.2009</w:t>
            </w:r>
          </w:p>
        </w:tc>
      </w:tr>
      <w:tr w:rsidR="007B0660" w:rsidRPr="003E7910" w14:paraId="7114D9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9999F18" w14:textId="77777777" w:rsidR="007B0660" w:rsidRPr="003E7910" w:rsidRDefault="007B0660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791483" w14:textId="45A41FDD" w:rsidR="007B0660" w:rsidRPr="003E7910" w:rsidRDefault="005D4CCF" w:rsidP="0023713A">
            <w:pPr>
              <w:spacing w:line="240" w:lineRule="auto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18.07.2009</w:t>
            </w:r>
          </w:p>
        </w:tc>
      </w:tr>
    </w:tbl>
    <w:p w14:paraId="47EEC35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2DC9D5F9" w14:textId="44674B3C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9BE107E" w14:textId="4FC814C4" w:rsidR="005D4CCF" w:rsidRDefault="005D4CCF" w:rsidP="0023713A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sprostredkovateľská činnosť v oblasti obchodu, služieb, výroby</w:t>
      </w:r>
    </w:p>
    <w:p w14:paraId="49D17DCB" w14:textId="77777777" w:rsidR="0073368E" w:rsidRDefault="0073368E" w:rsidP="0023713A">
      <w:pPr>
        <w:spacing w:after="120" w:line="240" w:lineRule="auto"/>
        <w:jc w:val="both"/>
        <w:rPr>
          <w:rFonts w:cs="Arial"/>
          <w:szCs w:val="22"/>
        </w:rPr>
      </w:pPr>
    </w:p>
    <w:p w14:paraId="33228FB8" w14:textId="7124B1EF" w:rsidR="004534D4" w:rsidRDefault="0073368E" w:rsidP="0023713A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</w:rPr>
        <w:t xml:space="preserve">Dátum schválenia účtovnej závierky za bezprostredne predchádzajúce účtovné obdobie príslušným orgánom účtovnej jednotky:  </w:t>
      </w:r>
    </w:p>
    <w:p w14:paraId="27CB1842" w14:textId="188E947C" w:rsidR="0073368E" w:rsidRDefault="0073368E" w:rsidP="0023713A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spoločnosti k 31.12.2021 bola schválená valným zhromaždením 30.3.2022</w:t>
      </w:r>
    </w:p>
    <w:p w14:paraId="30E3257A" w14:textId="04D39F61" w:rsidR="0073368E" w:rsidRDefault="0073368E" w:rsidP="0023713A">
      <w:pPr>
        <w:spacing w:after="120" w:line="240" w:lineRule="auto"/>
        <w:jc w:val="both"/>
        <w:rPr>
          <w:rFonts w:cs="Arial"/>
          <w:szCs w:val="22"/>
        </w:rPr>
      </w:pPr>
    </w:p>
    <w:p w14:paraId="4C537B6A" w14:textId="34DB6F03" w:rsidR="0073368E" w:rsidRPr="003E7910" w:rsidRDefault="0073368E" w:rsidP="0023713A">
      <w:pPr>
        <w:spacing w:after="12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d) </w:t>
      </w:r>
      <w:r w:rsidRPr="003E7910">
        <w:rPr>
          <w:rFonts w:cs="Arial"/>
          <w:szCs w:val="22"/>
        </w:rPr>
        <w:t xml:space="preserve">Právny dôvod na zostavenie účtovnej závierky: </w:t>
      </w:r>
    </w:p>
    <w:p w14:paraId="4595FC6B" w14:textId="6B9F6995" w:rsidR="0073368E" w:rsidRDefault="0073368E" w:rsidP="0023713A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spoločnosti k 31.12.2022 je zostavená ako </w:t>
      </w:r>
      <w:r w:rsidRPr="003E7910">
        <w:rPr>
          <w:rFonts w:cs="Arial"/>
          <w:szCs w:val="22"/>
        </w:rPr>
        <w:t>riadna účtovná závierka</w:t>
      </w:r>
      <w:r>
        <w:rPr>
          <w:rFonts w:cs="Arial"/>
          <w:szCs w:val="22"/>
        </w:rPr>
        <w:t xml:space="preserve"> podľa § 17 ods. 6 zákona č. 431/2002 Z.z. o účtovníctve za účtovné obdobie od 01. januára 2022 do 31. decembra 2022.</w:t>
      </w:r>
    </w:p>
    <w:p w14:paraId="12D9FCE8" w14:textId="494B6BE2" w:rsidR="0073368E" w:rsidRDefault="0073368E" w:rsidP="0023713A">
      <w:pPr>
        <w:spacing w:after="120" w:line="240" w:lineRule="auto"/>
        <w:jc w:val="both"/>
        <w:rPr>
          <w:rFonts w:cs="Arial"/>
          <w:szCs w:val="22"/>
        </w:rPr>
      </w:pPr>
    </w:p>
    <w:p w14:paraId="7C638C5F" w14:textId="57897A3E" w:rsidR="0073368E" w:rsidRPr="003E7910" w:rsidRDefault="0073368E" w:rsidP="0023713A">
      <w:pPr>
        <w:spacing w:after="120" w:line="240" w:lineRule="auto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</w:t>
      </w:r>
      <w:r w:rsidRPr="003E7910">
        <w:rPr>
          <w:rFonts w:cs="Arial"/>
          <w:szCs w:val="22"/>
        </w:rPr>
        <w:t>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20D0D54" w14:textId="77777777" w:rsidR="0073368E" w:rsidRPr="003E7910" w:rsidRDefault="0073368E" w:rsidP="0023713A">
      <w:pPr>
        <w:spacing w:after="120" w:line="240" w:lineRule="auto"/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6D76A9F8" w14:textId="77777777" w:rsidR="0073368E" w:rsidRPr="003E7910" w:rsidRDefault="0073368E" w:rsidP="0023713A">
      <w:pPr>
        <w:spacing w:after="120" w:line="240" w:lineRule="auto"/>
        <w:jc w:val="both"/>
        <w:rPr>
          <w:rFonts w:cs="Arial"/>
          <w:szCs w:val="22"/>
        </w:rPr>
      </w:pPr>
    </w:p>
    <w:p w14:paraId="4FF04CA6" w14:textId="299C03C0" w:rsidR="003E7910" w:rsidRPr="003E7910" w:rsidRDefault="0023713A" w:rsidP="0023713A">
      <w:p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f</w:t>
      </w:r>
      <w:r w:rsidR="003E7910" w:rsidRPr="003E7910">
        <w:rPr>
          <w:rFonts w:cs="Arial"/>
          <w:szCs w:val="22"/>
        </w:rPr>
        <w:t>) Informácie o počte zamestnancov</w:t>
      </w:r>
    </w:p>
    <w:p w14:paraId="50B96F18" w14:textId="6148A308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7AA6B9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7D00B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53E8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C25F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96A718D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FEE9CC2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0007F96" w14:textId="56283847" w:rsidR="003E7910" w:rsidRPr="003E7910" w:rsidRDefault="005D4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E2B97C6" w14:textId="5C2935D9" w:rsidR="003E7910" w:rsidRPr="003E7910" w:rsidRDefault="005D4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3E7910" w:rsidRPr="003E7910" w14:paraId="1CF90530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3931A46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63A010" w14:textId="77BF9468" w:rsidR="003E7910" w:rsidRPr="003E7910" w:rsidRDefault="002D48E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20034DE" w14:textId="3403BCE5" w:rsidR="003E7910" w:rsidRPr="003E7910" w:rsidRDefault="005D4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14:paraId="2C5DEB09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8C26E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A57AE15" w14:textId="40F61F2A" w:rsidR="003E7910" w:rsidRPr="003E7910" w:rsidRDefault="002D48E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0BE3757" w14:textId="0E7268B9" w:rsidR="003E7910" w:rsidRPr="003E7910" w:rsidRDefault="005D4C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2A0E775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805DC04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2ABD23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4AC26A0" w14:textId="77777777" w:rsidR="007B0660" w:rsidRPr="003E7910" w:rsidRDefault="007B0660" w:rsidP="0023713A">
      <w:pPr>
        <w:spacing w:after="120" w:line="240" w:lineRule="auto"/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5BF80412" w14:textId="77777777" w:rsidTr="007B0660">
        <w:trPr>
          <w:trHeight w:val="490"/>
        </w:trPr>
        <w:tc>
          <w:tcPr>
            <w:tcW w:w="0" w:type="auto"/>
            <w:gridSpan w:val="13"/>
            <w:vAlign w:val="center"/>
            <w:hideMark/>
          </w:tcPr>
          <w:p w14:paraId="1B530BCA" w14:textId="77777777" w:rsidR="007B0660" w:rsidRPr="005D4CCF" w:rsidRDefault="007B0660" w:rsidP="0023713A">
            <w:pPr>
              <w:spacing w:after="120" w:line="240" w:lineRule="auto"/>
              <w:rPr>
                <w:b/>
                <w:bCs/>
                <w:szCs w:val="22"/>
              </w:rPr>
            </w:pPr>
          </w:p>
        </w:tc>
      </w:tr>
      <w:tr w:rsidR="007B0660" w:rsidRPr="003E7910" w14:paraId="32A7AE7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4C10F83" w14:textId="77777777" w:rsidR="007B0660" w:rsidRPr="005D4CCF" w:rsidRDefault="007B0660" w:rsidP="0023713A">
            <w:pPr>
              <w:spacing w:after="120" w:line="240" w:lineRule="auto"/>
              <w:jc w:val="center"/>
              <w:rPr>
                <w:b/>
                <w:bCs/>
                <w:sz w:val="21"/>
                <w:szCs w:val="21"/>
              </w:rPr>
            </w:pPr>
            <w:r w:rsidRPr="005D4CCF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D00CA" w14:textId="77777777" w:rsidR="007B0660" w:rsidRPr="005D4CCF" w:rsidRDefault="007B0660" w:rsidP="0023713A">
            <w:pPr>
              <w:spacing w:after="120" w:line="240" w:lineRule="auto"/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4CCF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9403F4" w14:textId="77777777" w:rsidR="007B0660" w:rsidRPr="005D4CCF" w:rsidRDefault="007B0660" w:rsidP="0023713A">
            <w:pPr>
              <w:spacing w:after="120" w:line="240" w:lineRule="auto"/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4CCF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C684E74" w14:textId="77777777" w:rsidR="007B0660" w:rsidRPr="005D4CCF" w:rsidRDefault="007B0660" w:rsidP="0023713A">
            <w:pPr>
              <w:spacing w:after="120" w:line="240" w:lineRule="auto"/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4CCF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896956E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EF55E9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BF80EB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C196D4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C42C97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EF7412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44C0DD" w14:textId="77777777" w:rsidR="007B0660" w:rsidRPr="003E7910" w:rsidRDefault="007B0660" w:rsidP="0023713A">
            <w:pPr>
              <w:spacing w:after="120" w:line="240" w:lineRule="auto"/>
              <w:rPr>
                <w:sz w:val="20"/>
                <w:szCs w:val="20"/>
              </w:rPr>
            </w:pPr>
          </w:p>
        </w:tc>
      </w:tr>
      <w:tr w:rsidR="007B0660" w:rsidRPr="003E7910" w14:paraId="2FA52D4A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DCA5F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D862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386A1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49FA3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1133D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FEEF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D2AD8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C965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35E1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20DC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6F6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0F3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CC31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76D7A4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C74CF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FAA5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595CD8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F98CE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369E645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757D085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8B5F98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3276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09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82C54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D8491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796F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C0AB4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77749FD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3BB886" w14:textId="01C60B3A" w:rsidR="007B0660" w:rsidRPr="003E7910" w:rsidRDefault="002371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Peter Šrobár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22AF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3B71591" w14:textId="60ED96FF" w:rsidR="007B0660" w:rsidRPr="003E7910" w:rsidRDefault="0023713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5.000 EUR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1C309C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5A262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76758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873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5C9F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696F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DDD6A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8157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81812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6BA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F4B105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F73202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EA4F29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8FCAD08" w14:textId="1CE96BD7" w:rsidR="007B0660" w:rsidRPr="003E7910" w:rsidRDefault="0023713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5.000 EUR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86DBA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0A49384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BC1B9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F7BB0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2BF2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F0EBB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042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437D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4237A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5EAE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1DBFA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C528B5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5B7F559" w14:textId="70918B72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  <w:r w:rsidR="00044668">
        <w:rPr>
          <w:rFonts w:cs="Arial"/>
          <w:szCs w:val="22"/>
        </w:rPr>
        <w:t xml:space="preserve"> a tiež nezostavuje konsolidovanú účtovnú závierku za iné spoločnosti</w:t>
      </w:r>
    </w:p>
    <w:p w14:paraId="28D17C2D" w14:textId="77777777" w:rsidR="0023713A" w:rsidRDefault="0023713A" w:rsidP="007B0660">
      <w:pPr>
        <w:ind w:right="-468"/>
        <w:jc w:val="both"/>
        <w:rPr>
          <w:rFonts w:cs="Arial"/>
          <w:b/>
          <w:bCs/>
          <w:szCs w:val="22"/>
        </w:rPr>
      </w:pPr>
    </w:p>
    <w:p w14:paraId="3DDE82BB" w14:textId="71A5BC21" w:rsidR="007B0660" w:rsidRPr="003E7910" w:rsidRDefault="00A009F1" w:rsidP="007B066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</w:t>
      </w:r>
      <w:r w:rsidR="007B0660" w:rsidRPr="003E7910">
        <w:rPr>
          <w:rFonts w:cs="Arial"/>
          <w:b/>
          <w:bCs/>
          <w:szCs w:val="22"/>
        </w:rPr>
        <w:t>. Informácie o použitých účtovných zásadách a účtovných metódach:</w:t>
      </w:r>
    </w:p>
    <w:p w14:paraId="1C4A08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5F2531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30DA592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9A7C9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318B65" w14:textId="7E2F43F5" w:rsidR="007B0660" w:rsidRPr="003E7910" w:rsidRDefault="007B0660" w:rsidP="00A009F1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58BD482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7084FA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389631A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4FBFA3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1BBA17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62E522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0A11BE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5C6A8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139C74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09DE346" w14:textId="77777777" w:rsidR="007B0660" w:rsidRPr="00A009F1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</w:pP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  <w:u w:val="single"/>
        </w:rPr>
        <w:t>Tvorba odpisového plánu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7424EC6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78D8AD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C139A0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3709663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EA364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D51CED8" w14:textId="764F0583" w:rsidR="007B0660" w:rsidRDefault="007B0660" w:rsidP="007B0660">
      <w:pPr>
        <w:pStyle w:val="Nadpis2"/>
        <w:jc w:val="both"/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</w:pP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e) 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  <w:u w:val="single"/>
        </w:rPr>
        <w:t>Dotácie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 poskytnuté na obstaranie majetku s uvedením zložky majetku a ich ocenenia: </w:t>
      </w:r>
    </w:p>
    <w:p w14:paraId="50936800" w14:textId="4EFFFBA3" w:rsidR="00A009F1" w:rsidRPr="00A009F1" w:rsidRDefault="00A009F1" w:rsidP="00A009F1">
      <w:r>
        <w:t>O nároku na dotácie sa účtuje ak je takmer isté, že na základe splnených podmienok na poskytnutie dotácie sa spoločnosti daná dotácia poskytne. Dotácie na obstaranie dlhodobého hmotného majetku a dlhodobého nehmotného majetku sa najskôr vykazujú ako výnosy budúcich období a do výkazu ziskov a strát sa rozpúšťajú v časovej a vecnej súvislosti so zaúčtovaním odpisov z tohto dlhodobého majetku.</w:t>
      </w:r>
    </w:p>
    <w:p w14:paraId="0E3AB1F6" w14:textId="77777777" w:rsidR="007B0660" w:rsidRPr="00A009F1" w:rsidRDefault="007B0660" w:rsidP="007B0660">
      <w:pPr>
        <w:pStyle w:val="Nadpis2"/>
        <w:jc w:val="both"/>
        <w:rPr>
          <w:rFonts w:ascii="Arial Narrow" w:hAnsi="Arial Narrow" w:cs="Arial"/>
          <w:i w:val="0"/>
          <w:iCs w:val="0"/>
          <w:sz w:val="22"/>
          <w:szCs w:val="22"/>
        </w:rPr>
      </w:pP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f) 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  <w:u w:val="single"/>
        </w:rPr>
        <w:t>Informácie o oprave významných chýb</w:t>
      </w:r>
      <w:r w:rsidRPr="00A009F1">
        <w:rPr>
          <w:rFonts w:ascii="Arial Narrow" w:hAnsi="Arial Narrow" w:cs="Arial"/>
          <w:b w:val="0"/>
          <w:bCs w:val="0"/>
          <w:i w:val="0"/>
          <w:i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CC9D167" w14:textId="01A43F74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B1D650" w14:textId="6962226D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g) </w:t>
      </w:r>
      <w:r w:rsidRPr="00A009F1">
        <w:rPr>
          <w:rFonts w:cs="Arial"/>
          <w:szCs w:val="22"/>
        </w:rPr>
        <w:t>Cudzia mena</w:t>
      </w:r>
    </w:p>
    <w:p w14:paraId="0BE659B0" w14:textId="55F072EF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Majetok a záväzky vyjadrené v cudzej mene sa ku dňu uskutočnenia účtovného prípadu prepočítavajú na menu euro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referenčným výmenným kurzom určeným a vyhláseným Európskou centrálnou bankou alebo Národnou bankou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Slovenska v deň predchádzajúci dňu uskutočnenia účtovného prípadu.</w:t>
      </w:r>
    </w:p>
    <w:p w14:paraId="1F0B5B4E" w14:textId="77777777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Na ocenenie prírastku cudzej meny nakúpenej za euro sa použije kurz, za ktorý bola táto cudzia mena nakúpená.</w:t>
      </w:r>
    </w:p>
    <w:p w14:paraId="11BA72D1" w14:textId="77777777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Na úbytok rovnakej cudzej meny v hotovosti alebo z devízového účtu sa na prepočet cudzej meny na eurá použije</w:t>
      </w:r>
    </w:p>
    <w:p w14:paraId="212C4230" w14:textId="307FC25E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referenčný výmenný kurz určený a vyhlásený Európskou centrálnou bankou alebo Národnou bankou Slovenska v</w:t>
      </w:r>
      <w:r>
        <w:rPr>
          <w:rFonts w:cs="Arial"/>
          <w:szCs w:val="22"/>
        </w:rPr>
        <w:t> </w:t>
      </w:r>
      <w:r w:rsidRPr="00A009F1">
        <w:rPr>
          <w:rFonts w:cs="Arial"/>
          <w:szCs w:val="22"/>
        </w:rPr>
        <w:t>deň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predchádzajúci dňu uskutočnenia účtovného prípadu.</w:t>
      </w:r>
    </w:p>
    <w:p w14:paraId="4A613E8F" w14:textId="0384A23E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Majetok a záväzky vyjadrené v cudzej mene (okrem prijatých a poskytnutých preddavkov) sa ku dňu, ku ktorému sa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zostavuje účtovná závierka, prepočítavajú na menu euro referenčným výmenným kurzom určeným a</w:t>
      </w:r>
      <w:r>
        <w:rPr>
          <w:rFonts w:cs="Arial"/>
          <w:szCs w:val="22"/>
        </w:rPr>
        <w:t> </w:t>
      </w:r>
      <w:r w:rsidRPr="00A009F1">
        <w:rPr>
          <w:rFonts w:cs="Arial"/>
          <w:szCs w:val="22"/>
        </w:rPr>
        <w:t>vyhláseným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Európskou centrálnou bankou alebo Národnou bankou Slovenska v deň, ku ktorému sa zostavuje účtovná závierka,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a účtujú sa s vplyvom na výsledok hospodárenia.</w:t>
      </w:r>
    </w:p>
    <w:p w14:paraId="7897D24C" w14:textId="06F05930" w:rsidR="00A009F1" w:rsidRP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Prijaté a poskytnuté preddavky v cudzej mene prostredníctvom účtu vedeného v tejto cudzej mene sa prepočítavajú na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menu euro referenčným výmenným kurzom určeným a vyhláseným Európskou centrálnou bankou alebo Národnou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bankou Slovenska v deň predchádzajúci dňu uskutočnenia účtovného prípadu. Ku dňu, ku ktorému sa zostavuje účtovná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závierka, sa už neprepočítavajú.</w:t>
      </w:r>
    </w:p>
    <w:p w14:paraId="1522E7E9" w14:textId="31AC6C2C" w:rsidR="00A009F1" w:rsidRDefault="00A009F1" w:rsidP="00A009F1">
      <w:pPr>
        <w:spacing w:after="0" w:line="240" w:lineRule="auto"/>
        <w:jc w:val="both"/>
        <w:rPr>
          <w:rFonts w:cs="Arial"/>
          <w:szCs w:val="22"/>
        </w:rPr>
      </w:pPr>
      <w:r w:rsidRPr="00A009F1">
        <w:rPr>
          <w:rFonts w:cs="Arial"/>
          <w:szCs w:val="22"/>
        </w:rPr>
        <w:t>Prijaté a poskytnuté preddavky v cudzej mene na účet zriadený v eurách a z účtu zriadeného v eurách sa prepočítavajú na</w:t>
      </w:r>
      <w:r>
        <w:rPr>
          <w:rFonts w:cs="Arial"/>
          <w:szCs w:val="22"/>
        </w:rPr>
        <w:t xml:space="preserve"> </w:t>
      </w:r>
      <w:r w:rsidRPr="00A009F1">
        <w:rPr>
          <w:rFonts w:cs="Arial"/>
          <w:szCs w:val="22"/>
        </w:rPr>
        <w:t>menu euro kurzom, za ktorý boli tieto hodnoty nakúpené alebo predané.</w:t>
      </w:r>
    </w:p>
    <w:p w14:paraId="73DDD2DB" w14:textId="77777777" w:rsidR="00A009F1" w:rsidRPr="003E7910" w:rsidRDefault="00A009F1" w:rsidP="00A009F1">
      <w:pPr>
        <w:ind w:right="-468"/>
        <w:jc w:val="both"/>
        <w:rPr>
          <w:rFonts w:cs="Arial"/>
          <w:b/>
          <w:bCs/>
          <w:szCs w:val="22"/>
        </w:rPr>
      </w:pPr>
    </w:p>
    <w:p w14:paraId="446234D0" w14:textId="0690E5A9" w:rsidR="00A009F1" w:rsidRDefault="00A009F1" w:rsidP="007B0660">
      <w:pPr>
        <w:ind w:right="-468"/>
        <w:jc w:val="both"/>
        <w:rPr>
          <w:rFonts w:cs="Arial"/>
          <w:szCs w:val="22"/>
        </w:rPr>
      </w:pPr>
    </w:p>
    <w:p w14:paraId="7FC72C8D" w14:textId="77777777" w:rsidR="00A009F1" w:rsidRPr="003E7910" w:rsidRDefault="00A009F1" w:rsidP="007B0660">
      <w:pPr>
        <w:ind w:right="-468"/>
        <w:jc w:val="both"/>
        <w:rPr>
          <w:rFonts w:cs="Arial"/>
          <w:szCs w:val="22"/>
        </w:rPr>
      </w:pPr>
    </w:p>
    <w:p w14:paraId="139B899F" w14:textId="77777777" w:rsidR="00A5552F" w:rsidRDefault="00A5552F" w:rsidP="00A5552F"/>
    <w:p w14:paraId="5B615BC6" w14:textId="73EB6831" w:rsidR="0003344F" w:rsidRPr="004E4F38" w:rsidRDefault="007C7A87" w:rsidP="0003344F">
      <w:pPr>
        <w:pStyle w:val="Nzov"/>
        <w:spacing w:before="0" w:beforeAutospacing="0" w:after="0"/>
        <w:jc w:val="left"/>
        <w:rPr>
          <w:bCs w:val="0"/>
          <w:szCs w:val="22"/>
        </w:rPr>
      </w:pPr>
      <w:r w:rsidRPr="004E4F38">
        <w:rPr>
          <w:bCs w:val="0"/>
          <w:szCs w:val="22"/>
        </w:rPr>
        <w:lastRenderedPageBreak/>
        <w:t>E. Informácie o záväzkoch</w:t>
      </w:r>
    </w:p>
    <w:p w14:paraId="2AFBD59D" w14:textId="290916A4" w:rsidR="007C7A87" w:rsidRDefault="007C7A87" w:rsidP="007C7A87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0"/>
        <w:gridCol w:w="3020"/>
      </w:tblGrid>
      <w:tr w:rsidR="007C7A87" w14:paraId="556CEC8F" w14:textId="77777777" w:rsidTr="007C7A87">
        <w:tc>
          <w:tcPr>
            <w:tcW w:w="3020" w:type="dxa"/>
          </w:tcPr>
          <w:p w14:paraId="481084DF" w14:textId="3CE0535D" w:rsidR="007C7A87" w:rsidRPr="007C7A87" w:rsidRDefault="007C7A87" w:rsidP="007C7A87">
            <w:pPr>
              <w:jc w:val="center"/>
              <w:rPr>
                <w:b/>
                <w:bCs/>
              </w:rPr>
            </w:pPr>
            <w:r w:rsidRPr="007C7A87">
              <w:rPr>
                <w:b/>
                <w:bCs/>
              </w:rPr>
              <w:t>Názov položky</w:t>
            </w:r>
          </w:p>
        </w:tc>
        <w:tc>
          <w:tcPr>
            <w:tcW w:w="3020" w:type="dxa"/>
          </w:tcPr>
          <w:p w14:paraId="3CC6296B" w14:textId="688DC340" w:rsidR="007C7A87" w:rsidRPr="007C7A87" w:rsidRDefault="007C7A87" w:rsidP="007C7A87">
            <w:pPr>
              <w:jc w:val="center"/>
              <w:rPr>
                <w:b/>
                <w:bCs/>
              </w:rPr>
            </w:pPr>
            <w:r w:rsidRPr="007C7A87">
              <w:rPr>
                <w:b/>
                <w:bCs/>
              </w:rPr>
              <w:t>Bežné účtovné obdobie</w:t>
            </w:r>
          </w:p>
        </w:tc>
        <w:tc>
          <w:tcPr>
            <w:tcW w:w="3020" w:type="dxa"/>
          </w:tcPr>
          <w:p w14:paraId="192FAF83" w14:textId="449B2833" w:rsidR="007C7A87" w:rsidRPr="007C7A87" w:rsidRDefault="007C7A87" w:rsidP="007C7A87">
            <w:pPr>
              <w:jc w:val="center"/>
              <w:rPr>
                <w:b/>
                <w:bCs/>
              </w:rPr>
            </w:pPr>
            <w:r w:rsidRPr="007C7A87">
              <w:rPr>
                <w:b/>
                <w:bCs/>
              </w:rPr>
              <w:t>Bezprostredne predchádzajúce účtovné obdobie</w:t>
            </w:r>
          </w:p>
        </w:tc>
      </w:tr>
      <w:tr w:rsidR="007C7A87" w14:paraId="5FEF15B7" w14:textId="77777777" w:rsidTr="007C7A87">
        <w:tc>
          <w:tcPr>
            <w:tcW w:w="3020" w:type="dxa"/>
          </w:tcPr>
          <w:p w14:paraId="4EBC1E16" w14:textId="2904EFED" w:rsidR="007C7A87" w:rsidRPr="007C7A87" w:rsidRDefault="007C7A87" w:rsidP="007C7A87">
            <w:pPr>
              <w:spacing w:line="276" w:lineRule="auto"/>
              <w:rPr>
                <w:b/>
                <w:bCs/>
              </w:rPr>
            </w:pPr>
            <w:r w:rsidRPr="007C7A87">
              <w:rPr>
                <w:b/>
                <w:bCs/>
              </w:rPr>
              <w:t>Dlhodobé záväzky spolu</w:t>
            </w:r>
          </w:p>
        </w:tc>
        <w:tc>
          <w:tcPr>
            <w:tcW w:w="3020" w:type="dxa"/>
          </w:tcPr>
          <w:p w14:paraId="21DB20AA" w14:textId="70982D74" w:rsidR="007C7A87" w:rsidRDefault="00257E6E" w:rsidP="007C7A87">
            <w:pPr>
              <w:jc w:val="center"/>
            </w:pPr>
            <w:r>
              <w:t>37790</w:t>
            </w:r>
          </w:p>
        </w:tc>
        <w:tc>
          <w:tcPr>
            <w:tcW w:w="3020" w:type="dxa"/>
          </w:tcPr>
          <w:p w14:paraId="6E80D818" w14:textId="2022D9CC" w:rsidR="007C7A87" w:rsidRDefault="007C7A87" w:rsidP="007C7A87">
            <w:pPr>
              <w:jc w:val="center"/>
            </w:pPr>
            <w:r>
              <w:t>37729</w:t>
            </w:r>
          </w:p>
        </w:tc>
      </w:tr>
      <w:tr w:rsidR="007C7A87" w14:paraId="0157FB02" w14:textId="77777777" w:rsidTr="007C7A87">
        <w:tc>
          <w:tcPr>
            <w:tcW w:w="3020" w:type="dxa"/>
          </w:tcPr>
          <w:p w14:paraId="7220F734" w14:textId="6ADC0F75" w:rsidR="007C7A87" w:rsidRDefault="007C7A87" w:rsidP="007C7A87">
            <w:pPr>
              <w:spacing w:line="276" w:lineRule="auto"/>
            </w:pPr>
            <w:r>
              <w:t>Záväzky so zostatkovou dobou splatnosti nad päť rokov</w:t>
            </w:r>
          </w:p>
        </w:tc>
        <w:tc>
          <w:tcPr>
            <w:tcW w:w="3020" w:type="dxa"/>
          </w:tcPr>
          <w:p w14:paraId="75B86B0A" w14:textId="77777777" w:rsidR="007C7A87" w:rsidRDefault="007C7A87" w:rsidP="007C7A87">
            <w:pPr>
              <w:jc w:val="center"/>
            </w:pPr>
          </w:p>
        </w:tc>
        <w:tc>
          <w:tcPr>
            <w:tcW w:w="3020" w:type="dxa"/>
          </w:tcPr>
          <w:p w14:paraId="3EEF673A" w14:textId="77777777" w:rsidR="007C7A87" w:rsidRDefault="007C7A87" w:rsidP="007C7A87">
            <w:pPr>
              <w:jc w:val="center"/>
            </w:pPr>
          </w:p>
        </w:tc>
      </w:tr>
      <w:tr w:rsidR="007C7A87" w14:paraId="6B274229" w14:textId="77777777" w:rsidTr="007C7A87">
        <w:tc>
          <w:tcPr>
            <w:tcW w:w="3020" w:type="dxa"/>
          </w:tcPr>
          <w:p w14:paraId="27453486" w14:textId="0C2B69E6" w:rsidR="007C7A87" w:rsidRDefault="007C7A87" w:rsidP="007C7A87">
            <w:pPr>
              <w:spacing w:line="276" w:lineRule="auto"/>
            </w:pPr>
            <w:r>
              <w:t>Záväzky so zostatkovou dobou splatnosti jeden až päť rokov</w:t>
            </w:r>
          </w:p>
        </w:tc>
        <w:tc>
          <w:tcPr>
            <w:tcW w:w="3020" w:type="dxa"/>
          </w:tcPr>
          <w:p w14:paraId="24FCC662" w14:textId="66715738" w:rsidR="007C7A87" w:rsidRDefault="00257E6E" w:rsidP="007C7A87">
            <w:pPr>
              <w:jc w:val="center"/>
            </w:pPr>
            <w:r>
              <w:t>37790</w:t>
            </w:r>
          </w:p>
        </w:tc>
        <w:tc>
          <w:tcPr>
            <w:tcW w:w="3020" w:type="dxa"/>
          </w:tcPr>
          <w:p w14:paraId="10536A72" w14:textId="0C3E61FF" w:rsidR="007C7A87" w:rsidRDefault="007C7A87" w:rsidP="007C7A87">
            <w:pPr>
              <w:jc w:val="center"/>
            </w:pPr>
            <w:r>
              <w:t>37729</w:t>
            </w:r>
          </w:p>
        </w:tc>
      </w:tr>
      <w:tr w:rsidR="007C7A87" w14:paraId="4BFB614C" w14:textId="77777777" w:rsidTr="007C7A87">
        <w:tc>
          <w:tcPr>
            <w:tcW w:w="3020" w:type="dxa"/>
          </w:tcPr>
          <w:p w14:paraId="5C21FD91" w14:textId="773983A6" w:rsidR="007C7A87" w:rsidRPr="007C7A87" w:rsidRDefault="007C7A87" w:rsidP="007C7A87">
            <w:pPr>
              <w:spacing w:line="276" w:lineRule="auto"/>
              <w:rPr>
                <w:b/>
                <w:bCs/>
              </w:rPr>
            </w:pPr>
            <w:r w:rsidRPr="007C7A87">
              <w:rPr>
                <w:b/>
                <w:bCs/>
              </w:rPr>
              <w:t>Krátkodobé záväzky spolu</w:t>
            </w:r>
          </w:p>
        </w:tc>
        <w:tc>
          <w:tcPr>
            <w:tcW w:w="3020" w:type="dxa"/>
          </w:tcPr>
          <w:p w14:paraId="1F097DAB" w14:textId="38E1DA6E" w:rsidR="007C7A87" w:rsidRDefault="00257E6E" w:rsidP="007C7A87">
            <w:pPr>
              <w:jc w:val="center"/>
            </w:pPr>
            <w:r>
              <w:t>963003</w:t>
            </w:r>
          </w:p>
        </w:tc>
        <w:tc>
          <w:tcPr>
            <w:tcW w:w="3020" w:type="dxa"/>
          </w:tcPr>
          <w:p w14:paraId="4A26C25E" w14:textId="780FB40F" w:rsidR="007C7A87" w:rsidRDefault="007C7A87" w:rsidP="007C7A87">
            <w:pPr>
              <w:jc w:val="center"/>
            </w:pPr>
            <w:r>
              <w:t>267502</w:t>
            </w:r>
          </w:p>
        </w:tc>
      </w:tr>
      <w:tr w:rsidR="007C7A87" w14:paraId="45790A72" w14:textId="77777777" w:rsidTr="007C7A87">
        <w:tc>
          <w:tcPr>
            <w:tcW w:w="3020" w:type="dxa"/>
          </w:tcPr>
          <w:p w14:paraId="05D06F96" w14:textId="2BF3FEBF" w:rsidR="007C7A87" w:rsidRDefault="007C7A87" w:rsidP="007C7A87">
            <w:pPr>
              <w:spacing w:line="276" w:lineRule="auto"/>
            </w:pPr>
            <w:r>
              <w:t>Záväzky so zostatkovou dobou splatnosti do jedného roka vrátane</w:t>
            </w:r>
          </w:p>
        </w:tc>
        <w:tc>
          <w:tcPr>
            <w:tcW w:w="3020" w:type="dxa"/>
          </w:tcPr>
          <w:p w14:paraId="28559234" w14:textId="1F9A90DE" w:rsidR="007C7A87" w:rsidRDefault="00257E6E" w:rsidP="007C7A87">
            <w:pPr>
              <w:jc w:val="center"/>
            </w:pPr>
            <w:r>
              <w:t>963003</w:t>
            </w:r>
          </w:p>
        </w:tc>
        <w:tc>
          <w:tcPr>
            <w:tcW w:w="3020" w:type="dxa"/>
          </w:tcPr>
          <w:p w14:paraId="75D69E05" w14:textId="4CB74644" w:rsidR="007C7A87" w:rsidRDefault="007C7A87" w:rsidP="007C7A87">
            <w:pPr>
              <w:jc w:val="center"/>
            </w:pPr>
            <w:r>
              <w:t>267502</w:t>
            </w:r>
          </w:p>
        </w:tc>
      </w:tr>
      <w:tr w:rsidR="007C7A87" w14:paraId="4DBF1431" w14:textId="77777777" w:rsidTr="007C7A87">
        <w:tc>
          <w:tcPr>
            <w:tcW w:w="3020" w:type="dxa"/>
          </w:tcPr>
          <w:p w14:paraId="4F928F28" w14:textId="32844AB6" w:rsidR="007C7A87" w:rsidRDefault="007C7A87" w:rsidP="007C7A87">
            <w:pPr>
              <w:spacing w:line="276" w:lineRule="auto"/>
            </w:pPr>
            <w:r>
              <w:t>Záväzky po lehote splatnosti</w:t>
            </w:r>
          </w:p>
        </w:tc>
        <w:tc>
          <w:tcPr>
            <w:tcW w:w="3020" w:type="dxa"/>
          </w:tcPr>
          <w:p w14:paraId="448ABFE8" w14:textId="77777777" w:rsidR="007C7A87" w:rsidRDefault="007C7A87" w:rsidP="007C7A87"/>
        </w:tc>
        <w:tc>
          <w:tcPr>
            <w:tcW w:w="3020" w:type="dxa"/>
          </w:tcPr>
          <w:p w14:paraId="19F100F9" w14:textId="77777777" w:rsidR="007C7A87" w:rsidRDefault="007C7A87" w:rsidP="007C7A87"/>
        </w:tc>
      </w:tr>
    </w:tbl>
    <w:p w14:paraId="5CB64859" w14:textId="77777777" w:rsidR="007C7A87" w:rsidRPr="007C7A87" w:rsidRDefault="007C7A87" w:rsidP="007C7A87"/>
    <w:p w14:paraId="493EB254" w14:textId="7ED5203D" w:rsidR="007B2E0B" w:rsidRDefault="004E4F38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G. Informácie o skutočnostiach, ktoré nastali po dni, ku ktorému sa zostavuje účtovná závierka do dňa zostavenia účtovnej závierky</w:t>
      </w:r>
    </w:p>
    <w:p w14:paraId="5142CF4D" w14:textId="0B17A2A7" w:rsidR="004E4F38" w:rsidRDefault="004E4F38" w:rsidP="004E4F38"/>
    <w:p w14:paraId="7AD9C575" w14:textId="0262213C" w:rsidR="004E4F38" w:rsidRPr="004E4F38" w:rsidRDefault="004E4F38" w:rsidP="004F578A">
      <w:pPr>
        <w:jc w:val="both"/>
      </w:pPr>
      <w:r>
        <w:t xml:space="preserve">V dôsledku konfliktu na Ukrajine došlo k ekonomickému poklesu, mieru rastu inflácie. Nepriamy dosah vojenského konfliktu na Ukrajine sme pocítili cez neistotu trhov, nárast cien a nestabilné ceny energií. Od začiatku </w:t>
      </w:r>
      <w:r w:rsidR="004F578A">
        <w:t>invázie pociťujeme výrazné navýšenie cien takmer všetkých vstupov.</w:t>
      </w:r>
    </w:p>
    <w:p w14:paraId="72C83C29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58F596E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4A3EDA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71695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sectPr w:rsidR="0003344F" w:rsidRPr="003F477D" w:rsidSect="00257E6E">
      <w:headerReference w:type="default" r:id="rId8"/>
      <w:pgSz w:w="11906" w:h="16838" w:code="9"/>
      <w:pgMar w:top="1418" w:right="1418" w:bottom="1418" w:left="1418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6BCCFC" w14:textId="77777777" w:rsidR="00F478CA" w:rsidRDefault="00F478CA" w:rsidP="00107589">
      <w:pPr>
        <w:spacing w:after="0" w:line="240" w:lineRule="auto"/>
      </w:pPr>
      <w:r>
        <w:separator/>
      </w:r>
    </w:p>
  </w:endnote>
  <w:endnote w:type="continuationSeparator" w:id="0">
    <w:p w14:paraId="3A4B19CB" w14:textId="77777777" w:rsidR="00F478CA" w:rsidRDefault="00F478C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710160" w14:textId="77777777" w:rsidR="00F478CA" w:rsidRDefault="00F478CA" w:rsidP="00107589">
      <w:pPr>
        <w:spacing w:after="0" w:line="240" w:lineRule="auto"/>
      </w:pPr>
      <w:r>
        <w:separator/>
      </w:r>
    </w:p>
  </w:footnote>
  <w:footnote w:type="continuationSeparator" w:id="0">
    <w:p w14:paraId="1043EBFC" w14:textId="77777777" w:rsidR="00F478CA" w:rsidRDefault="00F478C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6E15D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55004469">
    <w:abstractNumId w:val="9"/>
  </w:num>
  <w:num w:numId="2" w16cid:durableId="1197888444">
    <w:abstractNumId w:val="8"/>
  </w:num>
  <w:num w:numId="3" w16cid:durableId="102460644">
    <w:abstractNumId w:val="3"/>
  </w:num>
  <w:num w:numId="4" w16cid:durableId="1357926178">
    <w:abstractNumId w:val="4"/>
  </w:num>
  <w:num w:numId="5" w16cid:durableId="1948191875">
    <w:abstractNumId w:val="2"/>
  </w:num>
  <w:num w:numId="6" w16cid:durableId="1307054835">
    <w:abstractNumId w:val="10"/>
  </w:num>
  <w:num w:numId="7" w16cid:durableId="726608611">
    <w:abstractNumId w:val="1"/>
  </w:num>
  <w:num w:numId="8" w16cid:durableId="1968776131">
    <w:abstractNumId w:val="0"/>
  </w:num>
  <w:num w:numId="9" w16cid:durableId="1514371044">
    <w:abstractNumId w:val="13"/>
  </w:num>
  <w:num w:numId="10" w16cid:durableId="605308422">
    <w:abstractNumId w:val="7"/>
  </w:num>
  <w:num w:numId="11" w16cid:durableId="566038191">
    <w:abstractNumId w:val="12"/>
  </w:num>
  <w:num w:numId="12" w16cid:durableId="462620287">
    <w:abstractNumId w:val="5"/>
  </w:num>
  <w:num w:numId="13" w16cid:durableId="1500540112">
    <w:abstractNumId w:val="11"/>
  </w:num>
  <w:num w:numId="14" w16cid:durableId="1277716083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347214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668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49A5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3713A"/>
    <w:rsid w:val="002410BD"/>
    <w:rsid w:val="00245758"/>
    <w:rsid w:val="0025187B"/>
    <w:rsid w:val="00257E6E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48E6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FCF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F38"/>
    <w:rsid w:val="004F578A"/>
    <w:rsid w:val="005003AF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4CCF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68E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C7A87"/>
    <w:rsid w:val="007D4632"/>
    <w:rsid w:val="007D57BF"/>
    <w:rsid w:val="007E22E8"/>
    <w:rsid w:val="007E52A9"/>
    <w:rsid w:val="007F351A"/>
    <w:rsid w:val="00805654"/>
    <w:rsid w:val="00806D95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5A56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DE1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09F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4E3E"/>
    <w:rsid w:val="00BC57A5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B62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2B16"/>
    <w:rsid w:val="00F342AD"/>
    <w:rsid w:val="00F44A24"/>
    <w:rsid w:val="00F47885"/>
    <w:rsid w:val="00F478CA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852E34B"/>
  <w15:docId w15:val="{280E1E07-C827-47C8-9847-865B3910B7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4</Pages>
  <Words>1113</Words>
  <Characters>6348</Characters>
  <Application>Microsoft Office Word</Application>
  <DocSecurity>0</DocSecurity>
  <Lines>52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7447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Raffajova</cp:lastModifiedBy>
  <cp:revision>11</cp:revision>
  <cp:lastPrinted>2015-01-27T14:36:00Z</cp:lastPrinted>
  <dcterms:created xsi:type="dcterms:W3CDTF">2023-03-28T16:30:00Z</dcterms:created>
  <dcterms:modified xsi:type="dcterms:W3CDTF">2023-03-29T06:49:00Z</dcterms:modified>
</cp:coreProperties>
</file>