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E03F4" w14:textId="677D3679" w:rsidR="00D665CF" w:rsidRDefault="00492956" w:rsidP="004929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956">
        <w:rPr>
          <w:rFonts w:ascii="Times New Roman" w:hAnsi="Times New Roman" w:cs="Times New Roman"/>
          <w:b/>
          <w:sz w:val="24"/>
          <w:szCs w:val="24"/>
        </w:rPr>
        <w:t>Poznámky k účtovnej závierke k 31.12.</w:t>
      </w:r>
      <w:r w:rsidR="00C36807">
        <w:rPr>
          <w:rFonts w:ascii="Times New Roman" w:hAnsi="Times New Roman" w:cs="Times New Roman"/>
          <w:b/>
          <w:sz w:val="24"/>
          <w:szCs w:val="24"/>
        </w:rPr>
        <w:t>202</w:t>
      </w:r>
      <w:r w:rsidR="00540587">
        <w:rPr>
          <w:rFonts w:ascii="Times New Roman" w:hAnsi="Times New Roman" w:cs="Times New Roman"/>
          <w:b/>
          <w:sz w:val="24"/>
          <w:szCs w:val="24"/>
        </w:rPr>
        <w:t>2</w:t>
      </w:r>
    </w:p>
    <w:p w14:paraId="04AA6DA1" w14:textId="77777777" w:rsidR="00492956" w:rsidRPr="00492956" w:rsidRDefault="00492956" w:rsidP="004929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193C5FA1" w14:textId="77777777"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Informácie o účtovnej jednotke</w:t>
      </w:r>
    </w:p>
    <w:p w14:paraId="3C2D686C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Obchodné meno a sídlo spoločnosti:</w:t>
      </w:r>
    </w:p>
    <w:p w14:paraId="350BD545" w14:textId="151B260B" w:rsidR="00316DC3" w:rsidRDefault="00540587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ZU&amp;EM </w:t>
      </w:r>
      <w:proofErr w:type="spellStart"/>
      <w:r>
        <w:rPr>
          <w:rFonts w:ascii="Times New Roman" w:hAnsi="Times New Roman" w:cs="Times New Roman"/>
          <w:sz w:val="24"/>
        </w:rPr>
        <w:t>s.r.o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14:paraId="22019056" w14:textId="58EECAFC" w:rsidR="00A43C71" w:rsidRDefault="00540587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8. mája 490/1</w:t>
      </w:r>
    </w:p>
    <w:p w14:paraId="310AE5AC" w14:textId="6D31D25E" w:rsidR="00492956" w:rsidRDefault="00D405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08</w:t>
      </w:r>
      <w:r w:rsidR="00540587">
        <w:rPr>
          <w:rFonts w:ascii="Times New Roman" w:hAnsi="Times New Roman" w:cs="Times New Roman"/>
          <w:sz w:val="24"/>
        </w:rPr>
        <w:t>9 01  Svidník</w:t>
      </w:r>
      <w:r>
        <w:rPr>
          <w:rFonts w:ascii="Times New Roman" w:hAnsi="Times New Roman" w:cs="Times New Roman"/>
          <w:sz w:val="24"/>
        </w:rPr>
        <w:t xml:space="preserve"> </w:t>
      </w:r>
    </w:p>
    <w:p w14:paraId="0A19B454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1727C0E0" w14:textId="1EE9F052" w:rsidR="00492956" w:rsidRPr="00492956" w:rsidRDefault="00492956" w:rsidP="00492956">
      <w:pPr>
        <w:spacing w:after="0"/>
        <w:ind w:left="0" w:firstLine="0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Spoločnosť</w:t>
      </w:r>
      <w:r w:rsidR="00540587">
        <w:rPr>
          <w:rFonts w:ascii="Times New Roman" w:hAnsi="Times New Roman" w:cs="Times New Roman"/>
          <w:sz w:val="24"/>
        </w:rPr>
        <w:t xml:space="preserve"> ZU&amp;EM</w:t>
      </w:r>
      <w:r w:rsidR="00D40556">
        <w:rPr>
          <w:rFonts w:ascii="Times New Roman" w:hAnsi="Times New Roman" w:cs="Times New Roman"/>
          <w:sz w:val="24"/>
        </w:rPr>
        <w:t xml:space="preserve"> </w:t>
      </w:r>
      <w:proofErr w:type="spellStart"/>
      <w:r w:rsidR="00D40556">
        <w:rPr>
          <w:rFonts w:ascii="Times New Roman" w:hAnsi="Times New Roman" w:cs="Times New Roman"/>
          <w:sz w:val="24"/>
        </w:rPr>
        <w:t>s.r</w:t>
      </w:r>
      <w:r>
        <w:rPr>
          <w:rFonts w:ascii="Times New Roman" w:hAnsi="Times New Roman" w:cs="Times New Roman"/>
          <w:sz w:val="24"/>
        </w:rPr>
        <w:t>.</w:t>
      </w:r>
      <w:r w:rsidR="00D40556">
        <w:rPr>
          <w:rFonts w:ascii="Times New Roman" w:hAnsi="Times New Roman" w:cs="Times New Roman"/>
          <w:sz w:val="24"/>
        </w:rPr>
        <w:t>o</w:t>
      </w:r>
      <w:proofErr w:type="spellEnd"/>
      <w:r w:rsidR="00D40556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  <w:r w:rsidRPr="00492956">
        <w:rPr>
          <w:rFonts w:ascii="Times New Roman" w:eastAsia="Calibri" w:hAnsi="Times New Roman" w:cs="Times New Roman"/>
          <w:sz w:val="24"/>
        </w:rPr>
        <w:t>do ob</w:t>
      </w:r>
      <w:r>
        <w:rPr>
          <w:rFonts w:ascii="Times New Roman" w:hAnsi="Times New Roman" w:cs="Times New Roman"/>
          <w:sz w:val="24"/>
        </w:rPr>
        <w:t xml:space="preserve">chodného registra bola zapísaná </w:t>
      </w:r>
      <w:r w:rsidR="00540587">
        <w:rPr>
          <w:rFonts w:ascii="Times New Roman" w:hAnsi="Times New Roman" w:cs="Times New Roman"/>
          <w:sz w:val="24"/>
        </w:rPr>
        <w:t>25.09.2013</w:t>
      </w:r>
      <w:r w:rsidRPr="00492956">
        <w:rPr>
          <w:rFonts w:ascii="Times New Roman" w:eastAsia="Calibri" w:hAnsi="Times New Roman" w:cs="Times New Roman"/>
          <w:sz w:val="24"/>
        </w:rPr>
        <w:t xml:space="preserve"> (Obchodný register Okresného súdu v Prešove, oddiel </w:t>
      </w:r>
      <w:proofErr w:type="spellStart"/>
      <w:r w:rsidRPr="00492956">
        <w:rPr>
          <w:rFonts w:ascii="Times New Roman" w:eastAsia="Calibri" w:hAnsi="Times New Roman" w:cs="Times New Roman"/>
          <w:sz w:val="24"/>
        </w:rPr>
        <w:t>Sro</w:t>
      </w:r>
      <w:proofErr w:type="spellEnd"/>
      <w:r w:rsidRPr="00492956">
        <w:rPr>
          <w:rFonts w:ascii="Times New Roman" w:eastAsia="Calibri" w:hAnsi="Times New Roman" w:cs="Times New Roman"/>
          <w:sz w:val="24"/>
        </w:rPr>
        <w:t xml:space="preserve">, vložka </w:t>
      </w:r>
      <w:r w:rsidR="00540587">
        <w:rPr>
          <w:rFonts w:ascii="Times New Roman" w:hAnsi="Times New Roman" w:cs="Times New Roman"/>
          <w:sz w:val="24"/>
        </w:rPr>
        <w:t>28764</w:t>
      </w:r>
      <w:r>
        <w:rPr>
          <w:rFonts w:ascii="Times New Roman" w:hAnsi="Times New Roman" w:cs="Times New Roman"/>
          <w:sz w:val="24"/>
        </w:rPr>
        <w:t>/</w:t>
      </w:r>
      <w:r w:rsidRPr="00492956">
        <w:rPr>
          <w:rFonts w:ascii="Times New Roman" w:eastAsia="Calibri" w:hAnsi="Times New Roman" w:cs="Times New Roman"/>
          <w:sz w:val="24"/>
        </w:rPr>
        <w:t>P).</w:t>
      </w:r>
    </w:p>
    <w:p w14:paraId="6B1F1A5A" w14:textId="77777777"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14:paraId="15960B93" w14:textId="6445FAFE" w:rsidR="00EE34B7" w:rsidRPr="00FC74EA" w:rsidRDefault="00492956" w:rsidP="00FC74E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Hlavnými činnosťami spoločnosti sú:</w:t>
      </w:r>
    </w:p>
    <w:p w14:paraId="13D16DED" w14:textId="38F768DE" w:rsidR="00492956" w:rsidRDefault="00492956" w:rsidP="0054058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92956">
        <w:rPr>
          <w:rFonts w:ascii="Times New Roman" w:hAnsi="Times New Roman" w:cs="Times New Roman"/>
          <w:sz w:val="24"/>
        </w:rPr>
        <w:t xml:space="preserve">- </w:t>
      </w:r>
      <w:r w:rsidR="00540587">
        <w:rPr>
          <w:rFonts w:ascii="Times New Roman" w:hAnsi="Times New Roman" w:cs="Times New Roman"/>
          <w:sz w:val="24"/>
        </w:rPr>
        <w:t>Ostatný maloobchod v nešpecifikovaných predajniach.</w:t>
      </w:r>
    </w:p>
    <w:p w14:paraId="6472D777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4C0DD2E" w14:textId="614281DE" w:rsidR="00492956" w:rsidRPr="00EE34B7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Priemerný počet zamestnancov</w:t>
      </w:r>
      <w:r>
        <w:rPr>
          <w:rFonts w:ascii="Times New Roman" w:hAnsi="Times New Roman" w:cs="Times New Roman"/>
          <w:b/>
          <w:sz w:val="24"/>
        </w:rPr>
        <w:t>:</w:t>
      </w:r>
      <w:r w:rsidR="00EE34B7">
        <w:rPr>
          <w:rFonts w:ascii="Times New Roman" w:hAnsi="Times New Roman" w:cs="Times New Roman"/>
          <w:b/>
          <w:sz w:val="24"/>
        </w:rPr>
        <w:t xml:space="preserve"> </w:t>
      </w:r>
      <w:r w:rsidR="00EE34B7" w:rsidRPr="00EE34B7">
        <w:rPr>
          <w:rFonts w:ascii="Times New Roman" w:hAnsi="Times New Roman" w:cs="Times New Roman"/>
          <w:bCs/>
          <w:sz w:val="24"/>
        </w:rPr>
        <w:t>0</w:t>
      </w:r>
    </w:p>
    <w:p w14:paraId="7BF3F91F" w14:textId="77777777" w:rsidR="00492956" w:rsidRDefault="00492956" w:rsidP="00EE34B7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</w:p>
    <w:p w14:paraId="59A921A8" w14:textId="77777777"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Právny dôvod zostavenia účtovnej závierky:</w:t>
      </w:r>
    </w:p>
    <w:p w14:paraId="487D0C90" w14:textId="49D96390"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Účtovná závierka spoločnosti k 31.12.20</w:t>
      </w:r>
      <w:r w:rsidR="005A4BD0">
        <w:rPr>
          <w:rFonts w:ascii="Times New Roman" w:hAnsi="Times New Roman" w:cs="Times New Roman"/>
          <w:sz w:val="24"/>
        </w:rPr>
        <w:t>2</w:t>
      </w:r>
      <w:r w:rsidR="00540587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 xml:space="preserve"> je zostavená ako riadna účtovná závierka podľa </w:t>
      </w:r>
    </w:p>
    <w:p w14:paraId="0057C4B0" w14:textId="73095502"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§ 17 ods. 6 zákona NR SR č. 431/2002 </w:t>
      </w:r>
      <w:proofErr w:type="spellStart"/>
      <w:r>
        <w:rPr>
          <w:rFonts w:ascii="Times New Roman" w:hAnsi="Times New Roman" w:cs="Times New Roman"/>
          <w:sz w:val="24"/>
        </w:rPr>
        <w:t>Z.z</w:t>
      </w:r>
      <w:proofErr w:type="spellEnd"/>
      <w:r>
        <w:rPr>
          <w:rFonts w:ascii="Times New Roman" w:hAnsi="Times New Roman" w:cs="Times New Roman"/>
          <w:sz w:val="24"/>
        </w:rPr>
        <w:t>. o účtovníctve, za účtovné obdobie od 01.01.20</w:t>
      </w:r>
      <w:r w:rsidR="005A4BD0">
        <w:rPr>
          <w:rFonts w:ascii="Times New Roman" w:hAnsi="Times New Roman" w:cs="Times New Roman"/>
          <w:sz w:val="24"/>
        </w:rPr>
        <w:t>2</w:t>
      </w:r>
      <w:r w:rsidR="00540587">
        <w:rPr>
          <w:rFonts w:ascii="Times New Roman" w:hAnsi="Times New Roman" w:cs="Times New Roman"/>
          <w:sz w:val="24"/>
        </w:rPr>
        <w:t>2</w:t>
      </w:r>
      <w:r w:rsidR="005A4BD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do 31.12.20</w:t>
      </w:r>
      <w:r w:rsidR="005A4BD0">
        <w:rPr>
          <w:rFonts w:ascii="Times New Roman" w:hAnsi="Times New Roman" w:cs="Times New Roman"/>
          <w:sz w:val="24"/>
        </w:rPr>
        <w:t>2</w:t>
      </w:r>
      <w:r w:rsidR="00540587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>.</w:t>
      </w:r>
    </w:p>
    <w:p w14:paraId="42213548" w14:textId="77777777"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</w:p>
    <w:p w14:paraId="0F05DE7B" w14:textId="77777777" w:rsidR="00492956" w:rsidRPr="005A0E03" w:rsidRDefault="00492956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Dátum schválenia účtovnej závierky za predchádzajúce účtovné obdobie</w:t>
      </w:r>
    </w:p>
    <w:p w14:paraId="6F34D5F2" w14:textId="6327ED7C" w:rsidR="00492956" w:rsidRDefault="004D7BD7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62180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="0062180D">
        <w:rPr>
          <w:rFonts w:ascii="Times New Roman" w:hAnsi="Times New Roman" w:cs="Times New Roman"/>
          <w:sz w:val="24"/>
          <w:szCs w:val="24"/>
        </w:rPr>
        <w:t>.202</w:t>
      </w:r>
      <w:r w:rsidR="00540587">
        <w:rPr>
          <w:rFonts w:ascii="Times New Roman" w:hAnsi="Times New Roman" w:cs="Times New Roman"/>
          <w:sz w:val="24"/>
          <w:szCs w:val="24"/>
        </w:rPr>
        <w:t>2</w:t>
      </w:r>
    </w:p>
    <w:p w14:paraId="590086C5" w14:textId="77777777" w:rsidR="005A0E03" w:rsidRPr="005A0E03" w:rsidRDefault="005A0E03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043F161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účtovných zásadách a účtovných metódach</w:t>
      </w:r>
    </w:p>
    <w:p w14:paraId="033F9175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8BBD6D9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Východiská pre zostavenie účtovnej závierky</w:t>
      </w:r>
    </w:p>
    <w:p w14:paraId="192E1628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Účtovná závierka bola zostavená za predpokladu nepretržitého trvania spoloč</w:t>
      </w:r>
      <w:r>
        <w:rPr>
          <w:rFonts w:ascii="Times New Roman" w:hAnsi="Times New Roman" w:cs="Times New Roman"/>
          <w:sz w:val="24"/>
          <w:szCs w:val="24"/>
        </w:rPr>
        <w:t>nosti</w:t>
      </w:r>
      <w:r w:rsidRPr="005A0E03">
        <w:rPr>
          <w:rFonts w:ascii="Times New Roman" w:hAnsi="Times New Roman" w:cs="Times New Roman"/>
          <w:sz w:val="24"/>
          <w:szCs w:val="24"/>
        </w:rPr>
        <w:t>.</w:t>
      </w:r>
    </w:p>
    <w:p w14:paraId="1814C66A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Účtovné metódy a všeobecné účtovné zásady boli účtovnou jednotkou konzistentne</w:t>
      </w:r>
    </w:p>
    <w:p w14:paraId="700C87BA" w14:textId="77777777" w:rsidR="00492956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aplikované v rámci platného zákona o účtovníctve.</w:t>
      </w:r>
    </w:p>
    <w:p w14:paraId="2BBFE5C1" w14:textId="77777777" w:rsidR="005A0E03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DDE843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Poh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sz w:val="24"/>
          <w:szCs w:val="24"/>
        </w:rPr>
        <w:t>adávky</w:t>
      </w:r>
    </w:p>
    <w:p w14:paraId="0B2459A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 xml:space="preserve">adávky sa pri ich vzniku </w:t>
      </w:r>
      <w:r w:rsidRPr="005A0E03">
        <w:rPr>
          <w:rFonts w:ascii="Times New Roman" w:hAnsi="Times New Roman" w:cs="Times New Roman"/>
          <w:sz w:val="24"/>
          <w:szCs w:val="24"/>
        </w:rPr>
        <w:t>oce</w:t>
      </w:r>
      <w:r>
        <w:rPr>
          <w:rFonts w:ascii="Times New Roman" w:hAnsi="Times New Roman" w:cs="Times New Roman"/>
          <w:sz w:val="24"/>
          <w:szCs w:val="24"/>
        </w:rPr>
        <w:t>ň</w:t>
      </w:r>
      <w:r w:rsidRPr="005A0E03">
        <w:rPr>
          <w:rFonts w:ascii="Times New Roman" w:hAnsi="Times New Roman" w:cs="Times New Roman"/>
          <w:sz w:val="24"/>
          <w:szCs w:val="24"/>
        </w:rPr>
        <w:t>ujú</w:t>
      </w:r>
      <w:r>
        <w:rPr>
          <w:rFonts w:ascii="Times New Roman" w:hAnsi="Times New Roman" w:cs="Times New Roman"/>
          <w:sz w:val="24"/>
          <w:szCs w:val="24"/>
        </w:rPr>
        <w:t xml:space="preserve"> ich menovitou hodnotou; postúpené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</w:t>
      </w:r>
    </w:p>
    <w:p w14:paraId="0C908409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oceňujú obstarávacou cenou, vrátane nákladov súvisiacich s obstaraním. Toto ocenenie</w:t>
      </w:r>
    </w:p>
    <w:p w14:paraId="1F26065E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znižuje o pochybné a nevymožite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adávky.</w:t>
      </w:r>
    </w:p>
    <w:p w14:paraId="10CF075D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715A2BA3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Pe</w:t>
      </w:r>
      <w:r>
        <w:rPr>
          <w:rFonts w:ascii="Times New Roman" w:hAnsi="Times New Roman" w:cs="Times New Roman"/>
          <w:b/>
          <w:bCs/>
          <w:sz w:val="24"/>
          <w:szCs w:val="24"/>
        </w:rPr>
        <w:t>ň</w:t>
      </w:r>
      <w:r w:rsidRPr="005A0E03">
        <w:rPr>
          <w:rFonts w:ascii="Times New Roman" w:hAnsi="Times New Roman" w:cs="Times New Roman"/>
          <w:b/>
          <w:bCs/>
          <w:sz w:val="24"/>
          <w:szCs w:val="24"/>
        </w:rPr>
        <w:t>ažné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prostriedky a ceniny</w:t>
      </w:r>
    </w:p>
    <w:p w14:paraId="2B48F68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Peňažné prostriedky a ceniny sa oceňujú ich menovitou hodnotou.</w:t>
      </w:r>
    </w:p>
    <w:p w14:paraId="2926DC62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52E163AF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Náklady budúcich období a príjmy budúcich období</w:t>
      </w:r>
    </w:p>
    <w:p w14:paraId="2BBA0060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budúcich období a príjmy budúcich období sa vykazujú vo výške, ktorá je</w:t>
      </w:r>
    </w:p>
    <w:p w14:paraId="19AD2783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potrebná na dodržanie zásady vecnej a časovej súvislosti s účtovným obdobím.</w:t>
      </w:r>
    </w:p>
    <w:p w14:paraId="22D18EC1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5C5E4480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Záväzky</w:t>
      </w:r>
    </w:p>
    <w:p w14:paraId="2776B9CB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pri ich vzniku sa oceňujú menovitou hodnotou. Záväzky pri ich prevzatí sa</w:t>
      </w:r>
    </w:p>
    <w:p w14:paraId="10C26BAD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oceňujú obstarávacou cenou. Ak sa pri inventarizácii zistí, že suma záväzkov je iná ako</w:t>
      </w:r>
    </w:p>
    <w:p w14:paraId="0DA997E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ich výška v účtovníctve, uvedú sa záväzky v účtovníctve a v účtovnej závierke v tomto</w:t>
      </w:r>
    </w:p>
    <w:p w14:paraId="3E353A68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zistenom ocenení.</w:t>
      </w:r>
    </w:p>
    <w:p w14:paraId="1B0E782F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52552BB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lastRenderedPageBreak/>
        <w:t>Informácie o údajoch na strane aktív súvahy</w:t>
      </w:r>
    </w:p>
    <w:p w14:paraId="53E3977D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D378228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Pohľadávky</w:t>
      </w:r>
    </w:p>
    <w:p w14:paraId="35891A04" w14:textId="4A3AC910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Vykázané pohľadávky z obchodného styku </w:t>
      </w:r>
      <w:r w:rsidR="00FA00BF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EUR.</w:t>
      </w:r>
    </w:p>
    <w:p w14:paraId="67B7CAFD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0F34D51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Finančné účty</w:t>
      </w:r>
    </w:p>
    <w:p w14:paraId="60E9C423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Ako finančné účty sú vykázané peniaze v pokladnici a účty v bankách.</w:t>
      </w:r>
    </w:p>
    <w:p w14:paraId="031656E6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0B10636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pasív súvahy</w:t>
      </w:r>
    </w:p>
    <w:p w14:paraId="0EC29348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998FD59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Vlastné imanie</w:t>
      </w:r>
    </w:p>
    <w:p w14:paraId="5D3C25DF" w14:textId="39CD6832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Vo výške zapísaného ZI </w:t>
      </w:r>
      <w:r w:rsidR="007F3C7F">
        <w:rPr>
          <w:rFonts w:ascii="Times New Roman" w:hAnsi="Times New Roman" w:cs="Times New Roman"/>
          <w:sz w:val="24"/>
          <w:szCs w:val="24"/>
        </w:rPr>
        <w:t>5 000</w:t>
      </w:r>
      <w:r w:rsidRPr="005A0E03">
        <w:rPr>
          <w:rFonts w:ascii="Times New Roman" w:hAnsi="Times New Roman" w:cs="Times New Roman"/>
          <w:sz w:val="24"/>
          <w:szCs w:val="24"/>
        </w:rPr>
        <w:t xml:space="preserve"> EUR</w:t>
      </w:r>
    </w:p>
    <w:p w14:paraId="6785B8C5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00E58D4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Záväzky</w:t>
      </w:r>
    </w:p>
    <w:p w14:paraId="117268C7" w14:textId="7F95636F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záväzky sú v lehote splatnosti v sume </w:t>
      </w:r>
      <w:r w:rsidR="004D7BD7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D2A50C3" w14:textId="44184D2F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 toho: z obchodného styku </w:t>
      </w:r>
      <w:r w:rsidR="004D7BD7">
        <w:rPr>
          <w:rFonts w:ascii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14:paraId="0B694B12" w14:textId="5C402F0E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voči zamestnancom a SP, ZP </w:t>
      </w:r>
      <w:r w:rsidR="00FA00BF">
        <w:rPr>
          <w:rFonts w:ascii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14:paraId="61719953" w14:textId="48435543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daňové </w:t>
      </w:r>
      <w:r w:rsidR="004D7BD7">
        <w:rPr>
          <w:rFonts w:ascii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  <w:r w:rsidR="00D163B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E13F04C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3DF68A12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Sociálny fond</w:t>
      </w:r>
    </w:p>
    <w:p w14:paraId="361BB50C" w14:textId="6211DB32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Sociálny fond </w:t>
      </w:r>
      <w:r w:rsidR="00FA00BF">
        <w:rPr>
          <w:rFonts w:ascii="Times New Roman" w:hAnsi="Times New Roman" w:cs="Times New Roman"/>
          <w:color w:val="000000"/>
          <w:sz w:val="24"/>
          <w:szCs w:val="24"/>
        </w:rPr>
        <w:t>ne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bol tvorený na ťarchu nákladov podľa zákona o sociálnom fonde vo výške</w:t>
      </w:r>
    </w:p>
    <w:p w14:paraId="5FFD6566" w14:textId="62835B3F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0,6 %.</w:t>
      </w:r>
    </w:p>
    <w:p w14:paraId="1727E44E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706E4D8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výnosoch</w:t>
      </w:r>
    </w:p>
    <w:p w14:paraId="52A192BB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B86E37B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Tržby</w:t>
      </w:r>
    </w:p>
    <w:p w14:paraId="20D1AD78" w14:textId="52F66192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za služby v sume </w:t>
      </w:r>
      <w:r w:rsidR="0054058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D7BD7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5A4B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EUR.</w:t>
      </w:r>
    </w:p>
    <w:p w14:paraId="26F88885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279A2B70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nákladoch</w:t>
      </w:r>
    </w:p>
    <w:p w14:paraId="60812859" w14:textId="708627DF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Z celkových nákladov </w:t>
      </w:r>
      <w:r w:rsidR="004D7BD7">
        <w:rPr>
          <w:rFonts w:ascii="Times New Roman" w:hAnsi="Times New Roman" w:cs="Times New Roman"/>
          <w:color w:val="000000"/>
          <w:sz w:val="24"/>
          <w:szCs w:val="24"/>
        </w:rPr>
        <w:t>50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 rozhodujúcu položku predstavuj</w:t>
      </w:r>
      <w:r w:rsidR="00D31E12">
        <w:rPr>
          <w:rFonts w:ascii="Times New Roman" w:hAnsi="Times New Roman" w:cs="Times New Roman"/>
          <w:color w:val="000000"/>
          <w:sz w:val="24"/>
          <w:szCs w:val="24"/>
        </w:rPr>
        <w:t>ú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31E12">
        <w:rPr>
          <w:rFonts w:ascii="Times New Roman" w:hAnsi="Times New Roman" w:cs="Times New Roman"/>
          <w:color w:val="000000"/>
          <w:sz w:val="24"/>
          <w:szCs w:val="24"/>
        </w:rPr>
        <w:t>služby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4D7BD7">
        <w:rPr>
          <w:rFonts w:ascii="Times New Roman" w:hAnsi="Times New Roman" w:cs="Times New Roman"/>
          <w:color w:val="000000"/>
          <w:sz w:val="24"/>
          <w:szCs w:val="24"/>
        </w:rPr>
        <w:t>50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EUR).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55F5D52B" w14:textId="77777777" w:rsidR="00B01221" w:rsidRPr="005A0E03" w:rsidRDefault="00B01221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52FFAF9B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daniach z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príjmov</w:t>
      </w:r>
    </w:p>
    <w:p w14:paraId="3600B71C" w14:textId="72E3E50F" w:rsidR="005A0E03" w:rsidRDefault="00642D6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 roku 20</w:t>
      </w:r>
      <w:r w:rsidR="005A4BD0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4D7BD7">
        <w:rPr>
          <w:rFonts w:ascii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bola vykázaná </w:t>
      </w:r>
      <w:r w:rsidR="00703F7A">
        <w:rPr>
          <w:rFonts w:ascii="Times New Roman" w:hAnsi="Times New Roman" w:cs="Times New Roman"/>
          <w:color w:val="000000"/>
          <w:sz w:val="24"/>
          <w:szCs w:val="24"/>
        </w:rPr>
        <w:t>daň z príjmu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vo výške </w:t>
      </w:r>
      <w:r w:rsidR="004D7BD7">
        <w:rPr>
          <w:rFonts w:ascii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14:paraId="547D72EE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6BAEF26B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skutočnostiach, ktoré nastali po dni, ku ktorému sa</w:t>
      </w:r>
    </w:p>
    <w:p w14:paraId="3196EA88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zostavuje účtovná závierka, do dňa zostavenia účtovnej závierky</w:t>
      </w:r>
    </w:p>
    <w:p w14:paraId="05B04065" w14:textId="023B12B9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Po 31. decembri 20</w:t>
      </w:r>
      <w:r w:rsidR="005A4BD0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F9560E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nenastali žiadne udalosti, ktoré majú významný vplyv na verné</w:t>
      </w:r>
    </w:p>
    <w:p w14:paraId="55A32620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zobrazenie skutočností, ktoré sú predmetom účtovníctva.</w:t>
      </w:r>
    </w:p>
    <w:p w14:paraId="6EFA85BE" w14:textId="77777777" w:rsidR="00EB3DC3" w:rsidRDefault="00EB3DC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0A81A73A" w14:textId="2BD75F45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5A0E03" w:rsidRPr="005A0E03" w:rsidSect="00D665C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4E5FE3" w14:textId="77777777" w:rsidR="00B976F7" w:rsidRDefault="00B976F7" w:rsidP="00492956">
      <w:pPr>
        <w:spacing w:after="0" w:line="240" w:lineRule="auto"/>
      </w:pPr>
      <w:r>
        <w:separator/>
      </w:r>
    </w:p>
  </w:endnote>
  <w:endnote w:type="continuationSeparator" w:id="0">
    <w:p w14:paraId="63512CE6" w14:textId="77777777" w:rsidR="00B976F7" w:rsidRDefault="00B976F7" w:rsidP="00492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02153A" w14:textId="77777777" w:rsidR="00B976F7" w:rsidRDefault="00B976F7" w:rsidP="00492956">
      <w:pPr>
        <w:spacing w:after="0" w:line="240" w:lineRule="auto"/>
      </w:pPr>
      <w:r>
        <w:separator/>
      </w:r>
    </w:p>
  </w:footnote>
  <w:footnote w:type="continuationSeparator" w:id="0">
    <w:p w14:paraId="072183AB" w14:textId="77777777" w:rsidR="00B976F7" w:rsidRDefault="00B976F7" w:rsidP="00492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19" w:type="dxa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977"/>
      <w:gridCol w:w="595"/>
      <w:gridCol w:w="326"/>
      <w:gridCol w:w="236"/>
      <w:gridCol w:w="281"/>
      <w:gridCol w:w="281"/>
      <w:gridCol w:w="281"/>
      <w:gridCol w:w="282"/>
      <w:gridCol w:w="276"/>
      <w:gridCol w:w="236"/>
      <w:gridCol w:w="236"/>
      <w:gridCol w:w="300"/>
      <w:gridCol w:w="622"/>
      <w:gridCol w:w="282"/>
      <w:gridCol w:w="281"/>
      <w:gridCol w:w="282"/>
      <w:gridCol w:w="281"/>
      <w:gridCol w:w="282"/>
      <w:gridCol w:w="281"/>
      <w:gridCol w:w="282"/>
      <w:gridCol w:w="319"/>
    </w:tblGrid>
    <w:tr w:rsidR="00492956" w14:paraId="7463ABB1" w14:textId="77777777" w:rsidTr="00492956">
      <w:trPr>
        <w:trHeight w:val="274"/>
      </w:trPr>
      <w:tc>
        <w:tcPr>
          <w:tcW w:w="2977" w:type="dxa"/>
          <w:tcBorders>
            <w:right w:val="single" w:sz="4" w:space="0" w:color="auto"/>
          </w:tcBorders>
          <w:vAlign w:val="bottom"/>
        </w:tcPr>
        <w:p w14:paraId="251E3272" w14:textId="77777777" w:rsidR="00492956" w:rsidRPr="00905C33" w:rsidRDefault="00492956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hAnsi="Times New Roman" w:cs="Times New Roman"/>
            </w:rPr>
            <w:t xml:space="preserve">Poznámky </w:t>
          </w:r>
          <w:proofErr w:type="spellStart"/>
          <w:r>
            <w:rPr>
              <w:rFonts w:ascii="Times New Roman" w:hAnsi="Times New Roman" w:cs="Times New Roman"/>
            </w:rPr>
            <w:t>Úč</w:t>
          </w:r>
          <w:proofErr w:type="spellEnd"/>
          <w:r>
            <w:rPr>
              <w:rFonts w:ascii="Times New Roman" w:hAnsi="Times New Roman" w:cs="Times New Roman"/>
            </w:rPr>
            <w:t xml:space="preserve"> MÚJ 3 - 01</w:t>
          </w:r>
        </w:p>
      </w:tc>
      <w:tc>
        <w:tcPr>
          <w:tcW w:w="595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1281FE35" w14:textId="77777777" w:rsidR="00492956" w:rsidRDefault="00492956" w:rsidP="00327341">
          <w:pPr>
            <w:jc w:val="both"/>
            <w:rPr>
              <w:rFonts w:ascii="Calibri" w:eastAsia="Calibri" w:hAnsi="Calibri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DIČ</w:t>
          </w:r>
        </w:p>
      </w:tc>
      <w:tc>
        <w:tcPr>
          <w:tcW w:w="3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001F2F9" w14:textId="466FCF2C" w:rsidR="00492956" w:rsidRDefault="00540587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36" w:type="dxa"/>
          <w:tcBorders>
            <w:left w:val="single" w:sz="4" w:space="0" w:color="auto"/>
          </w:tcBorders>
          <w:vAlign w:val="center"/>
        </w:tcPr>
        <w:p w14:paraId="05D30B62" w14:textId="205C9048" w:rsidR="00492956" w:rsidRDefault="00540587" w:rsidP="00A66633">
          <w:pPr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81" w:type="dxa"/>
          <w:vAlign w:val="center"/>
        </w:tcPr>
        <w:p w14:paraId="0C6868AD" w14:textId="5E24A933" w:rsidR="00492956" w:rsidRDefault="00A66633" w:rsidP="00492956">
          <w:pPr>
            <w:ind w:left="0" w:firstLine="0"/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81" w:type="dxa"/>
          <w:vAlign w:val="center"/>
        </w:tcPr>
        <w:p w14:paraId="1C845F8F" w14:textId="2029DB27" w:rsidR="00492956" w:rsidRDefault="00540587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81" w:type="dxa"/>
          <w:vAlign w:val="center"/>
        </w:tcPr>
        <w:p w14:paraId="1D52B8F5" w14:textId="12C5112C" w:rsidR="00492956" w:rsidRDefault="00A66633" w:rsidP="00A43C71">
          <w:pPr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8</w:t>
          </w:r>
        </w:p>
      </w:tc>
      <w:tc>
        <w:tcPr>
          <w:tcW w:w="282" w:type="dxa"/>
          <w:vAlign w:val="center"/>
        </w:tcPr>
        <w:p w14:paraId="098E57D6" w14:textId="406302D8" w:rsidR="00492956" w:rsidRDefault="00540587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7</w:t>
          </w:r>
        </w:p>
      </w:tc>
      <w:tc>
        <w:tcPr>
          <w:tcW w:w="276" w:type="dxa"/>
          <w:vAlign w:val="center"/>
        </w:tcPr>
        <w:p w14:paraId="34CC7580" w14:textId="539F8E42" w:rsidR="00492956" w:rsidRDefault="00540587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5</w:t>
          </w:r>
        </w:p>
      </w:tc>
      <w:tc>
        <w:tcPr>
          <w:tcW w:w="236" w:type="dxa"/>
          <w:tcBorders>
            <w:right w:val="single" w:sz="4" w:space="0" w:color="auto"/>
          </w:tcBorders>
          <w:vAlign w:val="center"/>
        </w:tcPr>
        <w:p w14:paraId="22C4714A" w14:textId="3B062EAA" w:rsidR="00492956" w:rsidRDefault="00540587" w:rsidP="00A66633">
          <w:pPr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53AE9CA" w14:textId="60F5D27A" w:rsidR="00492956" w:rsidRPr="00905C33" w:rsidRDefault="00540587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eastAsia="Calibri" w:hAnsi="Times New Roman" w:cs="Times New Roman"/>
            </w:rPr>
            <w:t>1</w:t>
          </w:r>
        </w:p>
      </w:tc>
      <w:tc>
        <w:tcPr>
          <w:tcW w:w="300" w:type="dxa"/>
          <w:tcBorders>
            <w:left w:val="single" w:sz="4" w:space="0" w:color="auto"/>
          </w:tcBorders>
          <w:vAlign w:val="center"/>
        </w:tcPr>
        <w:p w14:paraId="2027D648" w14:textId="641A7D48" w:rsidR="00492956" w:rsidRDefault="00540587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  <w:tc>
        <w:tcPr>
          <w:tcW w:w="622" w:type="dxa"/>
          <w:tcBorders>
            <w:top w:val="nil"/>
            <w:bottom w:val="nil"/>
          </w:tcBorders>
        </w:tcPr>
        <w:p w14:paraId="33545136" w14:textId="77777777" w:rsidR="00492956" w:rsidRPr="00905C33" w:rsidRDefault="00492956" w:rsidP="00327341">
          <w:pPr>
            <w:jc w:val="both"/>
            <w:rPr>
              <w:rFonts w:ascii="Times New Roman" w:eastAsia="Calibri" w:hAnsi="Times New Roman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IČO</w:t>
          </w:r>
        </w:p>
      </w:tc>
      <w:tc>
        <w:tcPr>
          <w:tcW w:w="282" w:type="dxa"/>
          <w:vAlign w:val="center"/>
        </w:tcPr>
        <w:p w14:paraId="44BC6247" w14:textId="634373F0" w:rsidR="00492956" w:rsidRDefault="00540587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281" w:type="dxa"/>
          <w:vAlign w:val="center"/>
        </w:tcPr>
        <w:p w14:paraId="0A131995" w14:textId="4857E06A" w:rsidR="00492956" w:rsidRDefault="00540587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7</w:t>
          </w:r>
        </w:p>
      </w:tc>
      <w:tc>
        <w:tcPr>
          <w:tcW w:w="282" w:type="dxa"/>
          <w:vAlign w:val="center"/>
        </w:tcPr>
        <w:p w14:paraId="19C9302A" w14:textId="078C0017" w:rsidR="00492956" w:rsidRDefault="00540587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281" w:type="dxa"/>
          <w:vAlign w:val="center"/>
        </w:tcPr>
        <w:p w14:paraId="5649763A" w14:textId="21039091" w:rsidR="00492956" w:rsidRDefault="00540587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82" w:type="dxa"/>
          <w:vAlign w:val="center"/>
        </w:tcPr>
        <w:p w14:paraId="5B496709" w14:textId="12DECEFE" w:rsidR="00492956" w:rsidRDefault="00540587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81" w:type="dxa"/>
          <w:vAlign w:val="center"/>
        </w:tcPr>
        <w:p w14:paraId="2A02A78D" w14:textId="0A9CFDDE" w:rsidR="00492956" w:rsidRDefault="00540587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82" w:type="dxa"/>
          <w:vAlign w:val="center"/>
        </w:tcPr>
        <w:p w14:paraId="42E2998C" w14:textId="4E720558" w:rsidR="00492956" w:rsidRDefault="00540587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5</w:t>
          </w:r>
        </w:p>
      </w:tc>
      <w:tc>
        <w:tcPr>
          <w:tcW w:w="319" w:type="dxa"/>
          <w:vAlign w:val="center"/>
        </w:tcPr>
        <w:p w14:paraId="0A297B16" w14:textId="548C6213" w:rsidR="00492956" w:rsidRDefault="00540587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5</w:t>
          </w:r>
        </w:p>
      </w:tc>
    </w:tr>
  </w:tbl>
  <w:p w14:paraId="2EBEA80D" w14:textId="77777777" w:rsidR="00492956" w:rsidRDefault="00492956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956"/>
    <w:rsid w:val="00016CD5"/>
    <w:rsid w:val="000603B3"/>
    <w:rsid w:val="00070D3B"/>
    <w:rsid w:val="000E6CD7"/>
    <w:rsid w:val="000E7256"/>
    <w:rsid w:val="000F173A"/>
    <w:rsid w:val="00114AA1"/>
    <w:rsid w:val="00133724"/>
    <w:rsid w:val="001854D1"/>
    <w:rsid w:val="001A4632"/>
    <w:rsid w:val="00295611"/>
    <w:rsid w:val="002C1668"/>
    <w:rsid w:val="00316DC3"/>
    <w:rsid w:val="00324D51"/>
    <w:rsid w:val="00492956"/>
    <w:rsid w:val="004D7BD7"/>
    <w:rsid w:val="00540587"/>
    <w:rsid w:val="00562A39"/>
    <w:rsid w:val="005A0E03"/>
    <w:rsid w:val="005A4BD0"/>
    <w:rsid w:val="005D7E47"/>
    <w:rsid w:val="00602D8F"/>
    <w:rsid w:val="00602DDA"/>
    <w:rsid w:val="006048C5"/>
    <w:rsid w:val="0062180D"/>
    <w:rsid w:val="00642D62"/>
    <w:rsid w:val="00652C4C"/>
    <w:rsid w:val="0067461B"/>
    <w:rsid w:val="00703F7A"/>
    <w:rsid w:val="00767D10"/>
    <w:rsid w:val="0079555C"/>
    <w:rsid w:val="007B0914"/>
    <w:rsid w:val="007F3C7F"/>
    <w:rsid w:val="00886DCD"/>
    <w:rsid w:val="00A04ABB"/>
    <w:rsid w:val="00A43C71"/>
    <w:rsid w:val="00A66633"/>
    <w:rsid w:val="00AB1B8B"/>
    <w:rsid w:val="00AB374E"/>
    <w:rsid w:val="00AE2253"/>
    <w:rsid w:val="00AF074C"/>
    <w:rsid w:val="00B01221"/>
    <w:rsid w:val="00B56EEF"/>
    <w:rsid w:val="00B9627B"/>
    <w:rsid w:val="00B976F7"/>
    <w:rsid w:val="00BF3BB2"/>
    <w:rsid w:val="00C36807"/>
    <w:rsid w:val="00C66340"/>
    <w:rsid w:val="00CA59C8"/>
    <w:rsid w:val="00CA7E87"/>
    <w:rsid w:val="00CC5AFC"/>
    <w:rsid w:val="00D163B1"/>
    <w:rsid w:val="00D31E12"/>
    <w:rsid w:val="00D40556"/>
    <w:rsid w:val="00D665CF"/>
    <w:rsid w:val="00D829F7"/>
    <w:rsid w:val="00E727CF"/>
    <w:rsid w:val="00EB3DC3"/>
    <w:rsid w:val="00EC3045"/>
    <w:rsid w:val="00EE34B7"/>
    <w:rsid w:val="00F33E70"/>
    <w:rsid w:val="00F9560E"/>
    <w:rsid w:val="00FA00BF"/>
    <w:rsid w:val="00FC7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93ED6"/>
  <w15:docId w15:val="{C3A791FE-4455-4648-89AF-99E0F76D6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  <w:ind w:left="425" w:hanging="425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665C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92956"/>
  </w:style>
  <w:style w:type="paragraph" w:styleId="Pta">
    <w:name w:val="footer"/>
    <w:basedOn w:val="Normlny"/>
    <w:link w:val="PtaChar"/>
    <w:uiPriority w:val="99"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929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73D78-04BD-411B-B8DD-7446C06DB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437</Words>
  <Characters>2493</Characters>
  <Application>Microsoft Office Word</Application>
  <DocSecurity>0</DocSecurity>
  <Lines>20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ceckovaludmila@gmail.com</cp:lastModifiedBy>
  <cp:revision>7</cp:revision>
  <cp:lastPrinted>2021-06-06T19:07:00Z</cp:lastPrinted>
  <dcterms:created xsi:type="dcterms:W3CDTF">2022-02-13T14:54:00Z</dcterms:created>
  <dcterms:modified xsi:type="dcterms:W3CDTF">2023-06-28T14:47:00Z</dcterms:modified>
</cp:coreProperties>
</file>