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Úč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DA2101">
        <w:rPr>
          <w:rFonts w:ascii="Arial" w:hAnsi="Arial" w:cs="Arial"/>
        </w:rPr>
        <w:t>46557342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DA2101">
        <w:rPr>
          <w:rFonts w:ascii="Arial" w:hAnsi="Arial" w:cs="Arial"/>
        </w:rPr>
        <w:t>2023525757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3A5F2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Consult-ing EU</w:t>
      </w:r>
      <w:r w:rsidR="00573A85" w:rsidRPr="00573A85">
        <w:rPr>
          <w:rFonts w:ascii="Arial" w:hAnsi="Arial" w:cs="Arial"/>
        </w:rPr>
        <w:t xml:space="preserve"> s. r. o.</w:t>
      </w:r>
    </w:p>
    <w:p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CF453C">
        <w:rPr>
          <w:rFonts w:ascii="Arial" w:hAnsi="Arial" w:cs="Arial"/>
        </w:rPr>
        <w:t>dlo: Zámocká</w:t>
      </w:r>
      <w:r w:rsidR="00CF453C">
        <w:rPr>
          <w:rFonts w:ascii="Arial" w:hAnsi="Arial" w:cs="Arial"/>
        </w:rPr>
        <w:tab/>
        <w:t>34,81101 Bratislava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F453C">
        <w:rPr>
          <w:rFonts w:ascii="Arial" w:hAnsi="Arial" w:cs="Arial"/>
        </w:rPr>
        <w:t>et zamestnancov: 0</w:t>
      </w: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 I (2) a) Obchod. meno a sídlo konsolidovanej účtovnej jednotky, ktorá zostavuje konsolidovanú účtovnú závierku za tú skupinu účtovných jednotliek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>Vytvorené v programe OMEGA - podvojné účtovníctvo a legislatíva bez starostí. © KROS a.s.,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2817A2"/>
    <w:rsid w:val="00301F4B"/>
    <w:rsid w:val="003A5F2B"/>
    <w:rsid w:val="00573A85"/>
    <w:rsid w:val="00800204"/>
    <w:rsid w:val="00913CB4"/>
    <w:rsid w:val="00C35A68"/>
    <w:rsid w:val="00CF453C"/>
    <w:rsid w:val="00DA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6</cp:revision>
  <dcterms:created xsi:type="dcterms:W3CDTF">2021-06-28T11:34:00Z</dcterms:created>
  <dcterms:modified xsi:type="dcterms:W3CDTF">2022-06-27T10:34:00Z</dcterms:modified>
</cp:coreProperties>
</file>