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</w:rPr>
        <w:t xml:space="preserve">POZNÁMKY K ÚČTOVNEJ ZÁVIERKE </w:t>
      </w:r>
      <w:r w:rsidR="00CC540A">
        <w:rPr>
          <w:rFonts w:ascii="Arial Narrow" w:hAnsi="Arial Narrow" w:cs="Arial Narrow"/>
          <w:b/>
        </w:rPr>
        <w:t>20</w:t>
      </w:r>
      <w:r w:rsidR="00D46C13">
        <w:rPr>
          <w:rFonts w:ascii="Arial Narrow" w:hAnsi="Arial Narrow" w:cs="Arial Narrow"/>
          <w:b/>
        </w:rPr>
        <w:t>22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B42CFA" w:rsidRDefault="00B42CFA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636"/>
        <w:gridCol w:w="6979"/>
        <w:gridCol w:w="10"/>
      </w:tblGrid>
      <w:tr w:rsidR="00B42CFA" w:rsidTr="006C5779">
        <w:trPr>
          <w:gridAfter w:val="1"/>
          <w:wAfter w:w="10" w:type="dxa"/>
          <w:trHeight w:val="37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SKP, k.s.</w:t>
            </w:r>
          </w:p>
        </w:tc>
      </w:tr>
      <w:tr w:rsidR="00B42CFA">
        <w:trPr>
          <w:gridAfter w:val="1"/>
          <w:wAfter w:w="1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sz w:val="22"/>
                <w:szCs w:val="22"/>
              </w:rPr>
              <w:t>Námestie SNP 74/28</w:t>
            </w:r>
            <w:r w:rsidR="00030EDA">
              <w:rPr>
                <w:rFonts w:ascii="Arial Narrow" w:hAnsi="Arial Narrow" w:cs="Arial Narrow"/>
                <w:sz w:val="22"/>
                <w:szCs w:val="22"/>
              </w:rPr>
              <w:t>, 960 01 Zvolen</w:t>
            </w:r>
          </w:p>
        </w:tc>
      </w:tr>
      <w:tr w:rsidR="00B42CFA">
        <w:trPr>
          <w:gridAfter w:val="1"/>
          <w:wAfter w:w="1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Komanditná spoločnosť</w:t>
            </w:r>
          </w:p>
        </w:tc>
      </w:tr>
      <w:tr w:rsidR="00B42CFA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3E43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3E4345" w:rsidRPr="003E4345">
              <w:rPr>
                <w:rFonts w:ascii="Arial Narrow" w:hAnsi="Arial Narrow" w:cs="Arial Narrow"/>
                <w:sz w:val="22"/>
                <w:szCs w:val="22"/>
              </w:rPr>
              <w:t>13.08.2009</w:t>
            </w:r>
          </w:p>
        </w:tc>
      </w:tr>
      <w:tr w:rsidR="00B42CFA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D46C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Správcovská spoločnosť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3E4345" w:rsidP="006C577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E4345">
              <w:rPr>
                <w:rFonts w:ascii="Arial Narrow" w:hAnsi="Arial Narrow" w:cs="Arial Narrow"/>
                <w:b/>
                <w:sz w:val="22"/>
                <w:szCs w:val="22"/>
              </w:rPr>
              <w:t>SKP, k.s.</w:t>
            </w:r>
            <w:r w:rsidR="00B42CFA">
              <w:rPr>
                <w:rFonts w:ascii="Arial Narrow" w:hAnsi="Arial Narrow" w:cs="Arial Narrow"/>
                <w:sz w:val="22"/>
                <w:szCs w:val="22"/>
              </w:rPr>
              <w:t>. nie je subjektom verejného záujmu (§ 2/14 ZoU).</w:t>
            </w:r>
          </w:p>
        </w:tc>
      </w:tr>
      <w:tr w:rsidR="00B42CFA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698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2CFA" w:rsidRDefault="00B42CFA" w:rsidP="00D46C1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D46C13">
              <w:rPr>
                <w:rFonts w:ascii="Arial Narrow" w:hAnsi="Arial Narrow" w:cs="Arial Narrow"/>
                <w:sz w:val="22"/>
                <w:szCs w:val="22"/>
              </w:rPr>
              <w:t>22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25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286"/>
      </w:tblGrid>
      <w:tr w:rsidR="00B42CFA" w:rsidTr="00860EE4">
        <w:trPr>
          <w:trHeight w:val="364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46C13" w:rsidP="002A12B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93821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46C13" w:rsidP="007F68A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155965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46C1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31373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46C13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66036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42CFA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Pr="00860EE4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EE4" w:rsidRPr="00860EE4" w:rsidRDefault="00E14495" w:rsidP="00DC4730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B42CFA" w:rsidRDefault="00B42CFA">
      <w:pPr>
        <w:jc w:val="both"/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Účtovná jednotka,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ktorá spĺňa podmienky pre mikro účtovnú jednotku, sa môže rozhodnúť, že bude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14495" w:rsidRPr="00DB32BA">
        <w:rPr>
          <w:rFonts w:ascii="Arial Narrow" w:hAnsi="Arial Narrow" w:cs="Arial Narrow"/>
          <w:b/>
          <w:bCs/>
          <w:sz w:val="22"/>
          <w:szCs w:val="22"/>
        </w:rPr>
        <w:t>postupovať ako malá účtovná jednotka</w:t>
      </w:r>
      <w:r w:rsidR="00E14495">
        <w:rPr>
          <w:rFonts w:ascii="Arial Narrow" w:hAnsi="Arial Narrow" w:cs="Arial Narrow"/>
          <w:bCs/>
          <w:sz w:val="22"/>
          <w:szCs w:val="22"/>
        </w:rPr>
        <w:t xml:space="preserve">. Účtovná jednotka </w:t>
      </w:r>
      <w:r w:rsidR="00E14495">
        <w:rPr>
          <w:rFonts w:ascii="Arial Narrow" w:hAnsi="Arial Narrow" w:cs="Arial Narrow"/>
          <w:sz w:val="22"/>
          <w:szCs w:val="22"/>
        </w:rPr>
        <w:t>sa rozhodla, že bude postupovať ako malá účtovná jednotka</w:t>
      </w:r>
      <w:r w:rsidR="00E14495">
        <w:rPr>
          <w:rFonts w:ascii="Arial Narrow" w:hAnsi="Arial Narrow" w:cs="Arial Narrow"/>
          <w:b/>
          <w:sz w:val="22"/>
          <w:szCs w:val="22"/>
        </w:rPr>
        <w:t xml:space="preserve">, </w:t>
      </w:r>
      <w:r w:rsidR="00E14495"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(Opatrenie č.MF/23378/2014-74).</w:t>
      </w:r>
    </w:p>
    <w:p w:rsidR="00B42CFA" w:rsidRDefault="00B42CFA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 w:rsidP="007A6CE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D689E">
        <w:rPr>
          <w:rFonts w:ascii="Arial Narrow" w:hAnsi="Arial Narrow" w:cs="Arial Narrow"/>
          <w:sz w:val="22"/>
          <w:szCs w:val="22"/>
        </w:rPr>
        <w:t xml:space="preserve"> </w:t>
      </w:r>
      <w:r w:rsidR="00D46C13">
        <w:rPr>
          <w:rFonts w:ascii="Arial Narrow" w:hAnsi="Arial Narrow" w:cs="Arial Narrow"/>
          <w:b/>
          <w:sz w:val="22"/>
          <w:szCs w:val="22"/>
        </w:rPr>
        <w:t>30.06.2022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D689E">
        <w:rPr>
          <w:rFonts w:ascii="Arial Narrow" w:hAnsi="Arial Narrow" w:cs="Arial Narrow"/>
          <w:sz w:val="22"/>
          <w:szCs w:val="22"/>
        </w:rPr>
        <w:t xml:space="preserve"> Riadna účtovná závierka k 31.12.</w:t>
      </w:r>
      <w:r w:rsidR="00DC4730">
        <w:rPr>
          <w:rFonts w:ascii="Arial Narrow" w:hAnsi="Arial Narrow" w:cs="Arial Narrow"/>
          <w:sz w:val="22"/>
          <w:szCs w:val="22"/>
        </w:rPr>
        <w:t>2</w:t>
      </w:r>
      <w:r w:rsidR="00CC540A">
        <w:rPr>
          <w:rFonts w:ascii="Arial Narrow" w:hAnsi="Arial Narrow" w:cs="Arial Narrow"/>
          <w:sz w:val="22"/>
          <w:szCs w:val="22"/>
        </w:rPr>
        <w:t>02</w:t>
      </w:r>
      <w:r w:rsidR="00D46C13">
        <w:rPr>
          <w:rFonts w:ascii="Arial Narrow" w:hAnsi="Arial Narrow" w:cs="Arial Narrow"/>
          <w:sz w:val="22"/>
          <w:szCs w:val="22"/>
        </w:rPr>
        <w:t>2</w:t>
      </w:r>
      <w:bookmarkStart w:id="0" w:name="_GoBack"/>
      <w:bookmarkEnd w:id="0"/>
      <w:r w:rsidR="00DC4730">
        <w:rPr>
          <w:rFonts w:ascii="Arial Narrow" w:hAnsi="Arial Narrow" w:cs="Arial Narrow"/>
          <w:sz w:val="22"/>
          <w:szCs w:val="22"/>
        </w:rPr>
        <w:t>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</w:t>
      </w:r>
    </w:p>
    <w:p w:rsidR="00B42CFA" w:rsidRDefault="00B42CFA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najväčšiu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 konsolidácie):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Obchodné meno a sídlo účtovnej jednotky, ktorá zostavuje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za </w:t>
      </w:r>
      <w:r>
        <w:rPr>
          <w:rFonts w:ascii="Arial Narrow" w:hAnsi="Arial Narrow" w:cs="Arial Narrow"/>
          <w:sz w:val="22"/>
          <w:szCs w:val="22"/>
          <w:u w:val="single"/>
        </w:rPr>
        <w:t>najmenšiu skupinu</w:t>
      </w:r>
      <w:r>
        <w:rPr>
          <w:rFonts w:ascii="Arial Narrow" w:hAnsi="Arial Narrow" w:cs="Arial Narrow"/>
          <w:sz w:val="22"/>
          <w:szCs w:val="22"/>
        </w:rPr>
        <w:t>, ktorej súčasťou je účtovná jednotka ako dcérska účtovná jednotka (bezprostredne vyšší stupeň konsolidácie), a ktorá je tiež začlenená do skupiny účtovných jednotiek na najvyššom stupni konsolidácie: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Adresa, kde sa môže vyžiadať kópia vyššie uvedených </w:t>
      </w:r>
      <w:r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Údaj, či účtovná jednotka je materskou účtovnou jednotkou a údaj, či je oslobodená od povinnosti zostaviť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a konsolidovanú výročnú správu podľa § 22 zákona o účtovníctve, pričom sa uvádzajú: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1. pri oslobodení podľa § 22 ods. 8 zákona o účtovníctve obchodné meno a sídlo materskej účtovnej jednotky zostavujúcej </w:t>
      </w:r>
      <w:r>
        <w:rPr>
          <w:rFonts w:ascii="Arial Narrow" w:hAnsi="Arial Narrow" w:cs="Arial Narrow"/>
          <w:b/>
          <w:sz w:val="22"/>
          <w:szCs w:val="22"/>
        </w:rPr>
        <w:t>konsolidovanú účtovnú závierku</w:t>
      </w:r>
      <w:r>
        <w:rPr>
          <w:rFonts w:ascii="Arial Narrow" w:hAnsi="Arial Narrow" w:cs="Arial Narrow"/>
          <w:sz w:val="22"/>
          <w:szCs w:val="22"/>
        </w:rPr>
        <w:t xml:space="preserve"> podľa osobitných predpisov (IFRS/EÚ):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2. pri oslobodení podľa § 22 ods. 10 a 12 zákona o účtovníctve obchodné meno a sídlo dcérskych účtovných jednotiek: 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77"/>
      </w:tblGrid>
      <w:tr w:rsidR="00B42CFA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B42CFA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C4730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42CFA" w:rsidRDefault="00B42CFA" w:rsidP="00DB32B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:rsidR="00B42CFA" w:rsidRDefault="00B42CFA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11"/>
      </w:tblGrid>
      <w:tr w:rsidR="00B42CFA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numPr>
                <w:ilvl w:val="0"/>
                <w:numId w:val="5"/>
              </w:num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:rsidR="00B42CFA" w:rsidRDefault="00B42CFA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Pr="00686498" w:rsidRDefault="00B42CFA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</w:t>
      </w:r>
      <w:r w:rsidR="00D96A4B" w:rsidRPr="00686498">
        <w:rPr>
          <w:rFonts w:ascii="Arial Narrow" w:hAnsi="Arial Narrow" w:cs="Arial Narrow"/>
          <w:b/>
          <w:sz w:val="22"/>
          <w:szCs w:val="22"/>
        </w:rPr>
        <w:t>Účtovná závierka je zostavená za splnenia predpokladu, že účtovná jednotka bude nepretržite pokračovať vo svojej činnosti.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B42CFA" w:rsidRPr="00945E58" w:rsidRDefault="00945E58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945E58">
        <w:rPr>
          <w:rFonts w:ascii="Arial Narrow" w:hAnsi="Arial Narrow" w:cs="Arial Narrow"/>
          <w:b/>
          <w:sz w:val="22"/>
          <w:szCs w:val="22"/>
        </w:rPr>
        <w:t>V roku 201</w:t>
      </w:r>
      <w:r w:rsidR="00AE7E78">
        <w:rPr>
          <w:rFonts w:ascii="Arial Narrow" w:hAnsi="Arial Narrow" w:cs="Arial Narrow"/>
          <w:b/>
          <w:sz w:val="22"/>
          <w:szCs w:val="22"/>
        </w:rPr>
        <w:t>6</w:t>
      </w:r>
      <w:r w:rsidRPr="00945E58">
        <w:rPr>
          <w:rFonts w:ascii="Arial Narrow" w:hAnsi="Arial Narrow" w:cs="Arial Narrow"/>
          <w:b/>
          <w:sz w:val="22"/>
          <w:szCs w:val="22"/>
        </w:rPr>
        <w:t xml:space="preserve"> v účtovnej jednotky nenastali zmeny účtovných zásad.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:rsidR="00B42CFA" w:rsidRDefault="00B42CFA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:rsidR="00B42CFA" w:rsidRDefault="00B42CFA">
      <w:pPr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a) Spôsob oceňovania majetku a záväzkov (§ 25 ZoU):</w:t>
      </w:r>
    </w:p>
    <w:p w:rsidR="00B42CFA" w:rsidRDefault="00B42CF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10"/>
      </w:tblGrid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B42CFA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="0059191A">
        <w:rPr>
          <w:rFonts w:ascii="Arial Narrow" w:hAnsi="Arial Narrow" w:cs="Arial Narrow"/>
          <w:sz w:val="22"/>
          <w:szCs w:val="22"/>
        </w:rPr>
        <w:t>FIFO metódu</w:t>
      </w:r>
      <w:r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B42CFA" w:rsidRDefault="00B42CFA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B42CFA" w:rsidRDefault="00B42CFA"/>
    <w:p w:rsidR="00B42CFA" w:rsidRDefault="00B42CFA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78"/>
      </w:tblGrid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Sam. Hn. Veci a súbory vecí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DB32BA">
              <w:rPr>
                <w:rFonts w:ascii="Arial Narrow" w:hAnsi="Arial Narrow" w:cs="Arial"/>
                <w:sz w:val="22"/>
                <w:szCs w:val="22"/>
              </w:rPr>
              <w:t>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DB32B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42CFA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 w:rsidP="0059191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B42CFA" w:rsidRDefault="00B42CFA">
      <w:pPr>
        <w:spacing w:after="12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počas </w:t>
      </w:r>
      <w:r w:rsidR="0059191A">
        <w:rPr>
          <w:rFonts w:ascii="Arial Narrow" w:hAnsi="Arial Narrow" w:cs="Arial"/>
          <w:sz w:val="22"/>
          <w:szCs w:val="22"/>
        </w:rPr>
        <w:t>5</w:t>
      </w:r>
      <w:r>
        <w:rPr>
          <w:rFonts w:ascii="Arial Narrow" w:hAnsi="Arial Narrow" w:cs="Arial"/>
          <w:sz w:val="22"/>
          <w:szCs w:val="22"/>
        </w:rPr>
        <w:t xml:space="preserve"> rokov od jeho obstarania.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59191A">
        <w:rPr>
          <w:rFonts w:ascii="Arial Narrow" w:hAnsi="Arial Narrow" w:cs="Arial"/>
          <w:sz w:val="22"/>
          <w:szCs w:val="22"/>
        </w:rPr>
        <w:t>Pohoda</w:t>
      </w:r>
      <w:r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2 400 eur jednotkovej ceny so životnosťou nad jeden rok (§ 13/2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 w:cs="Arial Narrow"/>
          <w:sz w:val="22"/>
          <w:szCs w:val="22"/>
        </w:rPr>
        <w:t xml:space="preserve"> - položky pod 1 700 eur jednotkovej ceny so životnosťou nad jeden rok (§ 13/6 PU).</w:t>
      </w:r>
    </w:p>
    <w:p w:rsidR="00B42CFA" w:rsidRDefault="00B42CFA">
      <w:pPr>
        <w:numPr>
          <w:ilvl w:val="0"/>
          <w:numId w:val="2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:rsidR="00B42CFA" w:rsidRDefault="00B42CFA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B42CFA" w:rsidRDefault="00B42CFA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B42CFA" w:rsidRDefault="00B42CFA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29"/>
      </w:tblGrid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schválení účtovnej závierky na valnom zhromaždení už nemožno otvárať účtovné knihy minulých účtovných období a prípadné opravy sa vykonajú v bežnom účtovnom období (§ 16/10,11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ukladaní pokuty za nesprávnosti v účtovníctve prihliadne daňový úrad aj na to, či UJ písomne ohlásila obsah a sumu vykonanej opravy chýb minulých účtovných období (§ 38/5 ZoU).</w:t>
      </w:r>
    </w:p>
    <w:p w:rsidR="00B42CFA" w:rsidRDefault="00B42CFA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Opravy chýb minulých účtovných období sa daňovo vysporiadajú podľa pravidiel v zákone o dani z príjmov (§ 17/15,29 ZDP) a pravidiel v daňovom poriadku (§ 16). 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Pritom sa uvádza forma tohto zabezpečenia a uvádza sa zmena reálnej hodnoty v priebehu účtovného obdobia (§ 27 ZoU). Pre každý druh derivátov sa uvádza informácia o rozsahu a povahe týchto derivátov vrátane významných podmienok, ktoré môžu ovplyvniť sumu, načasovanie a mieru istoty budúcich peňažných tokov a </w:t>
      </w:r>
      <w:r>
        <w:rPr>
          <w:rFonts w:ascii="Arial Narrow" w:hAnsi="Arial Narrow" w:cs="Arial Narrow"/>
          <w:sz w:val="22"/>
          <w:szCs w:val="22"/>
          <w:u w:val="single"/>
        </w:rPr>
        <w:t>v tabuľkovej forme</w:t>
      </w:r>
      <w:r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55"/>
        <w:gridCol w:w="1135"/>
        <w:gridCol w:w="1135"/>
        <w:gridCol w:w="1844"/>
        <w:gridCol w:w="1846"/>
      </w:tblGrid>
      <w:tr w:rsidR="00B42CFA">
        <w:trPr>
          <w:trHeight w:val="153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 derivátov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B42CFA">
        <w:trPr>
          <w:trHeight w:val="62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09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2CFA" w:rsidRDefault="00B42CFA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</w:t>
      </w:r>
      <w:r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sa k závierkovému dňu oceňujú, okrem iného, aj deriváty a majetok a záväzky zabezpečené derivátmi (§ 27/1 ZoU); precenenie na reálnu hodnotu k závierkovému dňu sa účtuje (§ 16 PU) - výsledkovo (účty 56x, 66x) alebo súvahovo (účet 414)].</w:t>
      </w:r>
    </w:p>
    <w:p w:rsidR="00B42CFA" w:rsidRDefault="00B42CFA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86"/>
      </w:tblGrid>
      <w:tr w:rsidR="00B42CFA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59191A">
            <w:pPr>
              <w:snapToGrid w:val="0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B42CFA" w:rsidRDefault="00B42CFA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 w:rsidR="00B42CFA" w:rsidRDefault="00B42CFA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21"/>
      </w:tblGrid>
      <w:tr w:rsidR="00B42CFA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Zabezpečené záväzky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</w:tr>
      <w:tr w:rsidR="00B42CFA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 xml:space="preserve">Spôsob </w:t>
            </w:r>
          </w:p>
          <w:p w:rsidR="00B42CFA" w:rsidRDefault="00B42CFA">
            <w:pPr>
              <w:pStyle w:val="TopHeader"/>
            </w:pPr>
            <w:r>
              <w:t>zabezpečenia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Hodnota záväzkov</w:t>
            </w:r>
          </w:p>
        </w:tc>
      </w:tr>
      <w:tr w:rsidR="00B42CFA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B42CFA" w:rsidRDefault="00B42CFA">
      <w:pPr>
        <w:spacing w:after="120"/>
        <w:ind w:right="-471"/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B42CFA" w:rsidRDefault="00B42CFA">
      <w:pPr>
        <w:numPr>
          <w:ilvl w:val="0"/>
          <w:numId w:val="6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B42CFA" w:rsidRDefault="00B42CFA">
      <w:pPr>
        <w:numPr>
          <w:ilvl w:val="0"/>
          <w:numId w:val="6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1"/>
        <w:gridCol w:w="1701"/>
        <w:gridCol w:w="1603"/>
      </w:tblGrid>
      <w:tr w:rsidR="00B42CFA">
        <w:trPr>
          <w:trHeight w:val="780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Názov podsúvahovej položky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Bežné účtovné obdobie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pStyle w:val="TopHeader"/>
            </w:pPr>
            <w:r>
              <w:t>Bezprostredne predchádzajúce účtovné obdobie</w:t>
            </w:r>
          </w:p>
        </w:tc>
      </w:tr>
      <w:tr w:rsidR="00B42CFA">
        <w:trPr>
          <w:trHeight w:val="267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44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lastRenderedPageBreak/>
              <w:t>Majetok prijatý do úschovy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B42CFA">
        <w:trPr>
          <w:trHeight w:val="161"/>
        </w:trPr>
        <w:tc>
          <w:tcPr>
            <w:tcW w:w="6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2CFA" w:rsidRDefault="00B42CFA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strát, napríklad:</w:t>
      </w:r>
    </w:p>
    <w:p w:rsidR="00B42CFA" w:rsidRPr="00E965C1" w:rsidRDefault="00B42CFA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</w:t>
      </w:r>
      <w:r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>
        <w:rPr>
          <w:rFonts w:ascii="Arial Narrow" w:hAnsi="Arial Narrow" w:cs="Arial Narrow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  <w:r w:rsidR="00E965C1">
        <w:rPr>
          <w:rFonts w:ascii="Arial Narrow" w:hAnsi="Arial Narrow" w:cs="Arial Narrow"/>
          <w:sz w:val="22"/>
          <w:szCs w:val="22"/>
        </w:rPr>
        <w:t xml:space="preserve"> </w:t>
      </w:r>
      <w:r w:rsidR="00E965C1" w:rsidRPr="00E965C1">
        <w:rPr>
          <w:rFonts w:ascii="Arial Narrow" w:hAnsi="Arial Narrow" w:cs="Arial Narrow"/>
          <w:b/>
          <w:sz w:val="22"/>
          <w:szCs w:val="22"/>
        </w:rPr>
        <w:t>Nenastal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</w:t>
      </w:r>
      <w:r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  <w:r w:rsidR="00E965C1">
        <w:rPr>
          <w:rFonts w:ascii="Arial Narrow" w:hAnsi="Arial Narrow" w:cs="Arial Narrow"/>
          <w:sz w:val="22"/>
          <w:szCs w:val="22"/>
        </w:rPr>
        <w:t xml:space="preserve"> nenastali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965C1">
        <w:rPr>
          <w:rFonts w:ascii="Arial Narrow" w:hAnsi="Arial Narrow" w:cs="Arial Narrow"/>
          <w:sz w:val="22"/>
          <w:szCs w:val="22"/>
        </w:rPr>
        <w:t>nebola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  <w:r w:rsidR="00E965C1">
        <w:rPr>
          <w:rFonts w:ascii="Arial Narrow" w:hAnsi="Arial Narrow" w:cs="Arial Narrow"/>
          <w:sz w:val="22"/>
          <w:szCs w:val="22"/>
        </w:rPr>
        <w:t xml:space="preserve"> neboli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965C1">
        <w:rPr>
          <w:rFonts w:ascii="Arial Narrow" w:hAnsi="Arial Narrow" w:cs="Arial Narrow"/>
          <w:sz w:val="22"/>
          <w:szCs w:val="22"/>
        </w:rPr>
        <w:t>nie</w:t>
      </w:r>
    </w:p>
    <w:p w:rsidR="00B42CFA" w:rsidRDefault="00B42CFA">
      <w:pPr>
        <w:jc w:val="both"/>
        <w:rPr>
          <w:rFonts w:ascii="Arial Narrow" w:hAnsi="Arial Narrow" w:cs="Arial Narrow"/>
          <w:sz w:val="22"/>
          <w:szCs w:val="22"/>
        </w:rPr>
      </w:pPr>
    </w:p>
    <w:p w:rsidR="00B42CFA" w:rsidRDefault="00B42CFA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:rsidR="00B42CFA" w:rsidRDefault="00B42CFA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965C1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42CFA" w:rsidRDefault="00B42CFA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965C1">
        <w:rPr>
          <w:rFonts w:ascii="Arial Narrow" w:hAnsi="Arial Narrow" w:cs="Arial Narrow"/>
          <w:bCs/>
          <w:sz w:val="22"/>
          <w:szCs w:val="22"/>
        </w:rPr>
        <w:t>nie</w:t>
      </w:r>
    </w:p>
    <w:sectPr w:rsidR="00B42CFA">
      <w:headerReference w:type="default" r:id="rId8"/>
      <w:footerReference w:type="default" r:id="rId9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EB9" w:rsidRDefault="001F2EB9">
      <w:r>
        <w:separator/>
      </w:r>
    </w:p>
  </w:endnote>
  <w:endnote w:type="continuationSeparator" w:id="0">
    <w:p w:rsidR="001F2EB9" w:rsidRDefault="001F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D46C13">
      <w:rPr>
        <w:noProof/>
      </w:rPr>
      <w:t>2</w:t>
    </w:r>
    <w:r>
      <w:fldChar w:fldCharType="end"/>
    </w:r>
  </w:p>
  <w:p w:rsidR="00B42CFA" w:rsidRDefault="00B42C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EB9" w:rsidRDefault="001F2EB9">
      <w:r>
        <w:separator/>
      </w:r>
    </w:p>
  </w:footnote>
  <w:footnote w:type="continuationSeparator" w:id="0">
    <w:p w:rsidR="001F2EB9" w:rsidRDefault="001F2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FA" w:rsidRDefault="00B42CF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</w:t>
    </w:r>
    <w:r w:rsidR="00FC5AF4" w:rsidRPr="00FC5AF4">
      <w:rPr>
        <w:rFonts w:ascii="Arial" w:hAnsi="Arial" w:cs="Arial"/>
        <w:sz w:val="22"/>
        <w:szCs w:val="22"/>
      </w:rPr>
      <w:t>44915691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Č: </w:t>
    </w:r>
    <w:r w:rsidR="00FC5AF4" w:rsidRPr="00FC5AF4">
      <w:rPr>
        <w:rFonts w:ascii="Arial" w:hAnsi="Arial" w:cs="Arial"/>
        <w:sz w:val="22"/>
        <w:szCs w:val="22"/>
      </w:rPr>
      <w:t>2022868958</w:t>
    </w:r>
  </w:p>
  <w:p w:rsidR="006C5779" w:rsidRDefault="006C5779">
    <w:pPr>
      <w:pStyle w:val="Zkladntext"/>
      <w:tabs>
        <w:tab w:val="left" w:pos="2990"/>
        <w:tab w:val="left" w:pos="6348"/>
      </w:tabs>
      <w:ind w:left="-397" w:firstLine="0"/>
      <w:jc w:val="center"/>
    </w:pPr>
  </w:p>
  <w:p w:rsidR="00B42CFA" w:rsidRDefault="00B42C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singleLevel"/>
    <w:tmpl w:val="00000005"/>
    <w:name w:val="WW8Num1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5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87"/>
    <w:rsid w:val="00030EDA"/>
    <w:rsid w:val="000452CC"/>
    <w:rsid w:val="000F536E"/>
    <w:rsid w:val="00122087"/>
    <w:rsid w:val="00126913"/>
    <w:rsid w:val="0016737E"/>
    <w:rsid w:val="001F2EB9"/>
    <w:rsid w:val="0020519D"/>
    <w:rsid w:val="00223338"/>
    <w:rsid w:val="00241FBA"/>
    <w:rsid w:val="00250687"/>
    <w:rsid w:val="002A12B3"/>
    <w:rsid w:val="002C22E1"/>
    <w:rsid w:val="002C474D"/>
    <w:rsid w:val="002F2C18"/>
    <w:rsid w:val="003E4345"/>
    <w:rsid w:val="00464800"/>
    <w:rsid w:val="0048303C"/>
    <w:rsid w:val="00512727"/>
    <w:rsid w:val="0059191A"/>
    <w:rsid w:val="00616D19"/>
    <w:rsid w:val="00622C2B"/>
    <w:rsid w:val="00686498"/>
    <w:rsid w:val="006C5779"/>
    <w:rsid w:val="006D3647"/>
    <w:rsid w:val="007A6CE2"/>
    <w:rsid w:val="007A7A03"/>
    <w:rsid w:val="007F68A0"/>
    <w:rsid w:val="00860EE4"/>
    <w:rsid w:val="00945E58"/>
    <w:rsid w:val="00974256"/>
    <w:rsid w:val="009A046E"/>
    <w:rsid w:val="009A07C8"/>
    <w:rsid w:val="009E519E"/>
    <w:rsid w:val="00AE7E78"/>
    <w:rsid w:val="00B42CFA"/>
    <w:rsid w:val="00B912C9"/>
    <w:rsid w:val="00BD689E"/>
    <w:rsid w:val="00BF2552"/>
    <w:rsid w:val="00C63E79"/>
    <w:rsid w:val="00C90F28"/>
    <w:rsid w:val="00C95832"/>
    <w:rsid w:val="00CC540A"/>
    <w:rsid w:val="00D46C13"/>
    <w:rsid w:val="00D51EF4"/>
    <w:rsid w:val="00D96A4B"/>
    <w:rsid w:val="00DB32BA"/>
    <w:rsid w:val="00DC4730"/>
    <w:rsid w:val="00E14495"/>
    <w:rsid w:val="00E965C1"/>
    <w:rsid w:val="00F15BDE"/>
    <w:rsid w:val="00FC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D0CC648"/>
  <w15:chartTrackingRefBased/>
  <w15:docId w15:val="{928E7793-3F8C-4AE7-82A6-70A8B3A5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1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1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1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ar-SA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Nzov">
    <w:name w:val="Title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1"/>
      <w:sz w:val="22"/>
      <w:szCs w:val="22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lky">
    <w:name w:val="Obsah tabulky"/>
    <w:basedOn w:val="Normlny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6DD8A-29F4-4FE4-B292-CD3CAE08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2941</Words>
  <Characters>16767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juhaniakova</cp:lastModifiedBy>
  <cp:revision>4</cp:revision>
  <cp:lastPrinted>2015-07-22T08:26:00Z</cp:lastPrinted>
  <dcterms:created xsi:type="dcterms:W3CDTF">2023-06-29T10:16:00Z</dcterms:created>
  <dcterms:modified xsi:type="dcterms:W3CDTF">2023-06-29T10:27:00Z</dcterms:modified>
</cp:coreProperties>
</file>