
<file path=[Content_Types].xml><?xml version="1.0" encoding="utf-8"?>
<Types xmlns="http://schemas.openxmlformats.org/package/2006/content-types">
  <Default Extension="png" ContentType="image/png"/>
  <Default Extension="emf" ContentType="image/x-emf"/>
  <Default Extension="jpeg" ContentType="image/jpeg"/>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theme/themeOverride1.xml" ContentType="application/vnd.openxmlformats-officedocument.themeOverride+xml"/>
  <Override PartName="/word/charts/chart8.xml" ContentType="application/vnd.openxmlformats-officedocument.drawingml.chart+xml"/>
  <Override PartName="/word/theme/themeOverride2.xml" ContentType="application/vnd.openxmlformats-officedocument.themeOverride+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style1.xml" ContentType="application/vnd.ms-office.chartstyle+xml"/>
  <Override PartName="/word/charts/colors1.xml" ContentType="application/vnd.ms-office.chartcolorstyle+xml"/>
  <Override PartName="/word/drawings/drawing1.xml" ContentType="application/vnd.openxmlformats-officedocument.drawingml.chartshapes+xml"/>
  <Override PartName="/word/charts/chart15.xml" ContentType="application/vnd.openxmlformats-officedocument.drawingml.chart+xml"/>
  <Override PartName="/word/theme/themeOverride3.xml" ContentType="application/vnd.openxmlformats-officedocument.themeOverride+xml"/>
  <Override PartName="/word/charts/chart16.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17.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18.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19.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20.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21.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72E3B4A" w14:textId="77777777" w:rsidR="001652C0" w:rsidRPr="003805CF" w:rsidRDefault="00694D2B" w:rsidP="001652C0">
      <w:pPr>
        <w:jc w:val="center"/>
        <w:rPr>
          <w:rFonts w:asciiTheme="minorHAnsi" w:hAnsiTheme="minorHAnsi" w:cs="Arial"/>
          <w:b/>
        </w:rPr>
      </w:pPr>
      <w:r w:rsidRPr="003805CF">
        <w:rPr>
          <w:rFonts w:asciiTheme="minorHAnsi" w:hAnsiTheme="minorHAnsi" w:cs="Arial"/>
          <w:b/>
        </w:rPr>
        <w:t xml:space="preserve">  </w:t>
      </w:r>
    </w:p>
    <w:p w14:paraId="53A56F9B" w14:textId="77777777" w:rsidR="00311BBB" w:rsidRDefault="00311BBB" w:rsidP="001652C0">
      <w:pPr>
        <w:jc w:val="center"/>
        <w:rPr>
          <w:rFonts w:ascii="Arial" w:hAnsi="Arial" w:cs="Arial"/>
          <w:b/>
        </w:rPr>
      </w:pPr>
    </w:p>
    <w:p w14:paraId="0CB77277" w14:textId="77777777" w:rsidR="00311BBB" w:rsidRDefault="00311BBB" w:rsidP="001652C0">
      <w:pPr>
        <w:jc w:val="center"/>
        <w:rPr>
          <w:rFonts w:ascii="Arial" w:hAnsi="Arial" w:cs="Arial"/>
          <w:b/>
        </w:rPr>
      </w:pPr>
    </w:p>
    <w:p w14:paraId="74AEFAF2" w14:textId="77777777" w:rsidR="001652C0" w:rsidRPr="004C41EE" w:rsidRDefault="00694D2B" w:rsidP="001652C0">
      <w:pPr>
        <w:jc w:val="center"/>
        <w:rPr>
          <w:rFonts w:ascii="Arial" w:hAnsi="Arial" w:cs="Arial"/>
          <w:b/>
        </w:rPr>
      </w:pPr>
      <w:bookmarkStart w:id="0" w:name="_GoBack"/>
      <w:bookmarkEnd w:id="0"/>
      <w:r w:rsidRPr="004C41EE">
        <w:rPr>
          <w:rFonts w:ascii="Arial" w:hAnsi="Arial" w:cs="Arial"/>
          <w:b/>
        </w:rPr>
        <w:t>Centrálny depozitár cenných papierov SR, a.s.</w:t>
      </w:r>
    </w:p>
    <w:p w14:paraId="77DE0D32" w14:textId="77777777" w:rsidR="001652C0" w:rsidRPr="004C41EE" w:rsidRDefault="00694D2B" w:rsidP="001652C0">
      <w:pPr>
        <w:pBdr>
          <w:bottom w:val="single" w:sz="4" w:space="1" w:color="auto"/>
        </w:pBdr>
        <w:jc w:val="center"/>
        <w:rPr>
          <w:rFonts w:ascii="Arial" w:hAnsi="Arial" w:cs="Arial"/>
          <w:b/>
        </w:rPr>
      </w:pPr>
      <w:r w:rsidRPr="004C41EE">
        <w:rPr>
          <w:rFonts w:ascii="Arial" w:hAnsi="Arial" w:cs="Arial"/>
          <w:b/>
        </w:rPr>
        <w:t>ul. 29. augusta 1/A, 814 80 Bratislava 1</w:t>
      </w:r>
    </w:p>
    <w:p w14:paraId="1CAD3DF6" w14:textId="77777777" w:rsidR="001652C0" w:rsidRPr="003805CF" w:rsidRDefault="001652C0" w:rsidP="001652C0">
      <w:pPr>
        <w:rPr>
          <w:rFonts w:asciiTheme="minorHAnsi" w:hAnsiTheme="minorHAnsi" w:cs="Arial"/>
          <w:b/>
        </w:rPr>
      </w:pPr>
    </w:p>
    <w:tbl>
      <w:tblPr>
        <w:tblW w:w="0" w:type="auto"/>
        <w:tblLayout w:type="fixed"/>
        <w:tblCellMar>
          <w:left w:w="70" w:type="dxa"/>
          <w:right w:w="70" w:type="dxa"/>
        </w:tblCellMar>
        <w:tblLook w:val="0000" w:firstRow="0" w:lastRow="0" w:firstColumn="0" w:lastColumn="0" w:noHBand="0" w:noVBand="0"/>
      </w:tblPr>
      <w:tblGrid>
        <w:gridCol w:w="2197"/>
        <w:gridCol w:w="4677"/>
      </w:tblGrid>
      <w:tr w:rsidR="001652C0" w:rsidRPr="00926424" w14:paraId="705BAD1D" w14:textId="77777777" w:rsidTr="001652C0">
        <w:tc>
          <w:tcPr>
            <w:tcW w:w="2197" w:type="dxa"/>
          </w:tcPr>
          <w:p w14:paraId="3D2ED784" w14:textId="6995C2E6" w:rsidR="001652C0" w:rsidRDefault="00694D2B" w:rsidP="00881FD4">
            <w:pPr>
              <w:rPr>
                <w:rFonts w:ascii="Arial" w:hAnsi="Arial" w:cs="Arial"/>
              </w:rPr>
            </w:pPr>
            <w:r w:rsidRPr="004C41EE">
              <w:rPr>
                <w:rFonts w:ascii="Arial" w:hAnsi="Arial" w:cs="Arial"/>
              </w:rPr>
              <w:t xml:space="preserve">Počet strán: </w:t>
            </w:r>
            <w:r w:rsidR="00CF628B">
              <w:rPr>
                <w:rFonts w:ascii="Arial" w:hAnsi="Arial" w:cs="Arial"/>
              </w:rPr>
              <w:t>8</w:t>
            </w:r>
            <w:r w:rsidR="0084251D">
              <w:rPr>
                <w:rFonts w:ascii="Arial" w:hAnsi="Arial" w:cs="Arial"/>
              </w:rPr>
              <w:t>9</w:t>
            </w:r>
            <w:r w:rsidR="00AA4A7E">
              <w:rPr>
                <w:rFonts w:ascii="Arial" w:hAnsi="Arial" w:cs="Arial"/>
              </w:rPr>
              <w:t xml:space="preserve"> </w:t>
            </w:r>
          </w:p>
          <w:p w14:paraId="490EB1ED" w14:textId="77777777" w:rsidR="006B21C8" w:rsidRPr="004C41EE" w:rsidRDefault="006B21C8" w:rsidP="00881FD4">
            <w:pPr>
              <w:rPr>
                <w:rFonts w:asciiTheme="minorHAnsi" w:hAnsiTheme="minorHAnsi" w:cs="Arial"/>
              </w:rPr>
            </w:pPr>
          </w:p>
        </w:tc>
        <w:tc>
          <w:tcPr>
            <w:tcW w:w="4677" w:type="dxa"/>
          </w:tcPr>
          <w:p w14:paraId="53CCBC2B" w14:textId="77777777" w:rsidR="001652C0" w:rsidRPr="003805CF" w:rsidRDefault="001652C0" w:rsidP="001652C0">
            <w:pPr>
              <w:rPr>
                <w:rFonts w:asciiTheme="minorHAnsi" w:hAnsiTheme="minorHAnsi" w:cs="Arial"/>
                <w:color w:val="FF0000"/>
              </w:rPr>
            </w:pPr>
          </w:p>
        </w:tc>
      </w:tr>
      <w:tr w:rsidR="001652C0" w:rsidRPr="00926424" w14:paraId="2DB6CB60" w14:textId="77777777" w:rsidTr="001652C0">
        <w:tc>
          <w:tcPr>
            <w:tcW w:w="2197" w:type="dxa"/>
          </w:tcPr>
          <w:p w14:paraId="080D162B" w14:textId="77777777" w:rsidR="001652C0" w:rsidRPr="003805CF" w:rsidRDefault="001652C0" w:rsidP="001652C0">
            <w:pPr>
              <w:rPr>
                <w:rFonts w:asciiTheme="minorHAnsi" w:hAnsiTheme="minorHAnsi" w:cs="Arial"/>
              </w:rPr>
            </w:pPr>
          </w:p>
        </w:tc>
        <w:tc>
          <w:tcPr>
            <w:tcW w:w="4677" w:type="dxa"/>
          </w:tcPr>
          <w:p w14:paraId="791820FF" w14:textId="77777777" w:rsidR="001652C0" w:rsidRPr="003805CF" w:rsidRDefault="001652C0" w:rsidP="001652C0">
            <w:pPr>
              <w:rPr>
                <w:rFonts w:asciiTheme="minorHAnsi" w:hAnsiTheme="minorHAnsi" w:cs="Arial"/>
              </w:rPr>
            </w:pPr>
          </w:p>
        </w:tc>
      </w:tr>
    </w:tbl>
    <w:p w14:paraId="58A4FBB6" w14:textId="77777777" w:rsidR="001652C0" w:rsidRPr="003805CF" w:rsidRDefault="001652C0" w:rsidP="001652C0">
      <w:pPr>
        <w:rPr>
          <w:rFonts w:asciiTheme="minorHAnsi" w:hAnsiTheme="minorHAnsi" w:cs="Arial"/>
        </w:rPr>
      </w:pPr>
    </w:p>
    <w:p w14:paraId="4C596D27" w14:textId="77777777" w:rsidR="001652C0" w:rsidRPr="003805CF" w:rsidRDefault="001652C0" w:rsidP="001652C0">
      <w:pPr>
        <w:pStyle w:val="Nadpis5"/>
        <w:jc w:val="center"/>
        <w:rPr>
          <w:rFonts w:asciiTheme="minorHAnsi" w:hAnsiTheme="minorHAnsi" w:cs="Arial"/>
          <w:bCs w:val="0"/>
          <w:i w:val="0"/>
          <w:sz w:val="20"/>
          <w:szCs w:val="20"/>
        </w:rPr>
      </w:pPr>
    </w:p>
    <w:p w14:paraId="1DBD4A8F" w14:textId="77777777" w:rsidR="001652C0" w:rsidRPr="003805CF" w:rsidRDefault="001652C0" w:rsidP="001652C0">
      <w:pPr>
        <w:rPr>
          <w:rFonts w:asciiTheme="minorHAnsi" w:hAnsiTheme="minorHAnsi" w:cs="Arial"/>
        </w:rPr>
      </w:pPr>
    </w:p>
    <w:p w14:paraId="01E21E2E" w14:textId="77777777" w:rsidR="005C5B7F" w:rsidRPr="003805CF" w:rsidRDefault="005C5B7F" w:rsidP="001652C0">
      <w:pPr>
        <w:rPr>
          <w:rFonts w:asciiTheme="minorHAnsi" w:hAnsiTheme="minorHAnsi" w:cs="Arial"/>
        </w:rPr>
      </w:pPr>
    </w:p>
    <w:p w14:paraId="5AAC7019" w14:textId="77777777" w:rsidR="005C5B7F" w:rsidRPr="003805CF" w:rsidRDefault="005C5B7F" w:rsidP="001652C0">
      <w:pPr>
        <w:rPr>
          <w:rFonts w:asciiTheme="minorHAnsi" w:hAnsiTheme="minorHAnsi" w:cs="Arial"/>
        </w:rPr>
      </w:pPr>
    </w:p>
    <w:p w14:paraId="2455616D" w14:textId="77777777" w:rsidR="005C5B7F" w:rsidRPr="003805CF" w:rsidRDefault="005C5B7F" w:rsidP="001652C0">
      <w:pPr>
        <w:rPr>
          <w:rFonts w:asciiTheme="minorHAnsi" w:hAnsiTheme="minorHAnsi" w:cs="Arial"/>
        </w:rPr>
      </w:pPr>
    </w:p>
    <w:p w14:paraId="7A87641E" w14:textId="77777777" w:rsidR="005C5B7F" w:rsidRPr="003805CF" w:rsidRDefault="005C5B7F" w:rsidP="001652C0">
      <w:pPr>
        <w:rPr>
          <w:rFonts w:asciiTheme="minorHAnsi" w:hAnsiTheme="minorHAnsi" w:cs="Arial"/>
        </w:rPr>
      </w:pPr>
    </w:p>
    <w:p w14:paraId="3718C4B7" w14:textId="77777777" w:rsidR="005C5B7F" w:rsidRPr="003805CF" w:rsidRDefault="005C5B7F" w:rsidP="001652C0">
      <w:pPr>
        <w:rPr>
          <w:rFonts w:asciiTheme="minorHAnsi" w:hAnsiTheme="minorHAnsi" w:cs="Arial"/>
        </w:rPr>
      </w:pPr>
    </w:p>
    <w:p w14:paraId="4C3F7706" w14:textId="77777777" w:rsidR="005C5B7F" w:rsidRPr="003805CF" w:rsidRDefault="005C5B7F" w:rsidP="001652C0">
      <w:pPr>
        <w:rPr>
          <w:rFonts w:asciiTheme="minorHAnsi" w:hAnsiTheme="minorHAnsi" w:cs="Arial"/>
        </w:rPr>
      </w:pPr>
    </w:p>
    <w:p w14:paraId="39C5F327" w14:textId="77777777" w:rsidR="005C5B7F" w:rsidRPr="003805CF" w:rsidRDefault="005C5B7F" w:rsidP="001652C0">
      <w:pPr>
        <w:rPr>
          <w:rFonts w:asciiTheme="minorHAnsi" w:hAnsiTheme="minorHAnsi" w:cs="Arial"/>
        </w:rPr>
      </w:pPr>
    </w:p>
    <w:p w14:paraId="7A0DEE10" w14:textId="77777777" w:rsidR="005C5B7F" w:rsidRPr="003805CF" w:rsidRDefault="005C5B7F" w:rsidP="001652C0">
      <w:pPr>
        <w:rPr>
          <w:rFonts w:asciiTheme="minorHAnsi" w:hAnsiTheme="minorHAnsi" w:cs="Arial"/>
        </w:rPr>
      </w:pPr>
    </w:p>
    <w:p w14:paraId="0372E649" w14:textId="77777777" w:rsidR="005C5B7F" w:rsidRPr="003805CF" w:rsidRDefault="005C5B7F" w:rsidP="001652C0">
      <w:pPr>
        <w:rPr>
          <w:rFonts w:asciiTheme="minorHAnsi" w:hAnsiTheme="minorHAnsi" w:cs="Arial"/>
        </w:rPr>
      </w:pPr>
    </w:p>
    <w:p w14:paraId="69F92568" w14:textId="77777777" w:rsidR="005C5B7F" w:rsidRPr="003805CF" w:rsidRDefault="005C5B7F" w:rsidP="001652C0">
      <w:pPr>
        <w:rPr>
          <w:rFonts w:asciiTheme="minorHAnsi" w:hAnsiTheme="minorHAnsi" w:cs="Arial"/>
        </w:rPr>
      </w:pPr>
    </w:p>
    <w:p w14:paraId="161CEB0A" w14:textId="38EC4AED" w:rsidR="001652C0" w:rsidRPr="00147265" w:rsidRDefault="00694D2B" w:rsidP="001652C0">
      <w:pPr>
        <w:pStyle w:val="Nadpis5"/>
        <w:jc w:val="center"/>
        <w:rPr>
          <w:rFonts w:ascii="Arial" w:hAnsi="Arial" w:cs="Arial"/>
          <w:bCs w:val="0"/>
          <w:i w:val="0"/>
          <w:iCs w:val="0"/>
          <w:sz w:val="24"/>
          <w:szCs w:val="24"/>
        </w:rPr>
      </w:pPr>
      <w:r w:rsidRPr="00147265">
        <w:rPr>
          <w:rFonts w:ascii="Arial" w:hAnsi="Arial" w:cs="Arial"/>
          <w:bCs w:val="0"/>
          <w:i w:val="0"/>
          <w:iCs w:val="0"/>
          <w:sz w:val="24"/>
          <w:szCs w:val="24"/>
        </w:rPr>
        <w:t>Výročná správa za rok 20</w:t>
      </w:r>
      <w:r w:rsidR="006B5213">
        <w:rPr>
          <w:rFonts w:ascii="Arial" w:hAnsi="Arial" w:cs="Arial"/>
          <w:bCs w:val="0"/>
          <w:i w:val="0"/>
          <w:iCs w:val="0"/>
          <w:sz w:val="24"/>
          <w:szCs w:val="24"/>
        </w:rPr>
        <w:t>2</w:t>
      </w:r>
      <w:r w:rsidR="000545B2">
        <w:rPr>
          <w:rFonts w:ascii="Arial" w:hAnsi="Arial" w:cs="Arial"/>
          <w:bCs w:val="0"/>
          <w:i w:val="0"/>
          <w:iCs w:val="0"/>
          <w:sz w:val="24"/>
          <w:szCs w:val="24"/>
        </w:rPr>
        <w:t>2</w:t>
      </w:r>
    </w:p>
    <w:p w14:paraId="6E719374" w14:textId="77777777" w:rsidR="001652C0" w:rsidRPr="003805CF" w:rsidRDefault="001652C0" w:rsidP="001652C0">
      <w:pPr>
        <w:jc w:val="center"/>
        <w:rPr>
          <w:rFonts w:asciiTheme="minorHAnsi" w:hAnsiTheme="minorHAnsi" w:cs="Arial"/>
          <w:b/>
        </w:rPr>
      </w:pPr>
    </w:p>
    <w:p w14:paraId="1632CB85" w14:textId="77777777" w:rsidR="001652C0" w:rsidRPr="003805CF" w:rsidRDefault="001652C0" w:rsidP="001652C0">
      <w:pPr>
        <w:rPr>
          <w:rFonts w:asciiTheme="minorHAnsi" w:hAnsiTheme="minorHAnsi" w:cs="Arial"/>
        </w:rPr>
      </w:pPr>
    </w:p>
    <w:p w14:paraId="35B662E4" w14:textId="77777777" w:rsidR="001652C0" w:rsidRPr="003805CF" w:rsidRDefault="001652C0" w:rsidP="001652C0">
      <w:pPr>
        <w:rPr>
          <w:rFonts w:asciiTheme="minorHAnsi" w:hAnsiTheme="minorHAnsi" w:cs="Arial"/>
        </w:rPr>
      </w:pPr>
    </w:p>
    <w:p w14:paraId="30FC99CC" w14:textId="77777777" w:rsidR="001652C0" w:rsidRPr="003805CF" w:rsidRDefault="001652C0" w:rsidP="001652C0">
      <w:pPr>
        <w:rPr>
          <w:rFonts w:asciiTheme="minorHAnsi" w:hAnsiTheme="minorHAnsi" w:cs="Arial"/>
        </w:rPr>
      </w:pPr>
    </w:p>
    <w:p w14:paraId="65A50032" w14:textId="77777777" w:rsidR="001652C0" w:rsidRPr="003805CF" w:rsidRDefault="001652C0" w:rsidP="001652C0">
      <w:pPr>
        <w:rPr>
          <w:rFonts w:asciiTheme="minorHAnsi" w:hAnsiTheme="minorHAnsi" w:cs="Arial"/>
        </w:rPr>
      </w:pPr>
    </w:p>
    <w:p w14:paraId="06057D3F" w14:textId="77777777" w:rsidR="001652C0" w:rsidRPr="003805CF" w:rsidRDefault="001652C0" w:rsidP="001652C0">
      <w:pPr>
        <w:rPr>
          <w:rFonts w:asciiTheme="minorHAnsi" w:hAnsiTheme="minorHAnsi" w:cs="Arial"/>
        </w:rPr>
      </w:pPr>
    </w:p>
    <w:p w14:paraId="1BA28FC3" w14:textId="77777777" w:rsidR="001652C0" w:rsidRPr="003805CF" w:rsidRDefault="001652C0" w:rsidP="001652C0">
      <w:pPr>
        <w:rPr>
          <w:rFonts w:asciiTheme="minorHAnsi" w:hAnsiTheme="minorHAnsi" w:cs="Arial"/>
        </w:rPr>
      </w:pPr>
    </w:p>
    <w:p w14:paraId="4671F652" w14:textId="77777777" w:rsidR="001652C0" w:rsidRPr="003805CF" w:rsidRDefault="001652C0" w:rsidP="001652C0">
      <w:pPr>
        <w:rPr>
          <w:rFonts w:asciiTheme="minorHAnsi" w:hAnsiTheme="minorHAnsi" w:cs="Arial"/>
        </w:rPr>
      </w:pPr>
    </w:p>
    <w:p w14:paraId="1D037066" w14:textId="77777777" w:rsidR="001652C0" w:rsidRPr="003805CF" w:rsidRDefault="001652C0" w:rsidP="001652C0">
      <w:pPr>
        <w:rPr>
          <w:rFonts w:asciiTheme="minorHAnsi" w:hAnsiTheme="minorHAnsi" w:cs="Arial"/>
        </w:rPr>
      </w:pPr>
    </w:p>
    <w:p w14:paraId="27FBACE8" w14:textId="77777777" w:rsidR="001652C0" w:rsidRPr="003805CF" w:rsidRDefault="001652C0" w:rsidP="001652C0">
      <w:pPr>
        <w:rPr>
          <w:rFonts w:asciiTheme="minorHAnsi" w:hAnsiTheme="minorHAnsi" w:cs="Arial"/>
        </w:rPr>
      </w:pPr>
    </w:p>
    <w:p w14:paraId="7D250E6E" w14:textId="77777777" w:rsidR="008661B2" w:rsidRDefault="008661B2" w:rsidP="001652C0">
      <w:pPr>
        <w:rPr>
          <w:rFonts w:asciiTheme="minorHAnsi" w:hAnsiTheme="minorHAnsi" w:cs="Arial"/>
          <w:u w:val="single"/>
        </w:rPr>
      </w:pPr>
    </w:p>
    <w:p w14:paraId="11A77D1D" w14:textId="77777777" w:rsidR="008661B2" w:rsidRDefault="008661B2" w:rsidP="001652C0">
      <w:pPr>
        <w:rPr>
          <w:rFonts w:asciiTheme="minorHAnsi" w:hAnsiTheme="minorHAnsi" w:cs="Arial"/>
          <w:u w:val="single"/>
        </w:rPr>
      </w:pPr>
    </w:p>
    <w:p w14:paraId="61776B6B" w14:textId="77777777" w:rsidR="00CC3AF5" w:rsidRPr="003805CF" w:rsidRDefault="00CC3AF5" w:rsidP="001652C0">
      <w:pPr>
        <w:rPr>
          <w:rFonts w:asciiTheme="minorHAnsi" w:hAnsiTheme="minorHAnsi" w:cs="Arial"/>
          <w:u w:val="single"/>
        </w:rPr>
      </w:pPr>
    </w:p>
    <w:p w14:paraId="3D60D651" w14:textId="77777777" w:rsidR="008661B2" w:rsidRDefault="008661B2" w:rsidP="001652C0">
      <w:pPr>
        <w:rPr>
          <w:rFonts w:asciiTheme="minorHAnsi" w:hAnsiTheme="minorHAnsi" w:cs="Arial"/>
          <w:u w:val="single"/>
        </w:rPr>
      </w:pPr>
    </w:p>
    <w:p w14:paraId="470AB139" w14:textId="77777777" w:rsidR="006579F3" w:rsidRDefault="006579F3" w:rsidP="001652C0">
      <w:pPr>
        <w:rPr>
          <w:rFonts w:asciiTheme="minorHAnsi" w:hAnsiTheme="minorHAnsi" w:cs="Arial"/>
          <w:u w:val="single"/>
        </w:rPr>
      </w:pPr>
    </w:p>
    <w:p w14:paraId="003DC2B5" w14:textId="77777777" w:rsidR="006579F3" w:rsidRDefault="006579F3" w:rsidP="001652C0">
      <w:pPr>
        <w:rPr>
          <w:rFonts w:asciiTheme="minorHAnsi" w:hAnsiTheme="minorHAnsi" w:cs="Arial"/>
          <w:u w:val="single"/>
        </w:rPr>
      </w:pPr>
    </w:p>
    <w:p w14:paraId="5C635BEA" w14:textId="77777777" w:rsidR="006579F3" w:rsidRDefault="006579F3" w:rsidP="001652C0">
      <w:pPr>
        <w:rPr>
          <w:rFonts w:asciiTheme="minorHAnsi" w:hAnsiTheme="minorHAnsi" w:cs="Arial"/>
          <w:u w:val="single"/>
        </w:rPr>
      </w:pPr>
    </w:p>
    <w:p w14:paraId="6ACA08C2" w14:textId="77777777" w:rsidR="006579F3" w:rsidRDefault="006579F3" w:rsidP="001652C0">
      <w:pPr>
        <w:rPr>
          <w:rFonts w:asciiTheme="minorHAnsi" w:hAnsiTheme="minorHAnsi" w:cs="Arial"/>
          <w:u w:val="single"/>
        </w:rPr>
      </w:pPr>
    </w:p>
    <w:p w14:paraId="63BEE027" w14:textId="77777777" w:rsidR="00AA1A3B" w:rsidRDefault="00AA1A3B" w:rsidP="001652C0">
      <w:pPr>
        <w:rPr>
          <w:rFonts w:asciiTheme="minorHAnsi" w:hAnsiTheme="minorHAnsi" w:cs="Arial"/>
          <w:u w:val="single"/>
        </w:rPr>
      </w:pPr>
    </w:p>
    <w:p w14:paraId="2CAA24BE" w14:textId="77777777" w:rsidR="00AA1A3B" w:rsidRDefault="00AA1A3B" w:rsidP="001652C0">
      <w:pPr>
        <w:rPr>
          <w:rFonts w:asciiTheme="minorHAnsi" w:hAnsiTheme="minorHAnsi" w:cs="Arial"/>
          <w:u w:val="single"/>
        </w:rPr>
      </w:pPr>
    </w:p>
    <w:p w14:paraId="16504812" w14:textId="77777777" w:rsidR="00AA1A3B" w:rsidRDefault="00AA1A3B" w:rsidP="001652C0">
      <w:pPr>
        <w:rPr>
          <w:rFonts w:asciiTheme="minorHAnsi" w:hAnsiTheme="minorHAnsi" w:cs="Arial"/>
          <w:u w:val="single"/>
        </w:rPr>
      </w:pPr>
    </w:p>
    <w:p w14:paraId="20E9931D" w14:textId="77777777" w:rsidR="00AA1A3B" w:rsidRDefault="00AA1A3B" w:rsidP="001652C0">
      <w:pPr>
        <w:rPr>
          <w:rFonts w:asciiTheme="minorHAnsi" w:hAnsiTheme="minorHAnsi" w:cs="Arial"/>
          <w:u w:val="single"/>
        </w:rPr>
      </w:pPr>
    </w:p>
    <w:p w14:paraId="3BBD7855" w14:textId="77777777" w:rsidR="00AA1A3B" w:rsidRDefault="00AA1A3B" w:rsidP="001652C0">
      <w:pPr>
        <w:rPr>
          <w:rFonts w:asciiTheme="minorHAnsi" w:hAnsiTheme="minorHAnsi" w:cs="Arial"/>
          <w:u w:val="single"/>
        </w:rPr>
      </w:pPr>
    </w:p>
    <w:p w14:paraId="6EBE2294" w14:textId="77777777" w:rsidR="006579F3" w:rsidRPr="003805CF" w:rsidRDefault="006579F3" w:rsidP="001652C0">
      <w:pPr>
        <w:rPr>
          <w:rFonts w:asciiTheme="minorHAnsi" w:hAnsiTheme="minorHAnsi" w:cs="Arial"/>
          <w:u w:val="single"/>
        </w:rPr>
      </w:pPr>
    </w:p>
    <w:p w14:paraId="0F416F78" w14:textId="77777777" w:rsidR="008661B2" w:rsidRPr="003805CF" w:rsidRDefault="008661B2" w:rsidP="001652C0">
      <w:pPr>
        <w:rPr>
          <w:rFonts w:asciiTheme="minorHAnsi" w:hAnsiTheme="minorHAnsi" w:cs="Arial"/>
          <w:u w:val="single"/>
        </w:rPr>
      </w:pPr>
    </w:p>
    <w:p w14:paraId="5C5E110E" w14:textId="77777777" w:rsidR="001652C0" w:rsidRPr="003805CF" w:rsidRDefault="001652C0" w:rsidP="0029129A">
      <w:pPr>
        <w:spacing w:line="276" w:lineRule="auto"/>
        <w:rPr>
          <w:rFonts w:asciiTheme="minorHAnsi" w:hAnsiTheme="minorHAnsi" w:cs="Arial"/>
        </w:rPr>
      </w:pPr>
    </w:p>
    <w:p w14:paraId="1FC12459" w14:textId="77777777" w:rsidR="001652C0" w:rsidRPr="003805CF" w:rsidRDefault="001652C0" w:rsidP="001652C0">
      <w:pPr>
        <w:pBdr>
          <w:bottom w:val="single" w:sz="4" w:space="1" w:color="auto"/>
        </w:pBdr>
        <w:rPr>
          <w:rFonts w:asciiTheme="minorHAnsi" w:hAnsiTheme="minorHAnsi" w:cs="Arial"/>
          <w:b/>
        </w:rPr>
      </w:pPr>
    </w:p>
    <w:p w14:paraId="4F9C3123" w14:textId="77777777" w:rsidR="001652C0" w:rsidRPr="004C41EE" w:rsidRDefault="00694D2B" w:rsidP="001652C0">
      <w:pPr>
        <w:jc w:val="center"/>
        <w:rPr>
          <w:rFonts w:ascii="Arial" w:hAnsi="Arial" w:cs="Arial"/>
        </w:rPr>
      </w:pPr>
      <w:r w:rsidRPr="004C41EE">
        <w:rPr>
          <w:rFonts w:ascii="Arial" w:hAnsi="Arial" w:cs="Arial"/>
        </w:rPr>
        <w:t>Obchodný register Okresného súdu Bratislava I., oddiel Sa, vložka č. 493 B</w:t>
      </w:r>
    </w:p>
    <w:p w14:paraId="3615FE82" w14:textId="77777777" w:rsidR="008661B2" w:rsidRDefault="00694D2B" w:rsidP="001652C0">
      <w:pPr>
        <w:rPr>
          <w:rFonts w:ascii="Arial" w:hAnsi="Arial" w:cs="Arial"/>
          <w:b/>
        </w:rPr>
      </w:pPr>
      <w:r w:rsidRPr="004C41EE">
        <w:rPr>
          <w:rFonts w:ascii="Arial" w:hAnsi="Arial" w:cs="Arial"/>
          <w:b/>
        </w:rPr>
        <w:t>IČO: 31 338 976</w:t>
      </w:r>
      <w:r w:rsidRPr="004C41EE">
        <w:rPr>
          <w:rFonts w:ascii="Arial" w:hAnsi="Arial" w:cs="Arial"/>
          <w:b/>
        </w:rPr>
        <w:tab/>
      </w:r>
      <w:r w:rsidRPr="004C41EE">
        <w:rPr>
          <w:rFonts w:ascii="Arial" w:hAnsi="Arial" w:cs="Arial"/>
          <w:b/>
        </w:rPr>
        <w:tab/>
        <w:t xml:space="preserve">                     DIČ: 2020312833</w:t>
      </w:r>
      <w:r w:rsidRPr="004C41EE">
        <w:rPr>
          <w:rFonts w:ascii="Arial" w:hAnsi="Arial" w:cs="Arial"/>
          <w:b/>
        </w:rPr>
        <w:tab/>
      </w:r>
      <w:r w:rsidRPr="004C41EE">
        <w:rPr>
          <w:rFonts w:ascii="Arial" w:hAnsi="Arial" w:cs="Arial"/>
          <w:b/>
        </w:rPr>
        <w:tab/>
        <w:t xml:space="preserve">           IČ DPH: SK2020312833</w:t>
      </w:r>
    </w:p>
    <w:p w14:paraId="04D17F32" w14:textId="77777777" w:rsidR="00C21DFC" w:rsidRDefault="00C21DFC" w:rsidP="001652C0">
      <w:pPr>
        <w:rPr>
          <w:rFonts w:ascii="Arial" w:hAnsi="Arial" w:cs="Arial"/>
          <w:b/>
        </w:rPr>
      </w:pPr>
    </w:p>
    <w:p w14:paraId="74095CF4" w14:textId="77777777" w:rsidR="00C21DFC" w:rsidRDefault="00C21DFC" w:rsidP="001652C0">
      <w:pPr>
        <w:rPr>
          <w:rFonts w:ascii="Arial" w:hAnsi="Arial" w:cs="Arial"/>
          <w:b/>
        </w:rPr>
      </w:pPr>
    </w:p>
    <w:p w14:paraId="263FFAE6" w14:textId="77777777" w:rsidR="00404C92" w:rsidRDefault="00404C92" w:rsidP="001652C0">
      <w:pPr>
        <w:rPr>
          <w:rFonts w:ascii="Arial" w:hAnsi="Arial" w:cs="Arial"/>
          <w:b/>
        </w:rPr>
      </w:pPr>
    </w:p>
    <w:p w14:paraId="7F88FF93" w14:textId="77777777" w:rsidR="00404C92" w:rsidRDefault="00404C92" w:rsidP="001652C0">
      <w:pPr>
        <w:rPr>
          <w:rFonts w:ascii="Arial" w:hAnsi="Arial" w:cs="Arial"/>
          <w:b/>
        </w:rPr>
      </w:pPr>
    </w:p>
    <w:p w14:paraId="45C1A92E" w14:textId="77777777" w:rsidR="00404C92" w:rsidRDefault="00404C92" w:rsidP="001652C0">
      <w:pPr>
        <w:rPr>
          <w:rFonts w:ascii="Arial" w:hAnsi="Arial" w:cs="Arial"/>
          <w:b/>
        </w:rPr>
      </w:pPr>
    </w:p>
    <w:p w14:paraId="31843070" w14:textId="77777777" w:rsidR="00404C92" w:rsidRDefault="00404C92" w:rsidP="001652C0">
      <w:pPr>
        <w:rPr>
          <w:rFonts w:ascii="Arial" w:hAnsi="Arial" w:cs="Arial"/>
          <w:b/>
        </w:rPr>
      </w:pPr>
    </w:p>
    <w:p w14:paraId="374313A7" w14:textId="77777777" w:rsidR="0095052E" w:rsidRDefault="0095052E" w:rsidP="001652C0">
      <w:pPr>
        <w:rPr>
          <w:rFonts w:ascii="Arial" w:hAnsi="Arial" w:cs="Arial"/>
          <w:b/>
        </w:rPr>
      </w:pPr>
    </w:p>
    <w:p w14:paraId="2355B4C7" w14:textId="77777777" w:rsidR="0095052E" w:rsidRDefault="0095052E" w:rsidP="001652C0">
      <w:pPr>
        <w:rPr>
          <w:rFonts w:ascii="Arial" w:hAnsi="Arial" w:cs="Arial"/>
          <w:b/>
        </w:rPr>
      </w:pPr>
    </w:p>
    <w:p w14:paraId="2A04F83B" w14:textId="77777777" w:rsidR="0095052E" w:rsidRDefault="0095052E" w:rsidP="001652C0">
      <w:pPr>
        <w:rPr>
          <w:rFonts w:ascii="Arial" w:hAnsi="Arial" w:cs="Arial"/>
          <w:b/>
        </w:rPr>
      </w:pPr>
    </w:p>
    <w:p w14:paraId="1BB3C348" w14:textId="77777777" w:rsidR="0095052E" w:rsidRDefault="0095052E" w:rsidP="001652C0">
      <w:pPr>
        <w:rPr>
          <w:rFonts w:ascii="Arial" w:hAnsi="Arial" w:cs="Arial"/>
          <w:b/>
        </w:rPr>
      </w:pPr>
    </w:p>
    <w:p w14:paraId="5A575E72" w14:textId="77777777" w:rsidR="0095052E" w:rsidRDefault="0095052E" w:rsidP="001652C0">
      <w:pPr>
        <w:rPr>
          <w:rFonts w:ascii="Arial" w:hAnsi="Arial" w:cs="Arial"/>
          <w:b/>
        </w:rPr>
      </w:pPr>
    </w:p>
    <w:p w14:paraId="64CF2B94" w14:textId="77777777" w:rsidR="0095052E" w:rsidRDefault="0095052E" w:rsidP="001652C0">
      <w:pPr>
        <w:rPr>
          <w:rFonts w:ascii="Arial" w:hAnsi="Arial" w:cs="Arial"/>
          <w:b/>
        </w:rPr>
      </w:pPr>
    </w:p>
    <w:p w14:paraId="7AC7C9BE" w14:textId="77777777" w:rsidR="0095052E" w:rsidRDefault="0095052E" w:rsidP="001652C0">
      <w:pPr>
        <w:rPr>
          <w:rFonts w:ascii="Arial" w:hAnsi="Arial" w:cs="Arial"/>
          <w:b/>
        </w:rPr>
      </w:pPr>
    </w:p>
    <w:p w14:paraId="5D937D53" w14:textId="77777777" w:rsidR="0095052E" w:rsidRDefault="0095052E" w:rsidP="001652C0">
      <w:pPr>
        <w:rPr>
          <w:rFonts w:ascii="Arial" w:hAnsi="Arial" w:cs="Arial"/>
          <w:b/>
        </w:rPr>
      </w:pPr>
    </w:p>
    <w:p w14:paraId="7E3BCA5E" w14:textId="77777777" w:rsidR="0095052E" w:rsidRDefault="0095052E" w:rsidP="001652C0">
      <w:pPr>
        <w:rPr>
          <w:rFonts w:ascii="Arial" w:hAnsi="Arial" w:cs="Arial"/>
          <w:b/>
        </w:rPr>
      </w:pPr>
    </w:p>
    <w:p w14:paraId="56CF6398" w14:textId="77777777" w:rsidR="0095052E" w:rsidRDefault="0095052E" w:rsidP="001652C0">
      <w:pPr>
        <w:rPr>
          <w:rFonts w:ascii="Arial" w:hAnsi="Arial" w:cs="Arial"/>
          <w:b/>
        </w:rPr>
      </w:pPr>
    </w:p>
    <w:p w14:paraId="6D2CAA56" w14:textId="77777777" w:rsidR="0095052E" w:rsidRDefault="0095052E" w:rsidP="001652C0">
      <w:pPr>
        <w:rPr>
          <w:rFonts w:ascii="Arial" w:hAnsi="Arial" w:cs="Arial"/>
          <w:b/>
        </w:rPr>
      </w:pPr>
    </w:p>
    <w:p w14:paraId="658FA990" w14:textId="77777777" w:rsidR="0095052E" w:rsidRDefault="0095052E" w:rsidP="001652C0">
      <w:pPr>
        <w:rPr>
          <w:rFonts w:ascii="Arial" w:hAnsi="Arial" w:cs="Arial"/>
          <w:b/>
        </w:rPr>
      </w:pPr>
    </w:p>
    <w:p w14:paraId="5368F11F" w14:textId="77777777" w:rsidR="0095052E" w:rsidRDefault="0095052E" w:rsidP="001652C0">
      <w:pPr>
        <w:rPr>
          <w:rFonts w:ascii="Arial" w:hAnsi="Arial" w:cs="Arial"/>
          <w:b/>
        </w:rPr>
      </w:pPr>
    </w:p>
    <w:p w14:paraId="7BF71D1B" w14:textId="77777777" w:rsidR="0095052E" w:rsidRDefault="0095052E" w:rsidP="001652C0">
      <w:pPr>
        <w:rPr>
          <w:rFonts w:ascii="Arial" w:hAnsi="Arial" w:cs="Arial"/>
          <w:b/>
        </w:rPr>
      </w:pPr>
    </w:p>
    <w:p w14:paraId="522495C2" w14:textId="77777777" w:rsidR="0095052E" w:rsidRDefault="0095052E" w:rsidP="001652C0">
      <w:pPr>
        <w:rPr>
          <w:rFonts w:ascii="Arial" w:hAnsi="Arial" w:cs="Arial"/>
          <w:b/>
        </w:rPr>
      </w:pPr>
    </w:p>
    <w:p w14:paraId="6092248B" w14:textId="77777777" w:rsidR="0095052E" w:rsidRDefault="0095052E" w:rsidP="001652C0">
      <w:pPr>
        <w:rPr>
          <w:rFonts w:ascii="Arial" w:hAnsi="Arial" w:cs="Arial"/>
          <w:b/>
        </w:rPr>
      </w:pPr>
    </w:p>
    <w:p w14:paraId="6190C601" w14:textId="77777777" w:rsidR="0095052E" w:rsidRDefault="0095052E" w:rsidP="001652C0">
      <w:pPr>
        <w:rPr>
          <w:rFonts w:ascii="Arial" w:hAnsi="Arial" w:cs="Arial"/>
          <w:b/>
        </w:rPr>
      </w:pPr>
    </w:p>
    <w:p w14:paraId="0A090895" w14:textId="77777777" w:rsidR="0095052E" w:rsidRDefault="0095052E" w:rsidP="001652C0">
      <w:pPr>
        <w:rPr>
          <w:rFonts w:ascii="Arial" w:hAnsi="Arial" w:cs="Arial"/>
          <w:b/>
        </w:rPr>
      </w:pPr>
    </w:p>
    <w:p w14:paraId="179AE50B" w14:textId="77777777" w:rsidR="0095052E" w:rsidRDefault="0095052E" w:rsidP="001652C0">
      <w:pPr>
        <w:rPr>
          <w:rFonts w:ascii="Arial" w:hAnsi="Arial" w:cs="Arial"/>
          <w:b/>
        </w:rPr>
      </w:pPr>
    </w:p>
    <w:p w14:paraId="2C519138" w14:textId="77777777" w:rsidR="0095052E" w:rsidRDefault="0095052E" w:rsidP="001652C0">
      <w:pPr>
        <w:rPr>
          <w:rFonts w:ascii="Arial" w:hAnsi="Arial" w:cs="Arial"/>
          <w:b/>
        </w:rPr>
      </w:pPr>
    </w:p>
    <w:p w14:paraId="503CC9FD" w14:textId="77777777" w:rsidR="0095052E" w:rsidRDefault="0095052E" w:rsidP="001652C0">
      <w:pPr>
        <w:rPr>
          <w:rFonts w:ascii="Arial" w:hAnsi="Arial" w:cs="Arial"/>
          <w:b/>
        </w:rPr>
      </w:pPr>
    </w:p>
    <w:p w14:paraId="471DD50A" w14:textId="77777777" w:rsidR="0095052E" w:rsidRDefault="0095052E" w:rsidP="001652C0">
      <w:pPr>
        <w:rPr>
          <w:rFonts w:ascii="Arial" w:hAnsi="Arial" w:cs="Arial"/>
          <w:b/>
        </w:rPr>
      </w:pPr>
    </w:p>
    <w:p w14:paraId="5E82AA36" w14:textId="77777777" w:rsidR="0095052E" w:rsidRDefault="0095052E" w:rsidP="001652C0">
      <w:pPr>
        <w:rPr>
          <w:rFonts w:ascii="Arial" w:hAnsi="Arial" w:cs="Arial"/>
          <w:b/>
        </w:rPr>
      </w:pPr>
    </w:p>
    <w:p w14:paraId="55C8C1B1" w14:textId="77777777" w:rsidR="0095052E" w:rsidRDefault="0095052E" w:rsidP="001652C0">
      <w:pPr>
        <w:rPr>
          <w:rFonts w:ascii="Arial" w:hAnsi="Arial" w:cs="Arial"/>
          <w:b/>
        </w:rPr>
      </w:pPr>
    </w:p>
    <w:p w14:paraId="11BB889B" w14:textId="77777777" w:rsidR="0095052E" w:rsidRDefault="0095052E" w:rsidP="001652C0">
      <w:pPr>
        <w:rPr>
          <w:rFonts w:ascii="Arial" w:hAnsi="Arial" w:cs="Arial"/>
          <w:b/>
        </w:rPr>
      </w:pPr>
    </w:p>
    <w:p w14:paraId="62746BF6" w14:textId="77777777" w:rsidR="0095052E" w:rsidRDefault="0095052E" w:rsidP="001652C0">
      <w:pPr>
        <w:rPr>
          <w:rFonts w:ascii="Arial" w:hAnsi="Arial" w:cs="Arial"/>
          <w:b/>
        </w:rPr>
      </w:pPr>
    </w:p>
    <w:p w14:paraId="275EAB6A" w14:textId="77777777" w:rsidR="0095052E" w:rsidRDefault="0095052E" w:rsidP="001652C0">
      <w:pPr>
        <w:rPr>
          <w:rFonts w:ascii="Arial" w:hAnsi="Arial" w:cs="Arial"/>
          <w:b/>
        </w:rPr>
      </w:pPr>
    </w:p>
    <w:p w14:paraId="75E2BC53" w14:textId="77777777" w:rsidR="0095052E" w:rsidRDefault="0095052E" w:rsidP="001652C0">
      <w:pPr>
        <w:rPr>
          <w:rFonts w:ascii="Arial" w:hAnsi="Arial" w:cs="Arial"/>
          <w:b/>
        </w:rPr>
      </w:pPr>
    </w:p>
    <w:p w14:paraId="165FAC8C" w14:textId="77777777" w:rsidR="0095052E" w:rsidRDefault="0095052E" w:rsidP="001652C0">
      <w:pPr>
        <w:rPr>
          <w:rFonts w:ascii="Arial" w:hAnsi="Arial" w:cs="Arial"/>
          <w:b/>
        </w:rPr>
      </w:pPr>
    </w:p>
    <w:p w14:paraId="6F6B3C04" w14:textId="77777777" w:rsidR="0095052E" w:rsidRDefault="0095052E" w:rsidP="001652C0">
      <w:pPr>
        <w:rPr>
          <w:rFonts w:ascii="Arial" w:hAnsi="Arial" w:cs="Arial"/>
          <w:b/>
        </w:rPr>
      </w:pPr>
    </w:p>
    <w:p w14:paraId="7FEA5864" w14:textId="77777777" w:rsidR="0095052E" w:rsidRDefault="0095052E" w:rsidP="001652C0">
      <w:pPr>
        <w:rPr>
          <w:rFonts w:ascii="Arial" w:hAnsi="Arial" w:cs="Arial"/>
          <w:b/>
        </w:rPr>
      </w:pPr>
    </w:p>
    <w:p w14:paraId="5C4DE6BE" w14:textId="77777777" w:rsidR="0095052E" w:rsidRDefault="0095052E" w:rsidP="001652C0">
      <w:pPr>
        <w:rPr>
          <w:rFonts w:ascii="Arial" w:hAnsi="Arial" w:cs="Arial"/>
          <w:b/>
        </w:rPr>
      </w:pPr>
    </w:p>
    <w:p w14:paraId="3399EEF3" w14:textId="77777777" w:rsidR="0095052E" w:rsidRDefault="0095052E" w:rsidP="001652C0">
      <w:pPr>
        <w:rPr>
          <w:rFonts w:ascii="Arial" w:hAnsi="Arial" w:cs="Arial"/>
          <w:b/>
        </w:rPr>
      </w:pPr>
    </w:p>
    <w:p w14:paraId="3370B7A5" w14:textId="77777777" w:rsidR="0095052E" w:rsidRDefault="0095052E" w:rsidP="001652C0">
      <w:pPr>
        <w:rPr>
          <w:rFonts w:ascii="Arial" w:hAnsi="Arial" w:cs="Arial"/>
          <w:b/>
        </w:rPr>
      </w:pPr>
    </w:p>
    <w:p w14:paraId="064206D8" w14:textId="77777777" w:rsidR="0095052E" w:rsidRDefault="0095052E" w:rsidP="001652C0">
      <w:pPr>
        <w:rPr>
          <w:rFonts w:ascii="Arial" w:hAnsi="Arial" w:cs="Arial"/>
          <w:b/>
        </w:rPr>
      </w:pPr>
    </w:p>
    <w:p w14:paraId="2E0D2E0A" w14:textId="77777777" w:rsidR="0095052E" w:rsidRDefault="0095052E" w:rsidP="001652C0">
      <w:pPr>
        <w:rPr>
          <w:rFonts w:ascii="Arial" w:hAnsi="Arial" w:cs="Arial"/>
          <w:b/>
        </w:rPr>
      </w:pPr>
    </w:p>
    <w:p w14:paraId="4AABF77F" w14:textId="77777777" w:rsidR="0095052E" w:rsidRDefault="0095052E" w:rsidP="001652C0">
      <w:pPr>
        <w:rPr>
          <w:rFonts w:ascii="Arial" w:hAnsi="Arial" w:cs="Arial"/>
          <w:b/>
        </w:rPr>
      </w:pPr>
    </w:p>
    <w:p w14:paraId="42429003" w14:textId="77777777" w:rsidR="0095052E" w:rsidRDefault="0095052E" w:rsidP="001652C0">
      <w:pPr>
        <w:rPr>
          <w:rFonts w:ascii="Arial" w:hAnsi="Arial" w:cs="Arial"/>
          <w:b/>
        </w:rPr>
      </w:pPr>
    </w:p>
    <w:p w14:paraId="0E9BAADE" w14:textId="77777777" w:rsidR="0095052E" w:rsidRDefault="0095052E" w:rsidP="001652C0">
      <w:pPr>
        <w:rPr>
          <w:rFonts w:ascii="Arial" w:hAnsi="Arial" w:cs="Arial"/>
          <w:b/>
        </w:rPr>
      </w:pPr>
    </w:p>
    <w:p w14:paraId="04F6D015" w14:textId="77777777" w:rsidR="0095052E" w:rsidRDefault="0095052E" w:rsidP="001652C0">
      <w:pPr>
        <w:rPr>
          <w:rFonts w:ascii="Arial" w:hAnsi="Arial" w:cs="Arial"/>
          <w:b/>
        </w:rPr>
      </w:pPr>
    </w:p>
    <w:p w14:paraId="0B996968" w14:textId="77777777" w:rsidR="0095052E" w:rsidRDefault="0095052E" w:rsidP="001652C0">
      <w:pPr>
        <w:rPr>
          <w:rFonts w:ascii="Arial" w:hAnsi="Arial" w:cs="Arial"/>
          <w:b/>
        </w:rPr>
      </w:pPr>
    </w:p>
    <w:p w14:paraId="176D81F7" w14:textId="77777777" w:rsidR="0095052E" w:rsidRDefault="0095052E" w:rsidP="001652C0">
      <w:pPr>
        <w:rPr>
          <w:rFonts w:ascii="Arial" w:hAnsi="Arial" w:cs="Arial"/>
          <w:b/>
        </w:rPr>
      </w:pPr>
    </w:p>
    <w:p w14:paraId="5F1FA9A2" w14:textId="77777777" w:rsidR="0095052E" w:rsidRDefault="0095052E" w:rsidP="001652C0">
      <w:pPr>
        <w:rPr>
          <w:rFonts w:ascii="Arial" w:hAnsi="Arial" w:cs="Arial"/>
          <w:b/>
        </w:rPr>
      </w:pPr>
    </w:p>
    <w:p w14:paraId="5CBBA1F0" w14:textId="77777777" w:rsidR="0095052E" w:rsidRDefault="0095052E" w:rsidP="001652C0">
      <w:pPr>
        <w:rPr>
          <w:rFonts w:ascii="Arial" w:hAnsi="Arial" w:cs="Arial"/>
          <w:b/>
        </w:rPr>
      </w:pPr>
    </w:p>
    <w:p w14:paraId="25405838" w14:textId="77777777" w:rsidR="0095052E" w:rsidRDefault="0095052E" w:rsidP="001652C0">
      <w:pPr>
        <w:rPr>
          <w:rFonts w:ascii="Arial" w:hAnsi="Arial" w:cs="Arial"/>
          <w:b/>
        </w:rPr>
      </w:pPr>
    </w:p>
    <w:p w14:paraId="308522A1" w14:textId="77777777" w:rsidR="0095052E" w:rsidRDefault="0095052E" w:rsidP="001652C0">
      <w:pPr>
        <w:rPr>
          <w:rFonts w:ascii="Arial" w:hAnsi="Arial" w:cs="Arial"/>
          <w:b/>
        </w:rPr>
      </w:pPr>
    </w:p>
    <w:p w14:paraId="7E8E3C7F" w14:textId="77777777" w:rsidR="0095052E" w:rsidRDefault="0095052E" w:rsidP="001652C0">
      <w:pPr>
        <w:rPr>
          <w:rFonts w:ascii="Arial" w:hAnsi="Arial" w:cs="Arial"/>
          <w:b/>
        </w:rPr>
      </w:pPr>
    </w:p>
    <w:p w14:paraId="31B3D550" w14:textId="77777777" w:rsidR="0095052E" w:rsidRDefault="0095052E" w:rsidP="001652C0">
      <w:pPr>
        <w:rPr>
          <w:rFonts w:ascii="Arial" w:hAnsi="Arial" w:cs="Arial"/>
          <w:b/>
        </w:rPr>
      </w:pPr>
    </w:p>
    <w:p w14:paraId="5B0B3D98" w14:textId="77777777" w:rsidR="0095052E" w:rsidRDefault="0095052E" w:rsidP="001652C0">
      <w:pPr>
        <w:rPr>
          <w:rFonts w:ascii="Arial" w:hAnsi="Arial" w:cs="Arial"/>
          <w:b/>
        </w:rPr>
      </w:pPr>
    </w:p>
    <w:p w14:paraId="5946E0C3" w14:textId="77777777" w:rsidR="0095052E" w:rsidRDefault="0095052E" w:rsidP="001652C0">
      <w:pPr>
        <w:rPr>
          <w:rFonts w:ascii="Arial" w:hAnsi="Arial" w:cs="Arial"/>
          <w:b/>
        </w:rPr>
      </w:pPr>
    </w:p>
    <w:p w14:paraId="0F296BF0" w14:textId="77777777" w:rsidR="0095052E" w:rsidRDefault="0095052E" w:rsidP="001652C0">
      <w:pPr>
        <w:rPr>
          <w:rFonts w:ascii="Arial" w:hAnsi="Arial" w:cs="Arial"/>
          <w:b/>
        </w:rPr>
      </w:pPr>
    </w:p>
    <w:p w14:paraId="431E9A86" w14:textId="77777777" w:rsidR="0095052E" w:rsidRDefault="0095052E" w:rsidP="001652C0">
      <w:pPr>
        <w:rPr>
          <w:rFonts w:ascii="Arial" w:hAnsi="Arial" w:cs="Arial"/>
          <w:b/>
        </w:rPr>
      </w:pPr>
    </w:p>
    <w:p w14:paraId="081AD356" w14:textId="77777777" w:rsidR="0095052E" w:rsidRDefault="0095052E" w:rsidP="001652C0">
      <w:pPr>
        <w:rPr>
          <w:rFonts w:ascii="Arial" w:hAnsi="Arial" w:cs="Arial"/>
          <w:b/>
        </w:rPr>
      </w:pPr>
    </w:p>
    <w:p w14:paraId="082A36C1" w14:textId="77777777" w:rsidR="00E17C0F" w:rsidRDefault="00E17C0F" w:rsidP="00E17C0F">
      <w:pPr>
        <w:pStyle w:val="Obsah1"/>
        <w:tabs>
          <w:tab w:val="clear" w:pos="400"/>
          <w:tab w:val="left" w:pos="851"/>
        </w:tabs>
        <w:jc w:val="center"/>
      </w:pPr>
    </w:p>
    <w:sdt>
      <w:sdtPr>
        <w:rPr>
          <w:rFonts w:ascii="Times New Roman" w:eastAsia="Times New Roman" w:hAnsi="Times New Roman" w:cs="Times New Roman"/>
          <w:b w:val="0"/>
          <w:bCs w:val="0"/>
          <w:noProof/>
          <w:color w:val="auto"/>
          <w:sz w:val="20"/>
          <w:szCs w:val="20"/>
          <w:lang w:eastAsia="en-US"/>
        </w:rPr>
        <w:id w:val="-1407450736"/>
        <w:docPartObj>
          <w:docPartGallery w:val="Table of Contents"/>
          <w:docPartUnique/>
        </w:docPartObj>
      </w:sdtPr>
      <w:sdtContent>
        <w:p w14:paraId="5683398B" w14:textId="77777777" w:rsidR="00E17C0F" w:rsidRPr="009E57A3" w:rsidRDefault="00E17C0F" w:rsidP="00E17C0F">
          <w:pPr>
            <w:pStyle w:val="Hlavikaobsahu"/>
            <w:rPr>
              <w:rFonts w:ascii="Arial" w:hAnsi="Arial" w:cs="Arial"/>
              <w:noProof/>
              <w:color w:val="auto"/>
            </w:rPr>
          </w:pPr>
          <w:r w:rsidRPr="009E57A3">
            <w:rPr>
              <w:rFonts w:ascii="Arial" w:hAnsi="Arial" w:cs="Arial"/>
              <w:noProof/>
              <w:color w:val="auto"/>
            </w:rPr>
            <w:t>OBSAH</w:t>
          </w:r>
        </w:p>
        <w:p w14:paraId="21A5904A" w14:textId="26632ACB" w:rsidR="00763106" w:rsidRDefault="00E17C0F">
          <w:pPr>
            <w:pStyle w:val="Obsah2"/>
            <w:rPr>
              <w:rFonts w:asciiTheme="minorHAnsi" w:eastAsiaTheme="minorEastAsia" w:hAnsiTheme="minorHAnsi" w:cstheme="minorBidi"/>
              <w:sz w:val="22"/>
              <w:szCs w:val="22"/>
              <w:lang w:eastAsia="sk-SK"/>
            </w:rPr>
          </w:pPr>
          <w:r w:rsidRPr="001A480A">
            <w:fldChar w:fldCharType="begin"/>
          </w:r>
          <w:r w:rsidRPr="001A480A">
            <w:instrText xml:space="preserve"> TOC \o "1-3" \h \z \u </w:instrText>
          </w:r>
          <w:r w:rsidRPr="001A480A">
            <w:fldChar w:fldCharType="separate"/>
          </w:r>
          <w:hyperlink w:anchor="_Toc132991654" w:history="1">
            <w:r w:rsidR="00763106" w:rsidRPr="00F94BA0">
              <w:rPr>
                <w:rStyle w:val="Hypertextovprepojenie"/>
              </w:rPr>
              <w:t xml:space="preserve">1.  </w:t>
            </w:r>
            <w:r w:rsidR="001F10E4">
              <w:rPr>
                <w:rStyle w:val="Hypertextovprepojenie"/>
                <w:u w:val="none"/>
              </w:rPr>
              <w:t xml:space="preserve">      </w:t>
            </w:r>
            <w:r w:rsidR="00763106" w:rsidRPr="00F94BA0">
              <w:rPr>
                <w:rStyle w:val="Hypertextovprepojenie"/>
              </w:rPr>
              <w:t>Úvod</w:t>
            </w:r>
            <w:r w:rsidR="00763106">
              <w:rPr>
                <w:webHidden/>
              </w:rPr>
              <w:tab/>
            </w:r>
            <w:r w:rsidR="00763106">
              <w:rPr>
                <w:webHidden/>
              </w:rPr>
              <w:fldChar w:fldCharType="begin"/>
            </w:r>
            <w:r w:rsidR="00763106">
              <w:rPr>
                <w:webHidden/>
              </w:rPr>
              <w:instrText xml:space="preserve"> PAGEREF _Toc132991654 \h </w:instrText>
            </w:r>
            <w:r w:rsidR="00763106">
              <w:rPr>
                <w:webHidden/>
              </w:rPr>
            </w:r>
            <w:r w:rsidR="00763106">
              <w:rPr>
                <w:webHidden/>
              </w:rPr>
              <w:fldChar w:fldCharType="separate"/>
            </w:r>
            <w:r w:rsidR="00F55247">
              <w:rPr>
                <w:webHidden/>
              </w:rPr>
              <w:t>5</w:t>
            </w:r>
            <w:r w:rsidR="00763106">
              <w:rPr>
                <w:webHidden/>
              </w:rPr>
              <w:fldChar w:fldCharType="end"/>
            </w:r>
          </w:hyperlink>
        </w:p>
        <w:p w14:paraId="679D3362" w14:textId="089A9DA5" w:rsidR="00763106" w:rsidRDefault="00500184">
          <w:pPr>
            <w:pStyle w:val="Obsah2"/>
            <w:rPr>
              <w:rFonts w:asciiTheme="minorHAnsi" w:eastAsiaTheme="minorEastAsia" w:hAnsiTheme="minorHAnsi" w:cstheme="minorBidi"/>
              <w:sz w:val="22"/>
              <w:szCs w:val="22"/>
              <w:lang w:eastAsia="sk-SK"/>
            </w:rPr>
          </w:pPr>
          <w:hyperlink w:anchor="_Toc132991655" w:history="1">
            <w:r w:rsidR="00763106" w:rsidRPr="00F94BA0">
              <w:rPr>
                <w:rStyle w:val="Hypertextovprepojenie"/>
              </w:rPr>
              <w:t>1.1.</w:t>
            </w:r>
            <w:r w:rsidR="00763106">
              <w:rPr>
                <w:rFonts w:asciiTheme="minorHAnsi" w:eastAsiaTheme="minorEastAsia" w:hAnsiTheme="minorHAnsi" w:cstheme="minorBidi"/>
                <w:sz w:val="22"/>
                <w:szCs w:val="22"/>
                <w:lang w:eastAsia="sk-SK"/>
              </w:rPr>
              <w:tab/>
            </w:r>
            <w:r w:rsidR="00763106" w:rsidRPr="00F94BA0">
              <w:rPr>
                <w:rStyle w:val="Hypertextovprepojenie"/>
              </w:rPr>
              <w:t>Úvodné slovo generálneho riaditeľa</w:t>
            </w:r>
            <w:r w:rsidR="00763106">
              <w:rPr>
                <w:webHidden/>
              </w:rPr>
              <w:tab/>
            </w:r>
            <w:r w:rsidR="00763106">
              <w:rPr>
                <w:webHidden/>
              </w:rPr>
              <w:fldChar w:fldCharType="begin"/>
            </w:r>
            <w:r w:rsidR="00763106">
              <w:rPr>
                <w:webHidden/>
              </w:rPr>
              <w:instrText xml:space="preserve"> PAGEREF _Toc132991655 \h </w:instrText>
            </w:r>
            <w:r w:rsidR="00763106">
              <w:rPr>
                <w:webHidden/>
              </w:rPr>
            </w:r>
            <w:r w:rsidR="00763106">
              <w:rPr>
                <w:webHidden/>
              </w:rPr>
              <w:fldChar w:fldCharType="separate"/>
            </w:r>
            <w:r w:rsidR="00F55247">
              <w:rPr>
                <w:webHidden/>
              </w:rPr>
              <w:t>5</w:t>
            </w:r>
            <w:r w:rsidR="00763106">
              <w:rPr>
                <w:webHidden/>
              </w:rPr>
              <w:fldChar w:fldCharType="end"/>
            </w:r>
          </w:hyperlink>
        </w:p>
        <w:p w14:paraId="14C921E7" w14:textId="122BA1C9" w:rsidR="00763106" w:rsidRDefault="00500184">
          <w:pPr>
            <w:pStyle w:val="Obsah2"/>
            <w:rPr>
              <w:rFonts w:asciiTheme="minorHAnsi" w:eastAsiaTheme="minorEastAsia" w:hAnsiTheme="minorHAnsi" w:cstheme="minorBidi"/>
              <w:sz w:val="22"/>
              <w:szCs w:val="22"/>
              <w:lang w:eastAsia="sk-SK"/>
            </w:rPr>
          </w:pPr>
          <w:hyperlink w:anchor="_Toc132991656" w:history="1">
            <w:r w:rsidR="00763106" w:rsidRPr="00F94BA0">
              <w:rPr>
                <w:rStyle w:val="Hypertextovprepojenie"/>
              </w:rPr>
              <w:t xml:space="preserve">2. </w:t>
            </w:r>
            <w:r w:rsidR="00B25270">
              <w:rPr>
                <w:rStyle w:val="Hypertextovprepojenie"/>
              </w:rPr>
              <w:t xml:space="preserve">        </w:t>
            </w:r>
            <w:r w:rsidR="00763106" w:rsidRPr="00F94BA0">
              <w:rPr>
                <w:rStyle w:val="Hypertextovprepojenie"/>
              </w:rPr>
              <w:t>Hlavné aktivity</w:t>
            </w:r>
            <w:r w:rsidR="00763106">
              <w:rPr>
                <w:webHidden/>
              </w:rPr>
              <w:tab/>
            </w:r>
            <w:r w:rsidR="00763106">
              <w:rPr>
                <w:webHidden/>
              </w:rPr>
              <w:fldChar w:fldCharType="begin"/>
            </w:r>
            <w:r w:rsidR="00763106">
              <w:rPr>
                <w:webHidden/>
              </w:rPr>
              <w:instrText xml:space="preserve"> PAGEREF _Toc132991656 \h </w:instrText>
            </w:r>
            <w:r w:rsidR="00763106">
              <w:rPr>
                <w:webHidden/>
              </w:rPr>
            </w:r>
            <w:r w:rsidR="00763106">
              <w:rPr>
                <w:webHidden/>
              </w:rPr>
              <w:fldChar w:fldCharType="separate"/>
            </w:r>
            <w:r w:rsidR="00F55247">
              <w:rPr>
                <w:webHidden/>
              </w:rPr>
              <w:t>7</w:t>
            </w:r>
            <w:r w:rsidR="00763106">
              <w:rPr>
                <w:webHidden/>
              </w:rPr>
              <w:fldChar w:fldCharType="end"/>
            </w:r>
          </w:hyperlink>
        </w:p>
        <w:p w14:paraId="03265298" w14:textId="6E714760" w:rsidR="00763106" w:rsidRDefault="00500184">
          <w:pPr>
            <w:pStyle w:val="Obsah2"/>
            <w:rPr>
              <w:rFonts w:asciiTheme="minorHAnsi" w:eastAsiaTheme="minorEastAsia" w:hAnsiTheme="minorHAnsi" w:cstheme="minorBidi"/>
              <w:sz w:val="22"/>
              <w:szCs w:val="22"/>
              <w:lang w:eastAsia="sk-SK"/>
            </w:rPr>
          </w:pPr>
          <w:hyperlink w:anchor="_Toc132991657" w:history="1">
            <w:r w:rsidR="00763106" w:rsidRPr="00F94BA0">
              <w:rPr>
                <w:rStyle w:val="Hypertextovprepojenie"/>
              </w:rPr>
              <w:t>2.1.</w:t>
            </w:r>
            <w:r w:rsidR="00763106">
              <w:rPr>
                <w:rFonts w:asciiTheme="minorHAnsi" w:eastAsiaTheme="minorEastAsia" w:hAnsiTheme="minorHAnsi" w:cstheme="minorBidi"/>
                <w:sz w:val="22"/>
                <w:szCs w:val="22"/>
                <w:lang w:eastAsia="sk-SK"/>
              </w:rPr>
              <w:tab/>
            </w:r>
            <w:r w:rsidR="00763106" w:rsidRPr="00F94BA0">
              <w:rPr>
                <w:rStyle w:val="Hypertextovprepojenie"/>
              </w:rPr>
              <w:t>Spracovanie prevodných príkazov</w:t>
            </w:r>
            <w:r w:rsidR="00763106">
              <w:rPr>
                <w:webHidden/>
              </w:rPr>
              <w:tab/>
            </w:r>
            <w:r w:rsidR="00763106">
              <w:rPr>
                <w:webHidden/>
              </w:rPr>
              <w:fldChar w:fldCharType="begin"/>
            </w:r>
            <w:r w:rsidR="00763106">
              <w:rPr>
                <w:webHidden/>
              </w:rPr>
              <w:instrText xml:space="preserve"> PAGEREF _Toc132991657 \h </w:instrText>
            </w:r>
            <w:r w:rsidR="00763106">
              <w:rPr>
                <w:webHidden/>
              </w:rPr>
            </w:r>
            <w:r w:rsidR="00763106">
              <w:rPr>
                <w:webHidden/>
              </w:rPr>
              <w:fldChar w:fldCharType="separate"/>
            </w:r>
            <w:r w:rsidR="00F55247">
              <w:rPr>
                <w:webHidden/>
              </w:rPr>
              <w:t>7</w:t>
            </w:r>
            <w:r w:rsidR="00763106">
              <w:rPr>
                <w:webHidden/>
              </w:rPr>
              <w:fldChar w:fldCharType="end"/>
            </w:r>
          </w:hyperlink>
        </w:p>
        <w:p w14:paraId="703B431E" w14:textId="530E29AC" w:rsidR="00763106" w:rsidRDefault="00500184">
          <w:pPr>
            <w:pStyle w:val="Obsah2"/>
            <w:rPr>
              <w:rFonts w:asciiTheme="minorHAnsi" w:eastAsiaTheme="minorEastAsia" w:hAnsiTheme="minorHAnsi" w:cstheme="minorBidi"/>
              <w:sz w:val="22"/>
              <w:szCs w:val="22"/>
              <w:lang w:eastAsia="sk-SK"/>
            </w:rPr>
          </w:pPr>
          <w:hyperlink w:anchor="_Toc132991658" w:history="1">
            <w:r w:rsidR="00763106" w:rsidRPr="00F94BA0">
              <w:rPr>
                <w:rStyle w:val="Hypertextovprepojenie"/>
              </w:rPr>
              <w:t>2.1.1.</w:t>
            </w:r>
            <w:r w:rsidR="00763106">
              <w:rPr>
                <w:rFonts w:asciiTheme="minorHAnsi" w:eastAsiaTheme="minorEastAsia" w:hAnsiTheme="minorHAnsi" w:cstheme="minorBidi"/>
                <w:sz w:val="22"/>
                <w:szCs w:val="22"/>
                <w:lang w:eastAsia="sk-SK"/>
              </w:rPr>
              <w:tab/>
            </w:r>
            <w:r w:rsidR="00763106" w:rsidRPr="00F94BA0">
              <w:rPr>
                <w:rStyle w:val="Hypertextovprepojenie"/>
              </w:rPr>
              <w:t>Prevody s finančným vyrovnaním</w:t>
            </w:r>
            <w:r w:rsidR="00763106">
              <w:rPr>
                <w:webHidden/>
              </w:rPr>
              <w:tab/>
            </w:r>
            <w:r w:rsidR="00763106">
              <w:rPr>
                <w:webHidden/>
              </w:rPr>
              <w:fldChar w:fldCharType="begin"/>
            </w:r>
            <w:r w:rsidR="00763106">
              <w:rPr>
                <w:webHidden/>
              </w:rPr>
              <w:instrText xml:space="preserve"> PAGEREF _Toc132991658 \h </w:instrText>
            </w:r>
            <w:r w:rsidR="00763106">
              <w:rPr>
                <w:webHidden/>
              </w:rPr>
            </w:r>
            <w:r w:rsidR="00763106">
              <w:rPr>
                <w:webHidden/>
              </w:rPr>
              <w:fldChar w:fldCharType="separate"/>
            </w:r>
            <w:r w:rsidR="00F55247">
              <w:rPr>
                <w:webHidden/>
              </w:rPr>
              <w:t>8</w:t>
            </w:r>
            <w:r w:rsidR="00763106">
              <w:rPr>
                <w:webHidden/>
              </w:rPr>
              <w:fldChar w:fldCharType="end"/>
            </w:r>
          </w:hyperlink>
        </w:p>
        <w:p w14:paraId="2C8AD50E" w14:textId="7508358A" w:rsidR="00763106" w:rsidRDefault="00500184">
          <w:pPr>
            <w:pStyle w:val="Obsah2"/>
            <w:rPr>
              <w:rFonts w:asciiTheme="minorHAnsi" w:eastAsiaTheme="minorEastAsia" w:hAnsiTheme="minorHAnsi" w:cstheme="minorBidi"/>
              <w:sz w:val="22"/>
              <w:szCs w:val="22"/>
              <w:lang w:eastAsia="sk-SK"/>
            </w:rPr>
          </w:pPr>
          <w:hyperlink w:anchor="_Toc132991659" w:history="1">
            <w:r w:rsidR="00763106" w:rsidRPr="00F94BA0">
              <w:rPr>
                <w:rStyle w:val="Hypertextovprepojenie"/>
              </w:rPr>
              <w:t>2.1.2.</w:t>
            </w:r>
            <w:r w:rsidR="00763106">
              <w:rPr>
                <w:rFonts w:asciiTheme="minorHAnsi" w:eastAsiaTheme="minorEastAsia" w:hAnsiTheme="minorHAnsi" w:cstheme="minorBidi"/>
                <w:sz w:val="22"/>
                <w:szCs w:val="22"/>
                <w:lang w:eastAsia="sk-SK"/>
              </w:rPr>
              <w:tab/>
            </w:r>
            <w:r w:rsidR="00763106" w:rsidRPr="00F94BA0">
              <w:rPr>
                <w:rStyle w:val="Hypertextovprepojenie"/>
              </w:rPr>
              <w:t>Prevody bez finančného vyrovnania</w:t>
            </w:r>
            <w:r w:rsidR="00763106">
              <w:rPr>
                <w:webHidden/>
              </w:rPr>
              <w:tab/>
            </w:r>
            <w:r w:rsidR="00763106">
              <w:rPr>
                <w:webHidden/>
              </w:rPr>
              <w:fldChar w:fldCharType="begin"/>
            </w:r>
            <w:r w:rsidR="00763106">
              <w:rPr>
                <w:webHidden/>
              </w:rPr>
              <w:instrText xml:space="preserve"> PAGEREF _Toc132991659 \h </w:instrText>
            </w:r>
            <w:r w:rsidR="00763106">
              <w:rPr>
                <w:webHidden/>
              </w:rPr>
            </w:r>
            <w:r w:rsidR="00763106">
              <w:rPr>
                <w:webHidden/>
              </w:rPr>
              <w:fldChar w:fldCharType="separate"/>
            </w:r>
            <w:r w:rsidR="00F55247">
              <w:rPr>
                <w:webHidden/>
              </w:rPr>
              <w:t>8</w:t>
            </w:r>
            <w:r w:rsidR="00763106">
              <w:rPr>
                <w:webHidden/>
              </w:rPr>
              <w:fldChar w:fldCharType="end"/>
            </w:r>
          </w:hyperlink>
        </w:p>
        <w:p w14:paraId="651C4DEE" w14:textId="6F6419F6" w:rsidR="00763106" w:rsidRDefault="00500184">
          <w:pPr>
            <w:pStyle w:val="Obsah2"/>
            <w:rPr>
              <w:rFonts w:asciiTheme="minorHAnsi" w:eastAsiaTheme="minorEastAsia" w:hAnsiTheme="minorHAnsi" w:cstheme="minorBidi"/>
              <w:sz w:val="22"/>
              <w:szCs w:val="22"/>
              <w:lang w:eastAsia="sk-SK"/>
            </w:rPr>
          </w:pPr>
          <w:hyperlink w:anchor="_Toc132991660" w:history="1">
            <w:r w:rsidR="00763106" w:rsidRPr="00F94BA0">
              <w:rPr>
                <w:rStyle w:val="Hypertextovprepojenie"/>
              </w:rPr>
              <w:t>2.2.</w:t>
            </w:r>
            <w:r w:rsidR="00763106">
              <w:rPr>
                <w:rFonts w:asciiTheme="minorHAnsi" w:eastAsiaTheme="minorEastAsia" w:hAnsiTheme="minorHAnsi" w:cstheme="minorBidi"/>
                <w:sz w:val="22"/>
                <w:szCs w:val="22"/>
                <w:lang w:eastAsia="sk-SK"/>
              </w:rPr>
              <w:tab/>
            </w:r>
            <w:r w:rsidR="00763106" w:rsidRPr="00F94BA0">
              <w:rPr>
                <w:rStyle w:val="Hypertextovprepojenie"/>
              </w:rPr>
              <w:t>Objemy cenných papierov v evidencii CDCP</w:t>
            </w:r>
            <w:r w:rsidR="00763106">
              <w:rPr>
                <w:webHidden/>
              </w:rPr>
              <w:tab/>
            </w:r>
            <w:r w:rsidR="00763106">
              <w:rPr>
                <w:webHidden/>
              </w:rPr>
              <w:fldChar w:fldCharType="begin"/>
            </w:r>
            <w:r w:rsidR="00763106">
              <w:rPr>
                <w:webHidden/>
              </w:rPr>
              <w:instrText xml:space="preserve"> PAGEREF _Toc132991660 \h </w:instrText>
            </w:r>
            <w:r w:rsidR="00763106">
              <w:rPr>
                <w:webHidden/>
              </w:rPr>
            </w:r>
            <w:r w:rsidR="00763106">
              <w:rPr>
                <w:webHidden/>
              </w:rPr>
              <w:fldChar w:fldCharType="separate"/>
            </w:r>
            <w:r w:rsidR="00F55247">
              <w:rPr>
                <w:webHidden/>
              </w:rPr>
              <w:t>9</w:t>
            </w:r>
            <w:r w:rsidR="00763106">
              <w:rPr>
                <w:webHidden/>
              </w:rPr>
              <w:fldChar w:fldCharType="end"/>
            </w:r>
          </w:hyperlink>
        </w:p>
        <w:p w14:paraId="09E6871F" w14:textId="6393D9F5" w:rsidR="00763106" w:rsidRDefault="00500184">
          <w:pPr>
            <w:pStyle w:val="Obsah2"/>
            <w:rPr>
              <w:rFonts w:asciiTheme="minorHAnsi" w:eastAsiaTheme="minorEastAsia" w:hAnsiTheme="minorHAnsi" w:cstheme="minorBidi"/>
              <w:sz w:val="22"/>
              <w:szCs w:val="22"/>
              <w:lang w:eastAsia="sk-SK"/>
            </w:rPr>
          </w:pPr>
          <w:hyperlink w:anchor="_Toc132991661" w:history="1">
            <w:r w:rsidR="00763106" w:rsidRPr="00F94BA0">
              <w:rPr>
                <w:rStyle w:val="Hypertextovprepojenie"/>
              </w:rPr>
              <w:t>2.2.1.</w:t>
            </w:r>
            <w:r w:rsidR="00763106">
              <w:rPr>
                <w:rFonts w:asciiTheme="minorHAnsi" w:eastAsiaTheme="minorEastAsia" w:hAnsiTheme="minorHAnsi" w:cstheme="minorBidi"/>
                <w:sz w:val="22"/>
                <w:szCs w:val="22"/>
                <w:lang w:eastAsia="sk-SK"/>
              </w:rPr>
              <w:tab/>
            </w:r>
            <w:r w:rsidR="00763106" w:rsidRPr="00F94BA0">
              <w:rPr>
                <w:rStyle w:val="Hypertextovprepojenie"/>
              </w:rPr>
              <w:t>Stav na účtoch majiteľov ku koncu roka</w:t>
            </w:r>
            <w:r w:rsidR="00763106">
              <w:rPr>
                <w:webHidden/>
              </w:rPr>
              <w:tab/>
            </w:r>
            <w:r w:rsidR="00763106">
              <w:rPr>
                <w:webHidden/>
              </w:rPr>
              <w:fldChar w:fldCharType="begin"/>
            </w:r>
            <w:r w:rsidR="00763106">
              <w:rPr>
                <w:webHidden/>
              </w:rPr>
              <w:instrText xml:space="preserve"> PAGEREF _Toc132991661 \h </w:instrText>
            </w:r>
            <w:r w:rsidR="00763106">
              <w:rPr>
                <w:webHidden/>
              </w:rPr>
            </w:r>
            <w:r w:rsidR="00763106">
              <w:rPr>
                <w:webHidden/>
              </w:rPr>
              <w:fldChar w:fldCharType="separate"/>
            </w:r>
            <w:r w:rsidR="00F55247">
              <w:rPr>
                <w:webHidden/>
              </w:rPr>
              <w:t>9</w:t>
            </w:r>
            <w:r w:rsidR="00763106">
              <w:rPr>
                <w:webHidden/>
              </w:rPr>
              <w:fldChar w:fldCharType="end"/>
            </w:r>
          </w:hyperlink>
        </w:p>
        <w:p w14:paraId="6BDA53B3" w14:textId="17DB3E7C" w:rsidR="00763106" w:rsidRDefault="00500184">
          <w:pPr>
            <w:pStyle w:val="Obsah2"/>
            <w:rPr>
              <w:rFonts w:asciiTheme="minorHAnsi" w:eastAsiaTheme="minorEastAsia" w:hAnsiTheme="minorHAnsi" w:cstheme="minorBidi"/>
              <w:sz w:val="22"/>
              <w:szCs w:val="22"/>
              <w:lang w:eastAsia="sk-SK"/>
            </w:rPr>
          </w:pPr>
          <w:hyperlink w:anchor="_Toc132991662" w:history="1">
            <w:r w:rsidR="00763106" w:rsidRPr="00F94BA0">
              <w:rPr>
                <w:rStyle w:val="Hypertextovprepojenie"/>
              </w:rPr>
              <w:t>2.2.2.</w:t>
            </w:r>
            <w:r w:rsidR="00763106">
              <w:rPr>
                <w:rFonts w:asciiTheme="minorHAnsi" w:eastAsiaTheme="minorEastAsia" w:hAnsiTheme="minorHAnsi" w:cstheme="minorBidi"/>
                <w:sz w:val="22"/>
                <w:szCs w:val="22"/>
                <w:lang w:eastAsia="sk-SK"/>
              </w:rPr>
              <w:tab/>
            </w:r>
            <w:r w:rsidR="00763106" w:rsidRPr="00F94BA0">
              <w:rPr>
                <w:rStyle w:val="Hypertextovprepojenie"/>
              </w:rPr>
              <w:t>Nové emisie vydané v priebehu roka</w:t>
            </w:r>
            <w:r w:rsidR="00763106">
              <w:rPr>
                <w:webHidden/>
              </w:rPr>
              <w:tab/>
            </w:r>
            <w:r w:rsidR="00763106">
              <w:rPr>
                <w:webHidden/>
              </w:rPr>
              <w:fldChar w:fldCharType="begin"/>
            </w:r>
            <w:r w:rsidR="00763106">
              <w:rPr>
                <w:webHidden/>
              </w:rPr>
              <w:instrText xml:space="preserve"> PAGEREF _Toc132991662 \h </w:instrText>
            </w:r>
            <w:r w:rsidR="00763106">
              <w:rPr>
                <w:webHidden/>
              </w:rPr>
            </w:r>
            <w:r w:rsidR="00763106">
              <w:rPr>
                <w:webHidden/>
              </w:rPr>
              <w:fldChar w:fldCharType="separate"/>
            </w:r>
            <w:r w:rsidR="00F55247">
              <w:rPr>
                <w:webHidden/>
              </w:rPr>
              <w:t>11</w:t>
            </w:r>
            <w:r w:rsidR="00763106">
              <w:rPr>
                <w:webHidden/>
              </w:rPr>
              <w:fldChar w:fldCharType="end"/>
            </w:r>
          </w:hyperlink>
        </w:p>
        <w:p w14:paraId="31C9F702" w14:textId="753CEF28" w:rsidR="00763106" w:rsidRDefault="00500184">
          <w:pPr>
            <w:pStyle w:val="Obsah2"/>
            <w:rPr>
              <w:rFonts w:asciiTheme="minorHAnsi" w:eastAsiaTheme="minorEastAsia" w:hAnsiTheme="minorHAnsi" w:cstheme="minorBidi"/>
              <w:sz w:val="22"/>
              <w:szCs w:val="22"/>
              <w:lang w:eastAsia="sk-SK"/>
            </w:rPr>
          </w:pPr>
          <w:hyperlink w:anchor="_Toc132991663" w:history="1">
            <w:r w:rsidR="00763106" w:rsidRPr="00F94BA0">
              <w:rPr>
                <w:rStyle w:val="Hypertextovprepojenie"/>
              </w:rPr>
              <w:t>2.2.3.</w:t>
            </w:r>
            <w:r w:rsidR="00763106">
              <w:rPr>
                <w:rFonts w:asciiTheme="minorHAnsi" w:eastAsiaTheme="minorEastAsia" w:hAnsiTheme="minorHAnsi" w:cstheme="minorBidi"/>
                <w:sz w:val="22"/>
                <w:szCs w:val="22"/>
                <w:lang w:eastAsia="sk-SK"/>
              </w:rPr>
              <w:tab/>
            </w:r>
            <w:r w:rsidR="00763106" w:rsidRPr="00F94BA0">
              <w:rPr>
                <w:rStyle w:val="Hypertextovprepojenie"/>
              </w:rPr>
              <w:t>Emisie zrušené v priebehu roka</w:t>
            </w:r>
            <w:r w:rsidR="00763106">
              <w:rPr>
                <w:webHidden/>
              </w:rPr>
              <w:tab/>
            </w:r>
            <w:r w:rsidR="00763106">
              <w:rPr>
                <w:webHidden/>
              </w:rPr>
              <w:fldChar w:fldCharType="begin"/>
            </w:r>
            <w:r w:rsidR="00763106">
              <w:rPr>
                <w:webHidden/>
              </w:rPr>
              <w:instrText xml:space="preserve"> PAGEREF _Toc132991663 \h </w:instrText>
            </w:r>
            <w:r w:rsidR="00763106">
              <w:rPr>
                <w:webHidden/>
              </w:rPr>
            </w:r>
            <w:r w:rsidR="00763106">
              <w:rPr>
                <w:webHidden/>
              </w:rPr>
              <w:fldChar w:fldCharType="separate"/>
            </w:r>
            <w:r w:rsidR="00F55247">
              <w:rPr>
                <w:webHidden/>
              </w:rPr>
              <w:t>12</w:t>
            </w:r>
            <w:r w:rsidR="00763106">
              <w:rPr>
                <w:webHidden/>
              </w:rPr>
              <w:fldChar w:fldCharType="end"/>
            </w:r>
          </w:hyperlink>
        </w:p>
        <w:p w14:paraId="2C15E0AB" w14:textId="1D3BE8FA" w:rsidR="00763106" w:rsidRDefault="00500184">
          <w:pPr>
            <w:pStyle w:val="Obsah2"/>
            <w:rPr>
              <w:rFonts w:asciiTheme="minorHAnsi" w:eastAsiaTheme="minorEastAsia" w:hAnsiTheme="minorHAnsi" w:cstheme="minorBidi"/>
              <w:sz w:val="22"/>
              <w:szCs w:val="22"/>
              <w:lang w:eastAsia="sk-SK"/>
            </w:rPr>
          </w:pPr>
          <w:hyperlink w:anchor="_Toc132991664" w:history="1">
            <w:r w:rsidR="00763106" w:rsidRPr="00F94BA0">
              <w:rPr>
                <w:rStyle w:val="Hypertextovprepojenie"/>
              </w:rPr>
              <w:t>2.3.</w:t>
            </w:r>
            <w:r w:rsidR="00763106">
              <w:rPr>
                <w:rFonts w:asciiTheme="minorHAnsi" w:eastAsiaTheme="minorEastAsia" w:hAnsiTheme="minorHAnsi" w:cstheme="minorBidi"/>
                <w:sz w:val="22"/>
                <w:szCs w:val="22"/>
                <w:lang w:eastAsia="sk-SK"/>
              </w:rPr>
              <w:tab/>
            </w:r>
            <w:r w:rsidR="00763106" w:rsidRPr="00F94BA0">
              <w:rPr>
                <w:rStyle w:val="Hypertextovprepojenie"/>
              </w:rPr>
              <w:t>Registre emitenta, zoznamy akcionárov a ostatné služby</w:t>
            </w:r>
            <w:r w:rsidR="00763106">
              <w:rPr>
                <w:webHidden/>
              </w:rPr>
              <w:tab/>
            </w:r>
            <w:r w:rsidR="00763106">
              <w:rPr>
                <w:webHidden/>
              </w:rPr>
              <w:fldChar w:fldCharType="begin"/>
            </w:r>
            <w:r w:rsidR="00763106">
              <w:rPr>
                <w:webHidden/>
              </w:rPr>
              <w:instrText xml:space="preserve"> PAGEREF _Toc132991664 \h </w:instrText>
            </w:r>
            <w:r w:rsidR="00763106">
              <w:rPr>
                <w:webHidden/>
              </w:rPr>
            </w:r>
            <w:r w:rsidR="00763106">
              <w:rPr>
                <w:webHidden/>
              </w:rPr>
              <w:fldChar w:fldCharType="separate"/>
            </w:r>
            <w:r w:rsidR="00F55247">
              <w:rPr>
                <w:webHidden/>
              </w:rPr>
              <w:t>14</w:t>
            </w:r>
            <w:r w:rsidR="00763106">
              <w:rPr>
                <w:webHidden/>
              </w:rPr>
              <w:fldChar w:fldCharType="end"/>
            </w:r>
          </w:hyperlink>
        </w:p>
        <w:p w14:paraId="5E58CAE6" w14:textId="3776A168" w:rsidR="00763106" w:rsidRDefault="00500184">
          <w:pPr>
            <w:pStyle w:val="Obsah2"/>
            <w:rPr>
              <w:rFonts w:asciiTheme="minorHAnsi" w:eastAsiaTheme="minorEastAsia" w:hAnsiTheme="minorHAnsi" w:cstheme="minorBidi"/>
              <w:sz w:val="22"/>
              <w:szCs w:val="22"/>
              <w:lang w:eastAsia="sk-SK"/>
            </w:rPr>
          </w:pPr>
          <w:hyperlink w:anchor="_Toc132991665" w:history="1">
            <w:r w:rsidR="00763106" w:rsidRPr="00F94BA0">
              <w:rPr>
                <w:rStyle w:val="Hypertextovprepojenie"/>
              </w:rPr>
              <w:t>2.3.1.</w:t>
            </w:r>
            <w:r w:rsidR="00763106">
              <w:rPr>
                <w:rFonts w:asciiTheme="minorHAnsi" w:eastAsiaTheme="minorEastAsia" w:hAnsiTheme="minorHAnsi" w:cstheme="minorBidi"/>
                <w:sz w:val="22"/>
                <w:szCs w:val="22"/>
                <w:lang w:eastAsia="sk-SK"/>
              </w:rPr>
              <w:tab/>
            </w:r>
            <w:r w:rsidR="00763106" w:rsidRPr="00F94BA0">
              <w:rPr>
                <w:rStyle w:val="Hypertextovprepojenie"/>
              </w:rPr>
              <w:t>Vedenie registra emitenta</w:t>
            </w:r>
            <w:r w:rsidR="00763106">
              <w:rPr>
                <w:webHidden/>
              </w:rPr>
              <w:tab/>
            </w:r>
            <w:r w:rsidR="00763106">
              <w:rPr>
                <w:webHidden/>
              </w:rPr>
              <w:fldChar w:fldCharType="begin"/>
            </w:r>
            <w:r w:rsidR="00763106">
              <w:rPr>
                <w:webHidden/>
              </w:rPr>
              <w:instrText xml:space="preserve"> PAGEREF _Toc132991665 \h </w:instrText>
            </w:r>
            <w:r w:rsidR="00763106">
              <w:rPr>
                <w:webHidden/>
              </w:rPr>
            </w:r>
            <w:r w:rsidR="00763106">
              <w:rPr>
                <w:webHidden/>
              </w:rPr>
              <w:fldChar w:fldCharType="separate"/>
            </w:r>
            <w:r w:rsidR="00F55247">
              <w:rPr>
                <w:webHidden/>
              </w:rPr>
              <w:t>14</w:t>
            </w:r>
            <w:r w:rsidR="00763106">
              <w:rPr>
                <w:webHidden/>
              </w:rPr>
              <w:fldChar w:fldCharType="end"/>
            </w:r>
          </w:hyperlink>
        </w:p>
        <w:p w14:paraId="0F6CBE09" w14:textId="6DF435EC" w:rsidR="00763106" w:rsidRDefault="00500184">
          <w:pPr>
            <w:pStyle w:val="Obsah2"/>
            <w:rPr>
              <w:rFonts w:asciiTheme="minorHAnsi" w:eastAsiaTheme="minorEastAsia" w:hAnsiTheme="minorHAnsi" w:cstheme="minorBidi"/>
              <w:sz w:val="22"/>
              <w:szCs w:val="22"/>
              <w:lang w:eastAsia="sk-SK"/>
            </w:rPr>
          </w:pPr>
          <w:hyperlink w:anchor="_Toc132991666" w:history="1">
            <w:r w:rsidR="00763106" w:rsidRPr="00F94BA0">
              <w:rPr>
                <w:rStyle w:val="Hypertextovprepojenie"/>
              </w:rPr>
              <w:t>2.3.2.</w:t>
            </w:r>
            <w:r w:rsidR="00763106">
              <w:rPr>
                <w:rFonts w:asciiTheme="minorHAnsi" w:eastAsiaTheme="minorEastAsia" w:hAnsiTheme="minorHAnsi" w:cstheme="minorBidi"/>
                <w:sz w:val="22"/>
                <w:szCs w:val="22"/>
                <w:lang w:eastAsia="sk-SK"/>
              </w:rPr>
              <w:tab/>
            </w:r>
            <w:r w:rsidR="00763106" w:rsidRPr="00F94BA0">
              <w:rPr>
                <w:rStyle w:val="Hypertextovprepojenie"/>
              </w:rPr>
              <w:t>Emitenti listinných akcií</w:t>
            </w:r>
            <w:r w:rsidR="00763106">
              <w:rPr>
                <w:webHidden/>
              </w:rPr>
              <w:tab/>
            </w:r>
            <w:r w:rsidR="00763106">
              <w:rPr>
                <w:webHidden/>
              </w:rPr>
              <w:fldChar w:fldCharType="begin"/>
            </w:r>
            <w:r w:rsidR="00763106">
              <w:rPr>
                <w:webHidden/>
              </w:rPr>
              <w:instrText xml:space="preserve"> PAGEREF _Toc132991666 \h </w:instrText>
            </w:r>
            <w:r w:rsidR="00763106">
              <w:rPr>
                <w:webHidden/>
              </w:rPr>
            </w:r>
            <w:r w:rsidR="00763106">
              <w:rPr>
                <w:webHidden/>
              </w:rPr>
              <w:fldChar w:fldCharType="separate"/>
            </w:r>
            <w:r w:rsidR="00F55247">
              <w:rPr>
                <w:webHidden/>
              </w:rPr>
              <w:t>14</w:t>
            </w:r>
            <w:r w:rsidR="00763106">
              <w:rPr>
                <w:webHidden/>
              </w:rPr>
              <w:fldChar w:fldCharType="end"/>
            </w:r>
          </w:hyperlink>
        </w:p>
        <w:p w14:paraId="59C328FF" w14:textId="5124F4E7" w:rsidR="00763106" w:rsidRDefault="00500184">
          <w:pPr>
            <w:pStyle w:val="Obsah2"/>
            <w:rPr>
              <w:rFonts w:asciiTheme="minorHAnsi" w:eastAsiaTheme="minorEastAsia" w:hAnsiTheme="minorHAnsi" w:cstheme="minorBidi"/>
              <w:sz w:val="22"/>
              <w:szCs w:val="22"/>
              <w:lang w:eastAsia="sk-SK"/>
            </w:rPr>
          </w:pPr>
          <w:hyperlink w:anchor="_Toc132991667" w:history="1">
            <w:r w:rsidR="00763106" w:rsidRPr="00F94BA0">
              <w:rPr>
                <w:rStyle w:val="Hypertextovprepojenie"/>
              </w:rPr>
              <w:t>2.3.3.</w:t>
            </w:r>
            <w:r w:rsidR="00763106">
              <w:rPr>
                <w:rFonts w:asciiTheme="minorHAnsi" w:eastAsiaTheme="minorEastAsia" w:hAnsiTheme="minorHAnsi" w:cstheme="minorBidi"/>
                <w:sz w:val="22"/>
                <w:szCs w:val="22"/>
                <w:lang w:eastAsia="sk-SK"/>
              </w:rPr>
              <w:tab/>
            </w:r>
            <w:r w:rsidR="00763106" w:rsidRPr="00F94BA0">
              <w:rPr>
                <w:rStyle w:val="Hypertextovprepojenie"/>
              </w:rPr>
              <w:t>Služby na základe písomnej žiadosti</w:t>
            </w:r>
            <w:r w:rsidR="00763106">
              <w:rPr>
                <w:webHidden/>
              </w:rPr>
              <w:tab/>
            </w:r>
            <w:r w:rsidR="00763106">
              <w:rPr>
                <w:webHidden/>
              </w:rPr>
              <w:fldChar w:fldCharType="begin"/>
            </w:r>
            <w:r w:rsidR="00763106">
              <w:rPr>
                <w:webHidden/>
              </w:rPr>
              <w:instrText xml:space="preserve"> PAGEREF _Toc132991667 \h </w:instrText>
            </w:r>
            <w:r w:rsidR="00763106">
              <w:rPr>
                <w:webHidden/>
              </w:rPr>
            </w:r>
            <w:r w:rsidR="00763106">
              <w:rPr>
                <w:webHidden/>
              </w:rPr>
              <w:fldChar w:fldCharType="separate"/>
            </w:r>
            <w:r w:rsidR="00F55247">
              <w:rPr>
                <w:webHidden/>
              </w:rPr>
              <w:t>14</w:t>
            </w:r>
            <w:r w:rsidR="00763106">
              <w:rPr>
                <w:webHidden/>
              </w:rPr>
              <w:fldChar w:fldCharType="end"/>
            </w:r>
          </w:hyperlink>
        </w:p>
        <w:p w14:paraId="2F08B4A6" w14:textId="1039DEA9" w:rsidR="00763106" w:rsidRDefault="00500184">
          <w:pPr>
            <w:pStyle w:val="Obsah2"/>
            <w:rPr>
              <w:rFonts w:asciiTheme="minorHAnsi" w:eastAsiaTheme="minorEastAsia" w:hAnsiTheme="minorHAnsi" w:cstheme="minorBidi"/>
              <w:sz w:val="22"/>
              <w:szCs w:val="22"/>
              <w:lang w:eastAsia="sk-SK"/>
            </w:rPr>
          </w:pPr>
          <w:hyperlink w:anchor="_Toc132991668" w:history="1">
            <w:r w:rsidR="00763106" w:rsidRPr="00F94BA0">
              <w:rPr>
                <w:rStyle w:val="Hypertextovprepojenie"/>
              </w:rPr>
              <w:t>3.</w:t>
            </w:r>
            <w:r w:rsidR="00763106">
              <w:rPr>
                <w:rFonts w:asciiTheme="minorHAnsi" w:eastAsiaTheme="minorEastAsia" w:hAnsiTheme="minorHAnsi" w:cstheme="minorBidi"/>
                <w:sz w:val="22"/>
                <w:szCs w:val="22"/>
                <w:lang w:eastAsia="sk-SK"/>
              </w:rPr>
              <w:tab/>
            </w:r>
            <w:r w:rsidR="00763106" w:rsidRPr="00F94BA0">
              <w:rPr>
                <w:rStyle w:val="Hypertextovprepojenie"/>
              </w:rPr>
              <w:t>Informačné systémy CDCP</w:t>
            </w:r>
            <w:r w:rsidR="00763106">
              <w:rPr>
                <w:webHidden/>
              </w:rPr>
              <w:tab/>
            </w:r>
            <w:r w:rsidR="00763106">
              <w:rPr>
                <w:webHidden/>
              </w:rPr>
              <w:fldChar w:fldCharType="begin"/>
            </w:r>
            <w:r w:rsidR="00763106">
              <w:rPr>
                <w:webHidden/>
              </w:rPr>
              <w:instrText xml:space="preserve"> PAGEREF _Toc132991668 \h </w:instrText>
            </w:r>
            <w:r w:rsidR="00763106">
              <w:rPr>
                <w:webHidden/>
              </w:rPr>
            </w:r>
            <w:r w:rsidR="00763106">
              <w:rPr>
                <w:webHidden/>
              </w:rPr>
              <w:fldChar w:fldCharType="separate"/>
            </w:r>
            <w:r w:rsidR="00F55247">
              <w:rPr>
                <w:webHidden/>
              </w:rPr>
              <w:t>14</w:t>
            </w:r>
            <w:r w:rsidR="00763106">
              <w:rPr>
                <w:webHidden/>
              </w:rPr>
              <w:fldChar w:fldCharType="end"/>
            </w:r>
          </w:hyperlink>
        </w:p>
        <w:p w14:paraId="7C07215D" w14:textId="385F7458" w:rsidR="00763106" w:rsidRDefault="00500184">
          <w:pPr>
            <w:pStyle w:val="Obsah2"/>
            <w:rPr>
              <w:rFonts w:asciiTheme="minorHAnsi" w:eastAsiaTheme="minorEastAsia" w:hAnsiTheme="minorHAnsi" w:cstheme="minorBidi"/>
              <w:sz w:val="22"/>
              <w:szCs w:val="22"/>
              <w:lang w:eastAsia="sk-SK"/>
            </w:rPr>
          </w:pPr>
          <w:hyperlink w:anchor="_Toc132991669" w:history="1">
            <w:r w:rsidR="00763106" w:rsidRPr="00F94BA0">
              <w:rPr>
                <w:rStyle w:val="Hypertextovprepojenie"/>
              </w:rPr>
              <w:t xml:space="preserve">3.1. </w:t>
            </w:r>
            <w:r w:rsidR="00B25270">
              <w:rPr>
                <w:rStyle w:val="Hypertextovprepojenie"/>
              </w:rPr>
              <w:t xml:space="preserve">     </w:t>
            </w:r>
            <w:r w:rsidR="00763106" w:rsidRPr="00F94BA0">
              <w:rPr>
                <w:rStyle w:val="Hypertextovprepojenie"/>
              </w:rPr>
              <w:t>Informačná bezpečnosť</w:t>
            </w:r>
            <w:r w:rsidR="00763106">
              <w:rPr>
                <w:webHidden/>
              </w:rPr>
              <w:tab/>
            </w:r>
            <w:r w:rsidR="00763106">
              <w:rPr>
                <w:webHidden/>
              </w:rPr>
              <w:fldChar w:fldCharType="begin"/>
            </w:r>
            <w:r w:rsidR="00763106">
              <w:rPr>
                <w:webHidden/>
              </w:rPr>
              <w:instrText xml:space="preserve"> PAGEREF _Toc132991669 \h </w:instrText>
            </w:r>
            <w:r w:rsidR="00763106">
              <w:rPr>
                <w:webHidden/>
              </w:rPr>
            </w:r>
            <w:r w:rsidR="00763106">
              <w:rPr>
                <w:webHidden/>
              </w:rPr>
              <w:fldChar w:fldCharType="separate"/>
            </w:r>
            <w:r w:rsidR="00F55247">
              <w:rPr>
                <w:webHidden/>
              </w:rPr>
              <w:t>15</w:t>
            </w:r>
            <w:r w:rsidR="00763106">
              <w:rPr>
                <w:webHidden/>
              </w:rPr>
              <w:fldChar w:fldCharType="end"/>
            </w:r>
          </w:hyperlink>
        </w:p>
        <w:p w14:paraId="3897DD8E" w14:textId="176ADCF0" w:rsidR="00763106" w:rsidRDefault="00500184">
          <w:pPr>
            <w:pStyle w:val="Obsah2"/>
            <w:rPr>
              <w:rFonts w:asciiTheme="minorHAnsi" w:eastAsiaTheme="minorEastAsia" w:hAnsiTheme="minorHAnsi" w:cstheme="minorBidi"/>
              <w:sz w:val="22"/>
              <w:szCs w:val="22"/>
              <w:lang w:eastAsia="sk-SK"/>
            </w:rPr>
          </w:pPr>
          <w:hyperlink w:anchor="_Toc132991670" w:history="1">
            <w:r w:rsidR="00763106" w:rsidRPr="00F94BA0">
              <w:rPr>
                <w:rStyle w:val="Hypertextovprepojenie"/>
              </w:rPr>
              <w:t>4.</w:t>
            </w:r>
            <w:r w:rsidR="00763106">
              <w:rPr>
                <w:rFonts w:asciiTheme="minorHAnsi" w:eastAsiaTheme="minorEastAsia" w:hAnsiTheme="minorHAnsi" w:cstheme="minorBidi"/>
                <w:sz w:val="22"/>
                <w:szCs w:val="22"/>
                <w:lang w:eastAsia="sk-SK"/>
              </w:rPr>
              <w:tab/>
            </w:r>
            <w:r w:rsidR="00763106" w:rsidRPr="00F94BA0">
              <w:rPr>
                <w:rStyle w:val="Hypertextovprepojenie"/>
              </w:rPr>
              <w:t>Compliance</w:t>
            </w:r>
            <w:r w:rsidR="00763106">
              <w:rPr>
                <w:webHidden/>
              </w:rPr>
              <w:tab/>
            </w:r>
            <w:r w:rsidR="00763106">
              <w:rPr>
                <w:webHidden/>
              </w:rPr>
              <w:fldChar w:fldCharType="begin"/>
            </w:r>
            <w:r w:rsidR="00763106">
              <w:rPr>
                <w:webHidden/>
              </w:rPr>
              <w:instrText xml:space="preserve"> PAGEREF _Toc132991670 \h </w:instrText>
            </w:r>
            <w:r w:rsidR="00763106">
              <w:rPr>
                <w:webHidden/>
              </w:rPr>
            </w:r>
            <w:r w:rsidR="00763106">
              <w:rPr>
                <w:webHidden/>
              </w:rPr>
              <w:fldChar w:fldCharType="separate"/>
            </w:r>
            <w:r w:rsidR="00F55247">
              <w:rPr>
                <w:webHidden/>
              </w:rPr>
              <w:t>15</w:t>
            </w:r>
            <w:r w:rsidR="00763106">
              <w:rPr>
                <w:webHidden/>
              </w:rPr>
              <w:fldChar w:fldCharType="end"/>
            </w:r>
          </w:hyperlink>
        </w:p>
        <w:p w14:paraId="351B524D" w14:textId="1F74342B" w:rsidR="00763106" w:rsidRDefault="00500184">
          <w:pPr>
            <w:pStyle w:val="Obsah2"/>
            <w:rPr>
              <w:rFonts w:asciiTheme="minorHAnsi" w:eastAsiaTheme="minorEastAsia" w:hAnsiTheme="minorHAnsi" w:cstheme="minorBidi"/>
              <w:sz w:val="22"/>
              <w:szCs w:val="22"/>
              <w:lang w:eastAsia="sk-SK"/>
            </w:rPr>
          </w:pPr>
          <w:hyperlink w:anchor="_Toc132991671" w:history="1">
            <w:r w:rsidR="00763106" w:rsidRPr="00F94BA0">
              <w:rPr>
                <w:rStyle w:val="Hypertextovprepojenie"/>
              </w:rPr>
              <w:t>4.1.</w:t>
            </w:r>
            <w:r w:rsidR="00763106">
              <w:rPr>
                <w:rFonts w:asciiTheme="minorHAnsi" w:eastAsiaTheme="minorEastAsia" w:hAnsiTheme="minorHAnsi" w:cstheme="minorBidi"/>
                <w:sz w:val="22"/>
                <w:szCs w:val="22"/>
                <w:lang w:eastAsia="sk-SK"/>
              </w:rPr>
              <w:tab/>
            </w:r>
            <w:r w:rsidR="00763106" w:rsidRPr="00F94BA0">
              <w:rPr>
                <w:rStyle w:val="Hypertextovprepojenie"/>
              </w:rPr>
              <w:t>Činnosť oddelenia Compliance</w:t>
            </w:r>
            <w:r w:rsidR="00763106">
              <w:rPr>
                <w:webHidden/>
              </w:rPr>
              <w:tab/>
            </w:r>
            <w:r w:rsidR="00763106">
              <w:rPr>
                <w:webHidden/>
              </w:rPr>
              <w:fldChar w:fldCharType="begin"/>
            </w:r>
            <w:r w:rsidR="00763106">
              <w:rPr>
                <w:webHidden/>
              </w:rPr>
              <w:instrText xml:space="preserve"> PAGEREF _Toc132991671 \h </w:instrText>
            </w:r>
            <w:r w:rsidR="00763106">
              <w:rPr>
                <w:webHidden/>
              </w:rPr>
            </w:r>
            <w:r w:rsidR="00763106">
              <w:rPr>
                <w:webHidden/>
              </w:rPr>
              <w:fldChar w:fldCharType="separate"/>
            </w:r>
            <w:r w:rsidR="00F55247">
              <w:rPr>
                <w:webHidden/>
              </w:rPr>
              <w:t>15</w:t>
            </w:r>
            <w:r w:rsidR="00763106">
              <w:rPr>
                <w:webHidden/>
              </w:rPr>
              <w:fldChar w:fldCharType="end"/>
            </w:r>
          </w:hyperlink>
        </w:p>
        <w:p w14:paraId="743112E9" w14:textId="1099DBF7" w:rsidR="00763106" w:rsidRDefault="00500184">
          <w:pPr>
            <w:pStyle w:val="Obsah2"/>
            <w:rPr>
              <w:rFonts w:asciiTheme="minorHAnsi" w:eastAsiaTheme="minorEastAsia" w:hAnsiTheme="minorHAnsi" w:cstheme="minorBidi"/>
              <w:sz w:val="22"/>
              <w:szCs w:val="22"/>
              <w:lang w:eastAsia="sk-SK"/>
            </w:rPr>
          </w:pPr>
          <w:hyperlink w:anchor="_Toc132991672" w:history="1">
            <w:r w:rsidR="00763106" w:rsidRPr="00F94BA0">
              <w:rPr>
                <w:rStyle w:val="Hypertextovprepojenie"/>
              </w:rPr>
              <w:t>4.2.</w:t>
            </w:r>
            <w:r w:rsidR="00763106">
              <w:rPr>
                <w:rFonts w:asciiTheme="minorHAnsi" w:eastAsiaTheme="minorEastAsia" w:hAnsiTheme="minorHAnsi" w:cstheme="minorBidi"/>
                <w:sz w:val="22"/>
                <w:szCs w:val="22"/>
                <w:lang w:eastAsia="sk-SK"/>
              </w:rPr>
              <w:tab/>
            </w:r>
            <w:r w:rsidR="00763106" w:rsidRPr="00F94BA0">
              <w:rPr>
                <w:rStyle w:val="Hypertextovprepojenie"/>
              </w:rPr>
              <w:t>Vnútroštátna a európska právna úprava</w:t>
            </w:r>
            <w:r w:rsidR="00763106">
              <w:rPr>
                <w:webHidden/>
              </w:rPr>
              <w:tab/>
            </w:r>
            <w:r w:rsidR="00763106">
              <w:rPr>
                <w:webHidden/>
              </w:rPr>
              <w:fldChar w:fldCharType="begin"/>
            </w:r>
            <w:r w:rsidR="00763106">
              <w:rPr>
                <w:webHidden/>
              </w:rPr>
              <w:instrText xml:space="preserve"> PAGEREF _Toc132991672 \h </w:instrText>
            </w:r>
            <w:r w:rsidR="00763106">
              <w:rPr>
                <w:webHidden/>
              </w:rPr>
            </w:r>
            <w:r w:rsidR="00763106">
              <w:rPr>
                <w:webHidden/>
              </w:rPr>
              <w:fldChar w:fldCharType="separate"/>
            </w:r>
            <w:r w:rsidR="00F55247">
              <w:rPr>
                <w:webHidden/>
              </w:rPr>
              <w:t>15</w:t>
            </w:r>
            <w:r w:rsidR="00763106">
              <w:rPr>
                <w:webHidden/>
              </w:rPr>
              <w:fldChar w:fldCharType="end"/>
            </w:r>
          </w:hyperlink>
        </w:p>
        <w:p w14:paraId="19AF64AA" w14:textId="629EE75B" w:rsidR="00763106" w:rsidRDefault="00500184">
          <w:pPr>
            <w:pStyle w:val="Obsah2"/>
            <w:rPr>
              <w:rFonts w:asciiTheme="minorHAnsi" w:eastAsiaTheme="minorEastAsia" w:hAnsiTheme="minorHAnsi" w:cstheme="minorBidi"/>
              <w:sz w:val="22"/>
              <w:szCs w:val="22"/>
              <w:lang w:eastAsia="sk-SK"/>
            </w:rPr>
          </w:pPr>
          <w:hyperlink w:anchor="_Toc132991673" w:history="1">
            <w:r w:rsidR="00763106" w:rsidRPr="00F94BA0">
              <w:rPr>
                <w:rStyle w:val="Hypertextovprepojenie"/>
              </w:rPr>
              <w:t>5.</w:t>
            </w:r>
            <w:r w:rsidR="00763106">
              <w:rPr>
                <w:rFonts w:asciiTheme="minorHAnsi" w:eastAsiaTheme="minorEastAsia" w:hAnsiTheme="minorHAnsi" w:cstheme="minorBidi"/>
                <w:sz w:val="22"/>
                <w:szCs w:val="22"/>
                <w:lang w:eastAsia="sk-SK"/>
              </w:rPr>
              <w:tab/>
            </w:r>
            <w:r w:rsidR="00763106" w:rsidRPr="00F94BA0">
              <w:rPr>
                <w:rStyle w:val="Hypertextovprepojenie"/>
              </w:rPr>
              <w:t>Riadenie rizík</w:t>
            </w:r>
            <w:r w:rsidR="00763106">
              <w:rPr>
                <w:webHidden/>
              </w:rPr>
              <w:tab/>
            </w:r>
            <w:r w:rsidR="00763106">
              <w:rPr>
                <w:webHidden/>
              </w:rPr>
              <w:fldChar w:fldCharType="begin"/>
            </w:r>
            <w:r w:rsidR="00763106">
              <w:rPr>
                <w:webHidden/>
              </w:rPr>
              <w:instrText xml:space="preserve"> PAGEREF _Toc132991673 \h </w:instrText>
            </w:r>
            <w:r w:rsidR="00763106">
              <w:rPr>
                <w:webHidden/>
              </w:rPr>
            </w:r>
            <w:r w:rsidR="00763106">
              <w:rPr>
                <w:webHidden/>
              </w:rPr>
              <w:fldChar w:fldCharType="separate"/>
            </w:r>
            <w:r w:rsidR="00F55247">
              <w:rPr>
                <w:webHidden/>
              </w:rPr>
              <w:t>16</w:t>
            </w:r>
            <w:r w:rsidR="00763106">
              <w:rPr>
                <w:webHidden/>
              </w:rPr>
              <w:fldChar w:fldCharType="end"/>
            </w:r>
          </w:hyperlink>
        </w:p>
        <w:p w14:paraId="78B59683" w14:textId="7ABE31A3" w:rsidR="00763106" w:rsidRDefault="00500184">
          <w:pPr>
            <w:pStyle w:val="Obsah2"/>
            <w:rPr>
              <w:rFonts w:asciiTheme="minorHAnsi" w:eastAsiaTheme="minorEastAsia" w:hAnsiTheme="minorHAnsi" w:cstheme="minorBidi"/>
              <w:sz w:val="22"/>
              <w:szCs w:val="22"/>
              <w:lang w:eastAsia="sk-SK"/>
            </w:rPr>
          </w:pPr>
          <w:hyperlink w:anchor="_Toc132991674" w:history="1">
            <w:r w:rsidR="00763106" w:rsidRPr="00F94BA0">
              <w:rPr>
                <w:rStyle w:val="Hypertextovprepojenie"/>
              </w:rPr>
              <w:t>6.</w:t>
            </w:r>
            <w:r w:rsidR="00763106">
              <w:rPr>
                <w:rFonts w:asciiTheme="minorHAnsi" w:eastAsiaTheme="minorEastAsia" w:hAnsiTheme="minorHAnsi" w:cstheme="minorBidi"/>
                <w:sz w:val="22"/>
                <w:szCs w:val="22"/>
                <w:lang w:eastAsia="sk-SK"/>
              </w:rPr>
              <w:tab/>
            </w:r>
            <w:r w:rsidR="00763106" w:rsidRPr="00F94BA0">
              <w:rPr>
                <w:rStyle w:val="Hypertextovprepojenie"/>
              </w:rPr>
              <w:t>Interný audit</w:t>
            </w:r>
            <w:r w:rsidR="00763106">
              <w:rPr>
                <w:webHidden/>
              </w:rPr>
              <w:tab/>
            </w:r>
            <w:r w:rsidR="00763106">
              <w:rPr>
                <w:webHidden/>
              </w:rPr>
              <w:fldChar w:fldCharType="begin"/>
            </w:r>
            <w:r w:rsidR="00763106">
              <w:rPr>
                <w:webHidden/>
              </w:rPr>
              <w:instrText xml:space="preserve"> PAGEREF _Toc132991674 \h </w:instrText>
            </w:r>
            <w:r w:rsidR="00763106">
              <w:rPr>
                <w:webHidden/>
              </w:rPr>
            </w:r>
            <w:r w:rsidR="00763106">
              <w:rPr>
                <w:webHidden/>
              </w:rPr>
              <w:fldChar w:fldCharType="separate"/>
            </w:r>
            <w:r w:rsidR="00F55247">
              <w:rPr>
                <w:webHidden/>
              </w:rPr>
              <w:t>17</w:t>
            </w:r>
            <w:r w:rsidR="00763106">
              <w:rPr>
                <w:webHidden/>
              </w:rPr>
              <w:fldChar w:fldCharType="end"/>
            </w:r>
          </w:hyperlink>
        </w:p>
        <w:p w14:paraId="695C07BD" w14:textId="5D793739" w:rsidR="00763106" w:rsidRDefault="00500184">
          <w:pPr>
            <w:pStyle w:val="Obsah2"/>
            <w:rPr>
              <w:rFonts w:asciiTheme="minorHAnsi" w:eastAsiaTheme="minorEastAsia" w:hAnsiTheme="minorHAnsi" w:cstheme="minorBidi"/>
              <w:sz w:val="22"/>
              <w:szCs w:val="22"/>
              <w:lang w:eastAsia="sk-SK"/>
            </w:rPr>
          </w:pPr>
          <w:hyperlink w:anchor="_Toc132991675" w:history="1">
            <w:r w:rsidR="00763106" w:rsidRPr="00F94BA0">
              <w:rPr>
                <w:rStyle w:val="Hypertextovprepojenie"/>
              </w:rPr>
              <w:t>7.</w:t>
            </w:r>
            <w:r w:rsidR="00763106">
              <w:rPr>
                <w:rFonts w:asciiTheme="minorHAnsi" w:eastAsiaTheme="minorEastAsia" w:hAnsiTheme="minorHAnsi" w:cstheme="minorBidi"/>
                <w:sz w:val="22"/>
                <w:szCs w:val="22"/>
                <w:lang w:eastAsia="sk-SK"/>
              </w:rPr>
              <w:tab/>
            </w:r>
            <w:r w:rsidR="00763106" w:rsidRPr="00F94BA0">
              <w:rPr>
                <w:rStyle w:val="Hypertextovprepojenie"/>
              </w:rPr>
              <w:t>Medzinárodné štandardy</w:t>
            </w:r>
            <w:r w:rsidR="00763106">
              <w:rPr>
                <w:webHidden/>
              </w:rPr>
              <w:tab/>
            </w:r>
            <w:r w:rsidR="00763106">
              <w:rPr>
                <w:webHidden/>
              </w:rPr>
              <w:fldChar w:fldCharType="begin"/>
            </w:r>
            <w:r w:rsidR="00763106">
              <w:rPr>
                <w:webHidden/>
              </w:rPr>
              <w:instrText xml:space="preserve"> PAGEREF _Toc132991675 \h </w:instrText>
            </w:r>
            <w:r w:rsidR="00763106">
              <w:rPr>
                <w:webHidden/>
              </w:rPr>
            </w:r>
            <w:r w:rsidR="00763106">
              <w:rPr>
                <w:webHidden/>
              </w:rPr>
              <w:fldChar w:fldCharType="separate"/>
            </w:r>
            <w:r w:rsidR="00F55247">
              <w:rPr>
                <w:webHidden/>
              </w:rPr>
              <w:t>18</w:t>
            </w:r>
            <w:r w:rsidR="00763106">
              <w:rPr>
                <w:webHidden/>
              </w:rPr>
              <w:fldChar w:fldCharType="end"/>
            </w:r>
          </w:hyperlink>
        </w:p>
        <w:p w14:paraId="0AA1CA16" w14:textId="096990D4" w:rsidR="00763106" w:rsidRDefault="00500184">
          <w:pPr>
            <w:pStyle w:val="Obsah2"/>
            <w:rPr>
              <w:rFonts w:asciiTheme="minorHAnsi" w:eastAsiaTheme="minorEastAsia" w:hAnsiTheme="minorHAnsi" w:cstheme="minorBidi"/>
              <w:sz w:val="22"/>
              <w:szCs w:val="22"/>
              <w:lang w:eastAsia="sk-SK"/>
            </w:rPr>
          </w:pPr>
          <w:hyperlink w:anchor="_Toc132991676" w:history="1">
            <w:r w:rsidR="00763106" w:rsidRPr="00F94BA0">
              <w:rPr>
                <w:rStyle w:val="Hypertextovprepojenie"/>
              </w:rPr>
              <w:t>8.</w:t>
            </w:r>
            <w:r w:rsidR="00763106">
              <w:rPr>
                <w:rFonts w:asciiTheme="minorHAnsi" w:eastAsiaTheme="minorEastAsia" w:hAnsiTheme="minorHAnsi" w:cstheme="minorBidi"/>
                <w:sz w:val="22"/>
                <w:szCs w:val="22"/>
                <w:lang w:eastAsia="sk-SK"/>
              </w:rPr>
              <w:tab/>
            </w:r>
            <w:r w:rsidR="00763106" w:rsidRPr="00F94BA0">
              <w:rPr>
                <w:rStyle w:val="Hypertextovprepojenie"/>
              </w:rPr>
              <w:t>Ľudské zdroje</w:t>
            </w:r>
            <w:r w:rsidR="00763106">
              <w:rPr>
                <w:webHidden/>
              </w:rPr>
              <w:tab/>
            </w:r>
            <w:r w:rsidR="00763106">
              <w:rPr>
                <w:webHidden/>
              </w:rPr>
              <w:fldChar w:fldCharType="begin"/>
            </w:r>
            <w:r w:rsidR="00763106">
              <w:rPr>
                <w:webHidden/>
              </w:rPr>
              <w:instrText xml:space="preserve"> PAGEREF _Toc132991676 \h </w:instrText>
            </w:r>
            <w:r w:rsidR="00763106">
              <w:rPr>
                <w:webHidden/>
              </w:rPr>
            </w:r>
            <w:r w:rsidR="00763106">
              <w:rPr>
                <w:webHidden/>
              </w:rPr>
              <w:fldChar w:fldCharType="separate"/>
            </w:r>
            <w:r w:rsidR="00F55247">
              <w:rPr>
                <w:webHidden/>
              </w:rPr>
              <w:t>18</w:t>
            </w:r>
            <w:r w:rsidR="00763106">
              <w:rPr>
                <w:webHidden/>
              </w:rPr>
              <w:fldChar w:fldCharType="end"/>
            </w:r>
          </w:hyperlink>
        </w:p>
        <w:p w14:paraId="7BD25B18" w14:textId="57A5574E" w:rsidR="00763106" w:rsidRDefault="00500184">
          <w:pPr>
            <w:pStyle w:val="Obsah2"/>
            <w:rPr>
              <w:rFonts w:asciiTheme="minorHAnsi" w:eastAsiaTheme="minorEastAsia" w:hAnsiTheme="minorHAnsi" w:cstheme="minorBidi"/>
              <w:sz w:val="22"/>
              <w:szCs w:val="22"/>
              <w:lang w:eastAsia="sk-SK"/>
            </w:rPr>
          </w:pPr>
          <w:hyperlink w:anchor="_Toc132991677" w:history="1">
            <w:r w:rsidR="00763106" w:rsidRPr="00F94BA0">
              <w:rPr>
                <w:rStyle w:val="Hypertextovprepojenie"/>
              </w:rPr>
              <w:t xml:space="preserve">8.1.  </w:t>
            </w:r>
            <w:r w:rsidR="00B25270">
              <w:rPr>
                <w:rStyle w:val="Hypertextovprepojenie"/>
              </w:rPr>
              <w:t xml:space="preserve">    </w:t>
            </w:r>
            <w:r w:rsidR="00763106" w:rsidRPr="00F94BA0">
              <w:rPr>
                <w:rStyle w:val="Hypertextovprepojenie"/>
              </w:rPr>
              <w:t>Vzdelávanie</w:t>
            </w:r>
            <w:r w:rsidR="00763106">
              <w:rPr>
                <w:webHidden/>
              </w:rPr>
              <w:tab/>
            </w:r>
            <w:r w:rsidR="00763106">
              <w:rPr>
                <w:webHidden/>
              </w:rPr>
              <w:fldChar w:fldCharType="begin"/>
            </w:r>
            <w:r w:rsidR="00763106">
              <w:rPr>
                <w:webHidden/>
              </w:rPr>
              <w:instrText xml:space="preserve"> PAGEREF _Toc132991677 \h </w:instrText>
            </w:r>
            <w:r w:rsidR="00763106">
              <w:rPr>
                <w:webHidden/>
              </w:rPr>
            </w:r>
            <w:r w:rsidR="00763106">
              <w:rPr>
                <w:webHidden/>
              </w:rPr>
              <w:fldChar w:fldCharType="separate"/>
            </w:r>
            <w:r w:rsidR="00F55247">
              <w:rPr>
                <w:webHidden/>
              </w:rPr>
              <w:t>19</w:t>
            </w:r>
            <w:r w:rsidR="00763106">
              <w:rPr>
                <w:webHidden/>
              </w:rPr>
              <w:fldChar w:fldCharType="end"/>
            </w:r>
          </w:hyperlink>
        </w:p>
        <w:p w14:paraId="4FFDB542" w14:textId="65B09C8C" w:rsidR="00763106" w:rsidRDefault="00500184">
          <w:pPr>
            <w:pStyle w:val="Obsah2"/>
            <w:rPr>
              <w:rFonts w:asciiTheme="minorHAnsi" w:eastAsiaTheme="minorEastAsia" w:hAnsiTheme="minorHAnsi" w:cstheme="minorBidi"/>
              <w:sz w:val="22"/>
              <w:szCs w:val="22"/>
              <w:lang w:eastAsia="sk-SK"/>
            </w:rPr>
          </w:pPr>
          <w:hyperlink w:anchor="_Toc132991678" w:history="1">
            <w:r w:rsidR="00763106" w:rsidRPr="00F94BA0">
              <w:rPr>
                <w:rStyle w:val="Hypertextovprepojenie"/>
              </w:rPr>
              <w:t xml:space="preserve">8.2.  </w:t>
            </w:r>
            <w:r w:rsidR="00B25270">
              <w:rPr>
                <w:rStyle w:val="Hypertextovprepojenie"/>
              </w:rPr>
              <w:t xml:space="preserve">    </w:t>
            </w:r>
            <w:r w:rsidR="00763106" w:rsidRPr="00F94BA0">
              <w:rPr>
                <w:rStyle w:val="Hypertextovprepojenie"/>
              </w:rPr>
              <w:t>Zamestnanecké výhody</w:t>
            </w:r>
            <w:r w:rsidR="00763106">
              <w:rPr>
                <w:webHidden/>
              </w:rPr>
              <w:tab/>
            </w:r>
            <w:r w:rsidR="00763106">
              <w:rPr>
                <w:webHidden/>
              </w:rPr>
              <w:fldChar w:fldCharType="begin"/>
            </w:r>
            <w:r w:rsidR="00763106">
              <w:rPr>
                <w:webHidden/>
              </w:rPr>
              <w:instrText xml:space="preserve"> PAGEREF _Toc132991678 \h </w:instrText>
            </w:r>
            <w:r w:rsidR="00763106">
              <w:rPr>
                <w:webHidden/>
              </w:rPr>
            </w:r>
            <w:r w:rsidR="00763106">
              <w:rPr>
                <w:webHidden/>
              </w:rPr>
              <w:fldChar w:fldCharType="separate"/>
            </w:r>
            <w:r w:rsidR="00F55247">
              <w:rPr>
                <w:webHidden/>
              </w:rPr>
              <w:t>19</w:t>
            </w:r>
            <w:r w:rsidR="00763106">
              <w:rPr>
                <w:webHidden/>
              </w:rPr>
              <w:fldChar w:fldCharType="end"/>
            </w:r>
          </w:hyperlink>
        </w:p>
        <w:p w14:paraId="531F8376" w14:textId="1EBF76A9" w:rsidR="00763106" w:rsidRDefault="00500184">
          <w:pPr>
            <w:pStyle w:val="Obsah2"/>
            <w:rPr>
              <w:rFonts w:asciiTheme="minorHAnsi" w:eastAsiaTheme="minorEastAsia" w:hAnsiTheme="minorHAnsi" w:cstheme="minorBidi"/>
              <w:sz w:val="22"/>
              <w:szCs w:val="22"/>
              <w:lang w:eastAsia="sk-SK"/>
            </w:rPr>
          </w:pPr>
          <w:hyperlink w:anchor="_Toc132991679" w:history="1">
            <w:r w:rsidR="00763106" w:rsidRPr="00F94BA0">
              <w:rPr>
                <w:rStyle w:val="Hypertextovprepojenie"/>
              </w:rPr>
              <w:t>9.</w:t>
            </w:r>
            <w:r w:rsidR="00763106">
              <w:rPr>
                <w:rFonts w:asciiTheme="minorHAnsi" w:eastAsiaTheme="minorEastAsia" w:hAnsiTheme="minorHAnsi" w:cstheme="minorBidi"/>
                <w:sz w:val="22"/>
                <w:szCs w:val="22"/>
                <w:lang w:eastAsia="sk-SK"/>
              </w:rPr>
              <w:tab/>
            </w:r>
            <w:r w:rsidR="00763106" w:rsidRPr="00F94BA0">
              <w:rPr>
                <w:rStyle w:val="Hypertextovprepojenie"/>
              </w:rPr>
              <w:t>Strategická vízia</w:t>
            </w:r>
            <w:r w:rsidR="00763106">
              <w:rPr>
                <w:webHidden/>
              </w:rPr>
              <w:tab/>
            </w:r>
            <w:r w:rsidR="00763106">
              <w:rPr>
                <w:webHidden/>
              </w:rPr>
              <w:fldChar w:fldCharType="begin"/>
            </w:r>
            <w:r w:rsidR="00763106">
              <w:rPr>
                <w:webHidden/>
              </w:rPr>
              <w:instrText xml:space="preserve"> PAGEREF _Toc132991679 \h </w:instrText>
            </w:r>
            <w:r w:rsidR="00763106">
              <w:rPr>
                <w:webHidden/>
              </w:rPr>
            </w:r>
            <w:r w:rsidR="00763106">
              <w:rPr>
                <w:webHidden/>
              </w:rPr>
              <w:fldChar w:fldCharType="separate"/>
            </w:r>
            <w:r w:rsidR="00F55247">
              <w:rPr>
                <w:webHidden/>
              </w:rPr>
              <w:t>20</w:t>
            </w:r>
            <w:r w:rsidR="00763106">
              <w:rPr>
                <w:webHidden/>
              </w:rPr>
              <w:fldChar w:fldCharType="end"/>
            </w:r>
          </w:hyperlink>
        </w:p>
        <w:p w14:paraId="7B032193" w14:textId="299E1F48" w:rsidR="00763106" w:rsidRDefault="00500184">
          <w:pPr>
            <w:pStyle w:val="Obsah2"/>
            <w:rPr>
              <w:rFonts w:asciiTheme="minorHAnsi" w:eastAsiaTheme="minorEastAsia" w:hAnsiTheme="minorHAnsi" w:cstheme="minorBidi"/>
              <w:sz w:val="22"/>
              <w:szCs w:val="22"/>
              <w:lang w:eastAsia="sk-SK"/>
            </w:rPr>
          </w:pPr>
          <w:hyperlink w:anchor="_Toc132991680" w:history="1">
            <w:r w:rsidR="00763106" w:rsidRPr="00F94BA0">
              <w:rPr>
                <w:rStyle w:val="Hypertextovprepojenie"/>
              </w:rPr>
              <w:t>10.</w:t>
            </w:r>
            <w:r w:rsidR="00763106">
              <w:rPr>
                <w:rFonts w:asciiTheme="minorHAnsi" w:eastAsiaTheme="minorEastAsia" w:hAnsiTheme="minorHAnsi" w:cstheme="minorBidi"/>
                <w:sz w:val="22"/>
                <w:szCs w:val="22"/>
                <w:lang w:eastAsia="sk-SK"/>
              </w:rPr>
              <w:tab/>
            </w:r>
            <w:r w:rsidR="00763106" w:rsidRPr="00F94BA0">
              <w:rPr>
                <w:rStyle w:val="Hypertextovprepojenie"/>
              </w:rPr>
              <w:t>Zoznam účastníkov CDCP</w:t>
            </w:r>
            <w:r w:rsidR="00763106">
              <w:rPr>
                <w:webHidden/>
              </w:rPr>
              <w:tab/>
            </w:r>
            <w:r w:rsidR="00763106">
              <w:rPr>
                <w:webHidden/>
              </w:rPr>
              <w:fldChar w:fldCharType="begin"/>
            </w:r>
            <w:r w:rsidR="00763106">
              <w:rPr>
                <w:webHidden/>
              </w:rPr>
              <w:instrText xml:space="preserve"> PAGEREF _Toc132991680 \h </w:instrText>
            </w:r>
            <w:r w:rsidR="00763106">
              <w:rPr>
                <w:webHidden/>
              </w:rPr>
            </w:r>
            <w:r w:rsidR="00763106">
              <w:rPr>
                <w:webHidden/>
              </w:rPr>
              <w:fldChar w:fldCharType="separate"/>
            </w:r>
            <w:r w:rsidR="00F55247">
              <w:rPr>
                <w:webHidden/>
              </w:rPr>
              <w:t>21</w:t>
            </w:r>
            <w:r w:rsidR="00763106">
              <w:rPr>
                <w:webHidden/>
              </w:rPr>
              <w:fldChar w:fldCharType="end"/>
            </w:r>
          </w:hyperlink>
        </w:p>
        <w:p w14:paraId="422C1131" w14:textId="7FBF9969" w:rsidR="00763106" w:rsidRDefault="00500184">
          <w:pPr>
            <w:pStyle w:val="Obsah2"/>
            <w:rPr>
              <w:rFonts w:asciiTheme="minorHAnsi" w:eastAsiaTheme="minorEastAsia" w:hAnsiTheme="minorHAnsi" w:cstheme="minorBidi"/>
              <w:sz w:val="22"/>
              <w:szCs w:val="22"/>
              <w:lang w:eastAsia="sk-SK"/>
            </w:rPr>
          </w:pPr>
          <w:hyperlink w:anchor="_Toc132991681" w:history="1">
            <w:r w:rsidR="00763106" w:rsidRPr="00F94BA0">
              <w:rPr>
                <w:rStyle w:val="Hypertextovprepojenie"/>
              </w:rPr>
              <w:t>11.</w:t>
            </w:r>
            <w:r w:rsidR="00763106">
              <w:rPr>
                <w:rFonts w:asciiTheme="minorHAnsi" w:eastAsiaTheme="minorEastAsia" w:hAnsiTheme="minorHAnsi" w:cstheme="minorBidi"/>
                <w:sz w:val="22"/>
                <w:szCs w:val="22"/>
                <w:lang w:eastAsia="sk-SK"/>
              </w:rPr>
              <w:tab/>
            </w:r>
            <w:r w:rsidR="00763106" w:rsidRPr="00F94BA0">
              <w:rPr>
                <w:rStyle w:val="Hypertextovprepojenie"/>
              </w:rPr>
              <w:t>Výsledok hospodárenia za rok 2022</w:t>
            </w:r>
            <w:r w:rsidR="00763106">
              <w:rPr>
                <w:webHidden/>
              </w:rPr>
              <w:tab/>
            </w:r>
            <w:r w:rsidR="00763106">
              <w:rPr>
                <w:webHidden/>
              </w:rPr>
              <w:fldChar w:fldCharType="begin"/>
            </w:r>
            <w:r w:rsidR="00763106">
              <w:rPr>
                <w:webHidden/>
              </w:rPr>
              <w:instrText xml:space="preserve"> PAGEREF _Toc132991681 \h </w:instrText>
            </w:r>
            <w:r w:rsidR="00763106">
              <w:rPr>
                <w:webHidden/>
              </w:rPr>
            </w:r>
            <w:r w:rsidR="00763106">
              <w:rPr>
                <w:webHidden/>
              </w:rPr>
              <w:fldChar w:fldCharType="separate"/>
            </w:r>
            <w:r w:rsidR="00F55247">
              <w:rPr>
                <w:webHidden/>
              </w:rPr>
              <w:t>23</w:t>
            </w:r>
            <w:r w:rsidR="00763106">
              <w:rPr>
                <w:webHidden/>
              </w:rPr>
              <w:fldChar w:fldCharType="end"/>
            </w:r>
          </w:hyperlink>
        </w:p>
        <w:p w14:paraId="2F9C6A54" w14:textId="1E5871CB" w:rsidR="00763106" w:rsidRDefault="00500184">
          <w:pPr>
            <w:pStyle w:val="Obsah2"/>
            <w:rPr>
              <w:rFonts w:asciiTheme="minorHAnsi" w:eastAsiaTheme="minorEastAsia" w:hAnsiTheme="minorHAnsi" w:cstheme="minorBidi"/>
              <w:sz w:val="22"/>
              <w:szCs w:val="22"/>
              <w:lang w:eastAsia="sk-SK"/>
            </w:rPr>
          </w:pPr>
          <w:hyperlink w:anchor="_Toc132991682" w:history="1">
            <w:r w:rsidR="00763106" w:rsidRPr="00F94BA0">
              <w:rPr>
                <w:rStyle w:val="Hypertextovprepojenie"/>
              </w:rPr>
              <w:t>12.</w:t>
            </w:r>
            <w:r w:rsidR="00763106">
              <w:rPr>
                <w:rFonts w:asciiTheme="minorHAnsi" w:eastAsiaTheme="minorEastAsia" w:hAnsiTheme="minorHAnsi" w:cstheme="minorBidi"/>
                <w:sz w:val="22"/>
                <w:szCs w:val="22"/>
                <w:lang w:eastAsia="sk-SK"/>
              </w:rPr>
              <w:tab/>
            </w:r>
            <w:r w:rsidR="00763106" w:rsidRPr="00F94BA0">
              <w:rPr>
                <w:rStyle w:val="Hypertextovprepojenie"/>
              </w:rPr>
              <w:t>Ostatné informácie</w:t>
            </w:r>
            <w:r w:rsidR="00763106">
              <w:rPr>
                <w:webHidden/>
              </w:rPr>
              <w:tab/>
            </w:r>
            <w:r w:rsidR="00763106">
              <w:rPr>
                <w:webHidden/>
              </w:rPr>
              <w:fldChar w:fldCharType="begin"/>
            </w:r>
            <w:r w:rsidR="00763106">
              <w:rPr>
                <w:webHidden/>
              </w:rPr>
              <w:instrText xml:space="preserve"> PAGEREF _Toc132991682 \h </w:instrText>
            </w:r>
            <w:r w:rsidR="00763106">
              <w:rPr>
                <w:webHidden/>
              </w:rPr>
            </w:r>
            <w:r w:rsidR="00763106">
              <w:rPr>
                <w:webHidden/>
              </w:rPr>
              <w:fldChar w:fldCharType="separate"/>
            </w:r>
            <w:r w:rsidR="00F55247">
              <w:rPr>
                <w:webHidden/>
              </w:rPr>
              <w:t>25</w:t>
            </w:r>
            <w:r w:rsidR="00763106">
              <w:rPr>
                <w:webHidden/>
              </w:rPr>
              <w:fldChar w:fldCharType="end"/>
            </w:r>
          </w:hyperlink>
        </w:p>
        <w:p w14:paraId="1EA7F714" w14:textId="4E541716" w:rsidR="00763106" w:rsidRDefault="00500184">
          <w:pPr>
            <w:pStyle w:val="Obsah2"/>
            <w:rPr>
              <w:rFonts w:asciiTheme="minorHAnsi" w:eastAsiaTheme="minorEastAsia" w:hAnsiTheme="minorHAnsi" w:cstheme="minorBidi"/>
              <w:sz w:val="22"/>
              <w:szCs w:val="22"/>
              <w:lang w:eastAsia="sk-SK"/>
            </w:rPr>
          </w:pPr>
          <w:hyperlink w:anchor="_Toc132991683" w:history="1">
            <w:r w:rsidR="00763106" w:rsidRPr="00F94BA0">
              <w:rPr>
                <w:rStyle w:val="Hypertextovprepojenie"/>
              </w:rPr>
              <w:t>13.</w:t>
            </w:r>
            <w:r w:rsidR="00763106">
              <w:rPr>
                <w:rFonts w:asciiTheme="minorHAnsi" w:eastAsiaTheme="minorEastAsia" w:hAnsiTheme="minorHAnsi" w:cstheme="minorBidi"/>
                <w:sz w:val="22"/>
                <w:szCs w:val="22"/>
                <w:lang w:eastAsia="sk-SK"/>
              </w:rPr>
              <w:tab/>
            </w:r>
            <w:r w:rsidR="00763106" w:rsidRPr="00F94BA0">
              <w:rPr>
                <w:rStyle w:val="Hypertextovprepojenie"/>
              </w:rPr>
              <w:t>Správa nezávislého audítora a účtovná závierka za rok,</w:t>
            </w:r>
            <w:r w:rsidR="00763106">
              <w:rPr>
                <w:webHidden/>
              </w:rPr>
              <w:tab/>
            </w:r>
            <w:r w:rsidR="00763106">
              <w:rPr>
                <w:webHidden/>
              </w:rPr>
              <w:fldChar w:fldCharType="begin"/>
            </w:r>
            <w:r w:rsidR="00763106">
              <w:rPr>
                <w:webHidden/>
              </w:rPr>
              <w:instrText xml:space="preserve"> PAGEREF _Toc132991683 \h </w:instrText>
            </w:r>
            <w:r w:rsidR="00763106">
              <w:rPr>
                <w:webHidden/>
              </w:rPr>
            </w:r>
            <w:r w:rsidR="00763106">
              <w:rPr>
                <w:webHidden/>
              </w:rPr>
              <w:fldChar w:fldCharType="separate"/>
            </w:r>
            <w:r w:rsidR="00F55247">
              <w:rPr>
                <w:webHidden/>
              </w:rPr>
              <w:t>27</w:t>
            </w:r>
            <w:r w:rsidR="00763106">
              <w:rPr>
                <w:webHidden/>
              </w:rPr>
              <w:fldChar w:fldCharType="end"/>
            </w:r>
          </w:hyperlink>
        </w:p>
        <w:p w14:paraId="2CBE7696" w14:textId="130AC2BF" w:rsidR="00763106" w:rsidRDefault="00B25270">
          <w:pPr>
            <w:pStyle w:val="Obsah2"/>
            <w:rPr>
              <w:rFonts w:asciiTheme="minorHAnsi" w:eastAsiaTheme="minorEastAsia" w:hAnsiTheme="minorHAnsi" w:cstheme="minorBidi"/>
              <w:sz w:val="22"/>
              <w:szCs w:val="22"/>
              <w:lang w:eastAsia="sk-SK"/>
            </w:rPr>
          </w:pPr>
          <w:r>
            <w:rPr>
              <w:rStyle w:val="Hypertextovprepojenie"/>
              <w:u w:val="none"/>
            </w:rPr>
            <w:t xml:space="preserve">            </w:t>
          </w:r>
          <w:hyperlink w:anchor="_Toc132991684" w:history="1">
            <w:r w:rsidR="00763106" w:rsidRPr="00F94BA0">
              <w:rPr>
                <w:rStyle w:val="Hypertextovprepojenie"/>
              </w:rPr>
              <w:t>ktorý sa skončil 31. decembra 2022</w:t>
            </w:r>
            <w:r w:rsidR="00763106">
              <w:rPr>
                <w:webHidden/>
              </w:rPr>
              <w:tab/>
            </w:r>
            <w:r w:rsidR="00763106">
              <w:rPr>
                <w:webHidden/>
              </w:rPr>
              <w:fldChar w:fldCharType="begin"/>
            </w:r>
            <w:r w:rsidR="00763106">
              <w:rPr>
                <w:webHidden/>
              </w:rPr>
              <w:instrText xml:space="preserve"> PAGEREF _Toc132991684 \h </w:instrText>
            </w:r>
            <w:r w:rsidR="00763106">
              <w:rPr>
                <w:webHidden/>
              </w:rPr>
            </w:r>
            <w:r w:rsidR="00763106">
              <w:rPr>
                <w:webHidden/>
              </w:rPr>
              <w:fldChar w:fldCharType="separate"/>
            </w:r>
            <w:r w:rsidR="00F55247">
              <w:rPr>
                <w:webHidden/>
              </w:rPr>
              <w:t>27</w:t>
            </w:r>
            <w:r w:rsidR="00763106">
              <w:rPr>
                <w:webHidden/>
              </w:rPr>
              <w:fldChar w:fldCharType="end"/>
            </w:r>
          </w:hyperlink>
        </w:p>
        <w:p w14:paraId="21D81470" w14:textId="3C655ED7" w:rsidR="00763106" w:rsidRDefault="00500184">
          <w:pPr>
            <w:pStyle w:val="Obsah2"/>
            <w:rPr>
              <w:rFonts w:asciiTheme="minorHAnsi" w:eastAsiaTheme="minorEastAsia" w:hAnsiTheme="minorHAnsi" w:cstheme="minorBidi"/>
              <w:sz w:val="22"/>
              <w:szCs w:val="22"/>
              <w:lang w:eastAsia="sk-SK"/>
            </w:rPr>
          </w:pPr>
          <w:hyperlink w:anchor="_Toc132991685" w:history="1">
            <w:r w:rsidR="00763106" w:rsidRPr="00F94BA0">
              <w:rPr>
                <w:rStyle w:val="Hypertextovprepojenie"/>
              </w:rPr>
              <w:t>13.1.    Správa nezávislého audítora</w:t>
            </w:r>
            <w:r w:rsidR="00763106">
              <w:rPr>
                <w:webHidden/>
              </w:rPr>
              <w:tab/>
            </w:r>
            <w:r w:rsidR="00763106">
              <w:rPr>
                <w:webHidden/>
              </w:rPr>
              <w:fldChar w:fldCharType="begin"/>
            </w:r>
            <w:r w:rsidR="00763106">
              <w:rPr>
                <w:webHidden/>
              </w:rPr>
              <w:instrText xml:space="preserve"> PAGEREF _Toc132991685 \h </w:instrText>
            </w:r>
            <w:r w:rsidR="00763106">
              <w:rPr>
                <w:webHidden/>
              </w:rPr>
            </w:r>
            <w:r w:rsidR="00763106">
              <w:rPr>
                <w:webHidden/>
              </w:rPr>
              <w:fldChar w:fldCharType="separate"/>
            </w:r>
            <w:r w:rsidR="00F55247">
              <w:rPr>
                <w:webHidden/>
              </w:rPr>
              <w:t>28</w:t>
            </w:r>
            <w:r w:rsidR="00763106">
              <w:rPr>
                <w:webHidden/>
              </w:rPr>
              <w:fldChar w:fldCharType="end"/>
            </w:r>
          </w:hyperlink>
        </w:p>
        <w:p w14:paraId="7994CC26" w14:textId="0D302651" w:rsidR="00763106" w:rsidRDefault="00500184">
          <w:pPr>
            <w:pStyle w:val="Obsah2"/>
            <w:rPr>
              <w:rFonts w:asciiTheme="minorHAnsi" w:eastAsiaTheme="minorEastAsia" w:hAnsiTheme="minorHAnsi" w:cstheme="minorBidi"/>
              <w:sz w:val="22"/>
              <w:szCs w:val="22"/>
              <w:lang w:eastAsia="sk-SK"/>
            </w:rPr>
          </w:pPr>
          <w:hyperlink w:anchor="_Toc132991686" w:history="1">
            <w:r w:rsidR="00763106" w:rsidRPr="00F94BA0">
              <w:rPr>
                <w:rStyle w:val="Hypertextovprepojenie"/>
              </w:rPr>
              <w:t xml:space="preserve">13.2.  </w:t>
            </w:r>
            <w:r w:rsidR="00B25270">
              <w:rPr>
                <w:rStyle w:val="Hypertextovprepojenie"/>
              </w:rPr>
              <w:t xml:space="preserve">  </w:t>
            </w:r>
            <w:r w:rsidR="00763106" w:rsidRPr="00F94BA0">
              <w:rPr>
                <w:rStyle w:val="Hypertextovprepojenie"/>
              </w:rPr>
              <w:t>Účtovná závierka za rok, ktorý sa skončil 31. decembra 2022</w:t>
            </w:r>
            <w:r w:rsidR="00763106">
              <w:rPr>
                <w:webHidden/>
              </w:rPr>
              <w:tab/>
            </w:r>
            <w:r w:rsidR="00763106">
              <w:rPr>
                <w:webHidden/>
              </w:rPr>
              <w:fldChar w:fldCharType="begin"/>
            </w:r>
            <w:r w:rsidR="00763106">
              <w:rPr>
                <w:webHidden/>
              </w:rPr>
              <w:instrText xml:space="preserve"> PAGEREF _Toc132991686 \h </w:instrText>
            </w:r>
            <w:r w:rsidR="00763106">
              <w:rPr>
                <w:webHidden/>
              </w:rPr>
            </w:r>
            <w:r w:rsidR="00763106">
              <w:rPr>
                <w:webHidden/>
              </w:rPr>
              <w:fldChar w:fldCharType="separate"/>
            </w:r>
            <w:r w:rsidR="00F55247">
              <w:rPr>
                <w:webHidden/>
              </w:rPr>
              <w:t>33</w:t>
            </w:r>
            <w:r w:rsidR="00763106">
              <w:rPr>
                <w:webHidden/>
              </w:rPr>
              <w:fldChar w:fldCharType="end"/>
            </w:r>
          </w:hyperlink>
        </w:p>
        <w:p w14:paraId="5C68C83C" w14:textId="6408C143" w:rsidR="00763106" w:rsidRDefault="00500184">
          <w:pPr>
            <w:pStyle w:val="Obsah2"/>
            <w:rPr>
              <w:rFonts w:asciiTheme="minorHAnsi" w:eastAsiaTheme="minorEastAsia" w:hAnsiTheme="minorHAnsi" w:cstheme="minorBidi"/>
              <w:sz w:val="22"/>
              <w:szCs w:val="22"/>
              <w:lang w:eastAsia="sk-SK"/>
            </w:rPr>
          </w:pPr>
          <w:hyperlink w:anchor="_Toc132991687" w:history="1">
            <w:r w:rsidR="00763106" w:rsidRPr="00F94BA0">
              <w:rPr>
                <w:rStyle w:val="Hypertextovprepojenie"/>
              </w:rPr>
              <w:t>14.</w:t>
            </w:r>
            <w:r w:rsidR="00763106">
              <w:rPr>
                <w:rFonts w:asciiTheme="minorHAnsi" w:eastAsiaTheme="minorEastAsia" w:hAnsiTheme="minorHAnsi" w:cstheme="minorBidi"/>
                <w:sz w:val="22"/>
                <w:szCs w:val="22"/>
                <w:lang w:eastAsia="sk-SK"/>
              </w:rPr>
              <w:tab/>
            </w:r>
            <w:r w:rsidR="00763106" w:rsidRPr="00F94BA0">
              <w:rPr>
                <w:rStyle w:val="Hypertextovprepojenie"/>
              </w:rPr>
              <w:t>Dodatok Správy audítora o overení súladu výročnej správy</w:t>
            </w:r>
            <w:r w:rsidR="00763106">
              <w:rPr>
                <w:webHidden/>
              </w:rPr>
              <w:tab/>
            </w:r>
            <w:r w:rsidR="00763106">
              <w:rPr>
                <w:webHidden/>
              </w:rPr>
              <w:fldChar w:fldCharType="begin"/>
            </w:r>
            <w:r w:rsidR="00763106">
              <w:rPr>
                <w:webHidden/>
              </w:rPr>
              <w:instrText xml:space="preserve"> PAGEREF _Toc132991687 \h </w:instrText>
            </w:r>
            <w:r w:rsidR="00763106">
              <w:rPr>
                <w:webHidden/>
              </w:rPr>
            </w:r>
            <w:r w:rsidR="00763106">
              <w:rPr>
                <w:webHidden/>
              </w:rPr>
              <w:fldChar w:fldCharType="separate"/>
            </w:r>
            <w:r w:rsidR="00F55247">
              <w:rPr>
                <w:webHidden/>
              </w:rPr>
              <w:t>84</w:t>
            </w:r>
            <w:r w:rsidR="00763106">
              <w:rPr>
                <w:webHidden/>
              </w:rPr>
              <w:fldChar w:fldCharType="end"/>
            </w:r>
          </w:hyperlink>
        </w:p>
        <w:p w14:paraId="3AD69E82" w14:textId="58E98FC3" w:rsidR="00763106" w:rsidRDefault="00B25270">
          <w:pPr>
            <w:pStyle w:val="Obsah2"/>
            <w:rPr>
              <w:rFonts w:asciiTheme="minorHAnsi" w:eastAsiaTheme="minorEastAsia" w:hAnsiTheme="minorHAnsi" w:cstheme="minorBidi"/>
              <w:sz w:val="22"/>
              <w:szCs w:val="22"/>
              <w:lang w:eastAsia="sk-SK"/>
            </w:rPr>
          </w:pPr>
          <w:r>
            <w:rPr>
              <w:rStyle w:val="Hypertextovprepojenie"/>
              <w:u w:val="none"/>
            </w:rPr>
            <w:t xml:space="preserve">            </w:t>
          </w:r>
          <w:hyperlink w:anchor="_Toc132991688" w:history="1">
            <w:r w:rsidR="00763106" w:rsidRPr="00F94BA0">
              <w:rPr>
                <w:rStyle w:val="Hypertextovprepojenie"/>
              </w:rPr>
              <w:t>s účtovnou závierkou spoločnosti k 31.12.2022</w:t>
            </w:r>
            <w:r w:rsidR="00763106">
              <w:rPr>
                <w:webHidden/>
              </w:rPr>
              <w:tab/>
            </w:r>
            <w:r w:rsidR="00763106">
              <w:rPr>
                <w:webHidden/>
              </w:rPr>
              <w:fldChar w:fldCharType="begin"/>
            </w:r>
            <w:r w:rsidR="00763106">
              <w:rPr>
                <w:webHidden/>
              </w:rPr>
              <w:instrText xml:space="preserve"> PAGEREF _Toc132991688 \h </w:instrText>
            </w:r>
            <w:r w:rsidR="00763106">
              <w:rPr>
                <w:webHidden/>
              </w:rPr>
            </w:r>
            <w:r w:rsidR="00763106">
              <w:rPr>
                <w:webHidden/>
              </w:rPr>
              <w:fldChar w:fldCharType="separate"/>
            </w:r>
            <w:r w:rsidR="00F55247">
              <w:rPr>
                <w:webHidden/>
              </w:rPr>
              <w:t>84</w:t>
            </w:r>
            <w:r w:rsidR="00763106">
              <w:rPr>
                <w:webHidden/>
              </w:rPr>
              <w:fldChar w:fldCharType="end"/>
            </w:r>
          </w:hyperlink>
        </w:p>
        <w:p w14:paraId="568BAC9A" w14:textId="26F2F72E" w:rsidR="00763106" w:rsidRDefault="00500184">
          <w:pPr>
            <w:pStyle w:val="Obsah2"/>
            <w:rPr>
              <w:rFonts w:asciiTheme="minorHAnsi" w:eastAsiaTheme="minorEastAsia" w:hAnsiTheme="minorHAnsi" w:cstheme="minorBidi"/>
              <w:sz w:val="22"/>
              <w:szCs w:val="22"/>
              <w:lang w:eastAsia="sk-SK"/>
            </w:rPr>
          </w:pPr>
          <w:hyperlink w:anchor="_Toc132991689" w:history="1">
            <w:r w:rsidR="00763106" w:rsidRPr="00F94BA0">
              <w:rPr>
                <w:rStyle w:val="Hypertextovprepojenie"/>
              </w:rPr>
              <w:t>15.</w:t>
            </w:r>
            <w:r w:rsidR="00763106">
              <w:rPr>
                <w:rFonts w:asciiTheme="minorHAnsi" w:eastAsiaTheme="minorEastAsia" w:hAnsiTheme="minorHAnsi" w:cstheme="minorBidi"/>
                <w:sz w:val="22"/>
                <w:szCs w:val="22"/>
                <w:lang w:eastAsia="sk-SK"/>
              </w:rPr>
              <w:tab/>
            </w:r>
            <w:r w:rsidR="00763106" w:rsidRPr="00F94BA0">
              <w:rPr>
                <w:rStyle w:val="Hypertextovprepojenie"/>
              </w:rPr>
              <w:t>Glosár výrazov</w:t>
            </w:r>
            <w:r w:rsidR="00763106">
              <w:rPr>
                <w:webHidden/>
              </w:rPr>
              <w:tab/>
            </w:r>
            <w:r w:rsidR="00763106">
              <w:rPr>
                <w:webHidden/>
              </w:rPr>
              <w:fldChar w:fldCharType="begin"/>
            </w:r>
            <w:r w:rsidR="00763106">
              <w:rPr>
                <w:webHidden/>
              </w:rPr>
              <w:instrText xml:space="preserve"> PAGEREF _Toc132991689 \h </w:instrText>
            </w:r>
            <w:r w:rsidR="00763106">
              <w:rPr>
                <w:webHidden/>
              </w:rPr>
            </w:r>
            <w:r w:rsidR="00763106">
              <w:rPr>
                <w:webHidden/>
              </w:rPr>
              <w:fldChar w:fldCharType="separate"/>
            </w:r>
            <w:r w:rsidR="00F55247">
              <w:rPr>
                <w:webHidden/>
              </w:rPr>
              <w:t>87</w:t>
            </w:r>
            <w:r w:rsidR="00763106">
              <w:rPr>
                <w:webHidden/>
              </w:rPr>
              <w:fldChar w:fldCharType="end"/>
            </w:r>
          </w:hyperlink>
        </w:p>
        <w:p w14:paraId="02E3000F" w14:textId="4F6CF2A5" w:rsidR="0095052E" w:rsidRDefault="00E17C0F" w:rsidP="00E17C0F">
          <w:pPr>
            <w:rPr>
              <w:rFonts w:ascii="Arial" w:hAnsi="Arial" w:cs="Arial"/>
              <w:b/>
            </w:rPr>
          </w:pPr>
          <w:r w:rsidRPr="001A480A">
            <w:rPr>
              <w:rFonts w:ascii="Arial" w:hAnsi="Arial" w:cs="Arial"/>
              <w:b/>
              <w:bCs/>
              <w:noProof/>
            </w:rPr>
            <w:fldChar w:fldCharType="end"/>
          </w:r>
        </w:p>
      </w:sdtContent>
    </w:sdt>
    <w:p w14:paraId="5985F52C" w14:textId="77777777" w:rsidR="00404C92" w:rsidRDefault="00404C92" w:rsidP="001652C0">
      <w:pPr>
        <w:rPr>
          <w:rFonts w:ascii="Arial" w:hAnsi="Arial" w:cs="Arial"/>
          <w:b/>
        </w:rPr>
      </w:pPr>
    </w:p>
    <w:p w14:paraId="031B7BE5" w14:textId="77777777" w:rsidR="00404C92" w:rsidRDefault="00404C92" w:rsidP="001652C0">
      <w:pPr>
        <w:rPr>
          <w:rFonts w:ascii="Arial" w:hAnsi="Arial" w:cs="Arial"/>
          <w:b/>
        </w:rPr>
      </w:pPr>
    </w:p>
    <w:p w14:paraId="506CC1AE" w14:textId="77777777" w:rsidR="00404C92" w:rsidRDefault="00404C92" w:rsidP="001652C0">
      <w:pPr>
        <w:rPr>
          <w:rFonts w:ascii="Arial" w:hAnsi="Arial" w:cs="Arial"/>
          <w:b/>
        </w:rPr>
      </w:pPr>
    </w:p>
    <w:p w14:paraId="774F009C" w14:textId="77777777" w:rsidR="00404C92" w:rsidRDefault="00404C92" w:rsidP="001652C0">
      <w:pPr>
        <w:rPr>
          <w:rFonts w:ascii="Arial" w:hAnsi="Arial" w:cs="Arial"/>
          <w:b/>
        </w:rPr>
      </w:pPr>
    </w:p>
    <w:p w14:paraId="2CD74DB2" w14:textId="77777777" w:rsidR="00404C92" w:rsidRDefault="00404C92" w:rsidP="001652C0">
      <w:pPr>
        <w:rPr>
          <w:rFonts w:ascii="Arial" w:hAnsi="Arial" w:cs="Arial"/>
          <w:b/>
        </w:rPr>
      </w:pPr>
    </w:p>
    <w:p w14:paraId="5ACC643A" w14:textId="77777777" w:rsidR="00404C92" w:rsidRDefault="00404C92" w:rsidP="001652C0">
      <w:pPr>
        <w:rPr>
          <w:rFonts w:ascii="Arial" w:hAnsi="Arial" w:cs="Arial"/>
          <w:b/>
        </w:rPr>
      </w:pPr>
    </w:p>
    <w:p w14:paraId="6E2DF89B" w14:textId="77777777" w:rsidR="00404C92" w:rsidRDefault="00404C92" w:rsidP="001652C0">
      <w:pPr>
        <w:rPr>
          <w:rFonts w:ascii="Arial" w:hAnsi="Arial" w:cs="Arial"/>
          <w:b/>
        </w:rPr>
      </w:pPr>
    </w:p>
    <w:p w14:paraId="74A755F4" w14:textId="77777777" w:rsidR="00404C92" w:rsidRDefault="00404C92" w:rsidP="001652C0">
      <w:pPr>
        <w:rPr>
          <w:rFonts w:ascii="Arial" w:hAnsi="Arial" w:cs="Arial"/>
          <w:b/>
        </w:rPr>
      </w:pPr>
    </w:p>
    <w:p w14:paraId="52997763" w14:textId="77777777" w:rsidR="00404C92" w:rsidRDefault="00404C92" w:rsidP="001652C0">
      <w:pPr>
        <w:rPr>
          <w:rFonts w:ascii="Arial" w:hAnsi="Arial" w:cs="Arial"/>
          <w:b/>
        </w:rPr>
      </w:pPr>
    </w:p>
    <w:p w14:paraId="6485F3A5" w14:textId="77777777" w:rsidR="00404C92" w:rsidRDefault="00404C92" w:rsidP="001652C0">
      <w:pPr>
        <w:rPr>
          <w:rFonts w:ascii="Arial" w:hAnsi="Arial" w:cs="Arial"/>
          <w:b/>
        </w:rPr>
      </w:pPr>
    </w:p>
    <w:p w14:paraId="01E0E340" w14:textId="77777777" w:rsidR="00404C92" w:rsidRDefault="00404C92" w:rsidP="001652C0">
      <w:pPr>
        <w:rPr>
          <w:rFonts w:ascii="Arial" w:hAnsi="Arial" w:cs="Arial"/>
          <w:b/>
        </w:rPr>
      </w:pPr>
    </w:p>
    <w:p w14:paraId="2B7ACDB7" w14:textId="77777777" w:rsidR="00404C92" w:rsidRDefault="00404C92" w:rsidP="001652C0">
      <w:pPr>
        <w:rPr>
          <w:rFonts w:ascii="Arial" w:hAnsi="Arial" w:cs="Arial"/>
          <w:b/>
        </w:rPr>
      </w:pPr>
    </w:p>
    <w:p w14:paraId="2132B98E" w14:textId="77777777" w:rsidR="00404C92" w:rsidRDefault="00404C92" w:rsidP="001652C0">
      <w:pPr>
        <w:rPr>
          <w:rFonts w:ascii="Arial" w:hAnsi="Arial" w:cs="Arial"/>
          <w:b/>
        </w:rPr>
      </w:pPr>
    </w:p>
    <w:p w14:paraId="32053F6C" w14:textId="77777777" w:rsidR="00404C92" w:rsidRDefault="00404C92" w:rsidP="001652C0">
      <w:pPr>
        <w:rPr>
          <w:rFonts w:ascii="Arial" w:hAnsi="Arial" w:cs="Arial"/>
          <w:b/>
        </w:rPr>
      </w:pPr>
    </w:p>
    <w:p w14:paraId="0E5EECFA" w14:textId="77777777" w:rsidR="00404C92" w:rsidRDefault="00404C92" w:rsidP="001652C0">
      <w:pPr>
        <w:rPr>
          <w:rFonts w:ascii="Arial" w:hAnsi="Arial" w:cs="Arial"/>
          <w:b/>
        </w:rPr>
      </w:pPr>
    </w:p>
    <w:p w14:paraId="6AB5E505" w14:textId="77777777" w:rsidR="00404C92" w:rsidRDefault="00404C92" w:rsidP="001652C0">
      <w:pPr>
        <w:rPr>
          <w:rFonts w:ascii="Arial" w:hAnsi="Arial" w:cs="Arial"/>
          <w:b/>
        </w:rPr>
      </w:pPr>
    </w:p>
    <w:p w14:paraId="5F1FE57A" w14:textId="77777777" w:rsidR="00404C92" w:rsidRDefault="00404C92" w:rsidP="001652C0">
      <w:pPr>
        <w:rPr>
          <w:rFonts w:ascii="Arial" w:hAnsi="Arial" w:cs="Arial"/>
          <w:b/>
        </w:rPr>
      </w:pPr>
    </w:p>
    <w:p w14:paraId="65B37267" w14:textId="77777777" w:rsidR="00404C92" w:rsidRDefault="00404C92" w:rsidP="001652C0">
      <w:pPr>
        <w:rPr>
          <w:rFonts w:ascii="Arial" w:hAnsi="Arial" w:cs="Arial"/>
          <w:b/>
        </w:rPr>
      </w:pPr>
    </w:p>
    <w:p w14:paraId="3038C7A4" w14:textId="77777777" w:rsidR="00404C92" w:rsidRDefault="00404C92" w:rsidP="001652C0">
      <w:pPr>
        <w:rPr>
          <w:rFonts w:ascii="Arial" w:hAnsi="Arial" w:cs="Arial"/>
          <w:b/>
        </w:rPr>
      </w:pPr>
    </w:p>
    <w:p w14:paraId="0D4F997A" w14:textId="77777777" w:rsidR="00404C92" w:rsidRDefault="00404C92" w:rsidP="001652C0">
      <w:pPr>
        <w:rPr>
          <w:rFonts w:ascii="Arial" w:hAnsi="Arial" w:cs="Arial"/>
          <w:b/>
        </w:rPr>
      </w:pPr>
    </w:p>
    <w:p w14:paraId="41BF87F4" w14:textId="77777777" w:rsidR="00404C92" w:rsidRDefault="00404C92" w:rsidP="001652C0">
      <w:pPr>
        <w:rPr>
          <w:rFonts w:ascii="Arial" w:hAnsi="Arial" w:cs="Arial"/>
          <w:b/>
        </w:rPr>
      </w:pPr>
    </w:p>
    <w:p w14:paraId="6BCF830A" w14:textId="77777777" w:rsidR="00404C92" w:rsidRDefault="00404C92" w:rsidP="001652C0">
      <w:pPr>
        <w:rPr>
          <w:rFonts w:ascii="Arial" w:hAnsi="Arial" w:cs="Arial"/>
          <w:b/>
        </w:rPr>
      </w:pPr>
    </w:p>
    <w:p w14:paraId="12E309F3" w14:textId="77777777" w:rsidR="00404C92" w:rsidRDefault="00404C92" w:rsidP="001652C0">
      <w:pPr>
        <w:rPr>
          <w:rFonts w:ascii="Arial" w:hAnsi="Arial" w:cs="Arial"/>
          <w:b/>
        </w:rPr>
      </w:pPr>
    </w:p>
    <w:p w14:paraId="2B0177BC" w14:textId="77777777" w:rsidR="00404C92" w:rsidRDefault="00404C92" w:rsidP="001652C0">
      <w:pPr>
        <w:rPr>
          <w:rFonts w:ascii="Arial" w:hAnsi="Arial" w:cs="Arial"/>
          <w:b/>
        </w:rPr>
      </w:pPr>
    </w:p>
    <w:p w14:paraId="725B3392" w14:textId="77777777" w:rsidR="00404C92" w:rsidRDefault="00404C92" w:rsidP="001652C0">
      <w:pPr>
        <w:rPr>
          <w:rFonts w:ascii="Arial" w:hAnsi="Arial" w:cs="Arial"/>
          <w:b/>
        </w:rPr>
      </w:pPr>
    </w:p>
    <w:p w14:paraId="2FD664CC" w14:textId="77777777" w:rsidR="00404C92" w:rsidRDefault="00404C92" w:rsidP="001652C0">
      <w:pPr>
        <w:rPr>
          <w:rFonts w:ascii="Arial" w:hAnsi="Arial" w:cs="Arial"/>
          <w:b/>
        </w:rPr>
      </w:pPr>
    </w:p>
    <w:p w14:paraId="4EE5AA38" w14:textId="77777777" w:rsidR="00404C92" w:rsidRDefault="00404C92" w:rsidP="001652C0">
      <w:pPr>
        <w:rPr>
          <w:rFonts w:ascii="Arial" w:hAnsi="Arial" w:cs="Arial"/>
          <w:b/>
        </w:rPr>
      </w:pPr>
    </w:p>
    <w:p w14:paraId="5BC00474" w14:textId="77777777" w:rsidR="00404C92" w:rsidRDefault="00404C92" w:rsidP="001652C0">
      <w:pPr>
        <w:rPr>
          <w:rFonts w:ascii="Arial" w:hAnsi="Arial" w:cs="Arial"/>
          <w:b/>
        </w:rPr>
      </w:pPr>
    </w:p>
    <w:p w14:paraId="7077B55F" w14:textId="77777777" w:rsidR="00404C92" w:rsidRDefault="00404C92" w:rsidP="001652C0">
      <w:pPr>
        <w:rPr>
          <w:rFonts w:ascii="Arial" w:hAnsi="Arial" w:cs="Arial"/>
          <w:b/>
        </w:rPr>
      </w:pPr>
    </w:p>
    <w:p w14:paraId="3B75F88B" w14:textId="77777777" w:rsidR="00404C92" w:rsidRDefault="00404C92" w:rsidP="001652C0">
      <w:pPr>
        <w:rPr>
          <w:rFonts w:ascii="Arial" w:hAnsi="Arial" w:cs="Arial"/>
          <w:b/>
        </w:rPr>
      </w:pPr>
    </w:p>
    <w:p w14:paraId="37CCD03A" w14:textId="77777777" w:rsidR="00404C92" w:rsidRDefault="00404C92" w:rsidP="001652C0">
      <w:pPr>
        <w:rPr>
          <w:rFonts w:ascii="Arial" w:hAnsi="Arial" w:cs="Arial"/>
          <w:b/>
        </w:rPr>
      </w:pPr>
    </w:p>
    <w:p w14:paraId="475D11D8" w14:textId="77777777" w:rsidR="00404C92" w:rsidRDefault="00404C92" w:rsidP="001652C0">
      <w:pPr>
        <w:rPr>
          <w:rFonts w:ascii="Arial" w:hAnsi="Arial" w:cs="Arial"/>
          <w:b/>
        </w:rPr>
      </w:pPr>
    </w:p>
    <w:p w14:paraId="58825DF7" w14:textId="77777777" w:rsidR="00404C92" w:rsidRDefault="00404C92" w:rsidP="001652C0">
      <w:pPr>
        <w:rPr>
          <w:rFonts w:ascii="Arial" w:hAnsi="Arial" w:cs="Arial"/>
          <w:b/>
        </w:rPr>
      </w:pPr>
    </w:p>
    <w:p w14:paraId="1C5BA60C" w14:textId="77777777" w:rsidR="00404C92" w:rsidRDefault="00404C92" w:rsidP="001652C0">
      <w:pPr>
        <w:rPr>
          <w:rFonts w:ascii="Arial" w:hAnsi="Arial" w:cs="Arial"/>
          <w:b/>
        </w:rPr>
      </w:pPr>
    </w:p>
    <w:p w14:paraId="02FDE19F" w14:textId="77777777" w:rsidR="00404C92" w:rsidRDefault="00404C92" w:rsidP="001652C0">
      <w:pPr>
        <w:rPr>
          <w:rFonts w:ascii="Arial" w:hAnsi="Arial" w:cs="Arial"/>
          <w:b/>
        </w:rPr>
      </w:pPr>
    </w:p>
    <w:p w14:paraId="60C53A45" w14:textId="77777777" w:rsidR="00404C92" w:rsidRDefault="00404C92" w:rsidP="001652C0">
      <w:pPr>
        <w:rPr>
          <w:rFonts w:ascii="Arial" w:hAnsi="Arial" w:cs="Arial"/>
          <w:b/>
        </w:rPr>
      </w:pPr>
    </w:p>
    <w:p w14:paraId="09595B0A" w14:textId="77777777" w:rsidR="00404C92" w:rsidRDefault="00404C92" w:rsidP="001652C0">
      <w:pPr>
        <w:rPr>
          <w:rFonts w:ascii="Arial" w:hAnsi="Arial" w:cs="Arial"/>
          <w:b/>
        </w:rPr>
      </w:pPr>
    </w:p>
    <w:p w14:paraId="44063D50" w14:textId="77777777" w:rsidR="00404C92" w:rsidRDefault="00404C92" w:rsidP="001652C0">
      <w:pPr>
        <w:rPr>
          <w:rFonts w:ascii="Arial" w:hAnsi="Arial" w:cs="Arial"/>
          <w:b/>
        </w:rPr>
      </w:pPr>
    </w:p>
    <w:p w14:paraId="3E6B061F" w14:textId="77777777" w:rsidR="00404C92" w:rsidRDefault="00404C92" w:rsidP="001652C0">
      <w:pPr>
        <w:rPr>
          <w:rFonts w:ascii="Arial" w:hAnsi="Arial" w:cs="Arial"/>
          <w:b/>
        </w:rPr>
      </w:pPr>
    </w:p>
    <w:p w14:paraId="2AD6A7DB" w14:textId="77777777" w:rsidR="007C6E64" w:rsidRDefault="007C6E64" w:rsidP="001652C0">
      <w:pPr>
        <w:rPr>
          <w:rFonts w:ascii="Arial" w:hAnsi="Arial" w:cs="Arial"/>
          <w:b/>
        </w:rPr>
      </w:pPr>
    </w:p>
    <w:p w14:paraId="07F2592C" w14:textId="77777777" w:rsidR="007C6E64" w:rsidRDefault="007C6E64" w:rsidP="001652C0">
      <w:pPr>
        <w:rPr>
          <w:rFonts w:ascii="Arial" w:hAnsi="Arial" w:cs="Arial"/>
          <w:b/>
        </w:rPr>
      </w:pPr>
    </w:p>
    <w:p w14:paraId="7753B3F0" w14:textId="77777777" w:rsidR="00404C92" w:rsidRDefault="00404C92" w:rsidP="001652C0">
      <w:pPr>
        <w:rPr>
          <w:rFonts w:ascii="Arial" w:hAnsi="Arial" w:cs="Arial"/>
          <w:b/>
        </w:rPr>
      </w:pPr>
    </w:p>
    <w:p w14:paraId="612AFEEA" w14:textId="77777777" w:rsidR="00404C92" w:rsidRDefault="00404C92" w:rsidP="001652C0">
      <w:pPr>
        <w:rPr>
          <w:rFonts w:ascii="Arial" w:hAnsi="Arial" w:cs="Arial"/>
          <w:b/>
        </w:rPr>
      </w:pPr>
    </w:p>
    <w:p w14:paraId="4982333F" w14:textId="77777777" w:rsidR="00404C92" w:rsidRDefault="00404C92" w:rsidP="001652C0">
      <w:pPr>
        <w:rPr>
          <w:rFonts w:ascii="Arial" w:hAnsi="Arial" w:cs="Arial"/>
          <w:b/>
        </w:rPr>
      </w:pPr>
    </w:p>
    <w:p w14:paraId="22F4C25E" w14:textId="77777777" w:rsidR="00404C92" w:rsidRDefault="00404C92" w:rsidP="001652C0">
      <w:pPr>
        <w:rPr>
          <w:rFonts w:ascii="Arial" w:hAnsi="Arial" w:cs="Arial"/>
          <w:b/>
        </w:rPr>
      </w:pPr>
    </w:p>
    <w:p w14:paraId="22D158C2" w14:textId="77777777" w:rsidR="00404C92" w:rsidRDefault="00404C92" w:rsidP="001652C0">
      <w:pPr>
        <w:rPr>
          <w:rFonts w:ascii="Arial" w:hAnsi="Arial" w:cs="Arial"/>
          <w:b/>
        </w:rPr>
      </w:pPr>
    </w:p>
    <w:p w14:paraId="5446BE53" w14:textId="77777777" w:rsidR="00404C92" w:rsidRDefault="00404C92" w:rsidP="001652C0">
      <w:pPr>
        <w:rPr>
          <w:rFonts w:ascii="Arial" w:hAnsi="Arial" w:cs="Arial"/>
          <w:b/>
        </w:rPr>
      </w:pPr>
    </w:p>
    <w:p w14:paraId="39006AAB" w14:textId="77777777" w:rsidR="00404C92" w:rsidRDefault="00404C92" w:rsidP="001652C0">
      <w:pPr>
        <w:rPr>
          <w:rFonts w:ascii="Arial" w:hAnsi="Arial" w:cs="Arial"/>
          <w:b/>
        </w:rPr>
      </w:pPr>
    </w:p>
    <w:p w14:paraId="6008E6E7" w14:textId="77777777" w:rsidR="00404C92" w:rsidRDefault="00404C92" w:rsidP="001652C0">
      <w:pPr>
        <w:rPr>
          <w:rFonts w:ascii="Arial" w:hAnsi="Arial" w:cs="Arial"/>
          <w:b/>
        </w:rPr>
      </w:pPr>
    </w:p>
    <w:p w14:paraId="508F2261" w14:textId="77777777" w:rsidR="00404C92" w:rsidRDefault="00404C92" w:rsidP="001652C0">
      <w:pPr>
        <w:rPr>
          <w:rFonts w:ascii="Arial" w:hAnsi="Arial" w:cs="Arial"/>
          <w:b/>
        </w:rPr>
      </w:pPr>
    </w:p>
    <w:p w14:paraId="1E26C3C0" w14:textId="77777777" w:rsidR="00404C92" w:rsidRDefault="00404C92" w:rsidP="001652C0">
      <w:pPr>
        <w:rPr>
          <w:rFonts w:ascii="Arial" w:hAnsi="Arial" w:cs="Arial"/>
          <w:b/>
        </w:rPr>
      </w:pPr>
    </w:p>
    <w:p w14:paraId="50304E6D" w14:textId="77777777" w:rsidR="00E17C0F" w:rsidRDefault="00E17C0F" w:rsidP="0095052E">
      <w:pPr>
        <w:pStyle w:val="Obsah1"/>
        <w:tabs>
          <w:tab w:val="clear" w:pos="400"/>
          <w:tab w:val="left" w:pos="851"/>
        </w:tabs>
        <w:jc w:val="center"/>
        <w:rPr>
          <w:highlight w:val="yellow"/>
        </w:rPr>
      </w:pPr>
    </w:p>
    <w:p w14:paraId="683D95D8" w14:textId="77777777" w:rsidR="00E17C0F" w:rsidRDefault="00E17C0F" w:rsidP="0095052E">
      <w:pPr>
        <w:pStyle w:val="Obsah1"/>
        <w:tabs>
          <w:tab w:val="clear" w:pos="400"/>
          <w:tab w:val="left" w:pos="851"/>
        </w:tabs>
        <w:jc w:val="center"/>
        <w:rPr>
          <w:highlight w:val="yellow"/>
        </w:rPr>
      </w:pPr>
    </w:p>
    <w:p w14:paraId="1DAA6F0A" w14:textId="77777777" w:rsidR="00E17C0F" w:rsidRDefault="00E17C0F" w:rsidP="0095052E">
      <w:pPr>
        <w:pStyle w:val="Obsah1"/>
        <w:tabs>
          <w:tab w:val="clear" w:pos="400"/>
          <w:tab w:val="left" w:pos="851"/>
        </w:tabs>
        <w:jc w:val="center"/>
        <w:rPr>
          <w:highlight w:val="yellow"/>
        </w:rPr>
      </w:pPr>
    </w:p>
    <w:p w14:paraId="2E7297DE" w14:textId="77777777" w:rsidR="00E17C0F" w:rsidRDefault="00E17C0F" w:rsidP="0095052E">
      <w:pPr>
        <w:pStyle w:val="Obsah1"/>
        <w:tabs>
          <w:tab w:val="clear" w:pos="400"/>
          <w:tab w:val="left" w:pos="851"/>
        </w:tabs>
        <w:jc w:val="center"/>
        <w:rPr>
          <w:highlight w:val="yellow"/>
        </w:rPr>
      </w:pPr>
    </w:p>
    <w:p w14:paraId="7D38F331" w14:textId="77777777" w:rsidR="00E17C0F" w:rsidRDefault="00E17C0F" w:rsidP="0095052E">
      <w:pPr>
        <w:pStyle w:val="Obsah1"/>
        <w:tabs>
          <w:tab w:val="clear" w:pos="400"/>
          <w:tab w:val="left" w:pos="851"/>
        </w:tabs>
        <w:jc w:val="center"/>
        <w:rPr>
          <w:highlight w:val="yellow"/>
        </w:rPr>
      </w:pPr>
    </w:p>
    <w:p w14:paraId="0CD68CF3" w14:textId="77777777" w:rsidR="00C21DFC" w:rsidRDefault="00694D2B" w:rsidP="009E57A3">
      <w:pPr>
        <w:pStyle w:val="Obsah1"/>
        <w:tabs>
          <w:tab w:val="clear" w:pos="400"/>
          <w:tab w:val="left" w:pos="851"/>
        </w:tabs>
      </w:pPr>
      <w:r w:rsidRPr="00502794">
        <w:rPr>
          <w:highlight w:val="yellow"/>
        </w:rPr>
        <w:fldChar w:fldCharType="begin"/>
      </w:r>
      <w:r w:rsidRPr="00502794">
        <w:rPr>
          <w:highlight w:val="yellow"/>
        </w:rPr>
        <w:instrText xml:space="preserve"> TOC \h \z \t "CDCP1;1;CDCP2;2;CDCP3;3" </w:instrText>
      </w:r>
      <w:r w:rsidRPr="00502794">
        <w:rPr>
          <w:highlight w:val="yellow"/>
        </w:rPr>
        <w:fldChar w:fldCharType="separate"/>
      </w:r>
    </w:p>
    <w:p w14:paraId="1DE9FA5B" w14:textId="77777777" w:rsidR="0095052E" w:rsidRDefault="0095052E" w:rsidP="009E57A3"/>
    <w:p w14:paraId="343631C0" w14:textId="77777777" w:rsidR="0095052E" w:rsidRPr="0095052E" w:rsidRDefault="0095052E" w:rsidP="009E57A3"/>
    <w:p w14:paraId="1E1F7189" w14:textId="77777777" w:rsidR="00253967" w:rsidRDefault="00253967" w:rsidP="009E57A3">
      <w:pPr>
        <w:rPr>
          <w:noProof/>
        </w:rPr>
      </w:pPr>
    </w:p>
    <w:p w14:paraId="375365FE" w14:textId="462608B0" w:rsidR="00153EDD" w:rsidRPr="000545B2" w:rsidRDefault="00694D2B" w:rsidP="009E57A3">
      <w:pPr>
        <w:pStyle w:val="Nadpis2"/>
        <w:ind w:left="1440"/>
        <w:rPr>
          <w:rFonts w:ascii="Arial" w:hAnsi="Arial" w:cs="Arial"/>
          <w:color w:val="FF0000"/>
          <w:sz w:val="24"/>
          <w:szCs w:val="24"/>
        </w:rPr>
      </w:pPr>
      <w:r w:rsidRPr="00502794">
        <w:rPr>
          <w:highlight w:val="yellow"/>
        </w:rPr>
        <w:lastRenderedPageBreak/>
        <w:fldChar w:fldCharType="end"/>
      </w:r>
      <w:bookmarkStart w:id="1" w:name="_Toc482871533"/>
      <w:bookmarkStart w:id="2" w:name="_Toc514179759"/>
      <w:bookmarkStart w:id="3" w:name="_Toc514179924"/>
      <w:bookmarkStart w:id="4" w:name="_Toc514180562"/>
      <w:bookmarkStart w:id="5" w:name="_Toc514429754"/>
      <w:bookmarkStart w:id="6" w:name="_Toc515021433"/>
      <w:r w:rsidR="009E57A3" w:rsidRPr="009E57A3">
        <w:rPr>
          <w:rFonts w:ascii="Arial" w:hAnsi="Arial" w:cs="Arial"/>
          <w:sz w:val="20"/>
        </w:rPr>
        <w:t xml:space="preserve">                      </w:t>
      </w:r>
      <w:r w:rsidR="00DF0B75">
        <w:rPr>
          <w:rFonts w:ascii="Arial" w:hAnsi="Arial" w:cs="Arial"/>
          <w:sz w:val="20"/>
        </w:rPr>
        <w:t xml:space="preserve">  </w:t>
      </w:r>
      <w:r w:rsidR="009E57A3" w:rsidRPr="009E57A3">
        <w:rPr>
          <w:rFonts w:ascii="Arial" w:hAnsi="Arial" w:cs="Arial"/>
          <w:sz w:val="20"/>
        </w:rPr>
        <w:t xml:space="preserve">                    </w:t>
      </w:r>
      <w:bookmarkStart w:id="7" w:name="_Toc132991654"/>
      <w:r w:rsidR="009E57A3" w:rsidRPr="009E57A3">
        <w:rPr>
          <w:rFonts w:ascii="Arial" w:hAnsi="Arial" w:cs="Arial"/>
          <w:sz w:val="20"/>
        </w:rPr>
        <w:t>1.</w:t>
      </w:r>
      <w:r w:rsidR="009E57A3">
        <w:t xml:space="preserve">  </w:t>
      </w:r>
      <w:r w:rsidRPr="00482FD2">
        <w:rPr>
          <w:rFonts w:ascii="Arial" w:hAnsi="Arial" w:cs="Arial"/>
          <w:sz w:val="24"/>
          <w:szCs w:val="24"/>
        </w:rPr>
        <w:t>Úvod</w:t>
      </w:r>
      <w:bookmarkEnd w:id="1"/>
      <w:bookmarkEnd w:id="2"/>
      <w:bookmarkEnd w:id="3"/>
      <w:bookmarkEnd w:id="4"/>
      <w:bookmarkEnd w:id="5"/>
      <w:bookmarkEnd w:id="6"/>
      <w:bookmarkEnd w:id="7"/>
      <w:r w:rsidR="000545B2">
        <w:rPr>
          <w:rFonts w:ascii="Arial" w:hAnsi="Arial" w:cs="Arial"/>
          <w:sz w:val="24"/>
          <w:szCs w:val="24"/>
        </w:rPr>
        <w:t xml:space="preserve">   </w:t>
      </w:r>
    </w:p>
    <w:p w14:paraId="157C9738" w14:textId="77777777" w:rsidR="00472EDE" w:rsidRPr="001564EC" w:rsidRDefault="00472EDE" w:rsidP="00A26E8E">
      <w:pPr>
        <w:pStyle w:val="CDCP1"/>
        <w:numPr>
          <w:ilvl w:val="0"/>
          <w:numId w:val="0"/>
        </w:numPr>
        <w:rPr>
          <w:sz w:val="20"/>
          <w:szCs w:val="20"/>
        </w:rPr>
      </w:pPr>
    </w:p>
    <w:p w14:paraId="67C1FFEE" w14:textId="3FA43F70" w:rsidR="008661B2" w:rsidRPr="008B37F9" w:rsidRDefault="00694D2B" w:rsidP="003F0EA3">
      <w:pPr>
        <w:pStyle w:val="Nadpis2"/>
        <w:numPr>
          <w:ilvl w:val="1"/>
          <w:numId w:val="3"/>
        </w:numPr>
        <w:jc w:val="center"/>
        <w:rPr>
          <w:rFonts w:ascii="Arial" w:hAnsi="Arial" w:cs="Arial"/>
          <w:sz w:val="20"/>
        </w:rPr>
      </w:pPr>
      <w:bookmarkStart w:id="8" w:name="_Toc482871534"/>
      <w:bookmarkStart w:id="9" w:name="_Toc514179760"/>
      <w:bookmarkStart w:id="10" w:name="_Toc514179925"/>
      <w:bookmarkStart w:id="11" w:name="_Toc514180563"/>
      <w:bookmarkStart w:id="12" w:name="_Toc514429755"/>
      <w:bookmarkStart w:id="13" w:name="_Toc515021434"/>
      <w:bookmarkStart w:id="14" w:name="_Toc132991655"/>
      <w:r w:rsidRPr="00EE7A1A">
        <w:rPr>
          <w:rFonts w:ascii="Arial" w:hAnsi="Arial" w:cs="Arial"/>
          <w:sz w:val="20"/>
        </w:rPr>
        <w:t>Úvodné slovo generálneho riaditeľa</w:t>
      </w:r>
      <w:bookmarkEnd w:id="8"/>
      <w:bookmarkEnd w:id="9"/>
      <w:bookmarkEnd w:id="10"/>
      <w:bookmarkEnd w:id="11"/>
      <w:bookmarkEnd w:id="12"/>
      <w:bookmarkEnd w:id="13"/>
      <w:bookmarkEnd w:id="14"/>
      <w:r w:rsidR="00EE38F9" w:rsidRPr="00EE7A1A">
        <w:rPr>
          <w:rFonts w:ascii="Arial" w:hAnsi="Arial" w:cs="Arial"/>
          <w:sz w:val="20"/>
        </w:rPr>
        <w:t xml:space="preserve"> </w:t>
      </w:r>
      <w:r w:rsidR="006B5213">
        <w:rPr>
          <w:rFonts w:ascii="Arial" w:hAnsi="Arial" w:cs="Arial"/>
          <w:sz w:val="20"/>
        </w:rPr>
        <w:t xml:space="preserve"> </w:t>
      </w:r>
    </w:p>
    <w:p w14:paraId="18843D55" w14:textId="77777777" w:rsidR="00E33C8F" w:rsidRPr="00EE7A1A" w:rsidRDefault="00E33C8F" w:rsidP="003C2ABF">
      <w:pPr>
        <w:jc w:val="both"/>
        <w:rPr>
          <w:rFonts w:ascii="Arial" w:hAnsi="Arial" w:cs="Arial"/>
        </w:rPr>
      </w:pPr>
    </w:p>
    <w:p w14:paraId="2431A0A0" w14:textId="77777777" w:rsidR="001027FD" w:rsidRPr="00EE7A1A" w:rsidRDefault="00694D2B" w:rsidP="003C2ABF">
      <w:pPr>
        <w:jc w:val="both"/>
        <w:rPr>
          <w:rFonts w:ascii="Arial" w:hAnsi="Arial" w:cs="Arial"/>
        </w:rPr>
      </w:pPr>
      <w:r w:rsidRPr="00EE7A1A">
        <w:rPr>
          <w:rFonts w:ascii="Arial" w:hAnsi="Arial" w:cs="Arial"/>
        </w:rPr>
        <w:t>Vážené dámy, vážení páni,</w:t>
      </w:r>
      <w:r w:rsidR="001027FD" w:rsidRPr="00EE7A1A">
        <w:rPr>
          <w:rFonts w:ascii="Arial" w:hAnsi="Arial" w:cs="Arial"/>
        </w:rPr>
        <w:t xml:space="preserve"> </w:t>
      </w:r>
    </w:p>
    <w:p w14:paraId="1EEBDD30" w14:textId="77777777" w:rsidR="001027FD" w:rsidRPr="00EE7A1A" w:rsidRDefault="001027FD" w:rsidP="001027FD">
      <w:pPr>
        <w:jc w:val="both"/>
        <w:rPr>
          <w:rFonts w:ascii="Arial" w:hAnsi="Arial" w:cs="Arial"/>
        </w:rPr>
      </w:pPr>
    </w:p>
    <w:p w14:paraId="5468C11D" w14:textId="08413E6D" w:rsidR="00E305FF" w:rsidRPr="00001880" w:rsidRDefault="0081306C">
      <w:pPr>
        <w:jc w:val="both"/>
        <w:rPr>
          <w:rFonts w:ascii="Arial" w:hAnsi="Arial" w:cs="Arial"/>
        </w:rPr>
      </w:pPr>
      <w:r w:rsidRPr="003F0EA3">
        <w:rPr>
          <w:rFonts w:ascii="Arial" w:hAnsi="Arial" w:cs="Arial"/>
        </w:rPr>
        <w:t>Rok 2022 môžeme považovať za úspešný.</w:t>
      </w:r>
      <w:r w:rsidR="00A26C2B" w:rsidRPr="00A26C2B">
        <w:rPr>
          <w:rFonts w:ascii="Arial" w:hAnsi="Arial" w:cs="Arial"/>
          <w:noProof/>
        </w:rPr>
        <w:t xml:space="preserve"> </w:t>
      </w:r>
      <w:r w:rsidRPr="003F0EA3">
        <w:rPr>
          <w:rFonts w:ascii="Arial" w:hAnsi="Arial" w:cs="Arial"/>
        </w:rPr>
        <w:t xml:space="preserve">Dosiahli sme </w:t>
      </w:r>
      <w:r w:rsidR="00067CF2">
        <w:rPr>
          <w:rFonts w:ascii="Arial" w:hAnsi="Arial" w:cs="Arial"/>
          <w:noProof/>
        </w:rPr>
        <w:drawing>
          <wp:anchor distT="0" distB="0" distL="114300" distR="114300" simplePos="0" relativeHeight="251710976" behindDoc="1" locked="0" layoutInCell="1" allowOverlap="1" wp14:anchorId="138C7D05" wp14:editId="0710ED32">
            <wp:simplePos x="0" y="0"/>
            <wp:positionH relativeFrom="column">
              <wp:posOffset>4246245</wp:posOffset>
            </wp:positionH>
            <wp:positionV relativeFrom="paragraph">
              <wp:posOffset>635</wp:posOffset>
            </wp:positionV>
            <wp:extent cx="1603375" cy="2407920"/>
            <wp:effectExtent l="0" t="0" r="0" b="0"/>
            <wp:wrapTight wrapText="bothSides">
              <wp:wrapPolygon edited="0">
                <wp:start x="0" y="0"/>
                <wp:lineTo x="0" y="21361"/>
                <wp:lineTo x="21301" y="21361"/>
                <wp:lineTo x="21301" y="0"/>
                <wp:lineTo x="0" y="0"/>
              </wp:wrapPolygon>
            </wp:wrapTight>
            <wp:docPr id="54" name="Obrázok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603375" cy="2407920"/>
                    </a:xfrm>
                    <a:prstGeom prst="rect">
                      <a:avLst/>
                    </a:prstGeom>
                    <a:noFill/>
                  </pic:spPr>
                </pic:pic>
              </a:graphicData>
            </a:graphic>
            <wp14:sizeRelH relativeFrom="page">
              <wp14:pctWidth>0</wp14:pctWidth>
            </wp14:sizeRelH>
            <wp14:sizeRelV relativeFrom="page">
              <wp14:pctHeight>0</wp14:pctHeight>
            </wp14:sizeRelV>
          </wp:anchor>
        </w:drawing>
      </w:r>
      <w:r w:rsidRPr="003F0EA3">
        <w:rPr>
          <w:rFonts w:ascii="Arial" w:hAnsi="Arial" w:cs="Arial"/>
        </w:rPr>
        <w:t>hospodársky výsledok (ďalej len „HV“) po zdanení, vo výške 7,8</w:t>
      </w:r>
      <w:r w:rsidR="00824683">
        <w:rPr>
          <w:rFonts w:ascii="Arial" w:hAnsi="Arial" w:cs="Arial"/>
        </w:rPr>
        <w:t>5</w:t>
      </w:r>
      <w:r w:rsidRPr="003F0EA3">
        <w:rPr>
          <w:rFonts w:ascii="Arial" w:hAnsi="Arial" w:cs="Arial"/>
        </w:rPr>
        <w:t xml:space="preserve"> miliónov EUR. V roku 2023 predpokladáme možnosť opätovne vyplatiť dividendy nášmu akcionárovi, Burze cenných papierov v Bratislave, a.s. (ďalej aj </w:t>
      </w:r>
      <w:r w:rsidR="002B281C">
        <w:rPr>
          <w:rFonts w:ascii="Arial" w:hAnsi="Arial" w:cs="Arial"/>
        </w:rPr>
        <w:t>„</w:t>
      </w:r>
      <w:r w:rsidRPr="003F0EA3">
        <w:rPr>
          <w:rFonts w:ascii="Arial" w:hAnsi="Arial" w:cs="Arial"/>
        </w:rPr>
        <w:t>BCPB</w:t>
      </w:r>
      <w:r w:rsidR="002B281C">
        <w:rPr>
          <w:rFonts w:ascii="Arial" w:hAnsi="Arial" w:cs="Arial"/>
        </w:rPr>
        <w:t>“</w:t>
      </w:r>
      <w:r w:rsidRPr="003F0EA3">
        <w:rPr>
          <w:rFonts w:ascii="Arial" w:hAnsi="Arial" w:cs="Arial"/>
        </w:rPr>
        <w:t>). Výrazný vplyv na HV malo rozpustenie rezerv na významné súdne spory, ktoré sa nám postupne darí eliminovať. Odhliadnuc od vplyvu rozpustenia rezerv a súvisiacej odloženej dane by sme dosiahli zisk vo výške 1 milión EUR. Za ním stojí takmer 6% medziročný rast výnosov a 69% pokles celkových nákladov, pričom očistené náklady bez vplyvu rezerv a odloženej dane rovnako narástli o 6%.</w:t>
      </w:r>
    </w:p>
    <w:p w14:paraId="51C55C69" w14:textId="77777777" w:rsidR="00E305FF" w:rsidRPr="0019527C" w:rsidRDefault="00E305FF" w:rsidP="00E305FF">
      <w:pPr>
        <w:jc w:val="both"/>
        <w:rPr>
          <w:rFonts w:ascii="Arial" w:hAnsi="Arial" w:cs="Arial"/>
        </w:rPr>
      </w:pPr>
    </w:p>
    <w:p w14:paraId="1B77110C" w14:textId="1F538958" w:rsidR="00E305FF" w:rsidRPr="008B37F9" w:rsidRDefault="00977C1E" w:rsidP="00E305FF">
      <w:pPr>
        <w:jc w:val="both"/>
        <w:rPr>
          <w:rFonts w:ascii="Arial" w:hAnsi="Arial" w:cs="Arial"/>
        </w:rPr>
      </w:pPr>
      <w:r>
        <w:rPr>
          <w:rFonts w:ascii="Arial" w:hAnsi="Arial" w:cs="Arial"/>
        </w:rPr>
        <w:t>Darilo sa nám odolávať in</w:t>
      </w:r>
      <w:r w:rsidR="00953157">
        <w:rPr>
          <w:rFonts w:ascii="Arial" w:hAnsi="Arial" w:cs="Arial"/>
        </w:rPr>
        <w:t>f</w:t>
      </w:r>
      <w:r>
        <w:rPr>
          <w:rFonts w:ascii="Arial" w:hAnsi="Arial" w:cs="Arial"/>
        </w:rPr>
        <w:t xml:space="preserve">lačným tlakom a našim účastníkom sme </w:t>
      </w:r>
      <w:proofErr w:type="spellStart"/>
      <w:r>
        <w:rPr>
          <w:rFonts w:ascii="Arial" w:hAnsi="Arial" w:cs="Arial"/>
        </w:rPr>
        <w:t>zagarantovali</w:t>
      </w:r>
      <w:proofErr w:type="spellEnd"/>
      <w:r>
        <w:rPr>
          <w:rFonts w:ascii="Arial" w:hAnsi="Arial" w:cs="Arial"/>
        </w:rPr>
        <w:t xml:space="preserve">, že nebudeme v roku 2023 zvyšovať ceny. Práve naopak, v spolupráci s poradenskou spoločnosťou KPMG sme začali pracovať na spôsoboch a cestách, ako zlepšiť našu konkurencieschopnosť voči depozitárom </w:t>
      </w:r>
      <w:r w:rsidR="00EB75AD">
        <w:rPr>
          <w:rFonts w:ascii="Arial" w:hAnsi="Arial" w:cs="Arial"/>
        </w:rPr>
        <w:t>z</w:t>
      </w:r>
      <w:r>
        <w:rPr>
          <w:rFonts w:ascii="Arial" w:hAnsi="Arial" w:cs="Arial"/>
        </w:rPr>
        <w:t> iných krajín EU.</w:t>
      </w:r>
    </w:p>
    <w:p w14:paraId="41D5B839" w14:textId="77777777" w:rsidR="00E305FF" w:rsidRPr="008B37F9" w:rsidRDefault="00E305FF" w:rsidP="00E305FF">
      <w:pPr>
        <w:jc w:val="both"/>
        <w:rPr>
          <w:rFonts w:ascii="Arial" w:hAnsi="Arial" w:cs="Arial"/>
        </w:rPr>
      </w:pPr>
    </w:p>
    <w:p w14:paraId="3F094BC2" w14:textId="350A95F1" w:rsidR="005358EC" w:rsidRPr="00EF2963" w:rsidRDefault="00E305FF" w:rsidP="00E305FF">
      <w:pPr>
        <w:jc w:val="both"/>
        <w:rPr>
          <w:rFonts w:ascii="Arial" w:hAnsi="Arial" w:cs="Arial"/>
        </w:rPr>
      </w:pPr>
      <w:r>
        <w:rPr>
          <w:rFonts w:ascii="Arial" w:hAnsi="Arial" w:cs="Arial"/>
        </w:rPr>
        <w:t xml:space="preserve">Rád </w:t>
      </w:r>
      <w:r w:rsidRPr="008B37F9">
        <w:rPr>
          <w:rFonts w:ascii="Arial" w:hAnsi="Arial" w:cs="Arial"/>
        </w:rPr>
        <w:t>by som poďakoval všetkým klientom, ktorí sa rozhodli v uplynulom roku využ</w:t>
      </w:r>
      <w:r>
        <w:rPr>
          <w:rFonts w:ascii="Arial" w:hAnsi="Arial" w:cs="Arial"/>
        </w:rPr>
        <w:t>íva</w:t>
      </w:r>
      <w:r w:rsidRPr="008B37F9">
        <w:rPr>
          <w:rFonts w:ascii="Arial" w:hAnsi="Arial" w:cs="Arial"/>
        </w:rPr>
        <w:t>ť naše služby a</w:t>
      </w:r>
      <w:r>
        <w:rPr>
          <w:rFonts w:ascii="Arial" w:hAnsi="Arial" w:cs="Arial"/>
        </w:rPr>
        <w:t> lojálne tak podporujú funkčnosť základnej infraštruktúry kapitálového trhu</w:t>
      </w:r>
      <w:r w:rsidRPr="008B37F9">
        <w:rPr>
          <w:rFonts w:ascii="Arial" w:hAnsi="Arial" w:cs="Arial"/>
        </w:rPr>
        <w:t xml:space="preserve">. Ďakujem aj všetkým kolegom z CDCP, ktorí flexibilne a zodpovedne prijali nevyhnutné opatrenia a prispeli k dosiahnutým výsledkom. Vďaka rovnako patrí </w:t>
      </w:r>
      <w:r>
        <w:rPr>
          <w:rFonts w:ascii="Arial" w:hAnsi="Arial" w:cs="Arial"/>
        </w:rPr>
        <w:t>kolegom z predstavenstva a dozornej rady za konštruktívnu spoluprácu. Vážime si prejavenú dôveru zo strany NBS a podporu od</w:t>
      </w:r>
      <w:r w:rsidRPr="008B37F9">
        <w:rPr>
          <w:rFonts w:ascii="Arial" w:hAnsi="Arial" w:cs="Arial"/>
        </w:rPr>
        <w:t xml:space="preserve"> </w:t>
      </w:r>
      <w:r>
        <w:rPr>
          <w:rFonts w:ascii="Arial" w:hAnsi="Arial" w:cs="Arial"/>
        </w:rPr>
        <w:t>nášho akcionára</w:t>
      </w:r>
      <w:r w:rsidRPr="008B37F9">
        <w:rPr>
          <w:rFonts w:ascii="Arial" w:hAnsi="Arial" w:cs="Arial"/>
        </w:rPr>
        <w:t>, BCPB.</w:t>
      </w:r>
      <w:r>
        <w:rPr>
          <w:rFonts w:ascii="Arial" w:hAnsi="Arial" w:cs="Arial"/>
        </w:rPr>
        <w:t xml:space="preserve"> Sú pre nás záväzkom do budúcna.</w:t>
      </w:r>
      <w:r w:rsidRPr="008B37F9">
        <w:rPr>
          <w:rFonts w:ascii="Arial" w:hAnsi="Arial" w:cs="Arial"/>
        </w:rPr>
        <w:t xml:space="preserve"> </w:t>
      </w:r>
      <w:r w:rsidR="00977C1E">
        <w:rPr>
          <w:rFonts w:ascii="Arial" w:hAnsi="Arial" w:cs="Arial"/>
        </w:rPr>
        <w:t>Oceňujem</w:t>
      </w:r>
      <w:r w:rsidRPr="008B37F9">
        <w:rPr>
          <w:rFonts w:ascii="Arial" w:hAnsi="Arial" w:cs="Arial"/>
        </w:rPr>
        <w:t xml:space="preserve"> kompetentný</w:t>
      </w:r>
      <w:r w:rsidR="00977C1E">
        <w:rPr>
          <w:rFonts w:ascii="Arial" w:hAnsi="Arial" w:cs="Arial"/>
        </w:rPr>
        <w:t xml:space="preserve"> prístup mojich kolegov</w:t>
      </w:r>
      <w:r w:rsidRPr="008B37F9">
        <w:rPr>
          <w:rFonts w:ascii="Arial" w:hAnsi="Arial" w:cs="Arial"/>
        </w:rPr>
        <w:t xml:space="preserve"> </w:t>
      </w:r>
      <w:r w:rsidR="0026088C">
        <w:rPr>
          <w:rFonts w:ascii="Arial" w:hAnsi="Arial" w:cs="Arial"/>
        </w:rPr>
        <w:t xml:space="preserve">a ich neustálu snahu zlepšovať </w:t>
      </w:r>
      <w:proofErr w:type="spellStart"/>
      <w:r w:rsidR="0026088C">
        <w:rPr>
          <w:rFonts w:ascii="Arial" w:hAnsi="Arial" w:cs="Arial"/>
        </w:rPr>
        <w:t>proklientský</w:t>
      </w:r>
      <w:proofErr w:type="spellEnd"/>
      <w:r w:rsidR="0026088C">
        <w:rPr>
          <w:rFonts w:ascii="Arial" w:hAnsi="Arial" w:cs="Arial"/>
        </w:rPr>
        <w:t xml:space="preserve"> prístup</w:t>
      </w:r>
      <w:r w:rsidR="00B35D5C">
        <w:rPr>
          <w:rFonts w:ascii="Arial" w:hAnsi="Arial" w:cs="Arial"/>
        </w:rPr>
        <w:t>,</w:t>
      </w:r>
      <w:r w:rsidR="0026088C">
        <w:rPr>
          <w:rFonts w:ascii="Arial" w:hAnsi="Arial" w:cs="Arial"/>
        </w:rPr>
        <w:t xml:space="preserve"> ako aj ochotu aplikovať moderné technológie a postupy</w:t>
      </w:r>
      <w:r w:rsidRPr="008B37F9">
        <w:rPr>
          <w:rFonts w:ascii="Arial" w:hAnsi="Arial" w:cs="Arial"/>
        </w:rPr>
        <w:t>. Práve vďaka Vám dnes môžem s hrdosťou prezentovať dosiahnuté výsledky a s optimizm</w:t>
      </w:r>
      <w:r>
        <w:rPr>
          <w:rFonts w:ascii="Arial" w:hAnsi="Arial" w:cs="Arial"/>
        </w:rPr>
        <w:t>om pozerať do ďalších rokov</w:t>
      </w:r>
      <w:r w:rsidR="008B37F9">
        <w:rPr>
          <w:rFonts w:ascii="Arial" w:hAnsi="Arial" w:cs="Arial"/>
        </w:rPr>
        <w:t>.</w:t>
      </w:r>
    </w:p>
    <w:p w14:paraId="62AC1E47" w14:textId="77777777" w:rsidR="000A3D67" w:rsidRPr="0014108E" w:rsidRDefault="000A3D67" w:rsidP="00F447BF">
      <w:pPr>
        <w:jc w:val="both"/>
        <w:rPr>
          <w:rFonts w:ascii="Arial" w:hAnsi="Arial" w:cs="Arial"/>
          <w:color w:val="FF0000"/>
        </w:rPr>
      </w:pPr>
    </w:p>
    <w:p w14:paraId="00126A9B" w14:textId="77777777" w:rsidR="000A3D67" w:rsidRPr="0014108E" w:rsidRDefault="000A3D67" w:rsidP="000A3D67">
      <w:pPr>
        <w:jc w:val="both"/>
        <w:rPr>
          <w:rFonts w:ascii="Arial" w:hAnsi="Arial" w:cs="Arial"/>
          <w:color w:val="FF0000"/>
        </w:rPr>
      </w:pPr>
    </w:p>
    <w:p w14:paraId="5D90637F" w14:textId="77777777" w:rsidR="00886B9B" w:rsidRPr="00EE7A1A" w:rsidRDefault="001027FD" w:rsidP="0055764A">
      <w:pPr>
        <w:jc w:val="both"/>
        <w:rPr>
          <w:rFonts w:ascii="Arial" w:hAnsi="Arial" w:cs="Arial"/>
        </w:rPr>
      </w:pPr>
      <w:r w:rsidRPr="00EE7A1A">
        <w:rPr>
          <w:rFonts w:ascii="Arial" w:hAnsi="Arial" w:cs="Arial"/>
        </w:rPr>
        <w:t>S</w:t>
      </w:r>
      <w:r w:rsidR="0055764A" w:rsidRPr="00EE7A1A">
        <w:rPr>
          <w:rFonts w:ascii="Arial" w:hAnsi="Arial" w:cs="Arial"/>
        </w:rPr>
        <w:t> </w:t>
      </w:r>
      <w:r w:rsidRPr="00EE7A1A">
        <w:rPr>
          <w:rFonts w:ascii="Arial" w:hAnsi="Arial" w:cs="Arial"/>
        </w:rPr>
        <w:t>úctou</w:t>
      </w:r>
    </w:p>
    <w:p w14:paraId="0745D8E8" w14:textId="77777777" w:rsidR="00F447BF" w:rsidRDefault="00F447BF" w:rsidP="0055764A">
      <w:pPr>
        <w:jc w:val="both"/>
        <w:rPr>
          <w:rFonts w:ascii="Arial" w:hAnsi="Arial" w:cs="Arial"/>
        </w:rPr>
      </w:pPr>
    </w:p>
    <w:p w14:paraId="1D9EEE43" w14:textId="77777777" w:rsidR="00CC3AF5" w:rsidRDefault="00CC3AF5" w:rsidP="0055764A">
      <w:pPr>
        <w:jc w:val="both"/>
        <w:rPr>
          <w:rFonts w:ascii="Arial" w:hAnsi="Arial" w:cs="Arial"/>
        </w:rPr>
      </w:pPr>
    </w:p>
    <w:p w14:paraId="752739BB" w14:textId="77777777" w:rsidR="00CC3AF5" w:rsidRDefault="00CC3AF5" w:rsidP="0055764A">
      <w:pPr>
        <w:jc w:val="both"/>
        <w:rPr>
          <w:rFonts w:ascii="Arial" w:hAnsi="Arial" w:cs="Arial"/>
        </w:rPr>
      </w:pPr>
    </w:p>
    <w:p w14:paraId="7CDEC061" w14:textId="77777777" w:rsidR="00CC3AF5" w:rsidRDefault="00CC3AF5" w:rsidP="0055764A">
      <w:pPr>
        <w:jc w:val="both"/>
        <w:rPr>
          <w:rFonts w:ascii="Arial" w:hAnsi="Arial" w:cs="Arial"/>
        </w:rPr>
      </w:pPr>
    </w:p>
    <w:p w14:paraId="0887366A" w14:textId="77777777" w:rsidR="003942CE" w:rsidRPr="004C41EE" w:rsidRDefault="003942CE" w:rsidP="008471C3">
      <w:pPr>
        <w:tabs>
          <w:tab w:val="left" w:pos="6738"/>
        </w:tabs>
        <w:jc w:val="both"/>
        <w:rPr>
          <w:rFonts w:ascii="Arial" w:hAnsi="Arial" w:cs="Arial"/>
        </w:rPr>
      </w:pPr>
    </w:p>
    <w:p w14:paraId="463F26A5" w14:textId="77777777" w:rsidR="00016F98" w:rsidRPr="004C41EE" w:rsidRDefault="00886B9B" w:rsidP="00016F98">
      <w:pPr>
        <w:jc w:val="both"/>
        <w:rPr>
          <w:rFonts w:ascii="Arial" w:hAnsi="Arial" w:cs="Arial"/>
        </w:rPr>
      </w:pPr>
      <w:r w:rsidRPr="004C41EE">
        <w:rPr>
          <w:rFonts w:ascii="Arial" w:hAnsi="Arial" w:cs="Arial"/>
        </w:rPr>
        <w:tab/>
      </w:r>
      <w:r w:rsidRPr="004C41EE">
        <w:rPr>
          <w:rFonts w:ascii="Arial" w:hAnsi="Arial" w:cs="Arial"/>
        </w:rPr>
        <w:tab/>
      </w:r>
      <w:r w:rsidRPr="004C41EE">
        <w:rPr>
          <w:rFonts w:ascii="Arial" w:hAnsi="Arial" w:cs="Arial"/>
        </w:rPr>
        <w:tab/>
      </w:r>
      <w:r w:rsidRPr="004C41EE">
        <w:rPr>
          <w:rFonts w:ascii="Arial" w:hAnsi="Arial" w:cs="Arial"/>
        </w:rPr>
        <w:tab/>
      </w:r>
      <w:r w:rsidRPr="004C41EE">
        <w:rPr>
          <w:rFonts w:ascii="Arial" w:hAnsi="Arial" w:cs="Arial"/>
        </w:rPr>
        <w:tab/>
      </w:r>
      <w:r w:rsidR="000957AB">
        <w:rPr>
          <w:rFonts w:ascii="Arial" w:hAnsi="Arial" w:cs="Arial"/>
        </w:rPr>
        <w:tab/>
      </w:r>
      <w:r w:rsidR="000957AB">
        <w:rPr>
          <w:rFonts w:ascii="Arial" w:hAnsi="Arial" w:cs="Arial"/>
        </w:rPr>
        <w:tab/>
      </w:r>
      <w:r w:rsidR="00694D2B" w:rsidRPr="004C41EE">
        <w:rPr>
          <w:rFonts w:ascii="Arial" w:hAnsi="Arial" w:cs="Arial"/>
        </w:rPr>
        <w:t>Ing. Martin Wiedermann</w:t>
      </w:r>
    </w:p>
    <w:p w14:paraId="7FBA733C" w14:textId="77777777" w:rsidR="00016F98" w:rsidRDefault="00886B9B" w:rsidP="00016F98">
      <w:pPr>
        <w:jc w:val="both"/>
        <w:rPr>
          <w:rFonts w:asciiTheme="minorHAnsi" w:hAnsiTheme="minorHAnsi" w:cs="Arial"/>
        </w:rPr>
      </w:pPr>
      <w:r w:rsidRPr="004C41EE">
        <w:rPr>
          <w:rFonts w:ascii="Arial" w:hAnsi="Arial" w:cs="Arial"/>
        </w:rPr>
        <w:tab/>
      </w:r>
      <w:r w:rsidRPr="004C41EE">
        <w:rPr>
          <w:rFonts w:ascii="Arial" w:hAnsi="Arial" w:cs="Arial"/>
        </w:rPr>
        <w:tab/>
      </w:r>
      <w:r w:rsidRPr="004C41EE">
        <w:rPr>
          <w:rFonts w:ascii="Arial" w:hAnsi="Arial" w:cs="Arial"/>
        </w:rPr>
        <w:tab/>
      </w:r>
      <w:r w:rsidRPr="004C41EE">
        <w:rPr>
          <w:rFonts w:ascii="Arial" w:hAnsi="Arial" w:cs="Arial"/>
        </w:rPr>
        <w:tab/>
      </w:r>
      <w:r w:rsidRPr="004C41EE">
        <w:rPr>
          <w:rFonts w:ascii="Arial" w:hAnsi="Arial" w:cs="Arial"/>
        </w:rPr>
        <w:tab/>
        <w:t xml:space="preserve">   </w:t>
      </w:r>
      <w:r w:rsidR="00694D2B" w:rsidRPr="004C41EE">
        <w:rPr>
          <w:rFonts w:ascii="Arial" w:hAnsi="Arial" w:cs="Arial"/>
        </w:rPr>
        <w:t>predseda predstavenstva a generálny riaditeľ CDCP</w:t>
      </w:r>
      <w:r w:rsidR="00694D2B" w:rsidRPr="003805CF">
        <w:rPr>
          <w:rFonts w:asciiTheme="minorHAnsi" w:hAnsiTheme="minorHAnsi" w:cs="Arial"/>
        </w:rPr>
        <w:t xml:space="preserve"> </w:t>
      </w:r>
    </w:p>
    <w:p w14:paraId="2EE3C932" w14:textId="77777777" w:rsidR="000A3D67" w:rsidRDefault="000A3D67" w:rsidP="00016F98">
      <w:pPr>
        <w:jc w:val="both"/>
        <w:rPr>
          <w:rFonts w:asciiTheme="minorHAnsi" w:hAnsiTheme="minorHAnsi" w:cs="Arial"/>
        </w:rPr>
      </w:pPr>
    </w:p>
    <w:p w14:paraId="73AA5B80" w14:textId="77777777" w:rsidR="00240499" w:rsidRDefault="00240499">
      <w:pPr>
        <w:spacing w:after="200" w:line="276" w:lineRule="auto"/>
        <w:rPr>
          <w:rFonts w:asciiTheme="minorHAnsi" w:hAnsiTheme="minorHAnsi" w:cs="Arial"/>
        </w:rPr>
      </w:pPr>
      <w:r>
        <w:rPr>
          <w:rFonts w:asciiTheme="minorHAnsi" w:hAnsiTheme="minorHAnsi" w:cs="Arial"/>
        </w:rPr>
        <w:br w:type="page"/>
      </w:r>
    </w:p>
    <w:p w14:paraId="6985439F" w14:textId="77777777" w:rsidR="00553A5D" w:rsidRDefault="00553A5D">
      <w:pPr>
        <w:spacing w:after="200" w:line="276" w:lineRule="auto"/>
        <w:rPr>
          <w:rFonts w:asciiTheme="minorHAnsi" w:hAnsiTheme="minorHAnsi" w:cs="Arial"/>
        </w:rPr>
      </w:pPr>
    </w:p>
    <w:p w14:paraId="388009FF" w14:textId="77777777" w:rsidR="00553A5D" w:rsidRDefault="00553A5D">
      <w:pPr>
        <w:spacing w:after="200" w:line="276" w:lineRule="auto"/>
        <w:rPr>
          <w:rFonts w:asciiTheme="minorHAnsi" w:hAnsiTheme="minorHAnsi" w:cs="Arial"/>
        </w:rPr>
      </w:pPr>
    </w:p>
    <w:p w14:paraId="230C504F" w14:textId="77777777" w:rsidR="00553A5D" w:rsidRDefault="00553A5D">
      <w:pPr>
        <w:spacing w:after="200" w:line="276" w:lineRule="auto"/>
        <w:rPr>
          <w:rFonts w:asciiTheme="minorHAnsi" w:hAnsiTheme="minorHAnsi" w:cs="Arial"/>
        </w:rPr>
      </w:pPr>
    </w:p>
    <w:p w14:paraId="2A71A3EB" w14:textId="77777777" w:rsidR="00553A5D" w:rsidRDefault="00553A5D">
      <w:pPr>
        <w:spacing w:after="200" w:line="276" w:lineRule="auto"/>
        <w:rPr>
          <w:rFonts w:asciiTheme="minorHAnsi" w:hAnsiTheme="minorHAnsi" w:cs="Arial"/>
        </w:rPr>
      </w:pPr>
    </w:p>
    <w:p w14:paraId="64AA3135" w14:textId="77777777" w:rsidR="00553A5D" w:rsidRDefault="00553A5D">
      <w:pPr>
        <w:spacing w:after="200" w:line="276" w:lineRule="auto"/>
        <w:rPr>
          <w:rFonts w:asciiTheme="minorHAnsi" w:hAnsiTheme="minorHAnsi" w:cs="Arial"/>
        </w:rPr>
      </w:pPr>
    </w:p>
    <w:p w14:paraId="702E98FD" w14:textId="77777777" w:rsidR="00553A5D" w:rsidRDefault="00553A5D">
      <w:pPr>
        <w:spacing w:after="200" w:line="276" w:lineRule="auto"/>
        <w:rPr>
          <w:rFonts w:asciiTheme="minorHAnsi" w:hAnsiTheme="minorHAnsi" w:cs="Arial"/>
        </w:rPr>
      </w:pPr>
    </w:p>
    <w:p w14:paraId="46B020D7" w14:textId="77777777" w:rsidR="00553A5D" w:rsidRDefault="00553A5D">
      <w:pPr>
        <w:spacing w:after="200" w:line="276" w:lineRule="auto"/>
        <w:rPr>
          <w:rFonts w:asciiTheme="minorHAnsi" w:hAnsiTheme="minorHAnsi" w:cs="Arial"/>
        </w:rPr>
      </w:pPr>
    </w:p>
    <w:p w14:paraId="6DE8A68E" w14:textId="77777777" w:rsidR="00553A5D" w:rsidRDefault="00553A5D">
      <w:pPr>
        <w:spacing w:after="200" w:line="276" w:lineRule="auto"/>
        <w:rPr>
          <w:rFonts w:asciiTheme="minorHAnsi" w:hAnsiTheme="minorHAnsi" w:cs="Arial"/>
        </w:rPr>
      </w:pPr>
    </w:p>
    <w:p w14:paraId="114A763F" w14:textId="77777777" w:rsidR="00553A5D" w:rsidRDefault="00553A5D">
      <w:pPr>
        <w:spacing w:after="200" w:line="276" w:lineRule="auto"/>
        <w:rPr>
          <w:rFonts w:asciiTheme="minorHAnsi" w:hAnsiTheme="minorHAnsi" w:cs="Arial"/>
        </w:rPr>
      </w:pPr>
    </w:p>
    <w:p w14:paraId="70A70EA6" w14:textId="77777777" w:rsidR="00553A5D" w:rsidRDefault="00553A5D">
      <w:pPr>
        <w:spacing w:after="200" w:line="276" w:lineRule="auto"/>
        <w:rPr>
          <w:rFonts w:asciiTheme="minorHAnsi" w:hAnsiTheme="minorHAnsi" w:cs="Arial"/>
        </w:rPr>
      </w:pPr>
    </w:p>
    <w:p w14:paraId="53E9E63F" w14:textId="77777777" w:rsidR="00553A5D" w:rsidRDefault="00553A5D">
      <w:pPr>
        <w:spacing w:after="200" w:line="276" w:lineRule="auto"/>
        <w:rPr>
          <w:rFonts w:asciiTheme="minorHAnsi" w:hAnsiTheme="minorHAnsi" w:cs="Arial"/>
        </w:rPr>
      </w:pPr>
    </w:p>
    <w:p w14:paraId="4F32E71D" w14:textId="77777777" w:rsidR="00553A5D" w:rsidRDefault="00553A5D">
      <w:pPr>
        <w:spacing w:after="200" w:line="276" w:lineRule="auto"/>
        <w:rPr>
          <w:rFonts w:asciiTheme="minorHAnsi" w:hAnsiTheme="minorHAnsi" w:cs="Arial"/>
        </w:rPr>
      </w:pPr>
    </w:p>
    <w:p w14:paraId="6ED91069" w14:textId="77777777" w:rsidR="00553A5D" w:rsidRDefault="00553A5D">
      <w:pPr>
        <w:spacing w:after="200" w:line="276" w:lineRule="auto"/>
        <w:rPr>
          <w:rFonts w:asciiTheme="minorHAnsi" w:hAnsiTheme="minorHAnsi" w:cs="Arial"/>
        </w:rPr>
      </w:pPr>
    </w:p>
    <w:p w14:paraId="185773EC" w14:textId="77777777" w:rsidR="00553A5D" w:rsidRDefault="00553A5D">
      <w:pPr>
        <w:spacing w:after="200" w:line="276" w:lineRule="auto"/>
        <w:rPr>
          <w:rFonts w:asciiTheme="minorHAnsi" w:hAnsiTheme="minorHAnsi" w:cs="Arial"/>
        </w:rPr>
      </w:pPr>
    </w:p>
    <w:p w14:paraId="6E06EE3D" w14:textId="77777777" w:rsidR="00553A5D" w:rsidRDefault="00553A5D">
      <w:pPr>
        <w:spacing w:after="200" w:line="276" w:lineRule="auto"/>
        <w:rPr>
          <w:rFonts w:asciiTheme="minorHAnsi" w:hAnsiTheme="minorHAnsi" w:cs="Arial"/>
        </w:rPr>
      </w:pPr>
    </w:p>
    <w:p w14:paraId="1AEE7B45" w14:textId="77777777" w:rsidR="00553A5D" w:rsidRDefault="00553A5D">
      <w:pPr>
        <w:spacing w:after="200" w:line="276" w:lineRule="auto"/>
        <w:rPr>
          <w:rFonts w:asciiTheme="minorHAnsi" w:hAnsiTheme="minorHAnsi" w:cs="Arial"/>
        </w:rPr>
      </w:pPr>
    </w:p>
    <w:p w14:paraId="49FBC920" w14:textId="77777777" w:rsidR="00553A5D" w:rsidRDefault="00553A5D">
      <w:pPr>
        <w:spacing w:after="200" w:line="276" w:lineRule="auto"/>
        <w:rPr>
          <w:rFonts w:asciiTheme="minorHAnsi" w:hAnsiTheme="minorHAnsi" w:cs="Arial"/>
        </w:rPr>
      </w:pPr>
    </w:p>
    <w:p w14:paraId="5B5FC044" w14:textId="77777777" w:rsidR="00553A5D" w:rsidRDefault="00553A5D">
      <w:pPr>
        <w:spacing w:after="200" w:line="276" w:lineRule="auto"/>
        <w:rPr>
          <w:rFonts w:asciiTheme="minorHAnsi" w:hAnsiTheme="minorHAnsi" w:cs="Arial"/>
        </w:rPr>
      </w:pPr>
    </w:p>
    <w:p w14:paraId="035FE346" w14:textId="77777777" w:rsidR="00553A5D" w:rsidRDefault="00553A5D">
      <w:pPr>
        <w:spacing w:after="200" w:line="276" w:lineRule="auto"/>
        <w:rPr>
          <w:rFonts w:asciiTheme="minorHAnsi" w:hAnsiTheme="minorHAnsi" w:cs="Arial"/>
        </w:rPr>
      </w:pPr>
    </w:p>
    <w:p w14:paraId="109E9D7E" w14:textId="77777777" w:rsidR="00553A5D" w:rsidRDefault="00553A5D">
      <w:pPr>
        <w:spacing w:after="200" w:line="276" w:lineRule="auto"/>
        <w:rPr>
          <w:rFonts w:asciiTheme="minorHAnsi" w:hAnsiTheme="minorHAnsi" w:cs="Arial"/>
        </w:rPr>
      </w:pPr>
    </w:p>
    <w:p w14:paraId="300CB2EE" w14:textId="77777777" w:rsidR="00553A5D" w:rsidRDefault="00553A5D">
      <w:pPr>
        <w:spacing w:after="200" w:line="276" w:lineRule="auto"/>
        <w:rPr>
          <w:rFonts w:asciiTheme="minorHAnsi" w:hAnsiTheme="minorHAnsi" w:cs="Arial"/>
        </w:rPr>
      </w:pPr>
    </w:p>
    <w:p w14:paraId="72392B3A" w14:textId="77777777" w:rsidR="00553A5D" w:rsidRDefault="00553A5D">
      <w:pPr>
        <w:spacing w:after="200" w:line="276" w:lineRule="auto"/>
        <w:rPr>
          <w:rFonts w:asciiTheme="minorHAnsi" w:hAnsiTheme="minorHAnsi" w:cs="Arial"/>
        </w:rPr>
      </w:pPr>
    </w:p>
    <w:p w14:paraId="163C36F3" w14:textId="77777777" w:rsidR="00553A5D" w:rsidRDefault="00553A5D">
      <w:pPr>
        <w:spacing w:after="200" w:line="276" w:lineRule="auto"/>
        <w:rPr>
          <w:rFonts w:asciiTheme="minorHAnsi" w:hAnsiTheme="minorHAnsi" w:cs="Arial"/>
        </w:rPr>
      </w:pPr>
    </w:p>
    <w:p w14:paraId="1F14CAE4" w14:textId="77777777" w:rsidR="00553A5D" w:rsidRDefault="00553A5D">
      <w:pPr>
        <w:spacing w:after="200" w:line="276" w:lineRule="auto"/>
        <w:rPr>
          <w:rFonts w:asciiTheme="minorHAnsi" w:hAnsiTheme="minorHAnsi" w:cs="Arial"/>
        </w:rPr>
      </w:pPr>
    </w:p>
    <w:p w14:paraId="7BB852A8" w14:textId="77777777" w:rsidR="00553A5D" w:rsidRDefault="00553A5D">
      <w:pPr>
        <w:spacing w:after="200" w:line="276" w:lineRule="auto"/>
        <w:rPr>
          <w:rFonts w:asciiTheme="minorHAnsi" w:hAnsiTheme="minorHAnsi" w:cs="Arial"/>
        </w:rPr>
      </w:pPr>
    </w:p>
    <w:p w14:paraId="69480252" w14:textId="77777777" w:rsidR="00553A5D" w:rsidRDefault="00553A5D">
      <w:pPr>
        <w:spacing w:after="200" w:line="276" w:lineRule="auto"/>
        <w:rPr>
          <w:rFonts w:asciiTheme="minorHAnsi" w:hAnsiTheme="minorHAnsi" w:cs="Arial"/>
        </w:rPr>
      </w:pPr>
    </w:p>
    <w:p w14:paraId="0A8DF768" w14:textId="77777777" w:rsidR="00553A5D" w:rsidRDefault="00553A5D">
      <w:pPr>
        <w:spacing w:after="200" w:line="276" w:lineRule="auto"/>
        <w:rPr>
          <w:rFonts w:asciiTheme="minorHAnsi" w:hAnsiTheme="minorHAnsi" w:cs="Arial"/>
        </w:rPr>
      </w:pPr>
    </w:p>
    <w:p w14:paraId="03590EAD" w14:textId="77777777" w:rsidR="00553A5D" w:rsidRDefault="00553A5D">
      <w:pPr>
        <w:spacing w:after="200" w:line="276" w:lineRule="auto"/>
        <w:rPr>
          <w:rFonts w:asciiTheme="minorHAnsi" w:hAnsiTheme="minorHAnsi" w:cs="Arial"/>
        </w:rPr>
      </w:pPr>
    </w:p>
    <w:p w14:paraId="0A94B7AD" w14:textId="635061DF" w:rsidR="00A26E8E" w:rsidRPr="000545B2" w:rsidRDefault="00CC3AF5" w:rsidP="00CC3AF5">
      <w:pPr>
        <w:pStyle w:val="Nadpis2"/>
        <w:ind w:left="720"/>
        <w:rPr>
          <w:rFonts w:ascii="Arial" w:hAnsi="Arial" w:cs="Arial"/>
          <w:color w:val="FF0000"/>
          <w:sz w:val="24"/>
          <w:szCs w:val="24"/>
        </w:rPr>
      </w:pPr>
      <w:bookmarkStart w:id="15" w:name="_Toc482871535"/>
      <w:bookmarkStart w:id="16" w:name="_Toc514179761"/>
      <w:bookmarkStart w:id="17" w:name="_Toc514179926"/>
      <w:bookmarkStart w:id="18" w:name="_Toc514180564"/>
      <w:bookmarkStart w:id="19" w:name="_Toc514429756"/>
      <w:bookmarkStart w:id="20" w:name="_Toc515021435"/>
      <w:r>
        <w:rPr>
          <w:rFonts w:ascii="Arial" w:hAnsi="Arial" w:cs="Arial"/>
          <w:sz w:val="24"/>
          <w:szCs w:val="24"/>
        </w:rPr>
        <w:lastRenderedPageBreak/>
        <w:t xml:space="preserve">            </w:t>
      </w:r>
      <w:r w:rsidR="00E05A4E">
        <w:rPr>
          <w:rFonts w:ascii="Arial" w:hAnsi="Arial" w:cs="Arial"/>
          <w:sz w:val="24"/>
          <w:szCs w:val="24"/>
        </w:rPr>
        <w:t xml:space="preserve">                       </w:t>
      </w:r>
      <w:r>
        <w:rPr>
          <w:rFonts w:ascii="Arial" w:hAnsi="Arial" w:cs="Arial"/>
          <w:sz w:val="24"/>
          <w:szCs w:val="24"/>
        </w:rPr>
        <w:t xml:space="preserve"> </w:t>
      </w:r>
      <w:bookmarkStart w:id="21" w:name="_Toc132991656"/>
      <w:r w:rsidR="00482FD2">
        <w:rPr>
          <w:rFonts w:ascii="Arial" w:hAnsi="Arial" w:cs="Arial"/>
          <w:sz w:val="24"/>
          <w:szCs w:val="24"/>
        </w:rPr>
        <w:t xml:space="preserve">2. </w:t>
      </w:r>
      <w:r w:rsidR="00694D2B" w:rsidRPr="001564EC">
        <w:rPr>
          <w:rFonts w:ascii="Arial" w:hAnsi="Arial" w:cs="Arial"/>
          <w:sz w:val="24"/>
          <w:szCs w:val="24"/>
        </w:rPr>
        <w:t>Hlavné aktivity</w:t>
      </w:r>
      <w:bookmarkEnd w:id="15"/>
      <w:bookmarkEnd w:id="16"/>
      <w:bookmarkEnd w:id="17"/>
      <w:bookmarkEnd w:id="18"/>
      <w:bookmarkEnd w:id="19"/>
      <w:bookmarkEnd w:id="20"/>
      <w:bookmarkEnd w:id="21"/>
      <w:r w:rsidR="00EA679A">
        <w:rPr>
          <w:rFonts w:ascii="Arial" w:hAnsi="Arial" w:cs="Arial"/>
          <w:sz w:val="24"/>
          <w:szCs w:val="24"/>
        </w:rPr>
        <w:t xml:space="preserve">  </w:t>
      </w:r>
    </w:p>
    <w:p w14:paraId="06571D80" w14:textId="77777777" w:rsidR="00A26E8E" w:rsidRPr="008C25E0" w:rsidRDefault="00A26E8E" w:rsidP="0058403A">
      <w:pPr>
        <w:pStyle w:val="CDCP1"/>
        <w:numPr>
          <w:ilvl w:val="0"/>
          <w:numId w:val="0"/>
        </w:numPr>
        <w:rPr>
          <w:sz w:val="20"/>
          <w:szCs w:val="20"/>
        </w:rPr>
      </w:pPr>
    </w:p>
    <w:p w14:paraId="57136D13" w14:textId="77777777" w:rsidR="00A26E8E" w:rsidRPr="008C25E0" w:rsidRDefault="00A26E8E" w:rsidP="003F0EA3">
      <w:pPr>
        <w:pStyle w:val="Odsekzoznamu"/>
        <w:numPr>
          <w:ilvl w:val="0"/>
          <w:numId w:val="3"/>
        </w:numPr>
        <w:spacing w:line="276" w:lineRule="auto"/>
        <w:jc w:val="center"/>
        <w:rPr>
          <w:rFonts w:ascii="Arial" w:eastAsia="Calibri" w:hAnsi="Arial" w:cs="Arial"/>
          <w:b/>
          <w:vanish/>
        </w:rPr>
      </w:pPr>
    </w:p>
    <w:p w14:paraId="1F4C46E0" w14:textId="77777777" w:rsidR="00A26E8E" w:rsidRPr="008C25E0" w:rsidRDefault="00A26E8E" w:rsidP="003F0EA3">
      <w:pPr>
        <w:pStyle w:val="Odsekzoznamu"/>
        <w:numPr>
          <w:ilvl w:val="0"/>
          <w:numId w:val="3"/>
        </w:numPr>
        <w:spacing w:line="276" w:lineRule="auto"/>
        <w:jc w:val="center"/>
        <w:rPr>
          <w:rFonts w:ascii="Arial" w:eastAsia="Calibri" w:hAnsi="Arial" w:cs="Arial"/>
          <w:b/>
          <w:vanish/>
        </w:rPr>
      </w:pPr>
    </w:p>
    <w:p w14:paraId="4C47B21A" w14:textId="7091E2AE" w:rsidR="00394664" w:rsidRPr="0079334E" w:rsidRDefault="00241DCA" w:rsidP="003F0EA3">
      <w:pPr>
        <w:pStyle w:val="Nadpis2"/>
        <w:numPr>
          <w:ilvl w:val="1"/>
          <w:numId w:val="14"/>
        </w:numPr>
        <w:jc w:val="center"/>
        <w:rPr>
          <w:rFonts w:ascii="Arial" w:hAnsi="Arial" w:cs="Arial"/>
          <w:sz w:val="20"/>
        </w:rPr>
      </w:pPr>
      <w:bookmarkStart w:id="22" w:name="_Toc482871536"/>
      <w:bookmarkStart w:id="23" w:name="_Toc514179762"/>
      <w:bookmarkStart w:id="24" w:name="_Toc514179927"/>
      <w:bookmarkStart w:id="25" w:name="_Toc514180565"/>
      <w:bookmarkStart w:id="26" w:name="_Toc514429757"/>
      <w:bookmarkStart w:id="27" w:name="_Toc515021436"/>
      <w:r>
        <w:rPr>
          <w:rFonts w:ascii="Arial" w:hAnsi="Arial" w:cs="Arial"/>
          <w:sz w:val="20"/>
        </w:rPr>
        <w:t xml:space="preserve">   </w:t>
      </w:r>
      <w:bookmarkStart w:id="28" w:name="_Toc132991657"/>
      <w:r w:rsidR="00394664" w:rsidRPr="0079334E">
        <w:rPr>
          <w:rFonts w:ascii="Arial" w:hAnsi="Arial" w:cs="Arial"/>
          <w:sz w:val="20"/>
        </w:rPr>
        <w:t>Spracovanie prevod</w:t>
      </w:r>
      <w:r w:rsidR="00EE543F">
        <w:rPr>
          <w:rFonts w:ascii="Arial" w:hAnsi="Arial" w:cs="Arial"/>
          <w:sz w:val="20"/>
        </w:rPr>
        <w:t>n</w:t>
      </w:r>
      <w:r w:rsidR="00394664" w:rsidRPr="0079334E">
        <w:rPr>
          <w:rFonts w:ascii="Arial" w:hAnsi="Arial" w:cs="Arial"/>
          <w:sz w:val="20"/>
        </w:rPr>
        <w:t>ých príkazov</w:t>
      </w:r>
      <w:bookmarkEnd w:id="22"/>
      <w:bookmarkEnd w:id="23"/>
      <w:bookmarkEnd w:id="24"/>
      <w:bookmarkEnd w:id="25"/>
      <w:bookmarkEnd w:id="26"/>
      <w:bookmarkEnd w:id="27"/>
      <w:bookmarkEnd w:id="28"/>
    </w:p>
    <w:p w14:paraId="75886828" w14:textId="77777777" w:rsidR="00394664" w:rsidRPr="004C41EE" w:rsidRDefault="00394664" w:rsidP="0058403A">
      <w:pPr>
        <w:pStyle w:val="CDCP2"/>
        <w:numPr>
          <w:ilvl w:val="0"/>
          <w:numId w:val="0"/>
        </w:numPr>
        <w:rPr>
          <w:sz w:val="20"/>
          <w:szCs w:val="20"/>
        </w:rPr>
      </w:pPr>
    </w:p>
    <w:p w14:paraId="0D10C922" w14:textId="77777777" w:rsidR="00BA3B6C" w:rsidRDefault="00BA3B6C" w:rsidP="00BA3B6C">
      <w:pPr>
        <w:jc w:val="both"/>
        <w:rPr>
          <w:rFonts w:ascii="Arial" w:hAnsi="Arial" w:cs="Arial"/>
        </w:rPr>
      </w:pPr>
      <w:r w:rsidRPr="00894989">
        <w:rPr>
          <w:rFonts w:ascii="Arial" w:hAnsi="Arial" w:cs="Arial"/>
        </w:rPr>
        <w:t>Celkový objem prevodov spracovaných počas 25</w:t>
      </w:r>
      <w:r>
        <w:rPr>
          <w:rFonts w:ascii="Arial" w:hAnsi="Arial" w:cs="Arial"/>
        </w:rPr>
        <w:t>7</w:t>
      </w:r>
      <w:r w:rsidRPr="00894989">
        <w:rPr>
          <w:rFonts w:ascii="Arial" w:hAnsi="Arial" w:cs="Arial"/>
        </w:rPr>
        <w:t xml:space="preserve"> prevádzkových dní v roku 202</w:t>
      </w:r>
      <w:r>
        <w:rPr>
          <w:rFonts w:ascii="Arial" w:hAnsi="Arial" w:cs="Arial"/>
        </w:rPr>
        <w:t>2</w:t>
      </w:r>
      <w:r w:rsidRPr="00894989">
        <w:rPr>
          <w:rFonts w:ascii="Arial" w:hAnsi="Arial" w:cs="Arial"/>
        </w:rPr>
        <w:t xml:space="preserve"> dosiahol hodnotu </w:t>
      </w:r>
      <w:r w:rsidRPr="00894989">
        <w:rPr>
          <w:rFonts w:ascii="Arial" w:hAnsi="Arial" w:cs="Arial"/>
        </w:rPr>
        <w:br/>
        <w:t>4</w:t>
      </w:r>
      <w:r>
        <w:rPr>
          <w:rFonts w:ascii="Arial" w:hAnsi="Arial" w:cs="Arial"/>
        </w:rPr>
        <w:t>5</w:t>
      </w:r>
      <w:r w:rsidRPr="00894989">
        <w:rPr>
          <w:rFonts w:ascii="Arial" w:hAnsi="Arial" w:cs="Arial"/>
        </w:rPr>
        <w:t> </w:t>
      </w:r>
      <w:r>
        <w:rPr>
          <w:rFonts w:ascii="Arial" w:hAnsi="Arial" w:cs="Arial"/>
        </w:rPr>
        <w:t>383</w:t>
      </w:r>
      <w:r w:rsidRPr="00894989">
        <w:rPr>
          <w:rFonts w:ascii="Arial" w:hAnsi="Arial" w:cs="Arial"/>
        </w:rPr>
        <w:t xml:space="preserve"> mil. EUR, čo predstavuje pokles o </w:t>
      </w:r>
      <w:r>
        <w:rPr>
          <w:rFonts w:ascii="Arial" w:hAnsi="Arial" w:cs="Arial"/>
        </w:rPr>
        <w:t>8</w:t>
      </w:r>
      <w:r w:rsidRPr="00894989">
        <w:rPr>
          <w:rFonts w:ascii="Arial" w:hAnsi="Arial" w:cs="Arial"/>
        </w:rPr>
        <w:t>,</w:t>
      </w:r>
      <w:r>
        <w:rPr>
          <w:rFonts w:ascii="Arial" w:hAnsi="Arial" w:cs="Arial"/>
        </w:rPr>
        <w:t>3</w:t>
      </w:r>
      <w:r w:rsidRPr="00894989">
        <w:rPr>
          <w:rFonts w:ascii="Arial" w:hAnsi="Arial" w:cs="Arial"/>
        </w:rPr>
        <w:t xml:space="preserve"> % oproti roku 202</w:t>
      </w:r>
      <w:r>
        <w:rPr>
          <w:rFonts w:ascii="Arial" w:hAnsi="Arial" w:cs="Arial"/>
        </w:rPr>
        <w:t>1</w:t>
      </w:r>
      <w:r w:rsidRPr="00894989">
        <w:rPr>
          <w:rFonts w:ascii="Arial" w:hAnsi="Arial" w:cs="Arial"/>
        </w:rPr>
        <w:t>. Priemerný denný objem spracovaných prevodov tak dosiahol úroveň 1</w:t>
      </w:r>
      <w:r>
        <w:rPr>
          <w:rFonts w:ascii="Arial" w:hAnsi="Arial" w:cs="Arial"/>
        </w:rPr>
        <w:t>77</w:t>
      </w:r>
      <w:r w:rsidRPr="00894989">
        <w:rPr>
          <w:rFonts w:ascii="Arial" w:hAnsi="Arial" w:cs="Arial"/>
        </w:rPr>
        <w:t xml:space="preserve"> mil. EUR. Počet prevodov naopak v porovnaní s rokom 202</w:t>
      </w:r>
      <w:r>
        <w:rPr>
          <w:rFonts w:ascii="Arial" w:hAnsi="Arial" w:cs="Arial"/>
        </w:rPr>
        <w:t>1</w:t>
      </w:r>
      <w:r w:rsidRPr="00894989">
        <w:rPr>
          <w:rFonts w:ascii="Arial" w:hAnsi="Arial" w:cs="Arial"/>
        </w:rPr>
        <w:t xml:space="preserve"> </w:t>
      </w:r>
      <w:r>
        <w:rPr>
          <w:rFonts w:ascii="Arial" w:hAnsi="Arial" w:cs="Arial"/>
        </w:rPr>
        <w:t>poklesol</w:t>
      </w:r>
      <w:r w:rsidRPr="00894989">
        <w:rPr>
          <w:rFonts w:ascii="Arial" w:hAnsi="Arial" w:cs="Arial"/>
        </w:rPr>
        <w:t xml:space="preserve"> o 5</w:t>
      </w:r>
      <w:r>
        <w:rPr>
          <w:rFonts w:ascii="Arial" w:hAnsi="Arial" w:cs="Arial"/>
        </w:rPr>
        <w:t>6</w:t>
      </w:r>
      <w:r w:rsidRPr="00894989">
        <w:rPr>
          <w:rFonts w:ascii="Arial" w:hAnsi="Arial" w:cs="Arial"/>
        </w:rPr>
        <w:t>,</w:t>
      </w:r>
      <w:r>
        <w:rPr>
          <w:rFonts w:ascii="Arial" w:hAnsi="Arial" w:cs="Arial"/>
        </w:rPr>
        <w:t>43</w:t>
      </w:r>
      <w:r w:rsidRPr="00894989">
        <w:rPr>
          <w:rFonts w:ascii="Arial" w:hAnsi="Arial" w:cs="Arial"/>
        </w:rPr>
        <w:t xml:space="preserve"> %</w:t>
      </w:r>
      <w:r>
        <w:rPr>
          <w:rFonts w:ascii="Arial" w:hAnsi="Arial" w:cs="Arial"/>
        </w:rPr>
        <w:t xml:space="preserve"> na hodnotu 23 199,</w:t>
      </w:r>
      <w:r w:rsidRPr="00894989">
        <w:rPr>
          <w:rFonts w:ascii="Arial" w:hAnsi="Arial" w:cs="Arial"/>
        </w:rPr>
        <w:t xml:space="preserve"> čím sa priemerný denný počet prevodov z</w:t>
      </w:r>
      <w:r>
        <w:rPr>
          <w:rFonts w:ascii="Arial" w:hAnsi="Arial" w:cs="Arial"/>
        </w:rPr>
        <w:t>níž</w:t>
      </w:r>
      <w:r w:rsidRPr="00894989">
        <w:rPr>
          <w:rFonts w:ascii="Arial" w:hAnsi="Arial" w:cs="Arial"/>
        </w:rPr>
        <w:t xml:space="preserve">il na úroveň </w:t>
      </w:r>
      <w:r>
        <w:rPr>
          <w:rFonts w:ascii="Arial" w:hAnsi="Arial" w:cs="Arial"/>
        </w:rPr>
        <w:t>90</w:t>
      </w:r>
      <w:r w:rsidRPr="00894989">
        <w:rPr>
          <w:rFonts w:ascii="Arial" w:hAnsi="Arial" w:cs="Arial"/>
        </w:rPr>
        <w:t>.</w:t>
      </w:r>
    </w:p>
    <w:p w14:paraId="5800E7E7" w14:textId="77777777" w:rsidR="00BA3B6C" w:rsidRDefault="00BA3B6C" w:rsidP="00BA3B6C">
      <w:pPr>
        <w:jc w:val="both"/>
        <w:rPr>
          <w:rFonts w:ascii="Arial" w:hAnsi="Arial" w:cs="Arial"/>
        </w:rPr>
      </w:pPr>
    </w:p>
    <w:p w14:paraId="35CD7EDB" w14:textId="77777777" w:rsidR="00BA3B6C" w:rsidRDefault="00BA3B6C" w:rsidP="00BA3B6C">
      <w:pPr>
        <w:pStyle w:val="CDCP1"/>
        <w:numPr>
          <w:ilvl w:val="0"/>
          <w:numId w:val="0"/>
        </w:numPr>
        <w:rPr>
          <w:sz w:val="20"/>
          <w:szCs w:val="20"/>
        </w:rPr>
      </w:pPr>
      <w:r w:rsidRPr="009027AF">
        <w:rPr>
          <w:noProof/>
        </w:rPr>
        <w:drawing>
          <wp:inline distT="0" distB="0" distL="0" distR="0" wp14:anchorId="1CD4D9B6" wp14:editId="2CB0DDCE">
            <wp:extent cx="5850255" cy="2952408"/>
            <wp:effectExtent l="0" t="0" r="0" b="63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850255" cy="2952408"/>
                    </a:xfrm>
                    <a:prstGeom prst="rect">
                      <a:avLst/>
                    </a:prstGeom>
                    <a:noFill/>
                    <a:ln>
                      <a:noFill/>
                    </a:ln>
                  </pic:spPr>
                </pic:pic>
              </a:graphicData>
            </a:graphic>
          </wp:inline>
        </w:drawing>
      </w:r>
    </w:p>
    <w:p w14:paraId="27886DA7" w14:textId="77777777" w:rsidR="00BA3B6C" w:rsidRDefault="00BA3B6C" w:rsidP="00BA3B6C">
      <w:pPr>
        <w:pStyle w:val="CDCP1"/>
        <w:numPr>
          <w:ilvl w:val="0"/>
          <w:numId w:val="0"/>
        </w:numPr>
        <w:rPr>
          <w:sz w:val="20"/>
          <w:szCs w:val="20"/>
        </w:rPr>
      </w:pPr>
    </w:p>
    <w:p w14:paraId="37E36E32" w14:textId="77777777" w:rsidR="00BA3B6C" w:rsidRDefault="00BA3B6C" w:rsidP="00BA3B6C">
      <w:pPr>
        <w:pStyle w:val="CDCP1"/>
        <w:numPr>
          <w:ilvl w:val="0"/>
          <w:numId w:val="0"/>
        </w:numPr>
        <w:rPr>
          <w:sz w:val="20"/>
          <w:szCs w:val="20"/>
        </w:rPr>
      </w:pPr>
    </w:p>
    <w:p w14:paraId="2B07356E" w14:textId="77777777" w:rsidR="00BA3B6C" w:rsidRDefault="00BA3B6C" w:rsidP="00BA3B6C">
      <w:pPr>
        <w:pStyle w:val="CDCP1"/>
        <w:numPr>
          <w:ilvl w:val="0"/>
          <w:numId w:val="0"/>
        </w:numPr>
        <w:rPr>
          <w:sz w:val="20"/>
          <w:szCs w:val="20"/>
        </w:rPr>
      </w:pPr>
    </w:p>
    <w:p w14:paraId="4E997874" w14:textId="77777777" w:rsidR="00BA3B6C" w:rsidRDefault="00BA3B6C" w:rsidP="00BA3B6C">
      <w:pPr>
        <w:pStyle w:val="CDCP1"/>
        <w:numPr>
          <w:ilvl w:val="0"/>
          <w:numId w:val="0"/>
        </w:numPr>
        <w:rPr>
          <w:sz w:val="20"/>
          <w:szCs w:val="20"/>
        </w:rPr>
      </w:pPr>
    </w:p>
    <w:p w14:paraId="70AEDC85" w14:textId="77777777" w:rsidR="00BA3B6C" w:rsidRDefault="00BA3B6C" w:rsidP="00BA3B6C">
      <w:pPr>
        <w:pStyle w:val="CDCP1"/>
        <w:numPr>
          <w:ilvl w:val="0"/>
          <w:numId w:val="0"/>
        </w:numPr>
        <w:rPr>
          <w:sz w:val="20"/>
          <w:szCs w:val="20"/>
        </w:rPr>
      </w:pPr>
    </w:p>
    <w:p w14:paraId="7F4EC71C" w14:textId="77777777" w:rsidR="00BA3B6C" w:rsidRDefault="00BA3B6C" w:rsidP="00BA3B6C">
      <w:pPr>
        <w:pStyle w:val="CDCP1"/>
        <w:numPr>
          <w:ilvl w:val="0"/>
          <w:numId w:val="0"/>
        </w:numPr>
        <w:rPr>
          <w:sz w:val="20"/>
          <w:szCs w:val="20"/>
        </w:rPr>
      </w:pPr>
      <w:r w:rsidRPr="009027AF">
        <w:rPr>
          <w:noProof/>
        </w:rPr>
        <w:drawing>
          <wp:inline distT="0" distB="0" distL="0" distR="0" wp14:anchorId="1839F4A4" wp14:editId="026AF207">
            <wp:extent cx="5850255" cy="1115489"/>
            <wp:effectExtent l="0" t="0" r="0" b="8890"/>
            <wp:docPr id="8" name="Obrázo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850255" cy="1115489"/>
                    </a:xfrm>
                    <a:prstGeom prst="rect">
                      <a:avLst/>
                    </a:prstGeom>
                    <a:noFill/>
                    <a:ln>
                      <a:noFill/>
                    </a:ln>
                  </pic:spPr>
                </pic:pic>
              </a:graphicData>
            </a:graphic>
          </wp:inline>
        </w:drawing>
      </w:r>
    </w:p>
    <w:p w14:paraId="0C39737D" w14:textId="77777777" w:rsidR="00BA3B6C" w:rsidRDefault="00BA3B6C" w:rsidP="00BA3B6C">
      <w:pPr>
        <w:pStyle w:val="CDCP1"/>
        <w:numPr>
          <w:ilvl w:val="0"/>
          <w:numId w:val="0"/>
        </w:numPr>
        <w:jc w:val="left"/>
        <w:rPr>
          <w:sz w:val="20"/>
          <w:szCs w:val="20"/>
        </w:rPr>
      </w:pPr>
    </w:p>
    <w:p w14:paraId="13102EB2" w14:textId="77777777" w:rsidR="00631627" w:rsidRDefault="00631627" w:rsidP="00631627">
      <w:pPr>
        <w:jc w:val="both"/>
        <w:rPr>
          <w:rFonts w:ascii="Arial" w:hAnsi="Arial" w:cs="Arial"/>
        </w:rPr>
      </w:pPr>
      <w:r w:rsidRPr="00894989">
        <w:rPr>
          <w:rFonts w:ascii="Arial" w:hAnsi="Arial" w:cs="Arial"/>
        </w:rPr>
        <w:t xml:space="preserve"> </w:t>
      </w:r>
    </w:p>
    <w:p w14:paraId="6EDC238D" w14:textId="77777777" w:rsidR="00631627" w:rsidRDefault="00631627" w:rsidP="00631627">
      <w:pPr>
        <w:pStyle w:val="CDCP1"/>
        <w:numPr>
          <w:ilvl w:val="0"/>
          <w:numId w:val="0"/>
        </w:numPr>
        <w:rPr>
          <w:sz w:val="20"/>
          <w:szCs w:val="20"/>
        </w:rPr>
      </w:pPr>
    </w:p>
    <w:p w14:paraId="0E4CBD9B" w14:textId="38EBA0FD" w:rsidR="00631627" w:rsidRDefault="00631627" w:rsidP="00631627">
      <w:pPr>
        <w:pStyle w:val="CDCP1"/>
        <w:numPr>
          <w:ilvl w:val="0"/>
          <w:numId w:val="0"/>
        </w:numPr>
        <w:rPr>
          <w:sz w:val="20"/>
          <w:szCs w:val="20"/>
        </w:rPr>
      </w:pPr>
    </w:p>
    <w:p w14:paraId="428BD883" w14:textId="77777777" w:rsidR="003F0EA3" w:rsidRDefault="003F0EA3" w:rsidP="00631627">
      <w:pPr>
        <w:pStyle w:val="CDCP1"/>
        <w:numPr>
          <w:ilvl w:val="0"/>
          <w:numId w:val="0"/>
        </w:numPr>
        <w:rPr>
          <w:sz w:val="20"/>
          <w:szCs w:val="20"/>
        </w:rPr>
      </w:pPr>
    </w:p>
    <w:p w14:paraId="31128DA5" w14:textId="77777777" w:rsidR="007E0537" w:rsidRDefault="007E0537" w:rsidP="00394664">
      <w:pPr>
        <w:pStyle w:val="CDCP1"/>
        <w:numPr>
          <w:ilvl w:val="0"/>
          <w:numId w:val="0"/>
        </w:numPr>
        <w:rPr>
          <w:sz w:val="20"/>
          <w:szCs w:val="20"/>
        </w:rPr>
      </w:pPr>
    </w:p>
    <w:p w14:paraId="2FD0BE78" w14:textId="77777777" w:rsidR="00EE4CCC" w:rsidRDefault="00EE4CCC" w:rsidP="00394664">
      <w:pPr>
        <w:pStyle w:val="CDCP1"/>
        <w:numPr>
          <w:ilvl w:val="0"/>
          <w:numId w:val="0"/>
        </w:numPr>
        <w:rPr>
          <w:sz w:val="20"/>
          <w:szCs w:val="20"/>
        </w:rPr>
      </w:pPr>
    </w:p>
    <w:p w14:paraId="7627DF07" w14:textId="77777777" w:rsidR="00E17C0F" w:rsidRDefault="00E17C0F" w:rsidP="00394664">
      <w:pPr>
        <w:pStyle w:val="CDCP1"/>
        <w:numPr>
          <w:ilvl w:val="0"/>
          <w:numId w:val="0"/>
        </w:numPr>
        <w:rPr>
          <w:sz w:val="20"/>
          <w:szCs w:val="20"/>
        </w:rPr>
      </w:pPr>
    </w:p>
    <w:p w14:paraId="72A3FCC9" w14:textId="77777777" w:rsidR="007E0537" w:rsidRDefault="007E0537" w:rsidP="00394664">
      <w:pPr>
        <w:pStyle w:val="CDCP1"/>
        <w:numPr>
          <w:ilvl w:val="0"/>
          <w:numId w:val="0"/>
        </w:numPr>
        <w:rPr>
          <w:sz w:val="20"/>
          <w:szCs w:val="20"/>
        </w:rPr>
      </w:pPr>
    </w:p>
    <w:p w14:paraId="1825A4EE" w14:textId="77777777" w:rsidR="00631627" w:rsidRDefault="00631627" w:rsidP="00631627">
      <w:pPr>
        <w:pStyle w:val="CDCP1"/>
        <w:numPr>
          <w:ilvl w:val="0"/>
          <w:numId w:val="0"/>
        </w:numPr>
        <w:jc w:val="left"/>
        <w:rPr>
          <w:sz w:val="20"/>
          <w:szCs w:val="20"/>
        </w:rPr>
      </w:pPr>
    </w:p>
    <w:p w14:paraId="77350650" w14:textId="77777777" w:rsidR="00631627" w:rsidRDefault="00631627" w:rsidP="00631627">
      <w:pPr>
        <w:pStyle w:val="CDCP1"/>
        <w:numPr>
          <w:ilvl w:val="0"/>
          <w:numId w:val="0"/>
        </w:numPr>
        <w:jc w:val="left"/>
        <w:rPr>
          <w:sz w:val="20"/>
          <w:szCs w:val="20"/>
        </w:rPr>
      </w:pPr>
    </w:p>
    <w:p w14:paraId="484032AF" w14:textId="77777777" w:rsidR="00631627" w:rsidRDefault="00631627" w:rsidP="00631627">
      <w:pPr>
        <w:pStyle w:val="CDCP1"/>
        <w:numPr>
          <w:ilvl w:val="0"/>
          <w:numId w:val="0"/>
        </w:numPr>
        <w:jc w:val="left"/>
        <w:rPr>
          <w:sz w:val="20"/>
          <w:szCs w:val="20"/>
        </w:rPr>
      </w:pPr>
    </w:p>
    <w:p w14:paraId="61E534B8" w14:textId="77777777" w:rsidR="00E17C0F" w:rsidRDefault="00E17C0F" w:rsidP="00BA6F5C">
      <w:pPr>
        <w:pStyle w:val="CDCP1"/>
        <w:numPr>
          <w:ilvl w:val="0"/>
          <w:numId w:val="0"/>
        </w:numPr>
        <w:jc w:val="left"/>
        <w:rPr>
          <w:sz w:val="20"/>
          <w:szCs w:val="20"/>
        </w:rPr>
      </w:pPr>
    </w:p>
    <w:p w14:paraId="31246C2F" w14:textId="77777777" w:rsidR="00BA3B6C" w:rsidRDefault="00BA3B6C" w:rsidP="00BA6F5C">
      <w:pPr>
        <w:pStyle w:val="CDCP1"/>
        <w:numPr>
          <w:ilvl w:val="0"/>
          <w:numId w:val="0"/>
        </w:numPr>
        <w:jc w:val="left"/>
        <w:rPr>
          <w:sz w:val="20"/>
          <w:szCs w:val="20"/>
        </w:rPr>
      </w:pPr>
    </w:p>
    <w:p w14:paraId="5D570BC8" w14:textId="77777777" w:rsidR="00BA3B6C" w:rsidRPr="004C41EE" w:rsidRDefault="00BA3B6C" w:rsidP="00BA3B6C">
      <w:pPr>
        <w:pStyle w:val="Bezriadkovania"/>
        <w:jc w:val="both"/>
        <w:rPr>
          <w:rFonts w:ascii="Arial" w:hAnsi="Arial" w:cs="Arial"/>
          <w:sz w:val="20"/>
          <w:szCs w:val="20"/>
          <w:lang w:eastAsia="sk-SK"/>
        </w:rPr>
      </w:pPr>
      <w:bookmarkStart w:id="29" w:name="_Toc449348814"/>
      <w:bookmarkStart w:id="30" w:name="_Toc449349493"/>
      <w:bookmarkStart w:id="31" w:name="_Toc481489083"/>
      <w:bookmarkStart w:id="32" w:name="_Toc481489572"/>
      <w:r w:rsidRPr="004C41EE">
        <w:rPr>
          <w:rFonts w:ascii="Arial" w:hAnsi="Arial" w:cs="Arial"/>
          <w:sz w:val="20"/>
          <w:szCs w:val="20"/>
          <w:lang w:eastAsia="sk-SK"/>
        </w:rPr>
        <w:lastRenderedPageBreak/>
        <w:t>Počet prevodov DvP</w:t>
      </w:r>
      <w:r>
        <w:rPr>
          <w:rFonts w:ascii="Arial" w:hAnsi="Arial" w:cs="Arial"/>
          <w:sz w:val="20"/>
          <w:szCs w:val="20"/>
          <w:lang w:eastAsia="sk-SK"/>
        </w:rPr>
        <w:t>*</w:t>
      </w:r>
      <w:r w:rsidRPr="004C41EE">
        <w:rPr>
          <w:rFonts w:ascii="Arial" w:hAnsi="Arial" w:cs="Arial"/>
          <w:sz w:val="20"/>
          <w:szCs w:val="20"/>
          <w:lang w:eastAsia="sk-SK"/>
        </w:rPr>
        <w:t xml:space="preserve"> a FoP</w:t>
      </w:r>
      <w:r>
        <w:rPr>
          <w:rFonts w:ascii="Arial" w:hAnsi="Arial" w:cs="Arial"/>
          <w:sz w:val="20"/>
          <w:szCs w:val="20"/>
          <w:lang w:eastAsia="sk-SK"/>
        </w:rPr>
        <w:t xml:space="preserve">* za roky 2018 </w:t>
      </w:r>
      <w:r>
        <w:rPr>
          <w:rFonts w:ascii="Arial" w:hAnsi="Arial" w:cs="Arial"/>
          <w:sz w:val="20"/>
          <w:szCs w:val="20"/>
          <w:lang w:eastAsia="sk-SK"/>
        </w:rPr>
        <w:noBreakHyphen/>
        <w:t xml:space="preserve"> 2022</w:t>
      </w:r>
      <w:r w:rsidRPr="004C41EE">
        <w:rPr>
          <w:rFonts w:ascii="Arial" w:hAnsi="Arial" w:cs="Arial"/>
          <w:sz w:val="20"/>
          <w:szCs w:val="20"/>
          <w:lang w:eastAsia="sk-SK"/>
        </w:rPr>
        <w:t xml:space="preserve">: </w:t>
      </w:r>
    </w:p>
    <w:p w14:paraId="6F6BE726" w14:textId="6EF8E705" w:rsidR="00BA3B6C" w:rsidRDefault="00BA3B6C" w:rsidP="00BA3B6C">
      <w:pPr>
        <w:pStyle w:val="CDCP3"/>
        <w:numPr>
          <w:ilvl w:val="0"/>
          <w:numId w:val="0"/>
        </w:numPr>
        <w:spacing w:before="60"/>
        <w:jc w:val="left"/>
        <w:rPr>
          <w:sz w:val="20"/>
          <w:szCs w:val="20"/>
        </w:rPr>
      </w:pPr>
      <w:r>
        <w:rPr>
          <w:b w:val="0"/>
          <w:sz w:val="16"/>
          <w:szCs w:val="20"/>
          <w:lang w:eastAsia="en-US"/>
        </w:rPr>
        <w:t>* p</w:t>
      </w:r>
      <w:r w:rsidRPr="00187E05">
        <w:rPr>
          <w:b w:val="0"/>
          <w:sz w:val="16"/>
          <w:szCs w:val="20"/>
          <w:lang w:eastAsia="en-US"/>
        </w:rPr>
        <w:t>ozri</w:t>
      </w:r>
      <w:r>
        <w:rPr>
          <w:b w:val="0"/>
          <w:sz w:val="16"/>
          <w:szCs w:val="20"/>
          <w:lang w:eastAsia="en-US"/>
        </w:rPr>
        <w:t>te</w:t>
      </w:r>
      <w:r w:rsidRPr="00187E05">
        <w:rPr>
          <w:b w:val="0"/>
          <w:sz w:val="16"/>
          <w:szCs w:val="20"/>
          <w:lang w:eastAsia="en-US"/>
        </w:rPr>
        <w:t xml:space="preserve"> glosár výrazov </w:t>
      </w:r>
      <w:r w:rsidRPr="00A84F3F">
        <w:rPr>
          <w:b w:val="0"/>
          <w:sz w:val="16"/>
          <w:szCs w:val="20"/>
          <w:lang w:eastAsia="en-US"/>
        </w:rPr>
        <w:t>(</w:t>
      </w:r>
      <w:r w:rsidRPr="001B1E75">
        <w:rPr>
          <w:b w:val="0"/>
          <w:sz w:val="16"/>
          <w:szCs w:val="20"/>
          <w:lang w:eastAsia="en-US"/>
        </w:rPr>
        <w:t>strana 8</w:t>
      </w:r>
      <w:r w:rsidR="00986588">
        <w:rPr>
          <w:b w:val="0"/>
          <w:sz w:val="16"/>
          <w:szCs w:val="20"/>
          <w:lang w:eastAsia="en-US"/>
        </w:rPr>
        <w:t>7</w:t>
      </w:r>
      <w:r w:rsidRPr="00A84F3F">
        <w:rPr>
          <w:b w:val="0"/>
          <w:sz w:val="16"/>
          <w:szCs w:val="20"/>
          <w:lang w:eastAsia="en-US"/>
        </w:rPr>
        <w:t>)</w:t>
      </w:r>
    </w:p>
    <w:p w14:paraId="198F8170" w14:textId="77777777" w:rsidR="00BA3B6C" w:rsidRDefault="00BA3B6C" w:rsidP="00BA3B6C">
      <w:pPr>
        <w:pStyle w:val="CDCP3"/>
        <w:numPr>
          <w:ilvl w:val="0"/>
          <w:numId w:val="0"/>
        </w:numPr>
        <w:jc w:val="left"/>
        <w:rPr>
          <w:sz w:val="20"/>
          <w:szCs w:val="20"/>
        </w:rPr>
      </w:pPr>
    </w:p>
    <w:p w14:paraId="31655711" w14:textId="77777777" w:rsidR="00BA3B6C" w:rsidRDefault="00BA3B6C" w:rsidP="00BA3B6C">
      <w:pPr>
        <w:pStyle w:val="CDCP3"/>
        <w:numPr>
          <w:ilvl w:val="0"/>
          <w:numId w:val="0"/>
        </w:numPr>
        <w:jc w:val="left"/>
        <w:rPr>
          <w:sz w:val="20"/>
          <w:szCs w:val="20"/>
        </w:rPr>
      </w:pPr>
      <w:r w:rsidRPr="00821087">
        <w:rPr>
          <w:noProof/>
          <w:sz w:val="20"/>
          <w:szCs w:val="20"/>
        </w:rPr>
        <w:drawing>
          <wp:inline distT="0" distB="0" distL="0" distR="0" wp14:anchorId="5BD39DBB" wp14:editId="6056E8B3">
            <wp:extent cx="5314950" cy="2428875"/>
            <wp:effectExtent l="0" t="0" r="0" b="0"/>
            <wp:docPr id="22" name="Graf 22">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7C9F58E" w14:textId="77777777" w:rsidR="00BA3B6C" w:rsidRDefault="00BA3B6C" w:rsidP="00BA3B6C">
      <w:pPr>
        <w:pStyle w:val="CDCP3"/>
        <w:numPr>
          <w:ilvl w:val="0"/>
          <w:numId w:val="0"/>
        </w:numPr>
        <w:jc w:val="left"/>
        <w:rPr>
          <w:sz w:val="20"/>
          <w:szCs w:val="20"/>
        </w:rPr>
      </w:pPr>
    </w:p>
    <w:p w14:paraId="39DDFBEA" w14:textId="77777777" w:rsidR="00BA3B6C" w:rsidRDefault="00BA3B6C" w:rsidP="00631627">
      <w:pPr>
        <w:pStyle w:val="Bezriadkovania"/>
        <w:jc w:val="both"/>
        <w:rPr>
          <w:rFonts w:ascii="Arial" w:hAnsi="Arial" w:cs="Arial"/>
          <w:sz w:val="20"/>
          <w:szCs w:val="20"/>
          <w:lang w:eastAsia="sk-SK"/>
        </w:rPr>
      </w:pPr>
    </w:p>
    <w:p w14:paraId="141603BF" w14:textId="77777777" w:rsidR="00BA3B6C" w:rsidRDefault="00BA3B6C" w:rsidP="00631627">
      <w:pPr>
        <w:pStyle w:val="Bezriadkovania"/>
        <w:jc w:val="both"/>
        <w:rPr>
          <w:rFonts w:ascii="Arial" w:hAnsi="Arial" w:cs="Arial"/>
          <w:sz w:val="20"/>
          <w:szCs w:val="20"/>
          <w:lang w:eastAsia="sk-SK"/>
        </w:rPr>
      </w:pPr>
    </w:p>
    <w:p w14:paraId="2B9A71A8" w14:textId="77777777" w:rsidR="00534375" w:rsidRDefault="00534375" w:rsidP="00631627">
      <w:pPr>
        <w:pStyle w:val="CDCP3"/>
        <w:numPr>
          <w:ilvl w:val="0"/>
          <w:numId w:val="0"/>
        </w:numPr>
        <w:jc w:val="left"/>
        <w:rPr>
          <w:sz w:val="20"/>
          <w:szCs w:val="20"/>
        </w:rPr>
      </w:pPr>
    </w:p>
    <w:p w14:paraId="5F070781" w14:textId="1A4C97D0" w:rsidR="00394664" w:rsidRPr="00D758CD" w:rsidRDefault="00394664" w:rsidP="003F0EA3">
      <w:pPr>
        <w:pStyle w:val="Nadpis2"/>
        <w:numPr>
          <w:ilvl w:val="2"/>
          <w:numId w:val="14"/>
        </w:numPr>
        <w:jc w:val="center"/>
        <w:rPr>
          <w:rFonts w:ascii="Arial" w:hAnsi="Arial" w:cs="Arial"/>
          <w:sz w:val="20"/>
        </w:rPr>
      </w:pPr>
      <w:bookmarkStart w:id="33" w:name="_Toc482871537"/>
      <w:bookmarkStart w:id="34" w:name="_Toc514179763"/>
      <w:bookmarkStart w:id="35" w:name="_Toc514179928"/>
      <w:bookmarkStart w:id="36" w:name="_Toc514180566"/>
      <w:bookmarkStart w:id="37" w:name="_Toc514429758"/>
      <w:bookmarkStart w:id="38" w:name="_Toc515021437"/>
      <w:bookmarkStart w:id="39" w:name="_Toc132991658"/>
      <w:bookmarkEnd w:id="29"/>
      <w:bookmarkEnd w:id="30"/>
      <w:bookmarkEnd w:id="31"/>
      <w:bookmarkEnd w:id="32"/>
      <w:r w:rsidRPr="0079334E">
        <w:rPr>
          <w:rFonts w:ascii="Arial" w:hAnsi="Arial" w:cs="Arial"/>
          <w:sz w:val="20"/>
        </w:rPr>
        <w:t>Prevody s finančným vyrovnaním</w:t>
      </w:r>
      <w:bookmarkEnd w:id="33"/>
      <w:bookmarkEnd w:id="34"/>
      <w:bookmarkEnd w:id="35"/>
      <w:bookmarkEnd w:id="36"/>
      <w:bookmarkEnd w:id="37"/>
      <w:bookmarkEnd w:id="38"/>
      <w:bookmarkEnd w:id="39"/>
    </w:p>
    <w:p w14:paraId="2BB7D906" w14:textId="77777777" w:rsidR="007E0537" w:rsidRDefault="007E0537" w:rsidP="00394664">
      <w:pPr>
        <w:pStyle w:val="Bezriadkovania"/>
        <w:jc w:val="both"/>
        <w:rPr>
          <w:rFonts w:ascii="Arial" w:eastAsia="Times New Roman" w:hAnsi="Arial" w:cs="Arial"/>
          <w:sz w:val="20"/>
          <w:szCs w:val="20"/>
        </w:rPr>
      </w:pPr>
    </w:p>
    <w:p w14:paraId="470D8A01" w14:textId="77777777" w:rsidR="00BA3B6C" w:rsidRPr="00BA3B6C" w:rsidRDefault="00BA3B6C" w:rsidP="00BA3B6C">
      <w:pPr>
        <w:jc w:val="both"/>
        <w:rPr>
          <w:rFonts w:ascii="Arial" w:hAnsi="Arial" w:cs="Arial"/>
        </w:rPr>
      </w:pPr>
      <w:r w:rsidRPr="00BA3B6C">
        <w:rPr>
          <w:rFonts w:ascii="Arial" w:hAnsi="Arial" w:cs="Arial"/>
        </w:rPr>
        <w:t>Centrálny depozitár cenných papierov SR, a.s. (ďalej len „CDCP“ alebo „centrálny depozitár“) v roku 2022 vykonal prevody cenných papierov s finančným vyrovnaním v celkovej trhovej hodnote 8 480 mil. EUR. Z pohľadu počtu príkazov centrálny depozitár spracoval vo svojom systéme vyrovnania cenných papierov celkom 12 640 príkazov na prevod cenných papierov proti platbe. Priemerný denný objem cenných papierov vyrovnaných v systéme CDCP proti platbe za uvedené obdobie dosiahol hodnotu 33 mil. EUR a priemerný denný počet uvedených prevodných príkazov bol v počte 49. V porovnaní so stavom v roku 2021, celkový objem cenných papierov prevedených v systéme vyrovnania cenných papierov proti platbe poklesol o 3,23 %, čo v hodnotovom vyjadrení predstavuje medziročné zníženie o 283 mil. EUR. Počet spracovaných prevodných príkazov sa zvýšil o 2 538 príkazov, čo v porovnaní s rokom 2021 znamená nárast o 25,12 %.</w:t>
      </w:r>
    </w:p>
    <w:p w14:paraId="6D74257F" w14:textId="77777777" w:rsidR="00BA3B6C" w:rsidRPr="00BA3B6C" w:rsidRDefault="00BA3B6C" w:rsidP="00BA3B6C">
      <w:pPr>
        <w:jc w:val="both"/>
        <w:rPr>
          <w:rFonts w:ascii="Arial" w:hAnsi="Arial" w:cs="Arial"/>
        </w:rPr>
      </w:pPr>
    </w:p>
    <w:p w14:paraId="1BCF70E0" w14:textId="77777777" w:rsidR="00BA3B6C" w:rsidRPr="00BA3B6C" w:rsidRDefault="00BA3B6C" w:rsidP="00BA3B6C">
      <w:pPr>
        <w:rPr>
          <w:rFonts w:ascii="Arial" w:eastAsia="Calibri" w:hAnsi="Arial" w:cs="Arial"/>
        </w:rPr>
      </w:pPr>
      <w:r w:rsidRPr="00BA3B6C">
        <w:rPr>
          <w:rFonts w:ascii="Calibri" w:eastAsia="Calibri" w:hAnsi="Calibri"/>
          <w:noProof/>
          <w:sz w:val="22"/>
          <w:szCs w:val="22"/>
        </w:rPr>
        <w:drawing>
          <wp:inline distT="0" distB="0" distL="0" distR="0" wp14:anchorId="0129FCBD" wp14:editId="42D18CBE">
            <wp:extent cx="5850255" cy="969990"/>
            <wp:effectExtent l="0" t="0" r="0" b="1905"/>
            <wp:docPr id="10" name="Obrázo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850255" cy="969990"/>
                    </a:xfrm>
                    <a:prstGeom prst="rect">
                      <a:avLst/>
                    </a:prstGeom>
                    <a:noFill/>
                    <a:ln>
                      <a:noFill/>
                    </a:ln>
                  </pic:spPr>
                </pic:pic>
              </a:graphicData>
            </a:graphic>
          </wp:inline>
        </w:drawing>
      </w:r>
    </w:p>
    <w:p w14:paraId="0029FF0C" w14:textId="77777777" w:rsidR="00BA3B6C" w:rsidRPr="00BA3B6C" w:rsidRDefault="00BA3B6C" w:rsidP="00BA3B6C">
      <w:pPr>
        <w:rPr>
          <w:rFonts w:ascii="Arial" w:eastAsia="Calibri" w:hAnsi="Arial" w:cs="Arial"/>
        </w:rPr>
      </w:pPr>
    </w:p>
    <w:p w14:paraId="662A0F47" w14:textId="77777777" w:rsidR="00BA3B6C" w:rsidRDefault="00BA3B6C" w:rsidP="00B2556B">
      <w:pPr>
        <w:pStyle w:val="Bezriadkovania"/>
        <w:jc w:val="both"/>
        <w:rPr>
          <w:rFonts w:ascii="Arial" w:eastAsia="Times New Roman" w:hAnsi="Arial" w:cs="Arial"/>
          <w:sz w:val="20"/>
          <w:szCs w:val="20"/>
        </w:rPr>
      </w:pPr>
    </w:p>
    <w:p w14:paraId="7698FF2B" w14:textId="77777777" w:rsidR="007E0537" w:rsidRDefault="007E0537" w:rsidP="00394664">
      <w:pPr>
        <w:pStyle w:val="Bezriadkovania"/>
        <w:jc w:val="center"/>
        <w:rPr>
          <w:rFonts w:ascii="Arial" w:hAnsi="Arial" w:cs="Arial"/>
          <w:sz w:val="20"/>
          <w:szCs w:val="20"/>
        </w:rPr>
      </w:pPr>
    </w:p>
    <w:p w14:paraId="6681FDD2" w14:textId="77777777" w:rsidR="00BA6F5C" w:rsidRPr="004C41EE" w:rsidRDefault="00BA6F5C" w:rsidP="00394664">
      <w:pPr>
        <w:pStyle w:val="Bezriadkovania"/>
        <w:jc w:val="center"/>
        <w:rPr>
          <w:rFonts w:ascii="Arial" w:hAnsi="Arial" w:cs="Arial"/>
          <w:sz w:val="20"/>
          <w:szCs w:val="20"/>
        </w:rPr>
      </w:pPr>
    </w:p>
    <w:p w14:paraId="23F33C07" w14:textId="0FA94D60" w:rsidR="00394664" w:rsidRPr="0079334E" w:rsidRDefault="00394664" w:rsidP="003F0EA3">
      <w:pPr>
        <w:pStyle w:val="Nadpis2"/>
        <w:numPr>
          <w:ilvl w:val="2"/>
          <w:numId w:val="14"/>
        </w:numPr>
        <w:jc w:val="center"/>
        <w:rPr>
          <w:rFonts w:ascii="Arial" w:hAnsi="Arial" w:cs="Arial"/>
          <w:sz w:val="20"/>
        </w:rPr>
      </w:pPr>
      <w:bookmarkStart w:id="40" w:name="_Toc482871538"/>
      <w:bookmarkStart w:id="41" w:name="_Toc514179764"/>
      <w:bookmarkStart w:id="42" w:name="_Toc514179929"/>
      <w:bookmarkStart w:id="43" w:name="_Toc514180567"/>
      <w:bookmarkStart w:id="44" w:name="_Toc514429759"/>
      <w:bookmarkStart w:id="45" w:name="_Toc515021438"/>
      <w:bookmarkStart w:id="46" w:name="_Toc132991659"/>
      <w:r w:rsidRPr="0079334E">
        <w:rPr>
          <w:rFonts w:ascii="Arial" w:hAnsi="Arial" w:cs="Arial"/>
          <w:sz w:val="20"/>
        </w:rPr>
        <w:t>Prevody bez finančného vyrovnania</w:t>
      </w:r>
      <w:bookmarkEnd w:id="40"/>
      <w:bookmarkEnd w:id="41"/>
      <w:bookmarkEnd w:id="42"/>
      <w:bookmarkEnd w:id="43"/>
      <w:bookmarkEnd w:id="44"/>
      <w:bookmarkEnd w:id="45"/>
      <w:bookmarkEnd w:id="46"/>
    </w:p>
    <w:p w14:paraId="4552B11C" w14:textId="77777777" w:rsidR="007E0537" w:rsidRDefault="007E0537" w:rsidP="00D758CD">
      <w:pPr>
        <w:pStyle w:val="Bezriadkovania"/>
        <w:jc w:val="both"/>
        <w:rPr>
          <w:rFonts w:ascii="Arial" w:hAnsi="Arial" w:cs="Arial"/>
          <w:sz w:val="20"/>
          <w:szCs w:val="20"/>
        </w:rPr>
      </w:pPr>
    </w:p>
    <w:p w14:paraId="10614D7A" w14:textId="77777777" w:rsidR="00C67EEA" w:rsidRDefault="00C67EEA" w:rsidP="00C67EEA">
      <w:pPr>
        <w:pStyle w:val="Bezriadkovania"/>
        <w:jc w:val="both"/>
        <w:rPr>
          <w:rFonts w:ascii="Arial" w:hAnsi="Arial" w:cs="Arial"/>
          <w:sz w:val="20"/>
          <w:szCs w:val="20"/>
        </w:rPr>
      </w:pPr>
      <w:r w:rsidRPr="00470023">
        <w:rPr>
          <w:rFonts w:ascii="Arial" w:hAnsi="Arial" w:cs="Arial"/>
          <w:sz w:val="20"/>
          <w:szCs w:val="20"/>
        </w:rPr>
        <w:t>Cenné papiere prevedené v priebehu roka 2022 bez finančného vyrovnania dosiahli objem 36 904 mil. EUR - vyjadrené v menovitej hodnote. Priemerný denný objem takýchto prevodov predstavoval hodnotu 14</w:t>
      </w:r>
      <w:r>
        <w:rPr>
          <w:rFonts w:ascii="Arial" w:hAnsi="Arial" w:cs="Arial"/>
          <w:sz w:val="20"/>
          <w:szCs w:val="20"/>
        </w:rPr>
        <w:t>4</w:t>
      </w:r>
      <w:r w:rsidRPr="00470023">
        <w:rPr>
          <w:rFonts w:ascii="Arial" w:hAnsi="Arial" w:cs="Arial"/>
          <w:sz w:val="20"/>
          <w:szCs w:val="20"/>
        </w:rPr>
        <w:t xml:space="preserve"> mil. EUR. V roku 2022 bolo spracovaných celkom 10 559 príkazov na prevod cenných papierov bez finančného vyrovnania a ich priemerný denný počet bol 41 príkazov. Celkový objem cenných papierov prevedených bez finančného vyrovnania sa v porovnaní s predchádzajúcim rokom znížil o</w:t>
      </w:r>
      <w:r>
        <w:rPr>
          <w:rFonts w:ascii="Arial" w:hAnsi="Arial" w:cs="Arial"/>
          <w:sz w:val="20"/>
          <w:szCs w:val="20"/>
        </w:rPr>
        <w:t> </w:t>
      </w:r>
      <w:r w:rsidRPr="00470023">
        <w:rPr>
          <w:rFonts w:ascii="Arial" w:hAnsi="Arial" w:cs="Arial"/>
          <w:sz w:val="20"/>
          <w:szCs w:val="20"/>
        </w:rPr>
        <w:t>3</w:t>
      </w:r>
      <w:r>
        <w:rPr>
          <w:rFonts w:ascii="Arial" w:hAnsi="Arial" w:cs="Arial"/>
          <w:sz w:val="20"/>
          <w:szCs w:val="20"/>
        </w:rPr>
        <w:t> </w:t>
      </w:r>
      <w:r w:rsidRPr="00470023">
        <w:rPr>
          <w:rFonts w:ascii="Arial" w:hAnsi="Arial" w:cs="Arial"/>
          <w:sz w:val="20"/>
          <w:szCs w:val="20"/>
        </w:rPr>
        <w:t>827 mil. EUR, čo znamená medziročný pokles o 9,4 %. Oproti roku 2021 sa počet prevodných príkazov na prevod bez finančného vyrovnania spracovaných v centrálnom depozitári v roku 2022 znížil o</w:t>
      </w:r>
      <w:r>
        <w:rPr>
          <w:rFonts w:ascii="Arial" w:hAnsi="Arial" w:cs="Arial"/>
          <w:sz w:val="20"/>
          <w:szCs w:val="20"/>
        </w:rPr>
        <w:t> </w:t>
      </w:r>
      <w:r w:rsidRPr="00470023">
        <w:rPr>
          <w:rFonts w:ascii="Arial" w:hAnsi="Arial" w:cs="Arial"/>
          <w:sz w:val="20"/>
          <w:szCs w:val="20"/>
        </w:rPr>
        <w:t>32</w:t>
      </w:r>
      <w:r>
        <w:rPr>
          <w:rFonts w:ascii="Arial" w:hAnsi="Arial" w:cs="Arial"/>
          <w:sz w:val="20"/>
          <w:szCs w:val="20"/>
        </w:rPr>
        <w:t> </w:t>
      </w:r>
      <w:r w:rsidRPr="00470023">
        <w:rPr>
          <w:rFonts w:ascii="Arial" w:hAnsi="Arial" w:cs="Arial"/>
          <w:sz w:val="20"/>
          <w:szCs w:val="20"/>
        </w:rPr>
        <w:t>585 príkazov, toto predstavuje medziročný pokles počtu príkazov o 75,5 %</w:t>
      </w:r>
      <w:r w:rsidRPr="009511F2">
        <w:rPr>
          <w:rFonts w:ascii="Arial" w:hAnsi="Arial" w:cs="Arial"/>
          <w:sz w:val="20"/>
          <w:szCs w:val="20"/>
        </w:rPr>
        <w:t>.</w:t>
      </w:r>
    </w:p>
    <w:p w14:paraId="7FE5EDAD" w14:textId="77777777" w:rsidR="00C67EEA" w:rsidRPr="00853176" w:rsidRDefault="00C67EEA" w:rsidP="00C67EEA">
      <w:pPr>
        <w:pStyle w:val="Bezriadkovania"/>
        <w:jc w:val="both"/>
        <w:rPr>
          <w:rFonts w:ascii="Arial" w:hAnsi="Arial" w:cs="Arial"/>
          <w:sz w:val="20"/>
          <w:szCs w:val="20"/>
          <w:lang w:val="en-GB"/>
        </w:rPr>
      </w:pPr>
    </w:p>
    <w:p w14:paraId="32DBF411" w14:textId="77777777" w:rsidR="00C67EEA" w:rsidRDefault="00C67EEA" w:rsidP="00C67EEA">
      <w:pPr>
        <w:pStyle w:val="Bezriadkovania"/>
        <w:jc w:val="both"/>
        <w:rPr>
          <w:rFonts w:ascii="Arial" w:hAnsi="Arial" w:cs="Arial"/>
          <w:sz w:val="20"/>
          <w:szCs w:val="20"/>
        </w:rPr>
      </w:pPr>
    </w:p>
    <w:p w14:paraId="3B2F1182" w14:textId="77777777" w:rsidR="00C67EEA" w:rsidRDefault="00C67EEA" w:rsidP="00C67EEA">
      <w:pPr>
        <w:pStyle w:val="Bezriadkovania"/>
        <w:jc w:val="both"/>
        <w:rPr>
          <w:rFonts w:ascii="Arial" w:hAnsi="Arial" w:cs="Arial"/>
          <w:sz w:val="20"/>
          <w:szCs w:val="20"/>
        </w:rPr>
      </w:pPr>
      <w:r w:rsidRPr="009027AF">
        <w:rPr>
          <w:noProof/>
        </w:rPr>
        <w:drawing>
          <wp:inline distT="0" distB="0" distL="0" distR="0" wp14:anchorId="7C1123B2" wp14:editId="389364B1">
            <wp:extent cx="5850255" cy="982115"/>
            <wp:effectExtent l="0" t="0" r="0" b="8890"/>
            <wp:docPr id="11" name="Obrázo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850255" cy="982115"/>
                    </a:xfrm>
                    <a:prstGeom prst="rect">
                      <a:avLst/>
                    </a:prstGeom>
                    <a:noFill/>
                    <a:ln>
                      <a:noFill/>
                    </a:ln>
                  </pic:spPr>
                </pic:pic>
              </a:graphicData>
            </a:graphic>
          </wp:inline>
        </w:drawing>
      </w:r>
    </w:p>
    <w:p w14:paraId="17BF8032" w14:textId="77777777" w:rsidR="00C67EEA" w:rsidRPr="004C41EE" w:rsidRDefault="00C67EEA" w:rsidP="00C67EEA">
      <w:pPr>
        <w:pStyle w:val="Bezriadkovania"/>
        <w:spacing w:line="276" w:lineRule="auto"/>
        <w:ind w:firstLine="426"/>
        <w:rPr>
          <w:rFonts w:ascii="Arial" w:hAnsi="Arial" w:cs="Arial"/>
          <w:sz w:val="20"/>
          <w:szCs w:val="20"/>
          <w:highlight w:val="green"/>
          <w:lang w:eastAsia="sk-SK"/>
        </w:rPr>
      </w:pPr>
    </w:p>
    <w:p w14:paraId="28A5BB15" w14:textId="77777777" w:rsidR="00C67EEA" w:rsidRDefault="00C67EEA" w:rsidP="00C215CE">
      <w:pPr>
        <w:pStyle w:val="Bezriadkovania"/>
        <w:jc w:val="both"/>
        <w:rPr>
          <w:rFonts w:ascii="Arial" w:hAnsi="Arial" w:cs="Arial"/>
          <w:sz w:val="20"/>
          <w:szCs w:val="20"/>
        </w:rPr>
      </w:pPr>
    </w:p>
    <w:p w14:paraId="7906E1F4" w14:textId="77777777" w:rsidR="00394664" w:rsidRPr="004C41EE" w:rsidRDefault="00394664" w:rsidP="00394664">
      <w:pPr>
        <w:pStyle w:val="Bezriadkovania"/>
        <w:spacing w:line="276" w:lineRule="auto"/>
        <w:ind w:firstLine="426"/>
        <w:rPr>
          <w:rFonts w:ascii="Arial" w:hAnsi="Arial" w:cs="Arial"/>
          <w:sz w:val="20"/>
          <w:szCs w:val="20"/>
          <w:highlight w:val="green"/>
          <w:lang w:eastAsia="sk-SK"/>
        </w:rPr>
      </w:pPr>
    </w:p>
    <w:p w14:paraId="181738DE" w14:textId="25FDAF54" w:rsidR="00394664" w:rsidRPr="004967FC" w:rsidRDefault="00394664" w:rsidP="003F0EA3">
      <w:pPr>
        <w:pStyle w:val="Nadpis2"/>
        <w:numPr>
          <w:ilvl w:val="1"/>
          <w:numId w:val="6"/>
        </w:numPr>
        <w:jc w:val="center"/>
        <w:rPr>
          <w:rFonts w:ascii="Arial" w:hAnsi="Arial" w:cs="Arial"/>
          <w:sz w:val="20"/>
        </w:rPr>
      </w:pPr>
      <w:bookmarkStart w:id="47" w:name="_Toc482871539"/>
      <w:bookmarkStart w:id="48" w:name="_Toc514179765"/>
      <w:bookmarkStart w:id="49" w:name="_Toc514179930"/>
      <w:bookmarkStart w:id="50" w:name="_Toc514180568"/>
      <w:bookmarkStart w:id="51" w:name="_Toc514429760"/>
      <w:bookmarkStart w:id="52" w:name="_Toc515021439"/>
      <w:bookmarkStart w:id="53" w:name="_Toc132991660"/>
      <w:r w:rsidRPr="004967FC">
        <w:rPr>
          <w:rFonts w:ascii="Arial" w:hAnsi="Arial" w:cs="Arial"/>
          <w:sz w:val="20"/>
        </w:rPr>
        <w:t>Objemy cenných papierov v evidencii CDCP</w:t>
      </w:r>
      <w:bookmarkEnd w:id="47"/>
      <w:bookmarkEnd w:id="48"/>
      <w:bookmarkEnd w:id="49"/>
      <w:bookmarkEnd w:id="50"/>
      <w:bookmarkEnd w:id="51"/>
      <w:bookmarkEnd w:id="52"/>
      <w:bookmarkEnd w:id="53"/>
    </w:p>
    <w:p w14:paraId="4DED4D6D" w14:textId="77777777" w:rsidR="00394664" w:rsidRPr="004C41EE" w:rsidRDefault="00394664" w:rsidP="00394664">
      <w:pPr>
        <w:pStyle w:val="CDCP2"/>
        <w:numPr>
          <w:ilvl w:val="0"/>
          <w:numId w:val="0"/>
        </w:numPr>
        <w:rPr>
          <w:sz w:val="20"/>
          <w:szCs w:val="20"/>
        </w:rPr>
      </w:pPr>
    </w:p>
    <w:p w14:paraId="23C031F4" w14:textId="090B1D02" w:rsidR="00D63A37" w:rsidRPr="008B37F9" w:rsidRDefault="00394664" w:rsidP="003F0EA3">
      <w:pPr>
        <w:pStyle w:val="Nadpis2"/>
        <w:numPr>
          <w:ilvl w:val="2"/>
          <w:numId w:val="6"/>
        </w:numPr>
        <w:jc w:val="center"/>
        <w:rPr>
          <w:rFonts w:ascii="Arial" w:hAnsi="Arial" w:cs="Arial"/>
          <w:sz w:val="20"/>
        </w:rPr>
      </w:pPr>
      <w:bookmarkStart w:id="54" w:name="_Toc482871540"/>
      <w:bookmarkStart w:id="55" w:name="_Toc514179766"/>
      <w:bookmarkStart w:id="56" w:name="_Toc514179931"/>
      <w:bookmarkStart w:id="57" w:name="_Toc514180569"/>
      <w:bookmarkStart w:id="58" w:name="_Toc514429761"/>
      <w:bookmarkStart w:id="59" w:name="_Toc515021440"/>
      <w:bookmarkStart w:id="60" w:name="_Toc132991661"/>
      <w:r w:rsidRPr="0079334E">
        <w:rPr>
          <w:rFonts w:ascii="Arial" w:hAnsi="Arial" w:cs="Arial"/>
          <w:sz w:val="20"/>
        </w:rPr>
        <w:t>Stav na účtoch majiteľov ku koncu roka</w:t>
      </w:r>
      <w:bookmarkEnd w:id="54"/>
      <w:bookmarkEnd w:id="55"/>
      <w:bookmarkEnd w:id="56"/>
      <w:bookmarkEnd w:id="57"/>
      <w:bookmarkEnd w:id="58"/>
      <w:bookmarkEnd w:id="59"/>
      <w:bookmarkEnd w:id="60"/>
    </w:p>
    <w:p w14:paraId="1F4931F0" w14:textId="77777777" w:rsidR="007E0537" w:rsidRDefault="007E0537" w:rsidP="007A1278">
      <w:pPr>
        <w:pStyle w:val="Bezriadkovania"/>
        <w:spacing w:line="276" w:lineRule="auto"/>
        <w:jc w:val="both"/>
        <w:rPr>
          <w:rFonts w:ascii="Arial" w:hAnsi="Arial" w:cs="Arial"/>
          <w:sz w:val="20"/>
          <w:szCs w:val="20"/>
        </w:rPr>
      </w:pPr>
    </w:p>
    <w:p w14:paraId="560D84ED" w14:textId="77777777" w:rsidR="00C67EEA" w:rsidRPr="009511F2" w:rsidRDefault="00C67EEA" w:rsidP="00C67EEA">
      <w:pPr>
        <w:jc w:val="both"/>
        <w:rPr>
          <w:rFonts w:ascii="Arial" w:eastAsia="Calibri" w:hAnsi="Arial" w:cs="Arial"/>
        </w:rPr>
      </w:pPr>
      <w:r w:rsidRPr="00470023">
        <w:rPr>
          <w:rFonts w:ascii="Arial" w:eastAsia="Calibri" w:hAnsi="Arial" w:cs="Arial"/>
        </w:rPr>
        <w:t xml:space="preserve">Ku dňu 31.12.2022 boli na účty majiteľov, </w:t>
      </w:r>
      <w:proofErr w:type="spellStart"/>
      <w:r w:rsidRPr="00470023">
        <w:rPr>
          <w:rFonts w:ascii="Arial" w:eastAsia="Calibri" w:hAnsi="Arial" w:cs="Arial"/>
        </w:rPr>
        <w:t>klientské</w:t>
      </w:r>
      <w:proofErr w:type="spellEnd"/>
      <w:r w:rsidRPr="00470023">
        <w:rPr>
          <w:rFonts w:ascii="Arial" w:eastAsia="Calibri" w:hAnsi="Arial" w:cs="Arial"/>
        </w:rPr>
        <w:t xml:space="preserve"> účty a držiteľské účty (ďalej len „účty“) pripísané zaknihované cenné papiere v celkovom objeme, vyjadrenom v menovitej hodnote, 110</w:t>
      </w:r>
      <w:r>
        <w:rPr>
          <w:rFonts w:ascii="Arial" w:eastAsia="Calibri" w:hAnsi="Arial" w:cs="Arial"/>
        </w:rPr>
        <w:t> </w:t>
      </w:r>
      <w:r w:rsidRPr="00470023">
        <w:rPr>
          <w:rFonts w:ascii="Arial" w:eastAsia="Calibri" w:hAnsi="Arial" w:cs="Arial"/>
        </w:rPr>
        <w:t>123 mil. EUR. Najvyšší podiel z uvedenej hodnoty predstavovali dlhopisy a to 72 537 mil. EUR. Objem akcií, ktoré boli na účtoch evidované ku koncu roka 2022 zaznamenal výšku 36</w:t>
      </w:r>
      <w:r>
        <w:rPr>
          <w:rFonts w:ascii="Arial" w:eastAsia="Calibri" w:hAnsi="Arial" w:cs="Arial"/>
        </w:rPr>
        <w:t> </w:t>
      </w:r>
      <w:r w:rsidRPr="00470023">
        <w:rPr>
          <w:rFonts w:ascii="Arial" w:eastAsia="Calibri" w:hAnsi="Arial" w:cs="Arial"/>
        </w:rPr>
        <w:t>965 mil. EUR a objem emisií iných zaknihovaných cenných papierov, kde sú zahrnuté aj emisie štátnych pokladničných poukážok, dosiahol výšku 49</w:t>
      </w:r>
      <w:r>
        <w:rPr>
          <w:rFonts w:ascii="Arial" w:eastAsia="Calibri" w:hAnsi="Arial" w:cs="Arial"/>
        </w:rPr>
        <w:t>4 </w:t>
      </w:r>
      <w:r w:rsidRPr="00470023">
        <w:rPr>
          <w:rFonts w:ascii="Arial" w:eastAsia="Calibri" w:hAnsi="Arial" w:cs="Arial"/>
        </w:rPr>
        <w:t>mil.</w:t>
      </w:r>
      <w:r>
        <w:rPr>
          <w:rFonts w:ascii="Arial" w:eastAsia="Calibri" w:hAnsi="Arial" w:cs="Arial"/>
        </w:rPr>
        <w:t> </w:t>
      </w:r>
      <w:r w:rsidRPr="00470023">
        <w:rPr>
          <w:rFonts w:ascii="Arial" w:eastAsia="Calibri" w:hAnsi="Arial" w:cs="Arial"/>
        </w:rPr>
        <w:t>EUR. Celkový počet emisií zaknihovaných akcií vydaných v CDCP k 31.12.2022 predstavoval 2</w:t>
      </w:r>
      <w:r>
        <w:rPr>
          <w:rFonts w:ascii="Arial" w:eastAsia="Calibri" w:hAnsi="Arial" w:cs="Arial"/>
        </w:rPr>
        <w:t> </w:t>
      </w:r>
      <w:r w:rsidRPr="00470023">
        <w:rPr>
          <w:rFonts w:ascii="Arial" w:eastAsia="Calibri" w:hAnsi="Arial" w:cs="Arial"/>
        </w:rPr>
        <w:t>098 emisií. Počet vydaných emisií dlhopisov bol 584, pričom v kategórii družstevných podielnických listov bolo zaregistrovaných 211 emisií. Počet a objem emisií zaknihovaných podielových listov vydaných v CDCP sa v roku 2022 zvýšil - bolo registrovaných 17 emisií a ich celkový objem predstavoval 50</w:t>
      </w:r>
      <w:r>
        <w:rPr>
          <w:rFonts w:ascii="Arial" w:eastAsia="Calibri" w:hAnsi="Arial" w:cs="Arial"/>
        </w:rPr>
        <w:t> </w:t>
      </w:r>
      <w:r w:rsidRPr="00470023">
        <w:rPr>
          <w:rFonts w:ascii="Arial" w:eastAsia="Calibri" w:hAnsi="Arial" w:cs="Arial"/>
        </w:rPr>
        <w:t>mil. EUR. Ku koncu roka 2022 bolo v kategórii „Iné cenné papiere“ zaregistrovaných 67 emisií</w:t>
      </w:r>
      <w:r w:rsidRPr="009511F2">
        <w:rPr>
          <w:rFonts w:ascii="Arial" w:eastAsia="Calibri" w:hAnsi="Arial" w:cs="Arial"/>
        </w:rPr>
        <w:t>.</w:t>
      </w:r>
    </w:p>
    <w:p w14:paraId="5FB14F8A" w14:textId="77777777" w:rsidR="00C67EEA" w:rsidRDefault="00C67EEA" w:rsidP="00C67EEA">
      <w:pPr>
        <w:jc w:val="both"/>
        <w:rPr>
          <w:rFonts w:ascii="Arial" w:eastAsia="Calibri" w:hAnsi="Arial" w:cs="Arial"/>
        </w:rPr>
      </w:pPr>
      <w:r w:rsidRPr="00470023">
        <w:rPr>
          <w:rFonts w:ascii="Arial" w:eastAsia="Calibri" w:hAnsi="Arial" w:cs="Arial"/>
        </w:rPr>
        <w:t>V roku 2022 celkový objem zaknihovaných cenných papierov vydaných v CDCP vzrástol o 7,64 percenta v porovnaní s predchádzajúcim rokom, pričom uvedený nárast vyjadrený v menovitej hodnote predstavuje hodnotu 7 818 mil. EUR. Najvyšší prírastok v roku 2022 zaznamenali dlhopisy, ktorých objem, vyjadrený v menovitej hodnote, vzrástol o</w:t>
      </w:r>
      <w:r>
        <w:rPr>
          <w:rFonts w:ascii="Arial" w:eastAsia="Calibri" w:hAnsi="Arial" w:cs="Arial"/>
        </w:rPr>
        <w:t> </w:t>
      </w:r>
      <w:r w:rsidRPr="00470023">
        <w:rPr>
          <w:rFonts w:ascii="Arial" w:eastAsia="Calibri" w:hAnsi="Arial" w:cs="Arial"/>
        </w:rPr>
        <w:t>8</w:t>
      </w:r>
      <w:r>
        <w:rPr>
          <w:rFonts w:ascii="Arial" w:eastAsia="Calibri" w:hAnsi="Arial" w:cs="Arial"/>
        </w:rPr>
        <w:t> </w:t>
      </w:r>
      <w:r w:rsidRPr="00470023">
        <w:rPr>
          <w:rFonts w:ascii="Arial" w:eastAsia="Calibri" w:hAnsi="Arial" w:cs="Arial"/>
        </w:rPr>
        <w:t>421 mil. EUR a objem cenných papierov v kategórii Iné cenné papiere vzrástol o 10,2 mil. EUR. Podielové listy po dlhom období zaznamenali zmenu a ku koncu roka 2022 sa ich objem zvýšil o</w:t>
      </w:r>
      <w:r>
        <w:rPr>
          <w:rFonts w:ascii="Arial" w:eastAsia="Calibri" w:hAnsi="Arial" w:cs="Arial"/>
        </w:rPr>
        <w:t> </w:t>
      </w:r>
      <w:r w:rsidRPr="00470023">
        <w:rPr>
          <w:rFonts w:ascii="Arial" w:eastAsia="Calibri" w:hAnsi="Arial" w:cs="Arial"/>
        </w:rPr>
        <w:t>47</w:t>
      </w:r>
      <w:r>
        <w:rPr>
          <w:rFonts w:ascii="Arial" w:eastAsia="Calibri" w:hAnsi="Arial" w:cs="Arial"/>
        </w:rPr>
        <w:t> </w:t>
      </w:r>
      <w:r w:rsidRPr="00470023">
        <w:rPr>
          <w:rFonts w:ascii="Arial" w:eastAsia="Calibri" w:hAnsi="Arial" w:cs="Arial"/>
        </w:rPr>
        <w:t>mil.</w:t>
      </w:r>
      <w:r>
        <w:rPr>
          <w:rFonts w:ascii="Arial" w:eastAsia="Calibri" w:hAnsi="Arial" w:cs="Arial"/>
        </w:rPr>
        <w:t> </w:t>
      </w:r>
      <w:r w:rsidRPr="00A14E37">
        <w:rPr>
          <w:rFonts w:ascii="Arial" w:eastAsia="Calibri" w:hAnsi="Arial" w:cs="Arial"/>
        </w:rPr>
        <w:t xml:space="preserve">EUR, čo predstavuje nárast o 1 403,8 % medziročne. Objem </w:t>
      </w:r>
      <w:proofErr w:type="spellStart"/>
      <w:r w:rsidRPr="00A14E37">
        <w:rPr>
          <w:rFonts w:ascii="Arial" w:eastAsia="Calibri" w:hAnsi="Arial" w:cs="Arial"/>
        </w:rPr>
        <w:t>emisí</w:t>
      </w:r>
      <w:proofErr w:type="spellEnd"/>
      <w:r w:rsidRPr="00A14E37">
        <w:rPr>
          <w:rFonts w:ascii="Arial" w:eastAsia="Calibri" w:hAnsi="Arial" w:cs="Arial"/>
        </w:rPr>
        <w:t xml:space="preserve"> zaknihovaných akcií poklesol o 650 mil. EUR. Pokles bol zaznamenaný aj pri objeme družstevných </w:t>
      </w:r>
      <w:proofErr w:type="spellStart"/>
      <w:r w:rsidRPr="00A14E37">
        <w:rPr>
          <w:rFonts w:ascii="Arial" w:eastAsia="Calibri" w:hAnsi="Arial" w:cs="Arial"/>
        </w:rPr>
        <w:t>podielnickych</w:t>
      </w:r>
      <w:proofErr w:type="spellEnd"/>
      <w:r w:rsidRPr="00A14E37">
        <w:rPr>
          <w:rFonts w:ascii="Arial" w:eastAsia="Calibri" w:hAnsi="Arial" w:cs="Arial"/>
        </w:rPr>
        <w:t xml:space="preserve"> listov a to o 9 mil. EUR.</w:t>
      </w:r>
    </w:p>
    <w:p w14:paraId="30453A00" w14:textId="77777777" w:rsidR="00C67EEA" w:rsidRDefault="00C67EEA" w:rsidP="00C67EEA">
      <w:pPr>
        <w:jc w:val="both"/>
        <w:rPr>
          <w:rFonts w:ascii="Arial" w:eastAsia="Calibri" w:hAnsi="Arial" w:cs="Arial"/>
        </w:rPr>
      </w:pPr>
    </w:p>
    <w:p w14:paraId="6ACED5CF" w14:textId="77777777" w:rsidR="00C67EEA" w:rsidRDefault="00C67EEA" w:rsidP="00C67EEA">
      <w:pPr>
        <w:jc w:val="both"/>
        <w:rPr>
          <w:rFonts w:ascii="Arial" w:eastAsia="Calibri" w:hAnsi="Arial" w:cs="Arial"/>
        </w:rPr>
      </w:pPr>
    </w:p>
    <w:p w14:paraId="1BED4ECD" w14:textId="77777777" w:rsidR="00C67EEA" w:rsidRDefault="00C67EEA" w:rsidP="00C67EEA">
      <w:pPr>
        <w:spacing w:after="200" w:line="276" w:lineRule="auto"/>
        <w:rPr>
          <w:rFonts w:ascii="Arial" w:eastAsia="Calibri" w:hAnsi="Arial" w:cs="Arial"/>
          <w:bCs/>
          <w:lang w:eastAsia="sk-SK"/>
        </w:rPr>
      </w:pPr>
      <w:r w:rsidRPr="009027AF">
        <w:rPr>
          <w:rFonts w:eastAsia="Calibri"/>
          <w:noProof/>
        </w:rPr>
        <w:drawing>
          <wp:inline distT="0" distB="0" distL="0" distR="0" wp14:anchorId="098AAC0D" wp14:editId="27F728B8">
            <wp:extent cx="5849029" cy="2000250"/>
            <wp:effectExtent l="0" t="0" r="0" b="0"/>
            <wp:docPr id="15" name="Obrázo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853203" cy="2001677"/>
                    </a:xfrm>
                    <a:prstGeom prst="rect">
                      <a:avLst/>
                    </a:prstGeom>
                    <a:noFill/>
                    <a:ln>
                      <a:noFill/>
                    </a:ln>
                  </pic:spPr>
                </pic:pic>
              </a:graphicData>
            </a:graphic>
          </wp:inline>
        </w:drawing>
      </w:r>
    </w:p>
    <w:p w14:paraId="79F4D7D3" w14:textId="77777777" w:rsidR="00C67EEA" w:rsidRDefault="00C67EEA" w:rsidP="00C67EEA">
      <w:pPr>
        <w:spacing w:after="200" w:line="276" w:lineRule="auto"/>
        <w:rPr>
          <w:rFonts w:ascii="Arial" w:eastAsia="Calibri" w:hAnsi="Arial" w:cs="Arial"/>
          <w:bCs/>
          <w:lang w:eastAsia="sk-SK"/>
        </w:rPr>
      </w:pPr>
    </w:p>
    <w:p w14:paraId="4108B330" w14:textId="77777777" w:rsidR="00C67EEA" w:rsidRDefault="00C67EEA" w:rsidP="00C215CE">
      <w:pPr>
        <w:jc w:val="both"/>
        <w:rPr>
          <w:rFonts w:ascii="Arial" w:eastAsia="Calibri" w:hAnsi="Arial" w:cs="Arial"/>
        </w:rPr>
      </w:pPr>
    </w:p>
    <w:p w14:paraId="05CF03E5" w14:textId="77777777" w:rsidR="00117E88" w:rsidRDefault="00117E88" w:rsidP="00394664">
      <w:pPr>
        <w:spacing w:after="200" w:line="276" w:lineRule="auto"/>
        <w:rPr>
          <w:rFonts w:ascii="Arial" w:eastAsia="Calibri" w:hAnsi="Arial" w:cs="Arial"/>
          <w:bCs/>
          <w:lang w:eastAsia="sk-SK"/>
        </w:rPr>
      </w:pPr>
    </w:p>
    <w:p w14:paraId="71D5184B" w14:textId="77777777" w:rsidR="0014108E" w:rsidRDefault="0014108E" w:rsidP="00394664">
      <w:pPr>
        <w:spacing w:after="200" w:line="276" w:lineRule="auto"/>
        <w:rPr>
          <w:rFonts w:ascii="Arial" w:eastAsia="Calibri" w:hAnsi="Arial" w:cs="Arial"/>
          <w:bCs/>
          <w:lang w:eastAsia="sk-SK"/>
        </w:rPr>
      </w:pPr>
    </w:p>
    <w:p w14:paraId="1711E69E" w14:textId="77777777" w:rsidR="008B37F9" w:rsidRDefault="008B37F9" w:rsidP="00394664">
      <w:pPr>
        <w:spacing w:after="200" w:line="276" w:lineRule="auto"/>
        <w:rPr>
          <w:rFonts w:ascii="Arial" w:eastAsia="Calibri" w:hAnsi="Arial" w:cs="Arial"/>
          <w:bCs/>
          <w:lang w:eastAsia="sk-SK"/>
        </w:rPr>
      </w:pPr>
    </w:p>
    <w:p w14:paraId="24C8E822" w14:textId="77777777" w:rsidR="00C67EEA" w:rsidRDefault="00C67EEA" w:rsidP="00C67EEA">
      <w:pPr>
        <w:tabs>
          <w:tab w:val="left" w:pos="3374"/>
        </w:tabs>
        <w:spacing w:line="360" w:lineRule="auto"/>
        <w:jc w:val="both"/>
        <w:rPr>
          <w:rFonts w:ascii="Arial" w:eastAsia="Calibri" w:hAnsi="Arial" w:cs="Arial"/>
          <w:bCs/>
          <w:lang w:eastAsia="sk-SK"/>
        </w:rPr>
      </w:pPr>
      <w:r w:rsidRPr="004C41EE">
        <w:rPr>
          <w:rFonts w:ascii="Arial" w:eastAsia="Calibri" w:hAnsi="Arial" w:cs="Arial"/>
          <w:bCs/>
          <w:lang w:eastAsia="sk-SK"/>
        </w:rPr>
        <w:lastRenderedPageBreak/>
        <w:t>Štruktúra zaknihovaných cenných papierov v roku 20</w:t>
      </w:r>
      <w:r>
        <w:rPr>
          <w:rFonts w:ascii="Arial" w:eastAsia="Calibri" w:hAnsi="Arial" w:cs="Arial"/>
          <w:bCs/>
          <w:lang w:eastAsia="sk-SK"/>
        </w:rPr>
        <w:t>22</w:t>
      </w:r>
      <w:r w:rsidRPr="004C41EE">
        <w:rPr>
          <w:rFonts w:ascii="Arial" w:eastAsia="Calibri" w:hAnsi="Arial" w:cs="Arial"/>
          <w:bCs/>
          <w:lang w:eastAsia="sk-SK"/>
        </w:rPr>
        <w:t xml:space="preserve"> (podľa objemu vydaných CP):</w:t>
      </w:r>
    </w:p>
    <w:p w14:paraId="4A7E24B0" w14:textId="746DB3CC" w:rsidR="00C67EEA" w:rsidRPr="004C41EE" w:rsidRDefault="0039617C" w:rsidP="00C67EEA">
      <w:pPr>
        <w:tabs>
          <w:tab w:val="left" w:pos="3374"/>
        </w:tabs>
        <w:spacing w:line="360" w:lineRule="auto"/>
        <w:rPr>
          <w:rFonts w:ascii="Arial" w:eastAsia="Calibri" w:hAnsi="Arial" w:cs="Arial"/>
          <w:bCs/>
          <w:lang w:eastAsia="sk-SK"/>
        </w:rPr>
      </w:pPr>
      <w:r>
        <w:rPr>
          <w:rFonts w:ascii="Arial" w:eastAsia="Calibri" w:hAnsi="Arial" w:cs="Arial"/>
          <w:bCs/>
          <w:noProof/>
          <w:lang w:eastAsia="sk-SK"/>
        </w:rPr>
        <w:drawing>
          <wp:inline distT="0" distB="0" distL="0" distR="0" wp14:anchorId="11E79347" wp14:editId="2A82BBDC">
            <wp:extent cx="4749165" cy="3663950"/>
            <wp:effectExtent l="0" t="0" r="0" b="0"/>
            <wp:docPr id="6" name="Obrázo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749165" cy="3663950"/>
                    </a:xfrm>
                    <a:prstGeom prst="rect">
                      <a:avLst/>
                    </a:prstGeom>
                    <a:noFill/>
                  </pic:spPr>
                </pic:pic>
              </a:graphicData>
            </a:graphic>
          </wp:inline>
        </w:drawing>
      </w:r>
    </w:p>
    <w:p w14:paraId="64524096" w14:textId="77777777" w:rsidR="00C67EEA" w:rsidRDefault="00C67EEA" w:rsidP="00C67EEA">
      <w:pPr>
        <w:tabs>
          <w:tab w:val="left" w:pos="3374"/>
        </w:tabs>
        <w:spacing w:line="360" w:lineRule="auto"/>
        <w:ind w:left="-284"/>
        <w:jc w:val="center"/>
        <w:rPr>
          <w:rFonts w:ascii="Arial" w:hAnsi="Arial" w:cs="Arial"/>
          <w:bCs/>
          <w:lang w:eastAsia="sk-SK"/>
        </w:rPr>
      </w:pPr>
    </w:p>
    <w:p w14:paraId="4284B3BA" w14:textId="77777777" w:rsidR="00C67EEA" w:rsidRDefault="00C67EEA" w:rsidP="00C67EEA">
      <w:pPr>
        <w:pStyle w:val="Bezriadkovania"/>
        <w:tabs>
          <w:tab w:val="left" w:pos="3374"/>
        </w:tabs>
        <w:spacing w:line="360" w:lineRule="auto"/>
        <w:jc w:val="center"/>
        <w:rPr>
          <w:rFonts w:ascii="Arial" w:hAnsi="Arial" w:cs="Arial"/>
          <w:bCs/>
          <w:sz w:val="20"/>
          <w:szCs w:val="20"/>
          <w:lang w:eastAsia="sk-SK"/>
        </w:rPr>
      </w:pPr>
    </w:p>
    <w:p w14:paraId="77EFBC5C" w14:textId="77777777" w:rsidR="00C67EEA" w:rsidRDefault="00C67EEA" w:rsidP="00C67EEA">
      <w:pPr>
        <w:pStyle w:val="Bezriadkovania"/>
        <w:tabs>
          <w:tab w:val="left" w:pos="3374"/>
        </w:tabs>
        <w:spacing w:line="360" w:lineRule="auto"/>
        <w:jc w:val="center"/>
        <w:rPr>
          <w:rFonts w:ascii="Arial" w:hAnsi="Arial" w:cs="Arial"/>
          <w:bCs/>
          <w:sz w:val="20"/>
          <w:szCs w:val="20"/>
          <w:lang w:eastAsia="sk-SK"/>
        </w:rPr>
      </w:pPr>
      <w:r w:rsidRPr="006D5698">
        <w:rPr>
          <w:rFonts w:ascii="Arial" w:hAnsi="Arial" w:cs="Arial"/>
          <w:bCs/>
          <w:sz w:val="20"/>
          <w:szCs w:val="20"/>
          <w:lang w:eastAsia="sk-SK"/>
        </w:rPr>
        <w:t>Vývoj objemu zaknihovaných cenných papierov v menovitej hodnote (v mil. EUR) za roky 201</w:t>
      </w:r>
      <w:r>
        <w:rPr>
          <w:rFonts w:ascii="Arial" w:hAnsi="Arial" w:cs="Arial"/>
          <w:bCs/>
          <w:sz w:val="20"/>
          <w:szCs w:val="20"/>
          <w:lang w:eastAsia="sk-SK"/>
        </w:rPr>
        <w:t>8</w:t>
      </w:r>
      <w:r w:rsidRPr="006D5698">
        <w:rPr>
          <w:rFonts w:ascii="Arial" w:hAnsi="Arial" w:cs="Arial"/>
          <w:bCs/>
          <w:sz w:val="20"/>
          <w:szCs w:val="20"/>
          <w:lang w:eastAsia="sk-SK"/>
        </w:rPr>
        <w:t xml:space="preserve"> </w:t>
      </w:r>
      <w:r>
        <w:rPr>
          <w:rFonts w:ascii="Arial" w:hAnsi="Arial" w:cs="Arial"/>
          <w:bCs/>
          <w:sz w:val="20"/>
          <w:szCs w:val="20"/>
          <w:lang w:eastAsia="sk-SK"/>
        </w:rPr>
        <w:noBreakHyphen/>
      </w:r>
      <w:r w:rsidRPr="006D5698">
        <w:rPr>
          <w:rFonts w:ascii="Arial" w:hAnsi="Arial" w:cs="Arial"/>
          <w:bCs/>
          <w:sz w:val="20"/>
          <w:szCs w:val="20"/>
          <w:lang w:eastAsia="sk-SK"/>
        </w:rPr>
        <w:t xml:space="preserve"> 202</w:t>
      </w:r>
      <w:r>
        <w:rPr>
          <w:rFonts w:ascii="Arial" w:hAnsi="Arial" w:cs="Arial"/>
          <w:bCs/>
          <w:sz w:val="20"/>
          <w:szCs w:val="20"/>
          <w:lang w:eastAsia="sk-SK"/>
        </w:rPr>
        <w:t>2</w:t>
      </w:r>
      <w:r w:rsidRPr="006D5698">
        <w:rPr>
          <w:rFonts w:ascii="Arial" w:hAnsi="Arial" w:cs="Arial"/>
          <w:bCs/>
          <w:sz w:val="20"/>
          <w:szCs w:val="20"/>
          <w:lang w:eastAsia="sk-SK"/>
        </w:rPr>
        <w:t>:</w:t>
      </w:r>
    </w:p>
    <w:p w14:paraId="431A14CD" w14:textId="77777777" w:rsidR="00C67EEA" w:rsidRDefault="00C67EEA" w:rsidP="00C67EEA">
      <w:pPr>
        <w:pStyle w:val="Bezriadkovania"/>
        <w:tabs>
          <w:tab w:val="left" w:pos="3374"/>
        </w:tabs>
        <w:spacing w:line="360" w:lineRule="auto"/>
        <w:ind w:left="-284"/>
        <w:rPr>
          <w:rFonts w:ascii="Arial" w:hAnsi="Arial" w:cs="Arial"/>
          <w:bCs/>
          <w:sz w:val="20"/>
          <w:szCs w:val="20"/>
          <w:lang w:eastAsia="sk-SK"/>
        </w:rPr>
      </w:pPr>
      <w:r>
        <w:rPr>
          <w:rFonts w:ascii="Arial" w:hAnsi="Arial" w:cs="Arial"/>
          <w:bCs/>
          <w:sz w:val="20"/>
          <w:szCs w:val="20"/>
          <w:lang w:eastAsia="sk-SK"/>
        </w:rPr>
        <w:t xml:space="preserve">      </w:t>
      </w:r>
      <w:r w:rsidRPr="00054011">
        <w:rPr>
          <w:rFonts w:ascii="Arial" w:hAnsi="Arial" w:cs="Arial"/>
          <w:bCs/>
          <w:noProof/>
          <w:sz w:val="20"/>
          <w:szCs w:val="20"/>
          <w:lang w:eastAsia="sk-SK"/>
        </w:rPr>
        <w:drawing>
          <wp:inline distT="0" distB="0" distL="0" distR="0" wp14:anchorId="63B1003C" wp14:editId="1862F071">
            <wp:extent cx="2590800" cy="1760220"/>
            <wp:effectExtent l="0" t="0" r="0" b="0"/>
            <wp:docPr id="2" name="Graf 2">
              <a:extLst xmlns:a="http://schemas.openxmlformats.org/drawingml/2006/main">
                <a:ext uri="{FF2B5EF4-FFF2-40B4-BE49-F238E27FC236}">
                  <a16:creationId xmlns:a16="http://schemas.microsoft.com/office/drawing/2014/main" id="{00000000-0008-0000-01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Pr>
          <w:rFonts w:ascii="Arial" w:hAnsi="Arial" w:cs="Arial"/>
          <w:bCs/>
          <w:sz w:val="20"/>
          <w:szCs w:val="20"/>
          <w:lang w:eastAsia="sk-SK"/>
        </w:rPr>
        <w:t xml:space="preserve">    </w:t>
      </w:r>
      <w:r w:rsidRPr="00054011">
        <w:rPr>
          <w:rFonts w:ascii="Arial" w:hAnsi="Arial" w:cs="Arial"/>
          <w:bCs/>
          <w:noProof/>
          <w:sz w:val="20"/>
          <w:szCs w:val="20"/>
          <w:lang w:eastAsia="sk-SK"/>
        </w:rPr>
        <w:drawing>
          <wp:inline distT="0" distB="0" distL="0" distR="0" wp14:anchorId="26AECF15" wp14:editId="1B4B1CAB">
            <wp:extent cx="2712720" cy="1863090"/>
            <wp:effectExtent l="0" t="0" r="0" b="3810"/>
            <wp:docPr id="25" name="Graf 25">
              <a:extLst xmlns:a="http://schemas.openxmlformats.org/drawingml/2006/main">
                <a:ext uri="{FF2B5EF4-FFF2-40B4-BE49-F238E27FC236}">
                  <a16:creationId xmlns:a16="http://schemas.microsoft.com/office/drawing/2014/main" id="{91D84235-863E-4505-9183-CA92A7791B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Pr>
          <w:rFonts w:ascii="Arial" w:hAnsi="Arial" w:cs="Arial"/>
          <w:bCs/>
          <w:sz w:val="20"/>
          <w:szCs w:val="20"/>
          <w:lang w:eastAsia="sk-SK"/>
        </w:rPr>
        <w:t xml:space="preserve">  </w:t>
      </w:r>
    </w:p>
    <w:p w14:paraId="5A9CCE38" w14:textId="77777777" w:rsidR="00C67EEA" w:rsidRDefault="00C67EEA" w:rsidP="00C67EEA">
      <w:pPr>
        <w:pStyle w:val="Bezriadkovania"/>
        <w:tabs>
          <w:tab w:val="left" w:pos="3374"/>
        </w:tabs>
        <w:spacing w:line="360" w:lineRule="auto"/>
        <w:rPr>
          <w:rFonts w:ascii="Arial" w:hAnsi="Arial" w:cs="Arial"/>
          <w:bCs/>
          <w:sz w:val="20"/>
          <w:szCs w:val="20"/>
          <w:lang w:eastAsia="sk-SK"/>
        </w:rPr>
      </w:pPr>
    </w:p>
    <w:p w14:paraId="4CA01AB3" w14:textId="77777777" w:rsidR="00C67EEA" w:rsidRDefault="00C67EEA" w:rsidP="00C215CE">
      <w:pPr>
        <w:tabs>
          <w:tab w:val="left" w:pos="3374"/>
        </w:tabs>
        <w:spacing w:line="360" w:lineRule="auto"/>
        <w:jc w:val="both"/>
        <w:rPr>
          <w:rFonts w:ascii="Arial" w:eastAsia="Calibri" w:hAnsi="Arial" w:cs="Arial"/>
          <w:bCs/>
          <w:lang w:eastAsia="sk-SK"/>
        </w:rPr>
      </w:pPr>
    </w:p>
    <w:p w14:paraId="352D357F" w14:textId="77777777" w:rsidR="00C215CE" w:rsidRDefault="00C215CE" w:rsidP="00C215CE">
      <w:pPr>
        <w:pStyle w:val="Bezriadkovania"/>
        <w:tabs>
          <w:tab w:val="left" w:pos="3374"/>
        </w:tabs>
        <w:spacing w:line="360" w:lineRule="auto"/>
        <w:jc w:val="both"/>
        <w:rPr>
          <w:rFonts w:ascii="Arial" w:hAnsi="Arial" w:cs="Arial"/>
          <w:bCs/>
          <w:sz w:val="20"/>
          <w:szCs w:val="20"/>
          <w:lang w:eastAsia="sk-SK"/>
        </w:rPr>
      </w:pPr>
    </w:p>
    <w:p w14:paraId="226A1544" w14:textId="77777777" w:rsidR="006C5F59" w:rsidRDefault="006C5F59" w:rsidP="00C215CE">
      <w:pPr>
        <w:pStyle w:val="Bezriadkovania"/>
        <w:tabs>
          <w:tab w:val="left" w:pos="3374"/>
        </w:tabs>
        <w:spacing w:line="360" w:lineRule="auto"/>
        <w:jc w:val="both"/>
        <w:rPr>
          <w:rFonts w:ascii="Arial" w:hAnsi="Arial" w:cs="Arial"/>
          <w:bCs/>
          <w:sz w:val="20"/>
          <w:szCs w:val="20"/>
          <w:lang w:eastAsia="sk-SK"/>
        </w:rPr>
      </w:pPr>
    </w:p>
    <w:p w14:paraId="5ABE9A28" w14:textId="77777777" w:rsidR="006C5F59" w:rsidRDefault="006C5F59" w:rsidP="00C215CE">
      <w:pPr>
        <w:pStyle w:val="Bezriadkovania"/>
        <w:tabs>
          <w:tab w:val="left" w:pos="3374"/>
        </w:tabs>
        <w:spacing w:line="360" w:lineRule="auto"/>
        <w:jc w:val="both"/>
        <w:rPr>
          <w:rFonts w:ascii="Arial" w:hAnsi="Arial" w:cs="Arial"/>
          <w:bCs/>
          <w:sz w:val="20"/>
          <w:szCs w:val="20"/>
          <w:lang w:eastAsia="sk-SK"/>
        </w:rPr>
      </w:pPr>
    </w:p>
    <w:p w14:paraId="5D2CE32C" w14:textId="77777777" w:rsidR="00562C13" w:rsidRDefault="00562C13" w:rsidP="00C215CE">
      <w:pPr>
        <w:pStyle w:val="Bezriadkovania"/>
        <w:tabs>
          <w:tab w:val="left" w:pos="3374"/>
        </w:tabs>
        <w:spacing w:line="360" w:lineRule="auto"/>
        <w:jc w:val="both"/>
        <w:rPr>
          <w:rFonts w:ascii="Arial" w:hAnsi="Arial" w:cs="Arial"/>
          <w:bCs/>
          <w:sz w:val="20"/>
          <w:szCs w:val="20"/>
          <w:lang w:eastAsia="sk-SK"/>
        </w:rPr>
      </w:pPr>
    </w:p>
    <w:p w14:paraId="1E13E561" w14:textId="77777777" w:rsidR="00562C13" w:rsidRDefault="00562C13" w:rsidP="00C215CE">
      <w:pPr>
        <w:pStyle w:val="Bezriadkovania"/>
        <w:tabs>
          <w:tab w:val="left" w:pos="3374"/>
        </w:tabs>
        <w:spacing w:line="360" w:lineRule="auto"/>
        <w:jc w:val="both"/>
        <w:rPr>
          <w:rFonts w:ascii="Arial" w:hAnsi="Arial" w:cs="Arial"/>
          <w:bCs/>
          <w:sz w:val="20"/>
          <w:szCs w:val="20"/>
          <w:lang w:eastAsia="sk-SK"/>
        </w:rPr>
      </w:pPr>
    </w:p>
    <w:p w14:paraId="7C537E45" w14:textId="77777777" w:rsidR="00562C13" w:rsidRDefault="00562C13" w:rsidP="00C215CE">
      <w:pPr>
        <w:pStyle w:val="Bezriadkovania"/>
        <w:tabs>
          <w:tab w:val="left" w:pos="3374"/>
        </w:tabs>
        <w:spacing w:line="360" w:lineRule="auto"/>
        <w:jc w:val="both"/>
        <w:rPr>
          <w:rFonts w:ascii="Arial" w:hAnsi="Arial" w:cs="Arial"/>
          <w:bCs/>
          <w:sz w:val="20"/>
          <w:szCs w:val="20"/>
          <w:lang w:eastAsia="sk-SK"/>
        </w:rPr>
      </w:pPr>
    </w:p>
    <w:p w14:paraId="2A201A93" w14:textId="77777777" w:rsidR="0052132E" w:rsidRDefault="0052132E" w:rsidP="00C215CE">
      <w:pPr>
        <w:pStyle w:val="Bezriadkovania"/>
        <w:tabs>
          <w:tab w:val="left" w:pos="3374"/>
        </w:tabs>
        <w:spacing w:line="360" w:lineRule="auto"/>
        <w:jc w:val="both"/>
        <w:rPr>
          <w:rFonts w:ascii="Arial" w:hAnsi="Arial" w:cs="Arial"/>
          <w:bCs/>
          <w:sz w:val="20"/>
          <w:szCs w:val="20"/>
          <w:lang w:eastAsia="sk-SK"/>
        </w:rPr>
      </w:pPr>
    </w:p>
    <w:p w14:paraId="2CA83678" w14:textId="77777777" w:rsidR="0052132E" w:rsidRDefault="0052132E" w:rsidP="00C215CE">
      <w:pPr>
        <w:pStyle w:val="Bezriadkovania"/>
        <w:tabs>
          <w:tab w:val="left" w:pos="3374"/>
        </w:tabs>
        <w:spacing w:line="360" w:lineRule="auto"/>
        <w:jc w:val="both"/>
        <w:rPr>
          <w:rFonts w:ascii="Arial" w:hAnsi="Arial" w:cs="Arial"/>
          <w:bCs/>
          <w:sz w:val="20"/>
          <w:szCs w:val="20"/>
          <w:lang w:eastAsia="sk-SK"/>
        </w:rPr>
      </w:pPr>
    </w:p>
    <w:p w14:paraId="4C3E74DB" w14:textId="77777777" w:rsidR="00C67EEA" w:rsidRDefault="00C67EEA" w:rsidP="00C67EEA">
      <w:pPr>
        <w:pStyle w:val="Bezriadkovania"/>
        <w:tabs>
          <w:tab w:val="left" w:pos="3374"/>
        </w:tabs>
        <w:spacing w:line="360" w:lineRule="auto"/>
        <w:jc w:val="both"/>
        <w:rPr>
          <w:rFonts w:ascii="Arial" w:hAnsi="Arial" w:cs="Arial"/>
          <w:bCs/>
          <w:sz w:val="20"/>
          <w:szCs w:val="20"/>
          <w:lang w:eastAsia="sk-SK"/>
        </w:rPr>
      </w:pPr>
      <w:r>
        <w:rPr>
          <w:rFonts w:ascii="Arial" w:hAnsi="Arial" w:cs="Arial"/>
          <w:bCs/>
          <w:sz w:val="20"/>
          <w:szCs w:val="20"/>
          <w:lang w:eastAsia="sk-SK"/>
        </w:rPr>
        <w:lastRenderedPageBreak/>
        <w:t>P</w:t>
      </w:r>
      <w:r w:rsidRPr="004C41EE">
        <w:rPr>
          <w:rFonts w:ascii="Arial" w:hAnsi="Arial" w:cs="Arial"/>
          <w:bCs/>
          <w:sz w:val="20"/>
          <w:szCs w:val="20"/>
          <w:lang w:eastAsia="sk-SK"/>
        </w:rPr>
        <w:t>očet emisií zaknihovaných cenných papierov (v ks) v rokoch 20</w:t>
      </w:r>
      <w:r>
        <w:rPr>
          <w:rFonts w:ascii="Arial" w:hAnsi="Arial" w:cs="Arial"/>
          <w:bCs/>
          <w:sz w:val="20"/>
          <w:szCs w:val="20"/>
          <w:lang w:eastAsia="sk-SK"/>
        </w:rPr>
        <w:t>18</w:t>
      </w:r>
      <w:r w:rsidRPr="004C41EE">
        <w:rPr>
          <w:rFonts w:ascii="Arial" w:hAnsi="Arial" w:cs="Arial"/>
          <w:bCs/>
          <w:sz w:val="20"/>
          <w:szCs w:val="20"/>
          <w:lang w:eastAsia="sk-SK"/>
        </w:rPr>
        <w:t xml:space="preserve"> </w:t>
      </w:r>
      <w:r>
        <w:rPr>
          <w:rFonts w:ascii="Arial" w:hAnsi="Arial" w:cs="Arial"/>
          <w:bCs/>
          <w:sz w:val="20"/>
          <w:szCs w:val="20"/>
          <w:lang w:eastAsia="sk-SK"/>
        </w:rPr>
        <w:noBreakHyphen/>
      </w:r>
      <w:r w:rsidRPr="004C41EE">
        <w:rPr>
          <w:rFonts w:ascii="Arial" w:hAnsi="Arial" w:cs="Arial"/>
          <w:bCs/>
          <w:sz w:val="20"/>
          <w:szCs w:val="20"/>
          <w:lang w:eastAsia="sk-SK"/>
        </w:rPr>
        <w:t xml:space="preserve"> 20</w:t>
      </w:r>
      <w:r>
        <w:rPr>
          <w:rFonts w:ascii="Arial" w:hAnsi="Arial" w:cs="Arial"/>
          <w:bCs/>
          <w:sz w:val="20"/>
          <w:szCs w:val="20"/>
          <w:lang w:eastAsia="sk-SK"/>
        </w:rPr>
        <w:t>22</w:t>
      </w:r>
      <w:r w:rsidRPr="004C41EE">
        <w:rPr>
          <w:rFonts w:ascii="Arial" w:hAnsi="Arial" w:cs="Arial"/>
          <w:bCs/>
          <w:sz w:val="20"/>
          <w:szCs w:val="20"/>
          <w:lang w:eastAsia="sk-SK"/>
        </w:rPr>
        <w:t>:</w:t>
      </w:r>
    </w:p>
    <w:p w14:paraId="1315D88B" w14:textId="77777777" w:rsidR="00C67EEA" w:rsidRDefault="00C67EEA" w:rsidP="00C67EEA">
      <w:pPr>
        <w:pStyle w:val="CDCP3"/>
        <w:numPr>
          <w:ilvl w:val="0"/>
          <w:numId w:val="0"/>
        </w:numPr>
        <w:jc w:val="left"/>
        <w:rPr>
          <w:sz w:val="20"/>
          <w:szCs w:val="20"/>
        </w:rPr>
      </w:pPr>
    </w:p>
    <w:p w14:paraId="4820FDF3" w14:textId="77777777" w:rsidR="00C67EEA" w:rsidRDefault="00C67EEA" w:rsidP="00C67EEA">
      <w:pPr>
        <w:pStyle w:val="CDCP3"/>
        <w:numPr>
          <w:ilvl w:val="0"/>
          <w:numId w:val="0"/>
        </w:numPr>
        <w:jc w:val="left"/>
        <w:rPr>
          <w:sz w:val="20"/>
          <w:szCs w:val="20"/>
        </w:rPr>
      </w:pPr>
      <w:r w:rsidRPr="00763242">
        <w:rPr>
          <w:noProof/>
          <w:sz w:val="20"/>
          <w:szCs w:val="20"/>
        </w:rPr>
        <w:drawing>
          <wp:inline distT="0" distB="0" distL="0" distR="0" wp14:anchorId="2B977CE7" wp14:editId="6D9F66E8">
            <wp:extent cx="2583180" cy="1944370"/>
            <wp:effectExtent l="0" t="0" r="7620" b="0"/>
            <wp:docPr id="31" name="Graf 3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Pr>
          <w:sz w:val="20"/>
          <w:szCs w:val="20"/>
        </w:rPr>
        <w:t xml:space="preserve">    </w:t>
      </w:r>
      <w:r w:rsidRPr="00763242">
        <w:rPr>
          <w:noProof/>
          <w:sz w:val="20"/>
          <w:szCs w:val="20"/>
        </w:rPr>
        <w:drawing>
          <wp:inline distT="0" distB="0" distL="0" distR="0" wp14:anchorId="173BCCF1" wp14:editId="6C31FA5D">
            <wp:extent cx="2562225" cy="2000250"/>
            <wp:effectExtent l="0" t="0" r="0" b="0"/>
            <wp:docPr id="12" name="Graf 12">
              <a:extLst xmlns:a="http://schemas.openxmlformats.org/drawingml/2006/main">
                <a:ext uri="{FF2B5EF4-FFF2-40B4-BE49-F238E27FC236}">
                  <a16:creationId xmlns:a16="http://schemas.microsoft.com/office/drawing/2014/main" id="{6F37C9B1-9406-4B8B-8B86-C5950E6F4A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34BB289F" w14:textId="77777777" w:rsidR="00C67EEA" w:rsidRDefault="00C67EEA" w:rsidP="00C215CE">
      <w:pPr>
        <w:pStyle w:val="Bezriadkovania"/>
        <w:tabs>
          <w:tab w:val="left" w:pos="3374"/>
        </w:tabs>
        <w:spacing w:line="360" w:lineRule="auto"/>
        <w:jc w:val="both"/>
        <w:rPr>
          <w:rFonts w:ascii="Arial" w:hAnsi="Arial" w:cs="Arial"/>
          <w:bCs/>
          <w:sz w:val="20"/>
          <w:szCs w:val="20"/>
          <w:lang w:eastAsia="sk-SK"/>
        </w:rPr>
      </w:pPr>
    </w:p>
    <w:p w14:paraId="0B123155" w14:textId="77777777" w:rsidR="00C215CE" w:rsidRPr="004C41EE" w:rsidRDefault="00C215CE" w:rsidP="00C215CE">
      <w:pPr>
        <w:pStyle w:val="CDCP3"/>
        <w:numPr>
          <w:ilvl w:val="0"/>
          <w:numId w:val="0"/>
        </w:numPr>
        <w:jc w:val="left"/>
        <w:rPr>
          <w:sz w:val="20"/>
          <w:szCs w:val="20"/>
        </w:rPr>
      </w:pPr>
    </w:p>
    <w:p w14:paraId="53FB4DFD" w14:textId="3ED7C3F0" w:rsidR="00394664" w:rsidRPr="0079334E" w:rsidRDefault="00394664" w:rsidP="003F0EA3">
      <w:pPr>
        <w:pStyle w:val="Nadpis2"/>
        <w:numPr>
          <w:ilvl w:val="2"/>
          <w:numId w:val="6"/>
        </w:numPr>
        <w:jc w:val="center"/>
        <w:rPr>
          <w:rFonts w:ascii="Arial" w:hAnsi="Arial" w:cs="Arial"/>
          <w:sz w:val="20"/>
        </w:rPr>
      </w:pPr>
      <w:bookmarkStart w:id="61" w:name="_Toc482871541"/>
      <w:bookmarkStart w:id="62" w:name="_Toc514179767"/>
      <w:bookmarkStart w:id="63" w:name="_Toc514179932"/>
      <w:bookmarkStart w:id="64" w:name="_Toc514180570"/>
      <w:bookmarkStart w:id="65" w:name="_Toc514429762"/>
      <w:bookmarkStart w:id="66" w:name="_Toc515021441"/>
      <w:bookmarkStart w:id="67" w:name="_Toc132991662"/>
      <w:r w:rsidRPr="0079334E">
        <w:rPr>
          <w:rFonts w:ascii="Arial" w:hAnsi="Arial" w:cs="Arial"/>
          <w:sz w:val="20"/>
        </w:rPr>
        <w:t>Nové emisie vydané v priebehu roka</w:t>
      </w:r>
      <w:bookmarkEnd w:id="61"/>
      <w:bookmarkEnd w:id="62"/>
      <w:bookmarkEnd w:id="63"/>
      <w:bookmarkEnd w:id="64"/>
      <w:bookmarkEnd w:id="65"/>
      <w:bookmarkEnd w:id="66"/>
      <w:bookmarkEnd w:id="67"/>
    </w:p>
    <w:p w14:paraId="6AEBC105" w14:textId="77777777" w:rsidR="00394664" w:rsidRPr="004C41EE" w:rsidRDefault="00394664" w:rsidP="00394664">
      <w:pPr>
        <w:pStyle w:val="Bezriadkovania"/>
        <w:spacing w:line="276" w:lineRule="auto"/>
        <w:rPr>
          <w:rFonts w:ascii="Arial" w:hAnsi="Arial" w:cs="Arial"/>
          <w:b/>
          <w:bCs/>
          <w:sz w:val="20"/>
          <w:szCs w:val="20"/>
          <w:lang w:eastAsia="sk-SK"/>
        </w:rPr>
      </w:pPr>
    </w:p>
    <w:p w14:paraId="7158BC0C" w14:textId="77777777" w:rsidR="00493F47" w:rsidRDefault="00493F47" w:rsidP="00493F47">
      <w:pPr>
        <w:pStyle w:val="Bezriadkovania"/>
        <w:spacing w:line="276" w:lineRule="auto"/>
        <w:jc w:val="both"/>
        <w:rPr>
          <w:rFonts w:ascii="Arial" w:hAnsi="Arial" w:cs="Arial"/>
          <w:sz w:val="20"/>
          <w:szCs w:val="20"/>
        </w:rPr>
      </w:pPr>
      <w:r w:rsidRPr="00470023">
        <w:rPr>
          <w:rFonts w:ascii="Arial" w:hAnsi="Arial" w:cs="Arial"/>
          <w:sz w:val="20"/>
          <w:szCs w:val="20"/>
        </w:rPr>
        <w:t>V CDCP bolo v roku 2022 vydaných spolu 252 nových emisií zaknihovaných cenných papierov, ktorých menovitá hodnota tvorila celkový objem 8</w:t>
      </w:r>
      <w:r>
        <w:rPr>
          <w:rFonts w:ascii="Arial" w:hAnsi="Arial" w:cs="Arial"/>
          <w:sz w:val="20"/>
          <w:szCs w:val="20"/>
        </w:rPr>
        <w:t> </w:t>
      </w:r>
      <w:r w:rsidRPr="00470023">
        <w:rPr>
          <w:rFonts w:ascii="Arial" w:hAnsi="Arial" w:cs="Arial"/>
          <w:sz w:val="20"/>
          <w:szCs w:val="20"/>
        </w:rPr>
        <w:t>494 mil. EUR. Ku koncu sledovaného roka boli z týchto emisií na účty pripísané cenné papiere v hodnote 6</w:t>
      </w:r>
      <w:r>
        <w:rPr>
          <w:rFonts w:ascii="Arial" w:hAnsi="Arial" w:cs="Arial"/>
          <w:sz w:val="20"/>
          <w:szCs w:val="20"/>
        </w:rPr>
        <w:t> </w:t>
      </w:r>
      <w:r w:rsidRPr="00470023">
        <w:rPr>
          <w:rFonts w:ascii="Arial" w:hAnsi="Arial" w:cs="Arial"/>
          <w:sz w:val="20"/>
          <w:szCs w:val="20"/>
        </w:rPr>
        <w:t>325 mil. EUR. Rovnako ako v minulých rokoch, najväčší podiel objemu nových cenných papierov tvorili dlhopisy, a to vo výške 8</w:t>
      </w:r>
      <w:r>
        <w:rPr>
          <w:rFonts w:ascii="Arial" w:hAnsi="Arial" w:cs="Arial"/>
          <w:sz w:val="20"/>
          <w:szCs w:val="20"/>
        </w:rPr>
        <w:t> </w:t>
      </w:r>
      <w:r w:rsidRPr="00470023">
        <w:rPr>
          <w:rFonts w:ascii="Arial" w:hAnsi="Arial" w:cs="Arial"/>
          <w:sz w:val="20"/>
          <w:szCs w:val="20"/>
        </w:rPr>
        <w:t>259 mil. EUR. Druhý najvyšší podiel na nových emisiách v hodnote 15</w:t>
      </w:r>
      <w:r>
        <w:rPr>
          <w:rFonts w:ascii="Arial" w:hAnsi="Arial" w:cs="Arial"/>
          <w:sz w:val="20"/>
          <w:szCs w:val="20"/>
        </w:rPr>
        <w:t>9</w:t>
      </w:r>
      <w:r w:rsidRPr="00470023">
        <w:rPr>
          <w:rFonts w:ascii="Arial" w:hAnsi="Arial" w:cs="Arial"/>
          <w:sz w:val="20"/>
          <w:szCs w:val="20"/>
        </w:rPr>
        <w:t xml:space="preserve"> mil. EUR bol zaznamenaný pri akciách, nasledovali podielové listy s objemom 47 mil. EUR, a Iné cenné papiere vydané v roku 2022 dosiahli objem 29 mil. EUR. Celkom bolo vydaných 120 nových emisií akcií, 112 </w:t>
      </w:r>
      <w:proofErr w:type="spellStart"/>
      <w:r w:rsidRPr="00470023">
        <w:rPr>
          <w:rFonts w:ascii="Arial" w:hAnsi="Arial" w:cs="Arial"/>
          <w:sz w:val="20"/>
          <w:szCs w:val="20"/>
        </w:rPr>
        <w:t>emisí</w:t>
      </w:r>
      <w:proofErr w:type="spellEnd"/>
      <w:r w:rsidRPr="00470023">
        <w:rPr>
          <w:rFonts w:ascii="Arial" w:hAnsi="Arial" w:cs="Arial"/>
          <w:sz w:val="20"/>
          <w:szCs w:val="20"/>
        </w:rPr>
        <w:t xml:space="preserve"> dlhopisov a 19 emisií v skupine označenej ako Iné cenné papiere, pričom posledná skupina v danom roku nezahŕňala žiadne emisie štátnych pokladničných poukážok. V roku 2022 bola vydaná len jedna emisia podielových listov a nebola vydaná ani jedna emisia zaknihovaných družstevných podielnických listov</w:t>
      </w:r>
      <w:r w:rsidRPr="009511F2">
        <w:rPr>
          <w:rFonts w:ascii="Arial" w:hAnsi="Arial" w:cs="Arial"/>
          <w:sz w:val="20"/>
          <w:szCs w:val="20"/>
        </w:rPr>
        <w:t>.</w:t>
      </w:r>
    </w:p>
    <w:p w14:paraId="74331377" w14:textId="77777777" w:rsidR="00493F47" w:rsidRDefault="00493F47" w:rsidP="00493F47">
      <w:pPr>
        <w:pStyle w:val="Bezriadkovania"/>
        <w:spacing w:line="276" w:lineRule="auto"/>
        <w:jc w:val="both"/>
        <w:rPr>
          <w:rFonts w:ascii="Arial" w:hAnsi="Arial" w:cs="Arial"/>
          <w:sz w:val="20"/>
          <w:szCs w:val="20"/>
        </w:rPr>
      </w:pPr>
    </w:p>
    <w:p w14:paraId="667EA6DA" w14:textId="77777777" w:rsidR="00493F47" w:rsidRDefault="00493F47" w:rsidP="00493F47">
      <w:pPr>
        <w:pStyle w:val="Bezriadkovania"/>
        <w:spacing w:line="276" w:lineRule="auto"/>
        <w:jc w:val="both"/>
        <w:rPr>
          <w:rFonts w:ascii="Arial" w:hAnsi="Arial" w:cs="Arial"/>
          <w:sz w:val="20"/>
          <w:szCs w:val="20"/>
        </w:rPr>
      </w:pPr>
      <w:r w:rsidRPr="009027AF">
        <w:rPr>
          <w:noProof/>
        </w:rPr>
        <w:drawing>
          <wp:inline distT="0" distB="0" distL="0" distR="0" wp14:anchorId="545EA032" wp14:editId="4D3472E8">
            <wp:extent cx="5848985" cy="1714500"/>
            <wp:effectExtent l="0" t="0" r="0" b="0"/>
            <wp:docPr id="17" name="Obrázo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853816" cy="1715916"/>
                    </a:xfrm>
                    <a:prstGeom prst="rect">
                      <a:avLst/>
                    </a:prstGeom>
                    <a:noFill/>
                    <a:ln>
                      <a:noFill/>
                    </a:ln>
                  </pic:spPr>
                </pic:pic>
              </a:graphicData>
            </a:graphic>
          </wp:inline>
        </w:drawing>
      </w:r>
    </w:p>
    <w:p w14:paraId="23D3E552" w14:textId="77777777" w:rsidR="00493F47" w:rsidRDefault="00493F47" w:rsidP="00493F47">
      <w:pPr>
        <w:pStyle w:val="Bezriadkovania"/>
        <w:spacing w:line="360" w:lineRule="auto"/>
        <w:rPr>
          <w:rFonts w:ascii="Arial" w:hAnsi="Arial" w:cs="Arial"/>
          <w:sz w:val="20"/>
          <w:szCs w:val="20"/>
        </w:rPr>
      </w:pPr>
    </w:p>
    <w:p w14:paraId="13113264" w14:textId="77777777" w:rsidR="007E0537" w:rsidRDefault="007E0537" w:rsidP="00394664">
      <w:pPr>
        <w:pStyle w:val="Bezriadkovania"/>
        <w:spacing w:line="360" w:lineRule="auto"/>
        <w:rPr>
          <w:rFonts w:ascii="Arial" w:hAnsi="Arial" w:cs="Arial"/>
          <w:sz w:val="20"/>
          <w:szCs w:val="20"/>
        </w:rPr>
      </w:pPr>
    </w:p>
    <w:p w14:paraId="15C6D144" w14:textId="77777777" w:rsidR="005900A7" w:rsidRDefault="005900A7" w:rsidP="00394664">
      <w:pPr>
        <w:pStyle w:val="Bezriadkovania"/>
        <w:spacing w:line="360" w:lineRule="auto"/>
        <w:rPr>
          <w:rFonts w:ascii="Arial" w:hAnsi="Arial" w:cs="Arial"/>
          <w:sz w:val="20"/>
          <w:szCs w:val="20"/>
        </w:rPr>
      </w:pPr>
    </w:p>
    <w:p w14:paraId="0756D441" w14:textId="77777777" w:rsidR="003374AF" w:rsidRDefault="003374AF" w:rsidP="00394664">
      <w:pPr>
        <w:pStyle w:val="Bezriadkovania"/>
        <w:spacing w:line="360" w:lineRule="auto"/>
        <w:rPr>
          <w:rFonts w:ascii="Arial" w:hAnsi="Arial" w:cs="Arial"/>
          <w:sz w:val="20"/>
          <w:szCs w:val="20"/>
        </w:rPr>
      </w:pPr>
    </w:p>
    <w:p w14:paraId="29197E15" w14:textId="77777777" w:rsidR="00BA6F5C" w:rsidRDefault="00BA6F5C" w:rsidP="00394664">
      <w:pPr>
        <w:pStyle w:val="Bezriadkovania"/>
        <w:spacing w:line="360" w:lineRule="auto"/>
        <w:rPr>
          <w:rFonts w:ascii="Arial" w:hAnsi="Arial" w:cs="Arial"/>
          <w:sz w:val="20"/>
          <w:szCs w:val="20"/>
        </w:rPr>
      </w:pPr>
    </w:p>
    <w:p w14:paraId="5206B582" w14:textId="77777777" w:rsidR="00BA6F5C" w:rsidRDefault="00BA6F5C" w:rsidP="00394664">
      <w:pPr>
        <w:pStyle w:val="Bezriadkovania"/>
        <w:spacing w:line="360" w:lineRule="auto"/>
        <w:rPr>
          <w:rFonts w:ascii="Arial" w:hAnsi="Arial" w:cs="Arial"/>
          <w:sz w:val="20"/>
          <w:szCs w:val="20"/>
        </w:rPr>
      </w:pPr>
    </w:p>
    <w:p w14:paraId="666E19CF" w14:textId="77777777" w:rsidR="00EB7CAB" w:rsidRDefault="00EB7CAB" w:rsidP="00394664">
      <w:pPr>
        <w:pStyle w:val="Bezriadkovania"/>
        <w:spacing w:line="360" w:lineRule="auto"/>
        <w:rPr>
          <w:rFonts w:ascii="Arial" w:hAnsi="Arial" w:cs="Arial"/>
          <w:sz w:val="20"/>
          <w:szCs w:val="20"/>
        </w:rPr>
      </w:pPr>
    </w:p>
    <w:p w14:paraId="28E11562" w14:textId="77777777" w:rsidR="00EB7CAB" w:rsidRDefault="00EB7CAB" w:rsidP="00394664">
      <w:pPr>
        <w:pStyle w:val="Bezriadkovania"/>
        <w:spacing w:line="360" w:lineRule="auto"/>
        <w:rPr>
          <w:rFonts w:ascii="Arial" w:hAnsi="Arial" w:cs="Arial"/>
          <w:sz w:val="20"/>
          <w:szCs w:val="20"/>
        </w:rPr>
      </w:pPr>
    </w:p>
    <w:p w14:paraId="5DFE1BC1" w14:textId="77777777" w:rsidR="00493F47" w:rsidRDefault="00493F47" w:rsidP="00394664">
      <w:pPr>
        <w:pStyle w:val="Bezriadkovania"/>
        <w:spacing w:line="360" w:lineRule="auto"/>
        <w:rPr>
          <w:rFonts w:ascii="Arial" w:hAnsi="Arial" w:cs="Arial"/>
          <w:sz w:val="20"/>
          <w:szCs w:val="20"/>
        </w:rPr>
      </w:pPr>
    </w:p>
    <w:p w14:paraId="787B9C11" w14:textId="77777777" w:rsidR="00493F47" w:rsidRDefault="00493F47" w:rsidP="00493F47">
      <w:pPr>
        <w:pStyle w:val="Bezriadkovania"/>
        <w:spacing w:line="360" w:lineRule="auto"/>
        <w:rPr>
          <w:rFonts w:ascii="Arial" w:hAnsi="Arial" w:cs="Arial"/>
          <w:sz w:val="20"/>
          <w:szCs w:val="20"/>
        </w:rPr>
      </w:pPr>
      <w:r w:rsidRPr="004C41EE">
        <w:rPr>
          <w:rFonts w:ascii="Arial" w:hAnsi="Arial" w:cs="Arial"/>
          <w:sz w:val="20"/>
          <w:szCs w:val="20"/>
        </w:rPr>
        <w:lastRenderedPageBreak/>
        <w:t>Vývoj objemu nových emisií zaknihovaných cenných papierov (v mil. EUR) v rokoch 20</w:t>
      </w:r>
      <w:r>
        <w:rPr>
          <w:rFonts w:ascii="Arial" w:hAnsi="Arial" w:cs="Arial"/>
          <w:sz w:val="20"/>
          <w:szCs w:val="20"/>
        </w:rPr>
        <w:t>18</w:t>
      </w:r>
      <w:r w:rsidRPr="004C41EE">
        <w:rPr>
          <w:rFonts w:ascii="Arial" w:hAnsi="Arial" w:cs="Arial"/>
          <w:sz w:val="20"/>
          <w:szCs w:val="20"/>
        </w:rPr>
        <w:t xml:space="preserve"> </w:t>
      </w:r>
      <w:r>
        <w:rPr>
          <w:rFonts w:ascii="Arial" w:hAnsi="Arial" w:cs="Arial"/>
          <w:sz w:val="20"/>
          <w:szCs w:val="20"/>
        </w:rPr>
        <w:t>–</w:t>
      </w:r>
      <w:r w:rsidRPr="004C41EE">
        <w:rPr>
          <w:rFonts w:ascii="Arial" w:hAnsi="Arial" w:cs="Arial"/>
          <w:sz w:val="20"/>
          <w:szCs w:val="20"/>
        </w:rPr>
        <w:t xml:space="preserve"> 20</w:t>
      </w:r>
      <w:r>
        <w:rPr>
          <w:rFonts w:ascii="Arial" w:hAnsi="Arial" w:cs="Arial"/>
          <w:sz w:val="20"/>
          <w:szCs w:val="20"/>
        </w:rPr>
        <w:t>22:</w:t>
      </w:r>
    </w:p>
    <w:p w14:paraId="391F3A07" w14:textId="77777777" w:rsidR="00493F47" w:rsidRDefault="00493F47" w:rsidP="00493F47">
      <w:pPr>
        <w:pStyle w:val="Bezriadkovania"/>
        <w:spacing w:line="360" w:lineRule="auto"/>
        <w:rPr>
          <w:rFonts w:ascii="Arial" w:hAnsi="Arial" w:cs="Arial"/>
          <w:sz w:val="20"/>
          <w:szCs w:val="20"/>
        </w:rPr>
      </w:pPr>
      <w:r w:rsidRPr="00FD1008">
        <w:rPr>
          <w:rFonts w:ascii="Arial" w:hAnsi="Arial" w:cs="Arial"/>
          <w:noProof/>
          <w:sz w:val="20"/>
          <w:szCs w:val="20"/>
        </w:rPr>
        <w:drawing>
          <wp:inline distT="0" distB="0" distL="0" distR="0" wp14:anchorId="702918D4" wp14:editId="73AA6217">
            <wp:extent cx="2638425" cy="1836420"/>
            <wp:effectExtent l="0" t="0" r="0" b="0"/>
            <wp:docPr id="34" name="Graf 34">
              <a:extLst xmlns:a="http://schemas.openxmlformats.org/drawingml/2006/main">
                <a:ext uri="{FF2B5EF4-FFF2-40B4-BE49-F238E27FC236}">
                  <a16:creationId xmlns:a16="http://schemas.microsoft.com/office/drawing/2014/main" id="{00000000-0008-0000-02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Pr>
          <w:rFonts w:ascii="Arial" w:hAnsi="Arial" w:cs="Arial"/>
          <w:sz w:val="20"/>
          <w:szCs w:val="20"/>
        </w:rPr>
        <w:t xml:space="preserve">    </w:t>
      </w:r>
      <w:r w:rsidRPr="00FD1008">
        <w:rPr>
          <w:rFonts w:ascii="Arial" w:hAnsi="Arial" w:cs="Arial"/>
          <w:noProof/>
          <w:sz w:val="20"/>
          <w:szCs w:val="20"/>
        </w:rPr>
        <w:drawing>
          <wp:inline distT="0" distB="0" distL="0" distR="0" wp14:anchorId="6A820DE7" wp14:editId="1A5C595F">
            <wp:extent cx="2752725" cy="1847850"/>
            <wp:effectExtent l="0" t="0" r="0" b="0"/>
            <wp:docPr id="13" name="Graf 13">
              <a:extLst xmlns:a="http://schemas.openxmlformats.org/drawingml/2006/main">
                <a:ext uri="{FF2B5EF4-FFF2-40B4-BE49-F238E27FC236}">
                  <a16:creationId xmlns:a16="http://schemas.microsoft.com/office/drawing/2014/main" id="{9E9345A2-A75B-49BC-823A-CE9DFE016FC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14:paraId="7E01F023" w14:textId="77777777" w:rsidR="00493F47" w:rsidRDefault="00493F47" w:rsidP="00493F47">
      <w:pPr>
        <w:pStyle w:val="Bezriadkovania"/>
        <w:spacing w:line="360" w:lineRule="auto"/>
        <w:rPr>
          <w:rFonts w:ascii="Arial" w:hAnsi="Arial" w:cs="Arial"/>
          <w:sz w:val="20"/>
          <w:szCs w:val="20"/>
        </w:rPr>
      </w:pPr>
    </w:p>
    <w:p w14:paraId="2B666780" w14:textId="77777777" w:rsidR="00493F47" w:rsidRDefault="00493F47" w:rsidP="00493F47">
      <w:pPr>
        <w:pStyle w:val="Bezriadkovania"/>
        <w:spacing w:line="360" w:lineRule="auto"/>
        <w:rPr>
          <w:rFonts w:ascii="Arial" w:hAnsi="Arial" w:cs="Arial"/>
          <w:sz w:val="20"/>
          <w:szCs w:val="20"/>
        </w:rPr>
      </w:pPr>
      <w:r w:rsidRPr="00DB0A07">
        <w:rPr>
          <w:rFonts w:ascii="Arial" w:hAnsi="Arial" w:cs="Arial"/>
          <w:noProof/>
          <w:sz w:val="20"/>
          <w:szCs w:val="20"/>
          <w:highlight w:val="green"/>
        </w:rPr>
        <w:drawing>
          <wp:anchor distT="0" distB="0" distL="114300" distR="114300" simplePos="0" relativeHeight="251664896" behindDoc="0" locked="0" layoutInCell="1" allowOverlap="1" wp14:anchorId="63DD4E0D" wp14:editId="3C083FEF">
            <wp:simplePos x="0" y="0"/>
            <wp:positionH relativeFrom="margin">
              <wp:align>left</wp:align>
            </wp:positionH>
            <wp:positionV relativeFrom="paragraph">
              <wp:posOffset>251460</wp:posOffset>
            </wp:positionV>
            <wp:extent cx="2686050" cy="1847850"/>
            <wp:effectExtent l="0" t="0" r="0" b="0"/>
            <wp:wrapSquare wrapText="bothSides"/>
            <wp:docPr id="14" name="Graf 14">
              <a:extLst xmlns:a="http://schemas.openxmlformats.org/drawingml/2006/main">
                <a:ext uri="{FF2B5EF4-FFF2-40B4-BE49-F238E27FC236}">
                  <a16:creationId xmlns:a16="http://schemas.microsoft.com/office/drawing/2014/main" id="{00000000-0008-0000-02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14:sizeRelH relativeFrom="margin">
              <wp14:pctWidth>0</wp14:pctWidth>
            </wp14:sizeRelH>
            <wp14:sizeRelV relativeFrom="margin">
              <wp14:pctHeight>0</wp14:pctHeight>
            </wp14:sizeRelV>
          </wp:anchor>
        </w:drawing>
      </w:r>
      <w:r w:rsidRPr="004C41EE">
        <w:rPr>
          <w:rFonts w:ascii="Arial" w:hAnsi="Arial" w:cs="Arial"/>
          <w:sz w:val="20"/>
          <w:szCs w:val="20"/>
        </w:rPr>
        <w:t>Počet nových emisií zaknihovaných cenných papierov (v ks) v rokoch 20</w:t>
      </w:r>
      <w:r>
        <w:rPr>
          <w:rFonts w:ascii="Arial" w:hAnsi="Arial" w:cs="Arial"/>
          <w:sz w:val="20"/>
          <w:szCs w:val="20"/>
        </w:rPr>
        <w:t>18</w:t>
      </w:r>
      <w:r w:rsidRPr="004C41EE">
        <w:rPr>
          <w:rFonts w:ascii="Arial" w:hAnsi="Arial" w:cs="Arial"/>
          <w:sz w:val="20"/>
          <w:szCs w:val="20"/>
        </w:rPr>
        <w:t xml:space="preserve"> </w:t>
      </w:r>
      <w:r>
        <w:rPr>
          <w:rFonts w:ascii="Arial" w:hAnsi="Arial" w:cs="Arial"/>
          <w:sz w:val="20"/>
          <w:szCs w:val="20"/>
        </w:rPr>
        <w:noBreakHyphen/>
      </w:r>
      <w:r w:rsidRPr="004C41EE">
        <w:rPr>
          <w:rFonts w:ascii="Arial" w:hAnsi="Arial" w:cs="Arial"/>
          <w:sz w:val="20"/>
          <w:szCs w:val="20"/>
        </w:rPr>
        <w:t xml:space="preserve"> 20</w:t>
      </w:r>
      <w:r>
        <w:rPr>
          <w:rFonts w:ascii="Arial" w:hAnsi="Arial" w:cs="Arial"/>
          <w:sz w:val="20"/>
          <w:szCs w:val="20"/>
        </w:rPr>
        <w:t>22</w:t>
      </w:r>
      <w:r w:rsidRPr="004C41EE">
        <w:rPr>
          <w:rFonts w:ascii="Arial" w:hAnsi="Arial" w:cs="Arial"/>
          <w:sz w:val="20"/>
          <w:szCs w:val="20"/>
        </w:rPr>
        <w:t>:</w:t>
      </w:r>
      <w:r w:rsidRPr="00DB0A07">
        <w:rPr>
          <w:rFonts w:ascii="Arial" w:hAnsi="Arial" w:cs="Arial"/>
          <w:sz w:val="20"/>
          <w:szCs w:val="20"/>
          <w:highlight w:val="green"/>
        </w:rPr>
        <w:t xml:space="preserve"> </w:t>
      </w:r>
      <w:r>
        <w:rPr>
          <w:rFonts w:ascii="Arial" w:hAnsi="Arial" w:cs="Arial"/>
          <w:sz w:val="20"/>
          <w:szCs w:val="20"/>
          <w:highlight w:val="green"/>
        </w:rPr>
        <w:t xml:space="preserve">       </w:t>
      </w:r>
      <w:r w:rsidRPr="00DB0A07">
        <w:rPr>
          <w:rFonts w:ascii="Arial" w:hAnsi="Arial" w:cs="Arial"/>
          <w:noProof/>
          <w:sz w:val="20"/>
          <w:szCs w:val="20"/>
          <w:highlight w:val="green"/>
        </w:rPr>
        <w:drawing>
          <wp:inline distT="0" distB="0" distL="0" distR="0" wp14:anchorId="23898D4A" wp14:editId="6EFE2513">
            <wp:extent cx="2600325" cy="1905000"/>
            <wp:effectExtent l="0" t="0" r="0" b="0"/>
            <wp:docPr id="18" name="Graf 18">
              <a:extLst xmlns:a="http://schemas.openxmlformats.org/drawingml/2006/main">
                <a:ext uri="{FF2B5EF4-FFF2-40B4-BE49-F238E27FC236}">
                  <a16:creationId xmlns:a16="http://schemas.microsoft.com/office/drawing/2014/main" id="{C950F61B-B39D-40A4-A3EA-4194113C6F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129D6BD9" w14:textId="77777777" w:rsidR="00493F47" w:rsidRDefault="00493F47" w:rsidP="00394664">
      <w:pPr>
        <w:pStyle w:val="Bezriadkovania"/>
        <w:spacing w:line="360" w:lineRule="auto"/>
        <w:rPr>
          <w:rFonts w:ascii="Arial" w:hAnsi="Arial" w:cs="Arial"/>
          <w:sz w:val="20"/>
          <w:szCs w:val="20"/>
        </w:rPr>
      </w:pPr>
    </w:p>
    <w:p w14:paraId="3C3F2F36" w14:textId="77777777" w:rsidR="003374AF" w:rsidRDefault="003374AF" w:rsidP="003374AF">
      <w:pPr>
        <w:pStyle w:val="Bezriadkovania"/>
        <w:spacing w:line="360" w:lineRule="auto"/>
        <w:rPr>
          <w:rFonts w:ascii="Arial" w:hAnsi="Arial" w:cs="Arial"/>
          <w:sz w:val="20"/>
          <w:szCs w:val="20"/>
          <w:highlight w:val="green"/>
        </w:rPr>
      </w:pPr>
    </w:p>
    <w:p w14:paraId="5F02FA1D" w14:textId="77777777" w:rsidR="003374AF" w:rsidRDefault="003374AF" w:rsidP="003374AF">
      <w:pPr>
        <w:pStyle w:val="Bezriadkovania"/>
        <w:spacing w:line="360" w:lineRule="auto"/>
        <w:rPr>
          <w:rFonts w:ascii="Arial" w:hAnsi="Arial" w:cs="Arial"/>
          <w:sz w:val="20"/>
          <w:szCs w:val="20"/>
          <w:highlight w:val="green"/>
        </w:rPr>
      </w:pPr>
    </w:p>
    <w:p w14:paraId="10422007" w14:textId="72D55090" w:rsidR="00394664" w:rsidRPr="0079334E" w:rsidRDefault="00394664" w:rsidP="003F0EA3">
      <w:pPr>
        <w:pStyle w:val="Nadpis2"/>
        <w:numPr>
          <w:ilvl w:val="2"/>
          <w:numId w:val="6"/>
        </w:numPr>
        <w:jc w:val="center"/>
        <w:rPr>
          <w:rFonts w:ascii="Arial" w:hAnsi="Arial" w:cs="Arial"/>
          <w:sz w:val="20"/>
        </w:rPr>
      </w:pPr>
      <w:bookmarkStart w:id="68" w:name="_Toc482871542"/>
      <w:bookmarkStart w:id="69" w:name="_Toc514179768"/>
      <w:bookmarkStart w:id="70" w:name="_Toc514179933"/>
      <w:bookmarkStart w:id="71" w:name="_Toc514180571"/>
      <w:bookmarkStart w:id="72" w:name="_Toc514429763"/>
      <w:bookmarkStart w:id="73" w:name="_Toc515021442"/>
      <w:bookmarkStart w:id="74" w:name="_Toc132991663"/>
      <w:r w:rsidRPr="0079334E">
        <w:rPr>
          <w:rFonts w:ascii="Arial" w:hAnsi="Arial" w:cs="Arial"/>
          <w:sz w:val="20"/>
        </w:rPr>
        <w:t>Emisie zrušené v priebehu roka</w:t>
      </w:r>
      <w:bookmarkEnd w:id="68"/>
      <w:bookmarkEnd w:id="69"/>
      <w:bookmarkEnd w:id="70"/>
      <w:bookmarkEnd w:id="71"/>
      <w:bookmarkEnd w:id="72"/>
      <w:bookmarkEnd w:id="73"/>
      <w:bookmarkEnd w:id="74"/>
      <w:r w:rsidRPr="0079334E">
        <w:rPr>
          <w:rFonts w:ascii="Arial" w:hAnsi="Arial" w:cs="Arial"/>
          <w:sz w:val="20"/>
        </w:rPr>
        <w:t xml:space="preserve"> </w:t>
      </w:r>
    </w:p>
    <w:p w14:paraId="53D358D3" w14:textId="77777777" w:rsidR="007E0537" w:rsidRDefault="007E0537" w:rsidP="0014108E">
      <w:pPr>
        <w:pStyle w:val="Bezriadkovania"/>
        <w:jc w:val="both"/>
        <w:rPr>
          <w:rFonts w:ascii="Arial" w:hAnsi="Arial" w:cs="Arial"/>
          <w:sz w:val="20"/>
          <w:szCs w:val="20"/>
        </w:rPr>
      </w:pPr>
      <w:bookmarkStart w:id="75" w:name="_Toc449348822"/>
      <w:bookmarkStart w:id="76" w:name="_Toc449349501"/>
      <w:bookmarkStart w:id="77" w:name="_Toc481489091"/>
      <w:bookmarkStart w:id="78" w:name="_Toc481489580"/>
    </w:p>
    <w:p w14:paraId="6E037DE7" w14:textId="77777777" w:rsidR="00493F47" w:rsidRDefault="00493F47" w:rsidP="00493F47">
      <w:pPr>
        <w:pStyle w:val="Bezriadkovania"/>
        <w:ind w:right="141"/>
        <w:jc w:val="both"/>
        <w:rPr>
          <w:rFonts w:ascii="Arial" w:hAnsi="Arial" w:cs="Arial"/>
          <w:sz w:val="20"/>
          <w:szCs w:val="20"/>
        </w:rPr>
      </w:pPr>
      <w:r w:rsidRPr="00470023">
        <w:rPr>
          <w:rFonts w:ascii="Arial" w:hAnsi="Arial" w:cs="Arial"/>
          <w:sz w:val="20"/>
          <w:szCs w:val="20"/>
        </w:rPr>
        <w:t>V priebehu roka 2022 boli zo zaknihovaných cenných papierov vedených v registri emitenta zrušené cenné papiere v objeme 2</w:t>
      </w:r>
      <w:r>
        <w:rPr>
          <w:rFonts w:ascii="Arial" w:hAnsi="Arial" w:cs="Arial"/>
          <w:sz w:val="20"/>
          <w:szCs w:val="20"/>
        </w:rPr>
        <w:t> </w:t>
      </w:r>
      <w:r w:rsidRPr="00470023">
        <w:rPr>
          <w:rFonts w:ascii="Arial" w:hAnsi="Arial" w:cs="Arial"/>
          <w:sz w:val="20"/>
          <w:szCs w:val="20"/>
        </w:rPr>
        <w:t>686 mil. EUR v menovitej hodnote. Zrušené cenné papiere tvorili spolu 213 emisií, pričom z tohto počtu bolo 58 emisií vymazaných z registra emitenta na základe údajov z elektronického obchodného registra. Najväčší úbytok nastal v skupine dlhopisov, kde bolo zrušených 99 emisií s celkovým objemom 1 823 mil. EUR. Nasledovalo 95 zrušených emisií akcií s objemom 84</w:t>
      </w:r>
      <w:r>
        <w:rPr>
          <w:rFonts w:ascii="Arial" w:hAnsi="Arial" w:cs="Arial"/>
          <w:sz w:val="20"/>
          <w:szCs w:val="20"/>
        </w:rPr>
        <w:t>4</w:t>
      </w:r>
      <w:r w:rsidRPr="00470023">
        <w:rPr>
          <w:rFonts w:ascii="Arial" w:hAnsi="Arial" w:cs="Arial"/>
          <w:sz w:val="20"/>
          <w:szCs w:val="20"/>
        </w:rPr>
        <w:t xml:space="preserve"> mil. EUR, 12 emisií družstevných </w:t>
      </w:r>
      <w:proofErr w:type="spellStart"/>
      <w:r w:rsidRPr="00470023">
        <w:rPr>
          <w:rFonts w:ascii="Arial" w:hAnsi="Arial" w:cs="Arial"/>
          <w:sz w:val="20"/>
          <w:szCs w:val="20"/>
        </w:rPr>
        <w:t>podielnickych</w:t>
      </w:r>
      <w:proofErr w:type="spellEnd"/>
      <w:r w:rsidRPr="00470023">
        <w:rPr>
          <w:rFonts w:ascii="Arial" w:hAnsi="Arial" w:cs="Arial"/>
          <w:sz w:val="20"/>
          <w:szCs w:val="20"/>
        </w:rPr>
        <w:t xml:space="preserve"> listov s objemom 13 mil. EUR a nakoniec Iné cenné papiere v objeme </w:t>
      </w:r>
      <w:r>
        <w:rPr>
          <w:rFonts w:ascii="Arial" w:hAnsi="Arial" w:cs="Arial"/>
          <w:sz w:val="20"/>
          <w:szCs w:val="20"/>
        </w:rPr>
        <w:t>6 </w:t>
      </w:r>
      <w:r w:rsidRPr="00470023">
        <w:rPr>
          <w:rFonts w:ascii="Arial" w:hAnsi="Arial" w:cs="Arial"/>
          <w:sz w:val="20"/>
          <w:szCs w:val="20"/>
        </w:rPr>
        <w:t xml:space="preserve">mil. EUR, ktorý tvorilo 7 </w:t>
      </w:r>
      <w:proofErr w:type="spellStart"/>
      <w:r w:rsidRPr="00470023">
        <w:rPr>
          <w:rFonts w:ascii="Arial" w:hAnsi="Arial" w:cs="Arial"/>
          <w:sz w:val="20"/>
          <w:szCs w:val="20"/>
        </w:rPr>
        <w:t>emisí</w:t>
      </w:r>
      <w:proofErr w:type="spellEnd"/>
      <w:r w:rsidRPr="00470023">
        <w:rPr>
          <w:rFonts w:ascii="Arial" w:hAnsi="Arial" w:cs="Arial"/>
          <w:sz w:val="20"/>
          <w:szCs w:val="20"/>
        </w:rPr>
        <w:t>. V roku 2022 nebola zrušená ani jedna emisia podielových listov</w:t>
      </w:r>
      <w:r w:rsidRPr="009511F2">
        <w:rPr>
          <w:rFonts w:ascii="Arial" w:hAnsi="Arial" w:cs="Arial"/>
          <w:sz w:val="20"/>
          <w:szCs w:val="20"/>
        </w:rPr>
        <w:t>.</w:t>
      </w:r>
    </w:p>
    <w:p w14:paraId="1701EC4C" w14:textId="77777777" w:rsidR="00493F47" w:rsidRDefault="00493F47" w:rsidP="00493F47">
      <w:pPr>
        <w:pStyle w:val="Bezriadkovania"/>
        <w:jc w:val="both"/>
        <w:rPr>
          <w:rFonts w:ascii="Arial" w:hAnsi="Arial" w:cs="Arial"/>
          <w:sz w:val="20"/>
          <w:szCs w:val="20"/>
        </w:rPr>
      </w:pPr>
    </w:p>
    <w:p w14:paraId="3FD2F04F" w14:textId="77777777" w:rsidR="00493F47" w:rsidRDefault="00493F47" w:rsidP="00493F47">
      <w:pPr>
        <w:pStyle w:val="Bezriadkovania"/>
        <w:jc w:val="both"/>
        <w:rPr>
          <w:rFonts w:ascii="Arial" w:hAnsi="Arial" w:cs="Arial"/>
        </w:rPr>
      </w:pPr>
    </w:p>
    <w:p w14:paraId="1A59D23B" w14:textId="77777777" w:rsidR="00493F47" w:rsidRDefault="00493F47" w:rsidP="00493F47">
      <w:pPr>
        <w:pStyle w:val="Bezriadkovania"/>
        <w:jc w:val="both"/>
        <w:rPr>
          <w:rFonts w:ascii="Arial" w:hAnsi="Arial" w:cs="Arial"/>
        </w:rPr>
      </w:pPr>
      <w:r w:rsidRPr="009027AF">
        <w:rPr>
          <w:noProof/>
        </w:rPr>
        <w:lastRenderedPageBreak/>
        <w:drawing>
          <wp:inline distT="0" distB="0" distL="0" distR="0" wp14:anchorId="26E137E6" wp14:editId="292A3EE9">
            <wp:extent cx="5848350" cy="1912536"/>
            <wp:effectExtent l="0" t="0" r="0" b="0"/>
            <wp:docPr id="19" name="Obrázo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861026" cy="1916681"/>
                    </a:xfrm>
                    <a:prstGeom prst="rect">
                      <a:avLst/>
                    </a:prstGeom>
                    <a:noFill/>
                    <a:ln>
                      <a:noFill/>
                    </a:ln>
                  </pic:spPr>
                </pic:pic>
              </a:graphicData>
            </a:graphic>
          </wp:inline>
        </w:drawing>
      </w:r>
    </w:p>
    <w:p w14:paraId="02E2D883" w14:textId="77777777" w:rsidR="00493F47" w:rsidRDefault="00493F47" w:rsidP="003374AF">
      <w:pPr>
        <w:pStyle w:val="Bezriadkovania"/>
        <w:ind w:right="141"/>
        <w:jc w:val="both"/>
        <w:rPr>
          <w:rFonts w:ascii="Arial" w:hAnsi="Arial" w:cs="Arial"/>
          <w:sz w:val="20"/>
          <w:szCs w:val="20"/>
        </w:rPr>
      </w:pPr>
    </w:p>
    <w:p w14:paraId="5398BA1C" w14:textId="77777777" w:rsidR="00493F47" w:rsidRDefault="00493F47" w:rsidP="003374AF">
      <w:pPr>
        <w:pStyle w:val="Bezriadkovania"/>
        <w:ind w:right="141"/>
        <w:jc w:val="both"/>
        <w:rPr>
          <w:rFonts w:ascii="Arial" w:hAnsi="Arial" w:cs="Arial"/>
          <w:sz w:val="20"/>
          <w:szCs w:val="20"/>
        </w:rPr>
      </w:pPr>
    </w:p>
    <w:p w14:paraId="25289792" w14:textId="77777777" w:rsidR="00493F47" w:rsidRDefault="00493F47" w:rsidP="003374AF">
      <w:pPr>
        <w:pStyle w:val="Bezriadkovania"/>
        <w:ind w:right="141"/>
        <w:jc w:val="both"/>
        <w:rPr>
          <w:rFonts w:ascii="Arial" w:hAnsi="Arial" w:cs="Arial"/>
          <w:sz w:val="20"/>
          <w:szCs w:val="20"/>
        </w:rPr>
      </w:pPr>
      <w:r w:rsidRPr="002B3949">
        <w:rPr>
          <w:noProof/>
        </w:rPr>
        <w:drawing>
          <wp:inline distT="0" distB="0" distL="0" distR="0" wp14:anchorId="54BC27A4" wp14:editId="5149A4DB">
            <wp:extent cx="5848396" cy="914400"/>
            <wp:effectExtent l="0" t="0" r="0" b="0"/>
            <wp:docPr id="20" name="Obrázo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850485" cy="914727"/>
                    </a:xfrm>
                    <a:prstGeom prst="rect">
                      <a:avLst/>
                    </a:prstGeom>
                    <a:noFill/>
                    <a:ln>
                      <a:noFill/>
                    </a:ln>
                  </pic:spPr>
                </pic:pic>
              </a:graphicData>
            </a:graphic>
          </wp:inline>
        </w:drawing>
      </w:r>
    </w:p>
    <w:p w14:paraId="214B8CE4" w14:textId="77777777" w:rsidR="00493F47" w:rsidRDefault="00493F47" w:rsidP="003374AF">
      <w:pPr>
        <w:pStyle w:val="Bezriadkovania"/>
        <w:ind w:right="141"/>
        <w:jc w:val="both"/>
        <w:rPr>
          <w:rFonts w:ascii="Arial" w:hAnsi="Arial" w:cs="Arial"/>
          <w:sz w:val="20"/>
          <w:szCs w:val="20"/>
        </w:rPr>
      </w:pPr>
    </w:p>
    <w:p w14:paraId="6A68B9ED" w14:textId="77777777" w:rsidR="003374AF" w:rsidRDefault="003374AF" w:rsidP="00394664">
      <w:pPr>
        <w:pStyle w:val="Bezriadkovania"/>
        <w:rPr>
          <w:rFonts w:ascii="Arial" w:hAnsi="Arial" w:cs="Arial"/>
          <w:sz w:val="20"/>
          <w:szCs w:val="20"/>
        </w:rPr>
      </w:pPr>
    </w:p>
    <w:p w14:paraId="4EB1B4A7" w14:textId="77777777" w:rsidR="00493F47" w:rsidRDefault="00493F47" w:rsidP="00493F47">
      <w:pPr>
        <w:pStyle w:val="Bezriadkovania"/>
        <w:rPr>
          <w:rFonts w:ascii="Arial" w:hAnsi="Arial" w:cs="Arial"/>
          <w:sz w:val="20"/>
          <w:szCs w:val="20"/>
        </w:rPr>
      </w:pPr>
      <w:r w:rsidRPr="004C41EE">
        <w:rPr>
          <w:rFonts w:ascii="Arial" w:hAnsi="Arial" w:cs="Arial"/>
          <w:sz w:val="20"/>
          <w:szCs w:val="20"/>
        </w:rPr>
        <w:t>Vývoj objemu zrušených emisií zaknihovaných cenných papierov (v mil. EUR) v rokoch 20</w:t>
      </w:r>
      <w:r>
        <w:rPr>
          <w:rFonts w:ascii="Arial" w:hAnsi="Arial" w:cs="Arial"/>
          <w:sz w:val="20"/>
          <w:szCs w:val="20"/>
        </w:rPr>
        <w:t>18</w:t>
      </w:r>
      <w:r w:rsidRPr="004C41EE">
        <w:rPr>
          <w:rFonts w:ascii="Arial" w:hAnsi="Arial" w:cs="Arial"/>
          <w:sz w:val="20"/>
          <w:szCs w:val="20"/>
        </w:rPr>
        <w:t xml:space="preserve"> – 20</w:t>
      </w:r>
      <w:r>
        <w:rPr>
          <w:rFonts w:ascii="Arial" w:hAnsi="Arial" w:cs="Arial"/>
          <w:sz w:val="20"/>
          <w:szCs w:val="20"/>
        </w:rPr>
        <w:t>22</w:t>
      </w:r>
      <w:r w:rsidRPr="004C41EE">
        <w:rPr>
          <w:rFonts w:ascii="Arial" w:hAnsi="Arial" w:cs="Arial"/>
          <w:sz w:val="20"/>
          <w:szCs w:val="20"/>
        </w:rPr>
        <w:t>:</w:t>
      </w:r>
    </w:p>
    <w:p w14:paraId="126C58AA" w14:textId="77777777" w:rsidR="00493F47" w:rsidRDefault="00493F47" w:rsidP="00493F47">
      <w:pPr>
        <w:pStyle w:val="Bezriadkovania"/>
        <w:rPr>
          <w:rFonts w:ascii="Arial" w:hAnsi="Arial" w:cs="Arial"/>
          <w:sz w:val="20"/>
          <w:szCs w:val="20"/>
        </w:rPr>
      </w:pPr>
    </w:p>
    <w:p w14:paraId="61923E1C" w14:textId="77777777" w:rsidR="00493F47" w:rsidRDefault="00493F47" w:rsidP="00493F47">
      <w:pPr>
        <w:pStyle w:val="Bezriadkovania"/>
        <w:ind w:left="-142"/>
        <w:rPr>
          <w:rFonts w:ascii="Arial" w:hAnsi="Arial" w:cs="Arial"/>
          <w:sz w:val="20"/>
          <w:szCs w:val="20"/>
        </w:rPr>
      </w:pPr>
      <w:r w:rsidRPr="00CD46A5">
        <w:rPr>
          <w:rFonts w:ascii="Arial" w:hAnsi="Arial" w:cs="Arial"/>
          <w:noProof/>
          <w:sz w:val="20"/>
          <w:szCs w:val="20"/>
        </w:rPr>
        <w:drawing>
          <wp:inline distT="0" distB="0" distL="0" distR="0" wp14:anchorId="11463D14" wp14:editId="4EA1E1BC">
            <wp:extent cx="2733675" cy="1990725"/>
            <wp:effectExtent l="0" t="0" r="0" b="0"/>
            <wp:docPr id="7" name="Graf 7">
              <a:extLst xmlns:a="http://schemas.openxmlformats.org/drawingml/2006/main">
                <a:ext uri="{FF2B5EF4-FFF2-40B4-BE49-F238E27FC236}">
                  <a16:creationId xmlns:a16="http://schemas.microsoft.com/office/drawing/2014/main" id="{00000000-0008-0000-03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r>
        <w:rPr>
          <w:rFonts w:ascii="Arial" w:hAnsi="Arial" w:cs="Arial"/>
          <w:sz w:val="20"/>
          <w:szCs w:val="20"/>
        </w:rPr>
        <w:t xml:space="preserve">      </w:t>
      </w:r>
      <w:r w:rsidRPr="00FF4F3C">
        <w:rPr>
          <w:rFonts w:ascii="Arial" w:hAnsi="Arial" w:cs="Arial"/>
          <w:noProof/>
          <w:sz w:val="20"/>
          <w:szCs w:val="20"/>
        </w:rPr>
        <w:drawing>
          <wp:inline distT="0" distB="0" distL="0" distR="0" wp14:anchorId="335DCF5A" wp14:editId="30E8724F">
            <wp:extent cx="2733675" cy="2000250"/>
            <wp:effectExtent l="0" t="0" r="0" b="0"/>
            <wp:docPr id="23" name="Graf 23">
              <a:extLst xmlns:a="http://schemas.openxmlformats.org/drawingml/2006/main">
                <a:ext uri="{FF2B5EF4-FFF2-40B4-BE49-F238E27FC236}">
                  <a16:creationId xmlns:a16="http://schemas.microsoft.com/office/drawing/2014/main" id="{ECB250F8-2A32-4283-9628-C52F748BC72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14:paraId="42659588" w14:textId="77777777" w:rsidR="00493F47" w:rsidRDefault="00493F47" w:rsidP="00493F47">
      <w:pPr>
        <w:pStyle w:val="Bezriadkovania"/>
        <w:rPr>
          <w:rFonts w:ascii="Arial" w:hAnsi="Arial" w:cs="Arial"/>
          <w:sz w:val="20"/>
          <w:szCs w:val="20"/>
        </w:rPr>
      </w:pPr>
    </w:p>
    <w:p w14:paraId="4E2668AF" w14:textId="77777777" w:rsidR="00493F47" w:rsidRDefault="00493F47" w:rsidP="00493F47">
      <w:pPr>
        <w:pStyle w:val="Bezriadkovania"/>
        <w:rPr>
          <w:rFonts w:ascii="Arial" w:hAnsi="Arial" w:cs="Arial"/>
          <w:sz w:val="20"/>
          <w:szCs w:val="20"/>
        </w:rPr>
      </w:pPr>
    </w:p>
    <w:p w14:paraId="328AD917" w14:textId="77777777" w:rsidR="00493F47" w:rsidRDefault="00493F47" w:rsidP="00493F47">
      <w:pPr>
        <w:pStyle w:val="Bezriadkovania"/>
        <w:rPr>
          <w:rFonts w:ascii="Arial" w:hAnsi="Arial" w:cs="Arial"/>
          <w:sz w:val="20"/>
          <w:szCs w:val="20"/>
        </w:rPr>
      </w:pPr>
      <w:r w:rsidRPr="004C41EE">
        <w:rPr>
          <w:rFonts w:ascii="Arial" w:hAnsi="Arial" w:cs="Arial"/>
          <w:sz w:val="20"/>
          <w:szCs w:val="20"/>
        </w:rPr>
        <w:t>Počet zrušených emisií zaknihovaných cenných papierov (v ks) v rokoch 20</w:t>
      </w:r>
      <w:r>
        <w:rPr>
          <w:rFonts w:ascii="Arial" w:hAnsi="Arial" w:cs="Arial"/>
          <w:sz w:val="20"/>
          <w:szCs w:val="20"/>
        </w:rPr>
        <w:t>18 – 2022</w:t>
      </w:r>
      <w:r w:rsidRPr="004C41EE">
        <w:rPr>
          <w:rFonts w:ascii="Arial" w:hAnsi="Arial" w:cs="Arial"/>
          <w:sz w:val="20"/>
          <w:szCs w:val="20"/>
        </w:rPr>
        <w:t>:</w:t>
      </w:r>
    </w:p>
    <w:p w14:paraId="13B72731" w14:textId="77777777" w:rsidR="00493F47" w:rsidRDefault="00493F47" w:rsidP="00493F47">
      <w:pPr>
        <w:pStyle w:val="Bezriadkovania"/>
        <w:rPr>
          <w:rFonts w:ascii="Arial" w:hAnsi="Arial" w:cs="Arial"/>
          <w:sz w:val="20"/>
          <w:szCs w:val="20"/>
        </w:rPr>
      </w:pPr>
    </w:p>
    <w:p w14:paraId="7467427D" w14:textId="77777777" w:rsidR="00493F47" w:rsidRDefault="00493F47" w:rsidP="00493F47">
      <w:pPr>
        <w:pStyle w:val="Bezriadkovania"/>
        <w:rPr>
          <w:rFonts w:ascii="Arial" w:hAnsi="Arial" w:cs="Arial"/>
          <w:sz w:val="20"/>
          <w:szCs w:val="20"/>
        </w:rPr>
      </w:pPr>
    </w:p>
    <w:p w14:paraId="386E9E63" w14:textId="77777777" w:rsidR="00493F47" w:rsidRDefault="00493F47" w:rsidP="00493F47">
      <w:pPr>
        <w:pStyle w:val="Bezriadkovania"/>
        <w:rPr>
          <w:rFonts w:ascii="Arial" w:hAnsi="Arial" w:cs="Arial"/>
          <w:sz w:val="20"/>
          <w:szCs w:val="20"/>
        </w:rPr>
      </w:pPr>
      <w:r w:rsidRPr="004A439B">
        <w:rPr>
          <w:rFonts w:ascii="Arial" w:hAnsi="Arial" w:cs="Arial"/>
          <w:noProof/>
          <w:sz w:val="20"/>
          <w:szCs w:val="20"/>
        </w:rPr>
        <w:drawing>
          <wp:inline distT="0" distB="0" distL="0" distR="0" wp14:anchorId="60760688" wp14:editId="2AE57456">
            <wp:extent cx="2628900" cy="2038350"/>
            <wp:effectExtent l="0" t="0" r="0" b="0"/>
            <wp:docPr id="37" name="Graf 37">
              <a:extLst xmlns:a="http://schemas.openxmlformats.org/drawingml/2006/main">
                <a:ext uri="{FF2B5EF4-FFF2-40B4-BE49-F238E27FC236}">
                  <a16:creationId xmlns:a16="http://schemas.microsoft.com/office/drawing/2014/main" id="{00000000-0008-0000-0300-000003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r>
        <w:rPr>
          <w:rFonts w:ascii="Arial" w:hAnsi="Arial" w:cs="Arial"/>
          <w:sz w:val="20"/>
          <w:szCs w:val="20"/>
        </w:rPr>
        <w:t xml:space="preserve">       </w:t>
      </w:r>
      <w:r w:rsidRPr="003B46B6">
        <w:rPr>
          <w:rFonts w:ascii="Arial" w:hAnsi="Arial" w:cs="Arial"/>
          <w:noProof/>
          <w:sz w:val="20"/>
          <w:szCs w:val="20"/>
        </w:rPr>
        <w:drawing>
          <wp:inline distT="0" distB="0" distL="0" distR="0" wp14:anchorId="3FACD46B" wp14:editId="645DEA28">
            <wp:extent cx="2510790" cy="2047875"/>
            <wp:effectExtent l="0" t="0" r="3810" b="0"/>
            <wp:docPr id="38" name="Graf 38">
              <a:extLst xmlns:a="http://schemas.openxmlformats.org/drawingml/2006/main">
                <a:ext uri="{FF2B5EF4-FFF2-40B4-BE49-F238E27FC236}">
                  <a16:creationId xmlns:a16="http://schemas.microsoft.com/office/drawing/2014/main" id="{EC80190A-D22F-42E1-B773-4CFF131B30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06BF01E0" w14:textId="77777777" w:rsidR="00493F47" w:rsidRDefault="00493F47" w:rsidP="00394664">
      <w:pPr>
        <w:pStyle w:val="Bezriadkovania"/>
        <w:rPr>
          <w:rFonts w:ascii="Arial" w:hAnsi="Arial" w:cs="Arial"/>
          <w:sz w:val="20"/>
          <w:szCs w:val="20"/>
        </w:rPr>
      </w:pPr>
    </w:p>
    <w:bookmarkEnd w:id="75"/>
    <w:bookmarkEnd w:id="76"/>
    <w:bookmarkEnd w:id="77"/>
    <w:bookmarkEnd w:id="78"/>
    <w:p w14:paraId="68B7B3E8" w14:textId="77777777" w:rsidR="00D758CD" w:rsidRPr="004C41EE" w:rsidRDefault="00D758CD" w:rsidP="00394664">
      <w:pPr>
        <w:pStyle w:val="CDCP2"/>
        <w:numPr>
          <w:ilvl w:val="0"/>
          <w:numId w:val="0"/>
        </w:numPr>
        <w:jc w:val="left"/>
        <w:rPr>
          <w:sz w:val="20"/>
          <w:szCs w:val="20"/>
        </w:rPr>
      </w:pPr>
    </w:p>
    <w:p w14:paraId="6A7DBAB3" w14:textId="22A02EA2" w:rsidR="00394664" w:rsidRPr="001564EC" w:rsidRDefault="0079334E" w:rsidP="003F0EA3">
      <w:pPr>
        <w:pStyle w:val="Nadpis2"/>
        <w:numPr>
          <w:ilvl w:val="1"/>
          <w:numId w:val="7"/>
        </w:numPr>
        <w:jc w:val="center"/>
        <w:rPr>
          <w:rFonts w:ascii="Arial" w:hAnsi="Arial" w:cs="Arial"/>
          <w:sz w:val="24"/>
          <w:szCs w:val="24"/>
        </w:rPr>
      </w:pPr>
      <w:bookmarkStart w:id="79" w:name="_Toc482871543"/>
      <w:r w:rsidRPr="001564EC">
        <w:rPr>
          <w:rFonts w:ascii="Arial" w:hAnsi="Arial" w:cs="Arial"/>
          <w:sz w:val="24"/>
          <w:szCs w:val="24"/>
        </w:rPr>
        <w:t xml:space="preserve"> </w:t>
      </w:r>
      <w:bookmarkStart w:id="80" w:name="_Toc514179769"/>
      <w:bookmarkStart w:id="81" w:name="_Toc514179934"/>
      <w:bookmarkStart w:id="82" w:name="_Toc514180572"/>
      <w:bookmarkStart w:id="83" w:name="_Toc514429764"/>
      <w:bookmarkStart w:id="84" w:name="_Toc515021443"/>
      <w:bookmarkStart w:id="85" w:name="_Toc132991664"/>
      <w:r w:rsidR="00394664" w:rsidRPr="001564EC">
        <w:rPr>
          <w:rFonts w:ascii="Arial" w:hAnsi="Arial" w:cs="Arial"/>
          <w:sz w:val="24"/>
          <w:szCs w:val="24"/>
        </w:rPr>
        <w:t>Registre emitenta, zoznamy akcionárov a ostatné služby</w:t>
      </w:r>
      <w:bookmarkEnd w:id="79"/>
      <w:bookmarkEnd w:id="80"/>
      <w:bookmarkEnd w:id="81"/>
      <w:bookmarkEnd w:id="82"/>
      <w:bookmarkEnd w:id="83"/>
      <w:bookmarkEnd w:id="84"/>
      <w:bookmarkEnd w:id="85"/>
      <w:r w:rsidR="00394664" w:rsidRPr="001564EC">
        <w:rPr>
          <w:rFonts w:ascii="Arial" w:hAnsi="Arial" w:cs="Arial"/>
          <w:sz w:val="24"/>
          <w:szCs w:val="24"/>
        </w:rPr>
        <w:t xml:space="preserve"> </w:t>
      </w:r>
    </w:p>
    <w:p w14:paraId="747042AF" w14:textId="77777777" w:rsidR="00394664" w:rsidRPr="004C41EE" w:rsidRDefault="00394664" w:rsidP="00394664">
      <w:pPr>
        <w:pStyle w:val="CDCP2"/>
        <w:numPr>
          <w:ilvl w:val="0"/>
          <w:numId w:val="0"/>
        </w:numPr>
        <w:jc w:val="left"/>
        <w:rPr>
          <w:sz w:val="20"/>
          <w:szCs w:val="20"/>
        </w:rPr>
      </w:pPr>
    </w:p>
    <w:p w14:paraId="11BB35BA" w14:textId="1C9FFDF2" w:rsidR="00394664" w:rsidRPr="0079334E" w:rsidRDefault="00394664" w:rsidP="003F0EA3">
      <w:pPr>
        <w:pStyle w:val="Nadpis2"/>
        <w:numPr>
          <w:ilvl w:val="2"/>
          <w:numId w:val="7"/>
        </w:numPr>
        <w:jc w:val="center"/>
        <w:rPr>
          <w:rFonts w:ascii="Arial" w:hAnsi="Arial" w:cs="Arial"/>
          <w:sz w:val="20"/>
        </w:rPr>
      </w:pPr>
      <w:bookmarkStart w:id="86" w:name="_Toc482871544"/>
      <w:bookmarkStart w:id="87" w:name="_Toc514179770"/>
      <w:bookmarkStart w:id="88" w:name="_Toc514179935"/>
      <w:bookmarkStart w:id="89" w:name="_Toc514180573"/>
      <w:bookmarkStart w:id="90" w:name="_Toc514429765"/>
      <w:bookmarkStart w:id="91" w:name="_Toc515021444"/>
      <w:bookmarkStart w:id="92" w:name="_Toc132991665"/>
      <w:r w:rsidRPr="0079334E">
        <w:rPr>
          <w:rFonts w:ascii="Arial" w:hAnsi="Arial" w:cs="Arial"/>
          <w:sz w:val="20"/>
        </w:rPr>
        <w:t>Vedenie registra emitenta</w:t>
      </w:r>
      <w:bookmarkEnd w:id="86"/>
      <w:bookmarkEnd w:id="87"/>
      <w:bookmarkEnd w:id="88"/>
      <w:bookmarkEnd w:id="89"/>
      <w:bookmarkEnd w:id="90"/>
      <w:bookmarkEnd w:id="91"/>
      <w:bookmarkEnd w:id="92"/>
      <w:r w:rsidRPr="0079334E">
        <w:rPr>
          <w:rFonts w:ascii="Arial" w:hAnsi="Arial" w:cs="Arial"/>
          <w:sz w:val="20"/>
        </w:rPr>
        <w:t xml:space="preserve"> </w:t>
      </w:r>
    </w:p>
    <w:p w14:paraId="5608E7AD" w14:textId="77777777" w:rsidR="007E0537" w:rsidRDefault="007E0537" w:rsidP="00BE4179">
      <w:pPr>
        <w:pStyle w:val="Bezriadkovania"/>
        <w:jc w:val="both"/>
        <w:rPr>
          <w:rFonts w:ascii="Arial" w:hAnsi="Arial" w:cs="Arial"/>
          <w:sz w:val="20"/>
          <w:szCs w:val="20"/>
        </w:rPr>
      </w:pPr>
    </w:p>
    <w:p w14:paraId="2EACC026" w14:textId="77777777" w:rsidR="006D4FE0" w:rsidRDefault="006D4FE0" w:rsidP="006D4FE0">
      <w:pPr>
        <w:pStyle w:val="Bezriadkovania"/>
        <w:jc w:val="both"/>
        <w:rPr>
          <w:rFonts w:ascii="Arial" w:hAnsi="Arial" w:cs="Arial"/>
          <w:sz w:val="20"/>
          <w:szCs w:val="20"/>
        </w:rPr>
      </w:pPr>
      <w:r w:rsidRPr="00470023">
        <w:rPr>
          <w:rFonts w:ascii="Arial" w:hAnsi="Arial" w:cs="Arial"/>
          <w:sz w:val="20"/>
          <w:szCs w:val="20"/>
        </w:rPr>
        <w:t>CDCP k 31.12.2022 viedol register emitenta pre 1</w:t>
      </w:r>
      <w:r>
        <w:rPr>
          <w:rFonts w:ascii="Arial" w:hAnsi="Arial" w:cs="Arial"/>
          <w:sz w:val="20"/>
          <w:szCs w:val="20"/>
        </w:rPr>
        <w:t> </w:t>
      </w:r>
      <w:r w:rsidRPr="00470023">
        <w:rPr>
          <w:rFonts w:ascii="Arial" w:hAnsi="Arial" w:cs="Arial"/>
          <w:sz w:val="20"/>
          <w:szCs w:val="20"/>
        </w:rPr>
        <w:t>644 emitentov zaknihovaných cenných papierov a pre jedného zahraničného emitenta cenných papierov je evidovaná jedna emisia v osobitnej evidencii zahraničných cenných papierov. Z emisií uvedeného počtu domácich emitentov bol na účet majiteľa, klientský účet alebo na držiteľský účet pripísaný aspoň jeden cenný papier. Počet emitentov, ktorým CDCP viedol register emitenta bol v porovnaní s rokom 2021 vyšší o 3 emitentov (0,18 % medziročne)</w:t>
      </w:r>
      <w:r w:rsidRPr="00625F52">
        <w:rPr>
          <w:rFonts w:ascii="Arial" w:hAnsi="Arial" w:cs="Arial"/>
          <w:sz w:val="20"/>
          <w:szCs w:val="20"/>
        </w:rPr>
        <w:t>.</w:t>
      </w:r>
    </w:p>
    <w:p w14:paraId="345445A7" w14:textId="77777777" w:rsidR="00394664" w:rsidRPr="004C41EE" w:rsidRDefault="00394664" w:rsidP="00394664">
      <w:pPr>
        <w:pStyle w:val="Bezriadkovania"/>
        <w:jc w:val="both"/>
        <w:rPr>
          <w:rFonts w:ascii="Arial" w:hAnsi="Arial" w:cs="Arial"/>
          <w:sz w:val="20"/>
          <w:szCs w:val="20"/>
        </w:rPr>
      </w:pPr>
    </w:p>
    <w:p w14:paraId="2000D4F6" w14:textId="392467B1" w:rsidR="00D63A37" w:rsidRPr="008B37F9" w:rsidRDefault="00394664" w:rsidP="003F0EA3">
      <w:pPr>
        <w:pStyle w:val="Nadpis2"/>
        <w:numPr>
          <w:ilvl w:val="2"/>
          <w:numId w:val="7"/>
        </w:numPr>
        <w:jc w:val="center"/>
        <w:rPr>
          <w:rFonts w:ascii="Arial" w:hAnsi="Arial" w:cs="Arial"/>
          <w:sz w:val="20"/>
        </w:rPr>
      </w:pPr>
      <w:bookmarkStart w:id="93" w:name="_Toc482871545"/>
      <w:bookmarkStart w:id="94" w:name="_Toc514179771"/>
      <w:bookmarkStart w:id="95" w:name="_Toc514179936"/>
      <w:bookmarkStart w:id="96" w:name="_Toc514180574"/>
      <w:bookmarkStart w:id="97" w:name="_Toc514429766"/>
      <w:bookmarkStart w:id="98" w:name="_Toc515021445"/>
      <w:bookmarkStart w:id="99" w:name="_Toc132991666"/>
      <w:r w:rsidRPr="006B0236">
        <w:rPr>
          <w:rFonts w:ascii="Arial" w:hAnsi="Arial" w:cs="Arial"/>
          <w:sz w:val="20"/>
        </w:rPr>
        <w:t>Emitenti listinných akcií</w:t>
      </w:r>
      <w:bookmarkEnd w:id="93"/>
      <w:bookmarkEnd w:id="94"/>
      <w:bookmarkEnd w:id="95"/>
      <w:bookmarkEnd w:id="96"/>
      <w:bookmarkEnd w:id="97"/>
      <w:bookmarkEnd w:id="98"/>
      <w:bookmarkEnd w:id="99"/>
      <w:r w:rsidRPr="006B0236">
        <w:rPr>
          <w:rFonts w:ascii="Arial" w:hAnsi="Arial" w:cs="Arial"/>
          <w:sz w:val="20"/>
        </w:rPr>
        <w:t xml:space="preserve"> </w:t>
      </w:r>
    </w:p>
    <w:p w14:paraId="5AF6AB2C" w14:textId="77777777" w:rsidR="00BE4179" w:rsidRDefault="00BE4179" w:rsidP="00BE4179">
      <w:pPr>
        <w:pStyle w:val="Bezriadkovania"/>
        <w:spacing w:line="360" w:lineRule="auto"/>
        <w:jc w:val="center"/>
        <w:rPr>
          <w:rFonts w:ascii="Arial" w:hAnsi="Arial" w:cs="Arial"/>
          <w:b/>
          <w:sz w:val="20"/>
          <w:szCs w:val="20"/>
          <w:lang w:eastAsia="sk-SK"/>
        </w:rPr>
      </w:pPr>
    </w:p>
    <w:p w14:paraId="44118D9A" w14:textId="77777777" w:rsidR="006D4FE0" w:rsidRDefault="006D4FE0" w:rsidP="006D4FE0">
      <w:pPr>
        <w:jc w:val="both"/>
        <w:rPr>
          <w:rFonts w:ascii="Arial" w:eastAsia="Calibri" w:hAnsi="Arial" w:cs="Arial"/>
        </w:rPr>
      </w:pPr>
      <w:r w:rsidRPr="00625F52">
        <w:rPr>
          <w:rFonts w:ascii="Arial" w:eastAsia="Calibri" w:hAnsi="Arial" w:cs="Arial"/>
        </w:rPr>
        <w:t>Centrálny depozitár viedol v roku 202</w:t>
      </w:r>
      <w:r>
        <w:rPr>
          <w:rFonts w:ascii="Arial" w:eastAsia="Calibri" w:hAnsi="Arial" w:cs="Arial"/>
        </w:rPr>
        <w:t>2</w:t>
      </w:r>
      <w:r w:rsidRPr="00625F52">
        <w:rPr>
          <w:rFonts w:ascii="Arial" w:eastAsia="Calibri" w:hAnsi="Arial" w:cs="Arial"/>
        </w:rPr>
        <w:t xml:space="preserve"> zoznam akcionárov pre 3 9</w:t>
      </w:r>
      <w:r>
        <w:rPr>
          <w:rFonts w:ascii="Arial" w:eastAsia="Calibri" w:hAnsi="Arial" w:cs="Arial"/>
        </w:rPr>
        <w:t>7</w:t>
      </w:r>
      <w:r w:rsidRPr="00625F52">
        <w:rPr>
          <w:rFonts w:ascii="Arial" w:eastAsia="Calibri" w:hAnsi="Arial" w:cs="Arial"/>
        </w:rPr>
        <w:t xml:space="preserve">3 emitentov listinných akcií na meno, čo v porovnaní s predchádzajúcim rokom predstavuje nárast v počte emitentov o </w:t>
      </w:r>
      <w:r>
        <w:rPr>
          <w:rFonts w:ascii="Arial" w:eastAsia="Calibri" w:hAnsi="Arial" w:cs="Arial"/>
        </w:rPr>
        <w:t>4</w:t>
      </w:r>
      <w:r w:rsidRPr="00625F52">
        <w:rPr>
          <w:rFonts w:ascii="Arial" w:eastAsia="Calibri" w:hAnsi="Arial" w:cs="Arial"/>
        </w:rPr>
        <w:t>2 (</w:t>
      </w:r>
      <w:r>
        <w:rPr>
          <w:rFonts w:ascii="Arial" w:eastAsia="Calibri" w:hAnsi="Arial" w:cs="Arial"/>
        </w:rPr>
        <w:t>1</w:t>
      </w:r>
      <w:r w:rsidRPr="00625F52">
        <w:rPr>
          <w:rFonts w:ascii="Arial" w:eastAsia="Calibri" w:hAnsi="Arial" w:cs="Arial"/>
        </w:rPr>
        <w:t>,</w:t>
      </w:r>
      <w:r>
        <w:rPr>
          <w:rFonts w:ascii="Arial" w:eastAsia="Calibri" w:hAnsi="Arial" w:cs="Arial"/>
        </w:rPr>
        <w:t>07 </w:t>
      </w:r>
      <w:r w:rsidRPr="00625F52">
        <w:rPr>
          <w:rFonts w:ascii="Arial" w:eastAsia="Calibri" w:hAnsi="Arial" w:cs="Arial"/>
        </w:rPr>
        <w:t>% medziročne).</w:t>
      </w:r>
    </w:p>
    <w:p w14:paraId="707225E2" w14:textId="77777777" w:rsidR="006D4FE0" w:rsidRDefault="006D4FE0" w:rsidP="006D4FE0">
      <w:pPr>
        <w:pStyle w:val="Bezriadkovania"/>
        <w:spacing w:line="360" w:lineRule="auto"/>
        <w:rPr>
          <w:rFonts w:ascii="Arial" w:hAnsi="Arial" w:cs="Arial"/>
          <w:b/>
          <w:sz w:val="20"/>
          <w:szCs w:val="20"/>
          <w:lang w:eastAsia="sk-SK"/>
        </w:rPr>
      </w:pPr>
      <w:r>
        <w:rPr>
          <w:rFonts w:ascii="Arial" w:hAnsi="Arial" w:cs="Arial"/>
          <w:b/>
          <w:sz w:val="20"/>
          <w:szCs w:val="20"/>
          <w:lang w:eastAsia="sk-SK"/>
        </w:rPr>
        <w:t xml:space="preserve"> </w:t>
      </w:r>
    </w:p>
    <w:p w14:paraId="6624403E" w14:textId="77777777" w:rsidR="006D4FE0" w:rsidRDefault="006D4FE0" w:rsidP="006D4FE0">
      <w:pPr>
        <w:pStyle w:val="Bezriadkovania"/>
        <w:spacing w:line="360" w:lineRule="auto"/>
        <w:rPr>
          <w:rFonts w:ascii="Arial" w:hAnsi="Arial" w:cs="Arial"/>
          <w:b/>
          <w:sz w:val="20"/>
          <w:szCs w:val="20"/>
          <w:lang w:eastAsia="sk-SK"/>
        </w:rPr>
      </w:pPr>
      <w:r w:rsidRPr="002B3949">
        <w:rPr>
          <w:noProof/>
        </w:rPr>
        <w:drawing>
          <wp:inline distT="0" distB="0" distL="0" distR="0" wp14:anchorId="01ECDFD8" wp14:editId="775416BD">
            <wp:extent cx="5850198" cy="1143000"/>
            <wp:effectExtent l="0" t="0" r="0" b="0"/>
            <wp:docPr id="39" name="Obrázok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853145" cy="1143576"/>
                    </a:xfrm>
                    <a:prstGeom prst="rect">
                      <a:avLst/>
                    </a:prstGeom>
                    <a:noFill/>
                    <a:ln>
                      <a:noFill/>
                    </a:ln>
                  </pic:spPr>
                </pic:pic>
              </a:graphicData>
            </a:graphic>
          </wp:inline>
        </w:drawing>
      </w:r>
    </w:p>
    <w:p w14:paraId="17C16F28" w14:textId="77777777" w:rsidR="00EF22E6" w:rsidRDefault="00EF22E6" w:rsidP="006455FC">
      <w:pPr>
        <w:pStyle w:val="Bezriadkovania"/>
        <w:spacing w:line="360" w:lineRule="auto"/>
        <w:rPr>
          <w:rFonts w:ascii="Arial" w:hAnsi="Arial" w:cs="Arial"/>
          <w:b/>
          <w:sz w:val="20"/>
          <w:szCs w:val="20"/>
          <w:lang w:eastAsia="sk-SK"/>
        </w:rPr>
      </w:pPr>
    </w:p>
    <w:p w14:paraId="72D202D5" w14:textId="0A0AD82C" w:rsidR="007E0537" w:rsidRPr="008B37F9" w:rsidRDefault="00394664" w:rsidP="003F0EA3">
      <w:pPr>
        <w:pStyle w:val="Nadpis2"/>
        <w:numPr>
          <w:ilvl w:val="2"/>
          <w:numId w:val="7"/>
        </w:numPr>
        <w:jc w:val="center"/>
        <w:rPr>
          <w:rFonts w:ascii="Arial" w:hAnsi="Arial" w:cs="Arial"/>
          <w:sz w:val="20"/>
        </w:rPr>
      </w:pPr>
      <w:bookmarkStart w:id="100" w:name="_Toc482871546"/>
      <w:bookmarkStart w:id="101" w:name="_Toc514179772"/>
      <w:bookmarkStart w:id="102" w:name="_Toc514179937"/>
      <w:bookmarkStart w:id="103" w:name="_Toc514180575"/>
      <w:bookmarkStart w:id="104" w:name="_Toc514429767"/>
      <w:bookmarkStart w:id="105" w:name="_Toc515021446"/>
      <w:bookmarkStart w:id="106" w:name="_Toc132991667"/>
      <w:r w:rsidRPr="006B0236">
        <w:rPr>
          <w:rFonts w:ascii="Arial" w:hAnsi="Arial" w:cs="Arial"/>
          <w:sz w:val="20"/>
        </w:rPr>
        <w:t>Služby na základe písomnej žiadosti</w:t>
      </w:r>
      <w:bookmarkEnd w:id="100"/>
      <w:bookmarkEnd w:id="101"/>
      <w:bookmarkEnd w:id="102"/>
      <w:bookmarkEnd w:id="103"/>
      <w:bookmarkEnd w:id="104"/>
      <w:bookmarkEnd w:id="105"/>
      <w:bookmarkEnd w:id="106"/>
      <w:r w:rsidRPr="006B0236">
        <w:rPr>
          <w:rFonts w:ascii="Arial" w:hAnsi="Arial" w:cs="Arial"/>
          <w:sz w:val="20"/>
        </w:rPr>
        <w:t xml:space="preserve"> </w:t>
      </w:r>
    </w:p>
    <w:p w14:paraId="7DC39325" w14:textId="77777777" w:rsidR="007E0537" w:rsidRDefault="007E0537" w:rsidP="00D34319">
      <w:pPr>
        <w:jc w:val="both"/>
        <w:rPr>
          <w:rFonts w:ascii="Arial" w:hAnsi="Arial" w:cs="Arial"/>
        </w:rPr>
      </w:pPr>
    </w:p>
    <w:p w14:paraId="52F0F6B0" w14:textId="77777777" w:rsidR="0033746C" w:rsidRPr="00470023" w:rsidRDefault="0033746C" w:rsidP="0033746C">
      <w:pPr>
        <w:jc w:val="both"/>
        <w:rPr>
          <w:rFonts w:ascii="Arial" w:hAnsi="Arial" w:cs="Arial"/>
        </w:rPr>
      </w:pPr>
      <w:r w:rsidRPr="00470023">
        <w:rPr>
          <w:rFonts w:ascii="Arial" w:hAnsi="Arial" w:cs="Arial"/>
        </w:rPr>
        <w:t>CDCP poskytuje služby aj na základe písomných žiadostí alebo príkazov. V roku 2022 CDCP vybavil celkom 13 271 žiadostí na rodné číslo alebo IČO zaslaných oprávnenými osobami podľa §110 zákona č.566/2001 Z.z. o cenných papieroch a investičných službách v znení neskorších predpisov. Uvedený počet  tvoria žiadosti súdov, žiadosti exekútorov, žiadosti doručené z PZ/NBS/NBÚ a z daňových a colných úradov (služby sú poskytované bezplatne). V porovnaní s rokom 2021 CDCP vybavil o</w:t>
      </w:r>
      <w:r>
        <w:rPr>
          <w:rFonts w:ascii="Arial" w:hAnsi="Arial" w:cs="Arial"/>
        </w:rPr>
        <w:t> </w:t>
      </w:r>
      <w:r w:rsidRPr="00470023">
        <w:rPr>
          <w:rFonts w:ascii="Arial" w:hAnsi="Arial" w:cs="Arial"/>
        </w:rPr>
        <w:t>1</w:t>
      </w:r>
      <w:r>
        <w:rPr>
          <w:rFonts w:ascii="Arial" w:hAnsi="Arial" w:cs="Arial"/>
        </w:rPr>
        <w:t> </w:t>
      </w:r>
      <w:r w:rsidRPr="00470023">
        <w:rPr>
          <w:rFonts w:ascii="Arial" w:hAnsi="Arial" w:cs="Arial"/>
        </w:rPr>
        <w:t>895 žiadostí na rodné číslo alebo IČO viac, čo predstavuje nárast o 16,66 % medziročne.</w:t>
      </w:r>
    </w:p>
    <w:p w14:paraId="0134AEB5" w14:textId="77777777" w:rsidR="0033746C" w:rsidRDefault="0033746C" w:rsidP="0033746C">
      <w:pPr>
        <w:jc w:val="both"/>
        <w:rPr>
          <w:rFonts w:ascii="Arial" w:hAnsi="Arial" w:cs="Arial"/>
        </w:rPr>
      </w:pPr>
      <w:r w:rsidRPr="00470023">
        <w:rPr>
          <w:rFonts w:ascii="Arial" w:hAnsi="Arial" w:cs="Arial"/>
        </w:rPr>
        <w:t>V roku 2022 CDCP súčasne vybavil celkom 21</w:t>
      </w:r>
      <w:r>
        <w:rPr>
          <w:rFonts w:ascii="Arial" w:hAnsi="Arial" w:cs="Arial"/>
        </w:rPr>
        <w:t> </w:t>
      </w:r>
      <w:r w:rsidRPr="00470023">
        <w:rPr>
          <w:rFonts w:ascii="Arial" w:hAnsi="Arial" w:cs="Arial"/>
        </w:rPr>
        <w:t>575 písomných žiadostí fyzických a právnických osôb o</w:t>
      </w:r>
      <w:r>
        <w:rPr>
          <w:rFonts w:ascii="Arial" w:hAnsi="Arial" w:cs="Arial"/>
        </w:rPr>
        <w:t> </w:t>
      </w:r>
      <w:r w:rsidRPr="00470023">
        <w:rPr>
          <w:rFonts w:ascii="Arial" w:hAnsi="Arial" w:cs="Arial"/>
        </w:rPr>
        <w:t>služby typu zmena majiteľa, výpis z účtu alebo zmena osobných údajov a pod</w:t>
      </w:r>
      <w:r w:rsidRPr="00625F52">
        <w:rPr>
          <w:rFonts w:ascii="Arial" w:hAnsi="Arial" w:cs="Arial"/>
        </w:rPr>
        <w:t>.</w:t>
      </w:r>
    </w:p>
    <w:p w14:paraId="5D1F1764" w14:textId="77777777" w:rsidR="0033746C" w:rsidRDefault="0033746C" w:rsidP="006455FC">
      <w:pPr>
        <w:jc w:val="both"/>
        <w:rPr>
          <w:rFonts w:ascii="Arial" w:hAnsi="Arial" w:cs="Arial"/>
        </w:rPr>
      </w:pPr>
    </w:p>
    <w:p w14:paraId="0CD135AB" w14:textId="77777777" w:rsidR="0033746C" w:rsidRDefault="0033746C" w:rsidP="006455FC">
      <w:pPr>
        <w:jc w:val="both"/>
        <w:rPr>
          <w:rFonts w:ascii="Arial" w:hAnsi="Arial" w:cs="Arial"/>
        </w:rPr>
      </w:pPr>
    </w:p>
    <w:p w14:paraId="510493FF" w14:textId="101B2984" w:rsidR="001652C0" w:rsidRPr="001564EC" w:rsidRDefault="00AD6B0A" w:rsidP="003F0EA3">
      <w:pPr>
        <w:pStyle w:val="Nadpis2"/>
        <w:numPr>
          <w:ilvl w:val="0"/>
          <w:numId w:val="7"/>
        </w:numPr>
        <w:jc w:val="center"/>
        <w:rPr>
          <w:rFonts w:ascii="Arial" w:hAnsi="Arial" w:cs="Arial"/>
          <w:sz w:val="24"/>
          <w:szCs w:val="24"/>
        </w:rPr>
      </w:pPr>
      <w:bookmarkStart w:id="107" w:name="_Toc132991668"/>
      <w:r w:rsidRPr="009C2481">
        <w:rPr>
          <w:rFonts w:ascii="Arial" w:hAnsi="Arial" w:cs="Arial"/>
          <w:sz w:val="24"/>
          <w:szCs w:val="24"/>
        </w:rPr>
        <w:t>Informačné systémy CDCP</w:t>
      </w:r>
      <w:bookmarkEnd w:id="107"/>
      <w:r w:rsidR="008611C0">
        <w:rPr>
          <w:rFonts w:ascii="Arial" w:hAnsi="Arial" w:cs="Arial"/>
          <w:sz w:val="24"/>
          <w:szCs w:val="24"/>
        </w:rPr>
        <w:t xml:space="preserve"> </w:t>
      </w:r>
      <w:r w:rsidR="000E1A4E">
        <w:rPr>
          <w:rFonts w:ascii="Arial" w:hAnsi="Arial" w:cs="Arial"/>
          <w:sz w:val="24"/>
          <w:szCs w:val="24"/>
        </w:rPr>
        <w:t xml:space="preserve"> </w:t>
      </w:r>
      <w:r w:rsidR="008611C0">
        <w:rPr>
          <w:rFonts w:ascii="Arial" w:hAnsi="Arial" w:cs="Arial"/>
          <w:sz w:val="24"/>
          <w:szCs w:val="24"/>
        </w:rPr>
        <w:t xml:space="preserve"> </w:t>
      </w:r>
    </w:p>
    <w:p w14:paraId="37AE844A" w14:textId="77777777" w:rsidR="007E0537" w:rsidRDefault="007E0537" w:rsidP="00A05EA2">
      <w:pPr>
        <w:jc w:val="both"/>
        <w:rPr>
          <w:rFonts w:ascii="Arial" w:hAnsi="Arial" w:cs="Arial"/>
        </w:rPr>
      </w:pPr>
    </w:p>
    <w:p w14:paraId="3D15DEE1" w14:textId="77777777" w:rsidR="00795EA7" w:rsidRPr="00795EA7" w:rsidRDefault="000407EB" w:rsidP="00795EA7">
      <w:pPr>
        <w:jc w:val="both"/>
        <w:rPr>
          <w:rFonts w:ascii="Arial" w:hAnsi="Arial" w:cs="Arial"/>
        </w:rPr>
      </w:pPr>
      <w:r>
        <w:rPr>
          <w:rFonts w:ascii="Arial" w:hAnsi="Arial" w:cs="Arial"/>
        </w:rPr>
        <w:t xml:space="preserve">CDCP zabezpečil počas roku </w:t>
      </w:r>
      <w:r w:rsidR="00795EA7">
        <w:rPr>
          <w:rFonts w:ascii="Arial" w:hAnsi="Arial" w:cs="Arial"/>
        </w:rPr>
        <w:t xml:space="preserve">2022 </w:t>
      </w:r>
      <w:r>
        <w:rPr>
          <w:rFonts w:ascii="Arial" w:hAnsi="Arial" w:cs="Arial"/>
        </w:rPr>
        <w:t xml:space="preserve">dostupnosť a spoľahlivosť služieb IT systémov potrebných pre poskytovanie služieb klientom. </w:t>
      </w:r>
      <w:r w:rsidR="00795EA7" w:rsidRPr="00795EA7">
        <w:rPr>
          <w:rFonts w:ascii="Arial" w:hAnsi="Arial" w:cs="Arial"/>
        </w:rPr>
        <w:t>Prehľad najdôležitejších zmien v informačných systémoch a IT službách CDCP za rok 2022:</w:t>
      </w:r>
    </w:p>
    <w:p w14:paraId="0B1428F8" w14:textId="77777777" w:rsidR="00795EA7" w:rsidRPr="00795EA7" w:rsidRDefault="00795EA7" w:rsidP="00795EA7">
      <w:pPr>
        <w:jc w:val="both"/>
        <w:rPr>
          <w:rFonts w:ascii="Arial" w:hAnsi="Arial" w:cs="Arial"/>
        </w:rPr>
      </w:pPr>
    </w:p>
    <w:p w14:paraId="1F7473A9" w14:textId="77777777" w:rsidR="00795EA7" w:rsidRPr="00795EA7" w:rsidRDefault="00795EA7" w:rsidP="003F0EA3">
      <w:pPr>
        <w:pStyle w:val="Odsekzoznamu"/>
        <w:numPr>
          <w:ilvl w:val="0"/>
          <w:numId w:val="25"/>
        </w:numPr>
        <w:jc w:val="both"/>
        <w:rPr>
          <w:rFonts w:ascii="Arial" w:hAnsi="Arial" w:cs="Arial"/>
        </w:rPr>
      </w:pPr>
      <w:r>
        <w:rPr>
          <w:rFonts w:ascii="Arial" w:hAnsi="Arial" w:cs="Arial"/>
        </w:rPr>
        <w:t>Boli z</w:t>
      </w:r>
      <w:r w:rsidRPr="00795EA7">
        <w:rPr>
          <w:rFonts w:ascii="Arial" w:hAnsi="Arial" w:cs="Arial"/>
        </w:rPr>
        <w:t>apracovan</w:t>
      </w:r>
      <w:r>
        <w:rPr>
          <w:rFonts w:ascii="Arial" w:hAnsi="Arial" w:cs="Arial"/>
        </w:rPr>
        <w:t>é</w:t>
      </w:r>
      <w:r w:rsidRPr="00795EA7">
        <w:rPr>
          <w:rFonts w:ascii="Arial" w:hAnsi="Arial" w:cs="Arial"/>
        </w:rPr>
        <w:t xml:space="preserve"> dopad</w:t>
      </w:r>
      <w:r>
        <w:rPr>
          <w:rFonts w:ascii="Arial" w:hAnsi="Arial" w:cs="Arial"/>
        </w:rPr>
        <w:t>y</w:t>
      </w:r>
      <w:r w:rsidRPr="00795EA7">
        <w:rPr>
          <w:rFonts w:ascii="Arial" w:hAnsi="Arial" w:cs="Arial"/>
        </w:rPr>
        <w:t xml:space="preserve"> zmien T2S z verzie 6.0 a ESMIG na služby CDCP</w:t>
      </w:r>
      <w:r>
        <w:rPr>
          <w:rFonts w:ascii="Arial" w:hAnsi="Arial" w:cs="Arial"/>
        </w:rPr>
        <w:t>.</w:t>
      </w:r>
      <w:r w:rsidRPr="00795EA7">
        <w:rPr>
          <w:rFonts w:ascii="Arial" w:hAnsi="Arial" w:cs="Arial"/>
        </w:rPr>
        <w:t xml:space="preserve"> ECB vykonáva každoročne zmeny informačného systému T2S, ktoré sú v CDCP predmetom posúdenia a identifikované biznis dopady sú zapracované aj do </w:t>
      </w:r>
      <w:r>
        <w:rPr>
          <w:rFonts w:ascii="Arial" w:hAnsi="Arial" w:cs="Arial"/>
        </w:rPr>
        <w:t xml:space="preserve">informačného systému </w:t>
      </w:r>
      <w:r w:rsidRPr="00795EA7">
        <w:rPr>
          <w:rFonts w:ascii="Arial" w:hAnsi="Arial" w:cs="Arial"/>
        </w:rPr>
        <w:t xml:space="preserve">CDCP. </w:t>
      </w:r>
    </w:p>
    <w:p w14:paraId="5185CB66" w14:textId="74D6A3D3" w:rsidR="00795EA7" w:rsidRPr="00795EA7" w:rsidRDefault="00795EA7" w:rsidP="003F0EA3">
      <w:pPr>
        <w:pStyle w:val="Odsekzoznamu"/>
        <w:numPr>
          <w:ilvl w:val="0"/>
          <w:numId w:val="25"/>
        </w:numPr>
        <w:jc w:val="both"/>
        <w:rPr>
          <w:rFonts w:ascii="Arial" w:hAnsi="Arial" w:cs="Arial"/>
        </w:rPr>
      </w:pPr>
      <w:r>
        <w:rPr>
          <w:rFonts w:ascii="Arial" w:hAnsi="Arial" w:cs="Arial"/>
        </w:rPr>
        <w:t>V</w:t>
      </w:r>
      <w:r w:rsidRPr="00795EA7">
        <w:rPr>
          <w:rFonts w:ascii="Arial" w:hAnsi="Arial" w:cs="Arial"/>
        </w:rPr>
        <w:t xml:space="preserve"> marci 2022 bol nasadený d</w:t>
      </w:r>
      <w:r w:rsidR="005B5BB9">
        <w:rPr>
          <w:rFonts w:ascii="Arial" w:hAnsi="Arial" w:cs="Arial"/>
        </w:rPr>
        <w:t>o</w:t>
      </w:r>
      <w:r w:rsidRPr="00795EA7">
        <w:rPr>
          <w:rFonts w:ascii="Arial" w:hAnsi="Arial" w:cs="Arial"/>
        </w:rPr>
        <w:t xml:space="preserve"> prevádzky modernizovaný web CDCP.</w:t>
      </w:r>
    </w:p>
    <w:p w14:paraId="14D8D9F4" w14:textId="6DCE19C5" w:rsidR="00795EA7" w:rsidRPr="00795EA7" w:rsidRDefault="00795EA7" w:rsidP="003F0EA3">
      <w:pPr>
        <w:pStyle w:val="Odsekzoznamu"/>
        <w:numPr>
          <w:ilvl w:val="0"/>
          <w:numId w:val="25"/>
        </w:numPr>
        <w:jc w:val="both"/>
        <w:rPr>
          <w:rFonts w:ascii="Arial" w:hAnsi="Arial" w:cs="Arial"/>
        </w:rPr>
      </w:pPr>
      <w:r>
        <w:rPr>
          <w:rFonts w:ascii="Arial" w:hAnsi="Arial" w:cs="Arial"/>
        </w:rPr>
        <w:t>P</w:t>
      </w:r>
      <w:r w:rsidRPr="00795EA7">
        <w:rPr>
          <w:rFonts w:ascii="Arial" w:hAnsi="Arial" w:cs="Arial"/>
        </w:rPr>
        <w:t>re potreby plnenia požiadaviek podľa ESMA bolo do informačného systému IS CDCP dopracované automatické monitorovanie a reporting zlyhaní vyrovnania za účastníkov podľa ISO normy na mesačnej a ročnej báze spoločne s vyhodnocovaním systematicky zlyh</w:t>
      </w:r>
      <w:r w:rsidR="001B1E75">
        <w:rPr>
          <w:rFonts w:ascii="Arial" w:hAnsi="Arial" w:cs="Arial"/>
        </w:rPr>
        <w:t>á</w:t>
      </w:r>
      <w:r w:rsidRPr="00795EA7">
        <w:rPr>
          <w:rFonts w:ascii="Arial" w:hAnsi="Arial" w:cs="Arial"/>
        </w:rPr>
        <w:t>vajúceho účastníka a ďalšími štatistikami.</w:t>
      </w:r>
    </w:p>
    <w:p w14:paraId="5E2E2D92" w14:textId="77777777" w:rsidR="00795EA7" w:rsidRPr="00795EA7" w:rsidRDefault="00795EA7" w:rsidP="003F0EA3">
      <w:pPr>
        <w:pStyle w:val="Odsekzoznamu"/>
        <w:numPr>
          <w:ilvl w:val="0"/>
          <w:numId w:val="25"/>
        </w:numPr>
        <w:jc w:val="both"/>
        <w:rPr>
          <w:rFonts w:ascii="Arial" w:hAnsi="Arial" w:cs="Arial"/>
        </w:rPr>
      </w:pPr>
      <w:r>
        <w:rPr>
          <w:rFonts w:ascii="Arial" w:hAnsi="Arial" w:cs="Arial"/>
        </w:rPr>
        <w:t>S</w:t>
      </w:r>
      <w:r w:rsidRPr="00795EA7">
        <w:rPr>
          <w:rFonts w:ascii="Arial" w:hAnsi="Arial" w:cs="Arial"/>
        </w:rPr>
        <w:t xml:space="preserve">kupina GLEIF, ktorá má v kompetencii podporovať a určovať jednotné pravidlá pre implementáciu LEI služieb vykonáva každoročne zmeny, ktoré sú v CDCP predmetom posúdenia a identifikované biznis dopady sú zapracované aj do IS CDCP. V roku 2022 to boli zmeny podľa špecifikácie </w:t>
      </w:r>
      <w:proofErr w:type="spellStart"/>
      <w:r w:rsidRPr="00795EA7">
        <w:rPr>
          <w:rFonts w:ascii="Arial" w:hAnsi="Arial" w:cs="Arial"/>
        </w:rPr>
        <w:t>GLEIFu</w:t>
      </w:r>
      <w:proofErr w:type="spellEnd"/>
      <w:r w:rsidRPr="00795EA7">
        <w:rPr>
          <w:rFonts w:ascii="Arial" w:hAnsi="Arial" w:cs="Arial"/>
        </w:rPr>
        <w:t xml:space="preserve"> pre LEI </w:t>
      </w:r>
      <w:proofErr w:type="spellStart"/>
      <w:r w:rsidRPr="00795EA7">
        <w:rPr>
          <w:rFonts w:ascii="Arial" w:hAnsi="Arial" w:cs="Arial"/>
        </w:rPr>
        <w:t>Data</w:t>
      </w:r>
      <w:proofErr w:type="spellEnd"/>
      <w:r w:rsidRPr="00795EA7">
        <w:rPr>
          <w:rFonts w:ascii="Arial" w:hAnsi="Arial" w:cs="Arial"/>
        </w:rPr>
        <w:t xml:space="preserve"> </w:t>
      </w:r>
      <w:proofErr w:type="spellStart"/>
      <w:r w:rsidRPr="00795EA7">
        <w:rPr>
          <w:rFonts w:ascii="Arial" w:hAnsi="Arial" w:cs="Arial"/>
        </w:rPr>
        <w:t>Quality</w:t>
      </w:r>
      <w:proofErr w:type="spellEnd"/>
      <w:r w:rsidRPr="00795EA7">
        <w:rPr>
          <w:rFonts w:ascii="Arial" w:hAnsi="Arial" w:cs="Arial"/>
        </w:rPr>
        <w:t xml:space="preserve"> </w:t>
      </w:r>
      <w:proofErr w:type="spellStart"/>
      <w:r w:rsidRPr="00795EA7">
        <w:rPr>
          <w:rFonts w:ascii="Arial" w:hAnsi="Arial" w:cs="Arial"/>
        </w:rPr>
        <w:t>Check</w:t>
      </w:r>
      <w:proofErr w:type="spellEnd"/>
      <w:r w:rsidRPr="00795EA7">
        <w:rPr>
          <w:rFonts w:ascii="Arial" w:hAnsi="Arial" w:cs="Arial"/>
        </w:rPr>
        <w:t xml:space="preserve">. Bolo tiež uvedené do prevádzky nové, modernizované používateľské rozhranie pre klientov </w:t>
      </w:r>
      <w:r>
        <w:rPr>
          <w:rFonts w:ascii="Arial" w:hAnsi="Arial" w:cs="Arial"/>
        </w:rPr>
        <w:t>pre</w:t>
      </w:r>
      <w:r w:rsidRPr="00795EA7">
        <w:rPr>
          <w:rFonts w:ascii="Arial" w:hAnsi="Arial" w:cs="Arial"/>
        </w:rPr>
        <w:t xml:space="preserve"> poskytované služby LEI cez internet.</w:t>
      </w:r>
    </w:p>
    <w:p w14:paraId="2C972244" w14:textId="77777777" w:rsidR="00795EA7" w:rsidRPr="00795EA7" w:rsidRDefault="00795EA7" w:rsidP="003F0EA3">
      <w:pPr>
        <w:pStyle w:val="Odsekzoznamu"/>
        <w:numPr>
          <w:ilvl w:val="0"/>
          <w:numId w:val="25"/>
        </w:numPr>
        <w:jc w:val="both"/>
        <w:rPr>
          <w:rFonts w:ascii="Arial" w:hAnsi="Arial" w:cs="Arial"/>
        </w:rPr>
      </w:pPr>
      <w:r>
        <w:rPr>
          <w:rFonts w:ascii="Arial" w:hAnsi="Arial" w:cs="Arial"/>
        </w:rPr>
        <w:lastRenderedPageBreak/>
        <w:t>P</w:t>
      </w:r>
      <w:r w:rsidRPr="00795EA7">
        <w:rPr>
          <w:rFonts w:ascii="Arial" w:hAnsi="Arial" w:cs="Arial"/>
        </w:rPr>
        <w:t xml:space="preserve">očas roku 2022 získal CDCP prvé vlastné skúsenosti s robotizáciu. Boli úspešne nasadení prví roboti na platforme Microsoft </w:t>
      </w:r>
      <w:proofErr w:type="spellStart"/>
      <w:r w:rsidRPr="00795EA7">
        <w:rPr>
          <w:rFonts w:ascii="Arial" w:hAnsi="Arial" w:cs="Arial"/>
        </w:rPr>
        <w:t>Power</w:t>
      </w:r>
      <w:proofErr w:type="spellEnd"/>
      <w:r w:rsidRPr="00795EA7">
        <w:rPr>
          <w:rFonts w:ascii="Arial" w:hAnsi="Arial" w:cs="Arial"/>
        </w:rPr>
        <w:t xml:space="preserve"> Automate, ktorí automatizujú a zrýchľujú niektoré firemné procesy, ktorých výstupom sú reporty pre manažment. </w:t>
      </w:r>
    </w:p>
    <w:p w14:paraId="3D0A5794" w14:textId="77777777" w:rsidR="000407EB" w:rsidRDefault="000407EB" w:rsidP="007E0537">
      <w:pPr>
        <w:jc w:val="both"/>
        <w:rPr>
          <w:rFonts w:ascii="Arial" w:hAnsi="Arial" w:cs="Arial"/>
        </w:rPr>
      </w:pPr>
    </w:p>
    <w:p w14:paraId="50CEB08A" w14:textId="77777777" w:rsidR="009A6BE6" w:rsidRPr="00165E94" w:rsidRDefault="009A6BE6" w:rsidP="007E0537">
      <w:pPr>
        <w:jc w:val="both"/>
        <w:rPr>
          <w:rFonts w:ascii="Arial" w:hAnsi="Arial" w:cs="Arial"/>
        </w:rPr>
      </w:pPr>
    </w:p>
    <w:p w14:paraId="24578DEE" w14:textId="385EFAE9" w:rsidR="00725E2E" w:rsidRPr="008B37F9" w:rsidRDefault="00A05EA2" w:rsidP="008B37F9">
      <w:pPr>
        <w:pStyle w:val="Nadpis2"/>
        <w:ind w:left="360"/>
        <w:jc w:val="center"/>
        <w:rPr>
          <w:rFonts w:ascii="Arial" w:hAnsi="Arial" w:cs="Arial"/>
          <w:b w:val="0"/>
          <w:color w:val="FF0000"/>
          <w:sz w:val="20"/>
        </w:rPr>
      </w:pPr>
      <w:bookmarkStart w:id="108" w:name="_Toc132991669"/>
      <w:r w:rsidRPr="008A08A6">
        <w:rPr>
          <w:rFonts w:ascii="Arial" w:hAnsi="Arial" w:cs="Arial"/>
          <w:sz w:val="20"/>
        </w:rPr>
        <w:t>3.1</w:t>
      </w:r>
      <w:r w:rsidR="00241DCA">
        <w:rPr>
          <w:rFonts w:ascii="Arial" w:hAnsi="Arial" w:cs="Arial"/>
          <w:sz w:val="20"/>
        </w:rPr>
        <w:t>.</w:t>
      </w:r>
      <w:r w:rsidRPr="008A08A6">
        <w:rPr>
          <w:rFonts w:ascii="Arial" w:hAnsi="Arial" w:cs="Arial"/>
          <w:sz w:val="20"/>
        </w:rPr>
        <w:t xml:space="preserve"> </w:t>
      </w:r>
      <w:r w:rsidR="0098349C" w:rsidRPr="008A08A6">
        <w:rPr>
          <w:rFonts w:ascii="Arial" w:hAnsi="Arial" w:cs="Arial"/>
          <w:sz w:val="20"/>
        </w:rPr>
        <w:t>Informačná bezpečnosť</w:t>
      </w:r>
      <w:bookmarkEnd w:id="108"/>
      <w:r w:rsidR="006B5213">
        <w:rPr>
          <w:rFonts w:ascii="Arial" w:hAnsi="Arial" w:cs="Arial"/>
          <w:sz w:val="20"/>
        </w:rPr>
        <w:t xml:space="preserve">  </w:t>
      </w:r>
    </w:p>
    <w:p w14:paraId="4DEC973C" w14:textId="77777777" w:rsidR="00B53CE7" w:rsidRDefault="00B53CE7" w:rsidP="00163DD9">
      <w:pPr>
        <w:jc w:val="both"/>
        <w:rPr>
          <w:rFonts w:ascii="Arial" w:hAnsi="Arial" w:cs="Arial"/>
        </w:rPr>
      </w:pPr>
    </w:p>
    <w:p w14:paraId="0872C659" w14:textId="77777777" w:rsidR="009A6BE6" w:rsidRPr="009A6BE6" w:rsidRDefault="00F629C6" w:rsidP="009A6BE6">
      <w:pPr>
        <w:jc w:val="both"/>
        <w:rPr>
          <w:rFonts w:ascii="Arial" w:hAnsi="Arial" w:cs="Arial"/>
        </w:rPr>
      </w:pPr>
      <w:r>
        <w:rPr>
          <w:rFonts w:ascii="Arial" w:hAnsi="Arial" w:cs="Arial"/>
        </w:rPr>
        <w:t xml:space="preserve">Počas roku </w:t>
      </w:r>
      <w:r w:rsidR="009A6BE6">
        <w:rPr>
          <w:rFonts w:ascii="Arial" w:hAnsi="Arial" w:cs="Arial"/>
        </w:rPr>
        <w:t xml:space="preserve">2022 </w:t>
      </w:r>
      <w:r>
        <w:rPr>
          <w:rFonts w:ascii="Arial" w:hAnsi="Arial" w:cs="Arial"/>
        </w:rPr>
        <w:t>neboli zaznamenané žiadn</w:t>
      </w:r>
      <w:r w:rsidR="00895600">
        <w:rPr>
          <w:rFonts w:ascii="Arial" w:hAnsi="Arial" w:cs="Arial"/>
        </w:rPr>
        <w:t>e</w:t>
      </w:r>
      <w:r>
        <w:rPr>
          <w:rFonts w:ascii="Arial" w:hAnsi="Arial" w:cs="Arial"/>
        </w:rPr>
        <w:t xml:space="preserve"> zásadné bezpečnostné incidenty, ktoré by ohrozili dostupnosť, integritu alebo dôvernosť služieb a informačných aktív CDCP.</w:t>
      </w:r>
      <w:r w:rsidR="009A6BE6">
        <w:rPr>
          <w:rFonts w:ascii="Arial" w:hAnsi="Arial" w:cs="Arial"/>
        </w:rPr>
        <w:t xml:space="preserve"> </w:t>
      </w:r>
      <w:r w:rsidR="009A6BE6" w:rsidRPr="009A6BE6">
        <w:rPr>
          <w:rFonts w:ascii="Arial" w:hAnsi="Arial" w:cs="Arial"/>
        </w:rPr>
        <w:t>V oblasti zvyšovania bezpečnosti a prevencie voči kybernetickým hrozbám boli v roku 2022 vykonané nasledovné hlavné aktivity:</w:t>
      </w:r>
    </w:p>
    <w:p w14:paraId="362FE6E0" w14:textId="77777777" w:rsidR="009A6BE6" w:rsidRPr="009A6BE6" w:rsidRDefault="009A6BE6" w:rsidP="009A6BE6">
      <w:pPr>
        <w:jc w:val="both"/>
        <w:rPr>
          <w:rFonts w:ascii="Arial" w:hAnsi="Arial" w:cs="Arial"/>
        </w:rPr>
      </w:pPr>
    </w:p>
    <w:p w14:paraId="66B8EF19" w14:textId="77777777" w:rsidR="009A6BE6" w:rsidRPr="009A6BE6" w:rsidRDefault="009A6BE6" w:rsidP="003F0EA3">
      <w:pPr>
        <w:pStyle w:val="Odsekzoznamu"/>
        <w:numPr>
          <w:ilvl w:val="0"/>
          <w:numId w:val="26"/>
        </w:numPr>
        <w:jc w:val="both"/>
        <w:rPr>
          <w:rFonts w:ascii="Arial" w:hAnsi="Arial" w:cs="Arial"/>
        </w:rPr>
      </w:pPr>
      <w:r w:rsidRPr="009A6BE6">
        <w:rPr>
          <w:rFonts w:ascii="Arial" w:hAnsi="Arial" w:cs="Arial"/>
        </w:rPr>
        <w:t xml:space="preserve">Opakovane penetračné testy </w:t>
      </w:r>
      <w:r>
        <w:rPr>
          <w:rFonts w:ascii="Arial" w:hAnsi="Arial" w:cs="Arial"/>
        </w:rPr>
        <w:t>informačného systému</w:t>
      </w:r>
      <w:r w:rsidRPr="009A6BE6">
        <w:rPr>
          <w:rFonts w:ascii="Arial" w:hAnsi="Arial" w:cs="Arial"/>
        </w:rPr>
        <w:t xml:space="preserve"> CDCP v auguste 2022 podľa metodiky OWASP (</w:t>
      </w:r>
      <w:proofErr w:type="spellStart"/>
      <w:r w:rsidRPr="009A6BE6">
        <w:rPr>
          <w:rFonts w:ascii="Arial" w:hAnsi="Arial" w:cs="Arial"/>
        </w:rPr>
        <w:t>Open</w:t>
      </w:r>
      <w:proofErr w:type="spellEnd"/>
      <w:r w:rsidRPr="009A6BE6">
        <w:rPr>
          <w:rFonts w:ascii="Arial" w:hAnsi="Arial" w:cs="Arial"/>
        </w:rPr>
        <w:t xml:space="preserve"> Web </w:t>
      </w:r>
      <w:proofErr w:type="spellStart"/>
      <w:r w:rsidRPr="009A6BE6">
        <w:rPr>
          <w:rFonts w:ascii="Arial" w:hAnsi="Arial" w:cs="Arial"/>
        </w:rPr>
        <w:t>Application</w:t>
      </w:r>
      <w:proofErr w:type="spellEnd"/>
      <w:r w:rsidRPr="009A6BE6">
        <w:rPr>
          <w:rFonts w:ascii="Arial" w:hAnsi="Arial" w:cs="Arial"/>
        </w:rPr>
        <w:t xml:space="preserve"> </w:t>
      </w:r>
      <w:proofErr w:type="spellStart"/>
      <w:r w:rsidRPr="009A6BE6">
        <w:rPr>
          <w:rFonts w:ascii="Arial" w:hAnsi="Arial" w:cs="Arial"/>
        </w:rPr>
        <w:t>Security</w:t>
      </w:r>
      <w:proofErr w:type="spellEnd"/>
      <w:r w:rsidRPr="009A6BE6">
        <w:rPr>
          <w:rFonts w:ascii="Arial" w:hAnsi="Arial" w:cs="Arial"/>
        </w:rPr>
        <w:t xml:space="preserve"> Project). </w:t>
      </w:r>
    </w:p>
    <w:p w14:paraId="5FB9761C" w14:textId="77777777" w:rsidR="009A6BE6" w:rsidRPr="009A6BE6" w:rsidRDefault="009A6BE6" w:rsidP="009A6BE6">
      <w:pPr>
        <w:jc w:val="both"/>
        <w:rPr>
          <w:rFonts w:ascii="Arial" w:hAnsi="Arial" w:cs="Arial"/>
        </w:rPr>
      </w:pPr>
    </w:p>
    <w:p w14:paraId="68F4FCD1" w14:textId="77777777" w:rsidR="009A6BE6" w:rsidRPr="009A6BE6" w:rsidRDefault="009A6BE6" w:rsidP="003F0EA3">
      <w:pPr>
        <w:pStyle w:val="Odsekzoznamu"/>
        <w:numPr>
          <w:ilvl w:val="0"/>
          <w:numId w:val="26"/>
        </w:numPr>
        <w:jc w:val="both"/>
        <w:rPr>
          <w:rFonts w:ascii="Arial" w:hAnsi="Arial" w:cs="Arial"/>
        </w:rPr>
      </w:pPr>
      <w:r w:rsidRPr="009A6BE6">
        <w:rPr>
          <w:rFonts w:ascii="Arial" w:hAnsi="Arial" w:cs="Arial"/>
        </w:rPr>
        <w:t>Penetračné testovanie formou sociálneho inžinierstva BITB (</w:t>
      </w:r>
      <w:proofErr w:type="spellStart"/>
      <w:r w:rsidRPr="009A6BE6">
        <w:rPr>
          <w:rFonts w:ascii="Arial" w:hAnsi="Arial" w:cs="Arial"/>
        </w:rPr>
        <w:t>Browser</w:t>
      </w:r>
      <w:proofErr w:type="spellEnd"/>
      <w:r w:rsidRPr="009A6BE6">
        <w:rPr>
          <w:rFonts w:ascii="Arial" w:hAnsi="Arial" w:cs="Arial"/>
        </w:rPr>
        <w:t>-in-</w:t>
      </w:r>
      <w:proofErr w:type="spellStart"/>
      <w:r w:rsidRPr="009A6BE6">
        <w:rPr>
          <w:rFonts w:ascii="Arial" w:hAnsi="Arial" w:cs="Arial"/>
        </w:rPr>
        <w:t>the</w:t>
      </w:r>
      <w:proofErr w:type="spellEnd"/>
      <w:r w:rsidRPr="009A6BE6">
        <w:rPr>
          <w:rFonts w:ascii="Arial" w:hAnsi="Arial" w:cs="Arial"/>
        </w:rPr>
        <w:t>-</w:t>
      </w:r>
      <w:proofErr w:type="spellStart"/>
      <w:r w:rsidRPr="009A6BE6">
        <w:rPr>
          <w:rFonts w:ascii="Arial" w:hAnsi="Arial" w:cs="Arial"/>
        </w:rPr>
        <w:t>browser</w:t>
      </w:r>
      <w:proofErr w:type="spellEnd"/>
      <w:r w:rsidRPr="009A6BE6">
        <w:rPr>
          <w:rFonts w:ascii="Arial" w:hAnsi="Arial" w:cs="Arial"/>
        </w:rPr>
        <w:t>)</w:t>
      </w:r>
      <w:r>
        <w:rPr>
          <w:rFonts w:ascii="Arial" w:hAnsi="Arial" w:cs="Arial"/>
        </w:rPr>
        <w:t xml:space="preserve"> a</w:t>
      </w:r>
      <w:r w:rsidRPr="009A6BE6">
        <w:rPr>
          <w:rFonts w:ascii="Arial" w:hAnsi="Arial" w:cs="Arial"/>
        </w:rPr>
        <w:t xml:space="preserve"> phishing v septembri 2022.</w:t>
      </w:r>
    </w:p>
    <w:p w14:paraId="1993C64E" w14:textId="77777777" w:rsidR="009A6BE6" w:rsidRPr="009A6BE6" w:rsidRDefault="009A6BE6" w:rsidP="009A6BE6">
      <w:pPr>
        <w:jc w:val="both"/>
        <w:rPr>
          <w:rFonts w:ascii="Arial" w:hAnsi="Arial" w:cs="Arial"/>
        </w:rPr>
      </w:pPr>
    </w:p>
    <w:p w14:paraId="552B52C9" w14:textId="77777777" w:rsidR="009A6BE6" w:rsidRPr="009A6BE6" w:rsidRDefault="009A6BE6" w:rsidP="003F0EA3">
      <w:pPr>
        <w:pStyle w:val="Odsekzoznamu"/>
        <w:numPr>
          <w:ilvl w:val="0"/>
          <w:numId w:val="26"/>
        </w:numPr>
        <w:jc w:val="both"/>
        <w:rPr>
          <w:rFonts w:ascii="Arial" w:hAnsi="Arial" w:cs="Arial"/>
        </w:rPr>
      </w:pPr>
      <w:r w:rsidRPr="009A6BE6">
        <w:rPr>
          <w:rFonts w:ascii="Arial" w:hAnsi="Arial" w:cs="Arial"/>
        </w:rPr>
        <w:t>Penetračný test internej infraštruktúry CDCP v októbri 2022.</w:t>
      </w:r>
    </w:p>
    <w:p w14:paraId="7A13C88D" w14:textId="77777777" w:rsidR="009A6BE6" w:rsidRPr="009A6BE6" w:rsidRDefault="009A6BE6" w:rsidP="009A6BE6">
      <w:pPr>
        <w:jc w:val="both"/>
        <w:rPr>
          <w:rFonts w:ascii="Arial" w:hAnsi="Arial" w:cs="Arial"/>
        </w:rPr>
      </w:pPr>
    </w:p>
    <w:p w14:paraId="6401B9C3" w14:textId="77777777" w:rsidR="009A6BE6" w:rsidRPr="009A6BE6" w:rsidRDefault="009A6BE6" w:rsidP="003F0EA3">
      <w:pPr>
        <w:pStyle w:val="Odsekzoznamu"/>
        <w:numPr>
          <w:ilvl w:val="0"/>
          <w:numId w:val="26"/>
        </w:numPr>
        <w:jc w:val="both"/>
        <w:rPr>
          <w:rFonts w:ascii="Arial" w:hAnsi="Arial" w:cs="Arial"/>
        </w:rPr>
      </w:pPr>
      <w:r w:rsidRPr="009A6BE6">
        <w:rPr>
          <w:rFonts w:ascii="Arial" w:hAnsi="Arial" w:cs="Arial"/>
        </w:rPr>
        <w:t>Penetračné testy nového webu CDCP v marci 2022 podľa metodiky OWASP (</w:t>
      </w:r>
      <w:proofErr w:type="spellStart"/>
      <w:r w:rsidRPr="009A6BE6">
        <w:rPr>
          <w:rFonts w:ascii="Arial" w:hAnsi="Arial" w:cs="Arial"/>
        </w:rPr>
        <w:t>Open</w:t>
      </w:r>
      <w:proofErr w:type="spellEnd"/>
      <w:r w:rsidRPr="009A6BE6">
        <w:rPr>
          <w:rFonts w:ascii="Arial" w:hAnsi="Arial" w:cs="Arial"/>
        </w:rPr>
        <w:t xml:space="preserve"> Web </w:t>
      </w:r>
      <w:proofErr w:type="spellStart"/>
      <w:r w:rsidRPr="009A6BE6">
        <w:rPr>
          <w:rFonts w:ascii="Arial" w:hAnsi="Arial" w:cs="Arial"/>
        </w:rPr>
        <w:t>Application</w:t>
      </w:r>
      <w:proofErr w:type="spellEnd"/>
      <w:r w:rsidRPr="009A6BE6">
        <w:rPr>
          <w:rFonts w:ascii="Arial" w:hAnsi="Arial" w:cs="Arial"/>
        </w:rPr>
        <w:t xml:space="preserve"> </w:t>
      </w:r>
      <w:proofErr w:type="spellStart"/>
      <w:r w:rsidRPr="009A6BE6">
        <w:rPr>
          <w:rFonts w:ascii="Arial" w:hAnsi="Arial" w:cs="Arial"/>
        </w:rPr>
        <w:t>Security</w:t>
      </w:r>
      <w:proofErr w:type="spellEnd"/>
      <w:r w:rsidRPr="009A6BE6">
        <w:rPr>
          <w:rFonts w:ascii="Arial" w:hAnsi="Arial" w:cs="Arial"/>
        </w:rPr>
        <w:t xml:space="preserve"> Project)</w:t>
      </w:r>
      <w:r>
        <w:rPr>
          <w:rFonts w:ascii="Arial" w:hAnsi="Arial" w:cs="Arial"/>
        </w:rPr>
        <w:t>.</w:t>
      </w:r>
    </w:p>
    <w:p w14:paraId="31406773" w14:textId="77777777" w:rsidR="009A6BE6" w:rsidRPr="009A6BE6" w:rsidRDefault="009A6BE6" w:rsidP="009A6BE6">
      <w:pPr>
        <w:jc w:val="both"/>
        <w:rPr>
          <w:rFonts w:ascii="Arial" w:hAnsi="Arial" w:cs="Arial"/>
        </w:rPr>
      </w:pPr>
    </w:p>
    <w:p w14:paraId="0ECD790D" w14:textId="77777777" w:rsidR="009A6BE6" w:rsidRPr="009A6BE6" w:rsidRDefault="009A6BE6" w:rsidP="003F0EA3">
      <w:pPr>
        <w:pStyle w:val="Odsekzoznamu"/>
        <w:numPr>
          <w:ilvl w:val="0"/>
          <w:numId w:val="26"/>
        </w:numPr>
        <w:jc w:val="both"/>
        <w:rPr>
          <w:rFonts w:ascii="Arial" w:hAnsi="Arial" w:cs="Arial"/>
        </w:rPr>
      </w:pPr>
      <w:r w:rsidRPr="009A6BE6">
        <w:rPr>
          <w:rFonts w:ascii="Arial" w:hAnsi="Arial" w:cs="Arial"/>
        </w:rPr>
        <w:t xml:space="preserve">Simulácia havárie a test funkčnosti prepnutia prevádzky </w:t>
      </w:r>
      <w:r>
        <w:rPr>
          <w:rFonts w:ascii="Arial" w:hAnsi="Arial" w:cs="Arial"/>
        </w:rPr>
        <w:t xml:space="preserve">informačného </w:t>
      </w:r>
      <w:r w:rsidRPr="009A6BE6">
        <w:rPr>
          <w:rFonts w:ascii="Arial" w:hAnsi="Arial" w:cs="Arial"/>
        </w:rPr>
        <w:t>systému CDCP do záložnej lokality v marci a septembri 2022 a služieb SWIFT v decembri 2022.</w:t>
      </w:r>
    </w:p>
    <w:p w14:paraId="7BA9AC21" w14:textId="77777777" w:rsidR="007E0537" w:rsidRPr="008C25E0" w:rsidRDefault="008B37F9" w:rsidP="008B37F9">
      <w:pPr>
        <w:tabs>
          <w:tab w:val="left" w:pos="3316"/>
        </w:tabs>
        <w:jc w:val="both"/>
        <w:rPr>
          <w:rFonts w:ascii="Arial" w:hAnsi="Arial" w:cs="Arial"/>
        </w:rPr>
      </w:pPr>
      <w:r>
        <w:rPr>
          <w:rFonts w:ascii="Arial" w:hAnsi="Arial" w:cs="Arial"/>
        </w:rPr>
        <w:tab/>
      </w:r>
    </w:p>
    <w:p w14:paraId="373D67F9" w14:textId="77777777" w:rsidR="00B53CE7" w:rsidRPr="008C25E0" w:rsidRDefault="00B53CE7" w:rsidP="007316C7">
      <w:pPr>
        <w:jc w:val="both"/>
        <w:rPr>
          <w:rFonts w:ascii="Arial" w:hAnsi="Arial" w:cs="Arial"/>
        </w:rPr>
      </w:pPr>
    </w:p>
    <w:p w14:paraId="49CA8A35" w14:textId="79E1DD17" w:rsidR="00182BC5" w:rsidRPr="003F0EA3" w:rsidRDefault="00694D2B" w:rsidP="003F0EA3">
      <w:pPr>
        <w:pStyle w:val="Nadpis2"/>
        <w:numPr>
          <w:ilvl w:val="0"/>
          <w:numId w:val="7"/>
        </w:numPr>
        <w:jc w:val="center"/>
        <w:rPr>
          <w:rFonts w:ascii="Arial" w:hAnsi="Arial" w:cs="Arial"/>
          <w:b w:val="0"/>
          <w:sz w:val="24"/>
          <w:szCs w:val="24"/>
        </w:rPr>
      </w:pPr>
      <w:bookmarkStart w:id="109" w:name="_Toc482871549"/>
      <w:bookmarkStart w:id="110" w:name="_Toc514179774"/>
      <w:bookmarkStart w:id="111" w:name="_Toc514179939"/>
      <w:bookmarkStart w:id="112" w:name="_Toc514180577"/>
      <w:bookmarkStart w:id="113" w:name="_Toc514429769"/>
      <w:bookmarkStart w:id="114" w:name="_Toc515021448"/>
      <w:bookmarkStart w:id="115" w:name="_Toc132991670"/>
      <w:r w:rsidRPr="003F0EA3">
        <w:rPr>
          <w:rFonts w:ascii="Arial" w:hAnsi="Arial" w:cs="Arial"/>
          <w:sz w:val="24"/>
          <w:szCs w:val="24"/>
        </w:rPr>
        <w:t>Compliance</w:t>
      </w:r>
      <w:bookmarkEnd w:id="109"/>
      <w:bookmarkEnd w:id="110"/>
      <w:bookmarkEnd w:id="111"/>
      <w:bookmarkEnd w:id="112"/>
      <w:bookmarkEnd w:id="113"/>
      <w:bookmarkEnd w:id="114"/>
      <w:bookmarkEnd w:id="115"/>
      <w:r w:rsidR="00EA679A" w:rsidRPr="003F0EA3">
        <w:rPr>
          <w:rFonts w:ascii="Arial" w:hAnsi="Arial" w:cs="Arial"/>
          <w:sz w:val="24"/>
          <w:szCs w:val="24"/>
        </w:rPr>
        <w:t xml:space="preserve">  </w:t>
      </w:r>
      <w:r w:rsidR="000545B2" w:rsidRPr="003F0EA3">
        <w:rPr>
          <w:rFonts w:ascii="Arial" w:hAnsi="Arial" w:cs="Arial"/>
          <w:sz w:val="24"/>
          <w:szCs w:val="24"/>
        </w:rPr>
        <w:t xml:space="preserve"> </w:t>
      </w:r>
    </w:p>
    <w:p w14:paraId="7A24E96B" w14:textId="77777777" w:rsidR="00725E2E" w:rsidRPr="006B0236" w:rsidRDefault="00725E2E" w:rsidP="006B0236">
      <w:pPr>
        <w:pStyle w:val="Nadpis2"/>
        <w:ind w:left="360"/>
        <w:rPr>
          <w:rFonts w:ascii="Arial" w:hAnsi="Arial" w:cs="Arial"/>
          <w:sz w:val="20"/>
        </w:rPr>
      </w:pPr>
    </w:p>
    <w:p w14:paraId="751BA9BA" w14:textId="32D45EBB" w:rsidR="00AF7D58" w:rsidRDefault="006B0236" w:rsidP="003F0EA3">
      <w:pPr>
        <w:pStyle w:val="Nadpis2"/>
        <w:numPr>
          <w:ilvl w:val="1"/>
          <w:numId w:val="8"/>
        </w:numPr>
        <w:jc w:val="center"/>
        <w:rPr>
          <w:rFonts w:ascii="Arial" w:hAnsi="Arial" w:cs="Arial"/>
          <w:sz w:val="20"/>
        </w:rPr>
      </w:pPr>
      <w:bookmarkStart w:id="116" w:name="_Toc482871550"/>
      <w:r>
        <w:rPr>
          <w:rFonts w:ascii="Arial" w:hAnsi="Arial" w:cs="Arial"/>
          <w:sz w:val="20"/>
        </w:rPr>
        <w:t xml:space="preserve">  </w:t>
      </w:r>
      <w:bookmarkEnd w:id="116"/>
      <w:r w:rsidR="00AF7D58" w:rsidRPr="00AF7D58">
        <w:rPr>
          <w:rFonts w:ascii="Arial" w:hAnsi="Arial" w:cs="Arial"/>
          <w:sz w:val="20"/>
        </w:rPr>
        <w:t xml:space="preserve"> </w:t>
      </w:r>
      <w:bookmarkStart w:id="117" w:name="_Toc132991671"/>
      <w:r w:rsidR="00AF7D58">
        <w:rPr>
          <w:rFonts w:ascii="Arial" w:hAnsi="Arial" w:cs="Arial"/>
          <w:sz w:val="20"/>
        </w:rPr>
        <w:t>Činnosť oddelenia Compliance</w:t>
      </w:r>
      <w:bookmarkEnd w:id="117"/>
    </w:p>
    <w:p w14:paraId="414B2826" w14:textId="77777777" w:rsidR="00B53CE7" w:rsidRDefault="00B53CE7" w:rsidP="00AF7D58"/>
    <w:p w14:paraId="7B502313" w14:textId="77777777" w:rsidR="00D70D22" w:rsidRPr="00D70D22" w:rsidRDefault="00D70D22" w:rsidP="00D70D22">
      <w:pPr>
        <w:tabs>
          <w:tab w:val="left" w:pos="709"/>
        </w:tabs>
        <w:autoSpaceDE w:val="0"/>
        <w:autoSpaceDN w:val="0"/>
        <w:adjustRightInd w:val="0"/>
        <w:jc w:val="both"/>
        <w:rPr>
          <w:rFonts w:ascii="Arial" w:hAnsi="Arial" w:cs="Arial"/>
        </w:rPr>
      </w:pPr>
      <w:r w:rsidRPr="00D70D22">
        <w:rPr>
          <w:rFonts w:ascii="Arial" w:hAnsi="Arial" w:cs="Arial"/>
        </w:rPr>
        <w:t xml:space="preserve">CDCP v roku 2022 zabezpečoval dodržiavanie súladu internej organizácie, pravidiel, činností a poskytovania služieb CDCP s právnymi predpismi platnými tak na národnej, ako aj európskej úrovni. Funkciu dodržiavania súladu s predpismi a vnútornej kontroly zabezpečovalo a koordinovalo oddelenie Compliance. </w:t>
      </w:r>
    </w:p>
    <w:p w14:paraId="4C5E97F9" w14:textId="77777777" w:rsidR="00D70D22" w:rsidRPr="00D70D22" w:rsidRDefault="00D70D22" w:rsidP="00D70D22">
      <w:pPr>
        <w:tabs>
          <w:tab w:val="left" w:pos="709"/>
        </w:tabs>
        <w:autoSpaceDE w:val="0"/>
        <w:autoSpaceDN w:val="0"/>
        <w:adjustRightInd w:val="0"/>
        <w:jc w:val="both"/>
        <w:rPr>
          <w:rFonts w:ascii="Arial" w:hAnsi="Arial" w:cs="Arial"/>
        </w:rPr>
      </w:pPr>
    </w:p>
    <w:p w14:paraId="63F8FFE6" w14:textId="77777777" w:rsidR="00D70D22" w:rsidRPr="00D70D22" w:rsidRDefault="00D70D22" w:rsidP="00D70D22">
      <w:pPr>
        <w:tabs>
          <w:tab w:val="left" w:pos="709"/>
        </w:tabs>
        <w:autoSpaceDE w:val="0"/>
        <w:autoSpaceDN w:val="0"/>
        <w:adjustRightInd w:val="0"/>
        <w:jc w:val="both"/>
        <w:rPr>
          <w:rFonts w:ascii="Arial" w:hAnsi="Arial" w:cs="Arial"/>
        </w:rPr>
      </w:pPr>
      <w:r w:rsidRPr="00D70D22">
        <w:rPr>
          <w:rFonts w:ascii="Arial" w:hAnsi="Arial" w:cs="Arial"/>
        </w:rPr>
        <w:t xml:space="preserve">Funkcia dodržiavania súladu s predpismi a vnútornej kontroly je súčasťou vnútorného kontrolného systému CDCP v rámci </w:t>
      </w:r>
      <w:proofErr w:type="spellStart"/>
      <w:r w:rsidRPr="00D70D22">
        <w:rPr>
          <w:rFonts w:ascii="Arial" w:hAnsi="Arial" w:cs="Arial"/>
        </w:rPr>
        <w:t>mimoprocesového</w:t>
      </w:r>
      <w:proofErr w:type="spellEnd"/>
      <w:r w:rsidRPr="00D70D22">
        <w:rPr>
          <w:rFonts w:ascii="Arial" w:hAnsi="Arial" w:cs="Arial"/>
        </w:rPr>
        <w:t xml:space="preserve"> výkonu kontroly. Účelom kontrolnej činnosti je teda na jednej strane zabezpečenie súladu, </w:t>
      </w:r>
      <w:proofErr w:type="spellStart"/>
      <w:r w:rsidRPr="00D70D22">
        <w:rPr>
          <w:rFonts w:ascii="Arial" w:hAnsi="Arial" w:cs="Arial"/>
        </w:rPr>
        <w:t>t.j</w:t>
      </w:r>
      <w:proofErr w:type="spellEnd"/>
      <w:r w:rsidRPr="00D70D22">
        <w:rPr>
          <w:rFonts w:ascii="Arial" w:hAnsi="Arial" w:cs="Arial"/>
        </w:rPr>
        <w:t xml:space="preserve">.  kontrola a hodnotenie, či CDCP vykonáva svoje činnosti v súlade s právnou úpravou, či vnútorné predpisy a postupy sú v súlade s platnou právnou úpravou a dostatočným spôsobom implementujú túto úpravu, včasné zistenie odchýlok a nedostatkov a ich následné odstránenie. Na druhej strane je účelom vnútornej kontroly zistiť skutočný stav v kontrolovaných oblastiach, a teda či zamestnanci CDCP vykonávajú svoje pracovné činnosti v súlade s platnou právnou úpravou, vnútornými predpismi a inými predpismi CDCP a následné odstránenie zistených nedostatkov. Vykonané kontroly prispeli k odstráneniu zistených nedostatkov, ako aj k zlepšeniu postupov v kontrolovaných oblastiach. </w:t>
      </w:r>
    </w:p>
    <w:p w14:paraId="627E0F97" w14:textId="0750BAA5" w:rsidR="00D70D22" w:rsidRDefault="00D70D22" w:rsidP="00D70D22">
      <w:pPr>
        <w:tabs>
          <w:tab w:val="left" w:pos="709"/>
        </w:tabs>
        <w:autoSpaceDE w:val="0"/>
        <w:autoSpaceDN w:val="0"/>
        <w:adjustRightInd w:val="0"/>
        <w:jc w:val="both"/>
        <w:rPr>
          <w:rFonts w:ascii="Arial" w:hAnsi="Arial" w:cs="Arial"/>
        </w:rPr>
      </w:pPr>
      <w:r w:rsidRPr="00D70D22">
        <w:rPr>
          <w:rFonts w:ascii="Arial" w:hAnsi="Arial" w:cs="Arial"/>
        </w:rPr>
        <w:t>V roku 2022 Oddelenie Compliance v rámci svojich činností naďalej postupovalo v intenciách prijatých pravidiel upravujúcich oblasť konfliktu záujmov, ochrany pred legalizáciou výnosov z trestnej činnosti a financovaním terorizmu (AML), vykonávania medzinárodných sankcií, ochrany oznamovateľov protispoločenskej činnosti, ochrany pred podvodmi. Rovnako zabezpečovalo plnenie ďalších úloh, najmä priebežný monitoring právnej úpravy, vzdelávanie zamestnancov, ako aj preverovanie podnetov/vyžiadaní Národnej banky Slovenska v rámci ochrany spotrebiteľov na finančnom trhu. Možno konštatovať, že v priebehu roka 2022 neboli zistené žiadne materializácie compliance rizika.</w:t>
      </w:r>
    </w:p>
    <w:p w14:paraId="1929096C" w14:textId="77777777" w:rsidR="00D70D22" w:rsidRDefault="00D70D22" w:rsidP="00D70D22">
      <w:pPr>
        <w:tabs>
          <w:tab w:val="left" w:pos="709"/>
        </w:tabs>
        <w:autoSpaceDE w:val="0"/>
        <w:autoSpaceDN w:val="0"/>
        <w:adjustRightInd w:val="0"/>
        <w:jc w:val="both"/>
        <w:rPr>
          <w:rFonts w:ascii="Arial" w:hAnsi="Arial" w:cs="Arial"/>
        </w:rPr>
      </w:pPr>
    </w:p>
    <w:p w14:paraId="565B277C" w14:textId="77777777" w:rsidR="00AF7D58" w:rsidRPr="00420C80" w:rsidRDefault="00AF7D58" w:rsidP="00AF7D58"/>
    <w:p w14:paraId="0206A32E" w14:textId="397D58AC" w:rsidR="00182BC5" w:rsidRPr="008B37F9" w:rsidRDefault="00AF7D58" w:rsidP="003F0EA3">
      <w:pPr>
        <w:pStyle w:val="Nadpis2"/>
        <w:numPr>
          <w:ilvl w:val="1"/>
          <w:numId w:val="8"/>
        </w:numPr>
        <w:jc w:val="center"/>
        <w:rPr>
          <w:rFonts w:ascii="Arial" w:hAnsi="Arial" w:cs="Arial"/>
          <w:sz w:val="20"/>
        </w:rPr>
      </w:pPr>
      <w:r w:rsidRPr="00420C80">
        <w:rPr>
          <w:rFonts w:ascii="Arial" w:hAnsi="Arial" w:cs="Arial"/>
          <w:sz w:val="20"/>
        </w:rPr>
        <w:t xml:space="preserve">  </w:t>
      </w:r>
      <w:bookmarkStart w:id="118" w:name="_Toc132991672"/>
      <w:r w:rsidRPr="00420C80">
        <w:rPr>
          <w:rFonts w:ascii="Arial" w:hAnsi="Arial" w:cs="Arial"/>
          <w:sz w:val="20"/>
        </w:rPr>
        <w:t>Vnútroštátna a európska právna úprava</w:t>
      </w:r>
      <w:bookmarkEnd w:id="118"/>
    </w:p>
    <w:p w14:paraId="53AEDB19" w14:textId="77777777" w:rsidR="009A1346" w:rsidRDefault="009A1346" w:rsidP="009A1346"/>
    <w:p w14:paraId="7618418C" w14:textId="77777777" w:rsidR="00D70D22" w:rsidRPr="00D70D22" w:rsidRDefault="00D70D22" w:rsidP="00D70D22">
      <w:pPr>
        <w:jc w:val="both"/>
        <w:rPr>
          <w:rFonts w:ascii="Arial" w:hAnsi="Arial" w:cs="Arial"/>
        </w:rPr>
      </w:pPr>
      <w:r w:rsidRPr="00D70D22">
        <w:rPr>
          <w:rFonts w:ascii="Arial" w:hAnsi="Arial" w:cs="Arial"/>
        </w:rPr>
        <w:t xml:space="preserve">S účinnosťou od 01.02.2022 sa začali uplatňovať pravidlá disciplíny pri vyrovnaní podľa ustanovení Nariadenia CSDR a príslušného Delegovaného nariadenia Komisie (EÚ) 2018/1229 z 25. mája 2018, ktorým sa dopĺňa nariadenie Európskeho parlamentu a Rady (EÚ) č. 909/2014, pokiaľ ide o regulačné </w:t>
      </w:r>
      <w:r w:rsidRPr="00D70D22">
        <w:rPr>
          <w:rFonts w:ascii="Arial" w:hAnsi="Arial" w:cs="Arial"/>
        </w:rPr>
        <w:lastRenderedPageBreak/>
        <w:t>technické predpisy týkajúce sa disciplíny pri vyrovnaní. Úprava bola implementovaná aj v rámci pravidiel  Prevádzkového poriadku CDCP. V súvislosti s danou témou CDCP v roku 2022 ďalej pripravoval proces monitorovania zlyhaní vyrovnania a opatrení prijatých na zlepšenie efektívnosti vyrovnania, ktorý zahŕňa taktiež súvisiace pravidlá pre reportovanie údajov do NBS/ESMA a zber informácií od účastníkov, pravidlá vo vzťahu k identifikácií systematicky zlyhávajúceho účastníka a prijímanie opatrení vo vzťahu k takémuto účastníkovi.</w:t>
      </w:r>
    </w:p>
    <w:p w14:paraId="1B97852F" w14:textId="77777777" w:rsidR="00D70D22" w:rsidRPr="00D70D22" w:rsidRDefault="00D70D22" w:rsidP="00D70D22">
      <w:pPr>
        <w:jc w:val="both"/>
        <w:rPr>
          <w:rFonts w:ascii="Arial" w:hAnsi="Arial" w:cs="Arial"/>
        </w:rPr>
      </w:pPr>
    </w:p>
    <w:p w14:paraId="1EDD1027" w14:textId="77777777" w:rsidR="00D70D22" w:rsidRPr="00D70D22" w:rsidRDefault="00D70D22" w:rsidP="00D70D22">
      <w:pPr>
        <w:jc w:val="both"/>
        <w:rPr>
          <w:rFonts w:ascii="Arial" w:hAnsi="Arial" w:cs="Arial"/>
        </w:rPr>
      </w:pPr>
      <w:r w:rsidRPr="00D70D22">
        <w:rPr>
          <w:rFonts w:ascii="Arial" w:hAnsi="Arial" w:cs="Arial"/>
        </w:rPr>
        <w:t>Dôležitou  súčasťou  implementovaných  predpisov  bola  aj  právna  úprava  v  súvislosti  s vykonávaním medzinárodných sankcií v súvislosti s vojnovým konfliktom na Ukrajine. CDCP prijal osobitné opatrenia za účelom riadneho zabezpečenia vykonávania sankcií - individuálnych finančných sankcií a osobitných obmedzení a zákazov (najmä zákazu poskytovať služby centrálneho depozitára podľa Nariadenia CSDR v súvislosti s prevoditeľnými cennými papiermi vydanými po 12.4.2022 akémukoľvek ruskému alebo bieloruskému štátnemu príslušníkovi alebo fyzickej osobe, ktorá má v Rusku alebo Bielorusku pobyt, alebo akejkoľvek právnickej osobe, subjektu alebo orgánu usadeným v Rusku alebo Bielorusku).</w:t>
      </w:r>
    </w:p>
    <w:p w14:paraId="21C164DD" w14:textId="77777777" w:rsidR="00D70D22" w:rsidRPr="00D70D22" w:rsidRDefault="00D70D22" w:rsidP="00D70D22">
      <w:pPr>
        <w:jc w:val="both"/>
        <w:rPr>
          <w:rFonts w:ascii="Arial" w:hAnsi="Arial" w:cs="Arial"/>
        </w:rPr>
      </w:pPr>
    </w:p>
    <w:p w14:paraId="13472AB6" w14:textId="77777777" w:rsidR="00D70D22" w:rsidRPr="00D70D22" w:rsidRDefault="00D70D22" w:rsidP="00D70D22">
      <w:pPr>
        <w:jc w:val="both"/>
        <w:rPr>
          <w:rFonts w:ascii="Arial" w:hAnsi="Arial" w:cs="Arial"/>
        </w:rPr>
      </w:pPr>
      <w:r w:rsidRPr="00D70D22">
        <w:rPr>
          <w:rFonts w:ascii="Arial" w:hAnsi="Arial" w:cs="Arial"/>
        </w:rPr>
        <w:t>CDCP očakáva v ďalšom období implementáciu významných pripravovaných, ale aj existujúcich predpisov, ktoré budú mať dopad na činnosti CDCP. Osobitne možno uviesť najmä prijaté Nariadenie Európskeho parlamentu a Rady (EÚ) 2022/2554 zo 14. decembra 2022 o digitálnej prevádzkovej odolnosti finančného sektora a o zmene nariadení (ES) č. 1060/2009, (EÚ) č. 648/2012, (EÚ) č. 600/2014, (EÚ) č. 909/2014 a (EÚ) 2016/1011 (Nariadenie DORA), ktorého cieľom je konsolidovať a vylepšiť požiadavky na riziko informačných a komunikačných technológií, ako súčasť požiadaviek na prevádzkové riziko. Nariadenie DORA sa začne uplatňovať od 17.01.2025. CDCP sleduje pripravovaný návrh revízie Nariadenia CSDR, ktorý má celkovo zefektívniť vyrovnanie transakcií s cennými papiermi v EÚ a zaistiť jeho väčšiu bezpečnosť: tým sa zvýši atraktívnosť kapitálových trhov EÚ a v konečnom dôsledku napomôže financovaniu európskeho hospodárstva. Návrh prinesie primeranejšie a účinnejšie pravidlá, vďaka ktorým sa znížia náklady na dodržiavanie predpisov a zmierni sa regulačná záťaž pre centrálnych depozitárov. Zároveň im uľahčí možnosť ponúkať širšiu škálu cezhraničných služieb a zlepší cezhraničný dohľad. V popredí bude naďalej aj</w:t>
      </w:r>
      <w:r w:rsidR="0054755A">
        <w:rPr>
          <w:rFonts w:ascii="Arial" w:hAnsi="Arial" w:cs="Arial"/>
        </w:rPr>
        <w:t xml:space="preserve"> </w:t>
      </w:r>
      <w:r w:rsidRPr="00D70D22">
        <w:rPr>
          <w:rFonts w:ascii="Arial" w:hAnsi="Arial" w:cs="Arial"/>
        </w:rPr>
        <w:t xml:space="preserve">implementácia zákona o centrálnom registri účtov na základe ktorého má  CDCP povinnosť zasielať údaje z evidencie CDCP do registra účtov od 1.1.2023 (k uvedenému dátumu však register nebol uvedený do prevádzky) a pripravovaný legislatívny zámer rekodifikácie práva obchodných spoločností. CDCP zároveň podniká kroky pre implementáciu právnych predpisov, ktoré umožňujú prístup CDCP do Registra fyzických osôb a Registra právnických osôb, čím bude možné realizovať automatickú aktualizáciu údajov v evidencii CDCP. V tejto súvislosti CDCP </w:t>
      </w:r>
      <w:proofErr w:type="spellStart"/>
      <w:r w:rsidRPr="00D70D22">
        <w:rPr>
          <w:rFonts w:ascii="Arial" w:hAnsi="Arial" w:cs="Arial"/>
        </w:rPr>
        <w:t>spoluprauje</w:t>
      </w:r>
      <w:proofErr w:type="spellEnd"/>
      <w:r w:rsidRPr="00D70D22">
        <w:rPr>
          <w:rFonts w:ascii="Arial" w:hAnsi="Arial" w:cs="Arial"/>
        </w:rPr>
        <w:t xml:space="preserve"> s príslušným ministerstvom aj na príprave nového zákona o údajoch, v rámci ktorého sa upravuje aj spôsob poskytovania údajov orgánom verejnej moci v súvislosti s plnením informačných povinností podľa osobitných predpisov (teda aj informačné povinnosti CDCP) a úprava prístupu oprávnených subjektov (vrátane CDCP) k údajom obsiahnutých v registroch verejnej správy. </w:t>
      </w:r>
    </w:p>
    <w:p w14:paraId="2C3E32FA" w14:textId="77777777" w:rsidR="00D70D22" w:rsidRDefault="00D70D22" w:rsidP="00D70D22">
      <w:pPr>
        <w:jc w:val="both"/>
        <w:rPr>
          <w:rFonts w:ascii="Arial" w:hAnsi="Arial" w:cs="Arial"/>
        </w:rPr>
      </w:pPr>
      <w:r w:rsidRPr="00D70D22">
        <w:rPr>
          <w:rFonts w:ascii="Arial" w:hAnsi="Arial" w:cs="Arial"/>
        </w:rPr>
        <w:t xml:space="preserve">Dôležitý vplyv na činnosť CDCP bude mať aj pripravovaná legislatívna úprava predpisov na posilnenie pravidiel EÚ pre oblasť AML, opatrenie na vnútroštátnej úrovni za účelom zníženia rizika v oblasti AML/CFT pri emitovaní dlhopisov, kedy v zmysle pripravovanej novely zákona o cenných papieroch by mali mať dlhopisy výlučne zaknihovanú podobu (okrem výnimiek) a schválená novela </w:t>
      </w:r>
      <w:proofErr w:type="spellStart"/>
      <w:r w:rsidRPr="00D70D22">
        <w:rPr>
          <w:rFonts w:ascii="Arial" w:hAnsi="Arial" w:cs="Arial"/>
        </w:rPr>
        <w:t>Infozákona</w:t>
      </w:r>
      <w:proofErr w:type="spellEnd"/>
      <w:r w:rsidRPr="00D70D22">
        <w:rPr>
          <w:rFonts w:ascii="Arial" w:hAnsi="Arial" w:cs="Arial"/>
        </w:rPr>
        <w:t>, podľa ktorej sa CDCP stal od 01.01.2023 povinnou osobou.</w:t>
      </w:r>
    </w:p>
    <w:p w14:paraId="693676C3" w14:textId="77777777" w:rsidR="00D70D22" w:rsidRDefault="00D70D22" w:rsidP="00D70D22">
      <w:pPr>
        <w:jc w:val="both"/>
        <w:rPr>
          <w:rFonts w:ascii="Arial" w:hAnsi="Arial" w:cs="Arial"/>
        </w:rPr>
      </w:pPr>
    </w:p>
    <w:p w14:paraId="6976FDCA" w14:textId="77777777" w:rsidR="00DD05CA" w:rsidRDefault="00DD05CA" w:rsidP="00D758CD">
      <w:pPr>
        <w:jc w:val="both"/>
        <w:rPr>
          <w:rFonts w:ascii="Arial" w:hAnsi="Arial" w:cs="Arial"/>
        </w:rPr>
      </w:pPr>
    </w:p>
    <w:p w14:paraId="14F31E41" w14:textId="3EB49EAC" w:rsidR="00AD49C5" w:rsidRPr="008B37F9" w:rsidRDefault="00AD49C5" w:rsidP="003F0EA3">
      <w:pPr>
        <w:pStyle w:val="Nadpis2"/>
        <w:numPr>
          <w:ilvl w:val="0"/>
          <w:numId w:val="7"/>
        </w:numPr>
        <w:jc w:val="center"/>
        <w:rPr>
          <w:rFonts w:ascii="Arial" w:hAnsi="Arial" w:cs="Arial"/>
          <w:sz w:val="24"/>
          <w:szCs w:val="24"/>
        </w:rPr>
      </w:pPr>
      <w:bookmarkStart w:id="119" w:name="_Toc514179777"/>
      <w:bookmarkStart w:id="120" w:name="_Toc514179942"/>
      <w:bookmarkStart w:id="121" w:name="_Toc514180580"/>
      <w:bookmarkStart w:id="122" w:name="_Toc514429772"/>
      <w:bookmarkStart w:id="123" w:name="_Toc515021451"/>
      <w:bookmarkStart w:id="124" w:name="_Toc132991673"/>
      <w:bookmarkStart w:id="125" w:name="_Toc482871553"/>
      <w:r w:rsidRPr="007959B1">
        <w:rPr>
          <w:rFonts w:ascii="Arial" w:hAnsi="Arial" w:cs="Arial"/>
          <w:sz w:val="24"/>
          <w:szCs w:val="24"/>
        </w:rPr>
        <w:t xml:space="preserve">Riadenie </w:t>
      </w:r>
      <w:r w:rsidR="00457E46" w:rsidRPr="007959B1">
        <w:rPr>
          <w:rFonts w:ascii="Arial" w:hAnsi="Arial" w:cs="Arial"/>
          <w:sz w:val="24"/>
          <w:szCs w:val="24"/>
        </w:rPr>
        <w:t>rizík</w:t>
      </w:r>
      <w:bookmarkEnd w:id="119"/>
      <w:bookmarkEnd w:id="120"/>
      <w:bookmarkEnd w:id="121"/>
      <w:bookmarkEnd w:id="122"/>
      <w:bookmarkEnd w:id="123"/>
      <w:bookmarkEnd w:id="124"/>
      <w:r w:rsidR="00EA679A">
        <w:rPr>
          <w:rFonts w:ascii="Arial" w:hAnsi="Arial" w:cs="Arial"/>
          <w:sz w:val="24"/>
          <w:szCs w:val="24"/>
        </w:rPr>
        <w:t xml:space="preserve">  </w:t>
      </w:r>
    </w:p>
    <w:p w14:paraId="4DDC5E5B" w14:textId="77777777" w:rsidR="00B53CE7" w:rsidRPr="007959B1" w:rsidRDefault="00B53CE7" w:rsidP="00457E46">
      <w:pPr>
        <w:pStyle w:val="CDCP1"/>
        <w:numPr>
          <w:ilvl w:val="0"/>
          <w:numId w:val="0"/>
        </w:numPr>
        <w:rPr>
          <w:sz w:val="20"/>
          <w:szCs w:val="20"/>
        </w:rPr>
      </w:pPr>
    </w:p>
    <w:p w14:paraId="1A1CB27C" w14:textId="77777777" w:rsidR="008F72B9" w:rsidRPr="00F533B9" w:rsidRDefault="00D758CD" w:rsidP="008F72B9">
      <w:pPr>
        <w:jc w:val="both"/>
        <w:rPr>
          <w:rFonts w:ascii="Arial" w:hAnsi="Arial" w:cs="Arial"/>
        </w:rPr>
      </w:pPr>
      <w:r w:rsidRPr="007959B1">
        <w:rPr>
          <w:rFonts w:ascii="Arial" w:hAnsi="Arial" w:cs="Arial"/>
        </w:rPr>
        <w:t>C</w:t>
      </w:r>
      <w:r w:rsidR="002E2C15">
        <w:rPr>
          <w:rFonts w:ascii="Arial" w:hAnsi="Arial" w:cs="Arial"/>
        </w:rPr>
        <w:t>DCP</w:t>
      </w:r>
      <w:r w:rsidRPr="007959B1">
        <w:rPr>
          <w:rFonts w:ascii="Arial" w:hAnsi="Arial" w:cs="Arial"/>
        </w:rPr>
        <w:t xml:space="preserve"> má v súlade s platnou slovenskou legislatívou rešpektujúc požiadavky právnych predpisov Európskej únie vypracovaný a zavedený systém riadenia rizík, ktorý je jasne stanovený a určený stratégiou v oblasti riadenia rizík, rizikového apetítu a etických hodnôt CDCP.</w:t>
      </w:r>
      <w:r w:rsidR="008F72B9">
        <w:rPr>
          <w:rFonts w:ascii="Arial" w:hAnsi="Arial" w:cs="Arial"/>
        </w:rPr>
        <w:t xml:space="preserve"> </w:t>
      </w:r>
      <w:r w:rsidR="008F72B9" w:rsidRPr="00F533B9">
        <w:rPr>
          <w:rFonts w:ascii="Arial" w:hAnsi="Arial" w:cs="Arial"/>
        </w:rPr>
        <w:t>CDCP rešpektuje pri zabezpečovaní systému riadenia rizík požiadavky aplikovateľných záväzných právnych predpisov, a to najmä zákona č. 566/2001 Z. z. o cenných papieroch a investičných službách a o zmene a doplnení niektorých zákonov, Nariadenia Európske</w:t>
      </w:r>
      <w:r w:rsidR="007D7EFB">
        <w:rPr>
          <w:rFonts w:ascii="Arial" w:hAnsi="Arial" w:cs="Arial"/>
        </w:rPr>
        <w:t>ho</w:t>
      </w:r>
      <w:r w:rsidR="008F72B9" w:rsidRPr="00F533B9">
        <w:rPr>
          <w:rFonts w:ascii="Arial" w:hAnsi="Arial" w:cs="Arial"/>
        </w:rPr>
        <w:t xml:space="preserve"> parlamentu a Rady EÚ č. 909/2014 o zlepšení vyrovnania transakcií s cennými papiermi v Európskej únii, centrálnych depozitároch cenných papierov a o zmene smerníc 98/26/ES a 2014/65/EÚ a nariadenia č. 236/2012 a príslušných vykonávacích predpisov.</w:t>
      </w:r>
    </w:p>
    <w:p w14:paraId="59F80853" w14:textId="77777777" w:rsidR="00D758CD" w:rsidRDefault="00D758CD" w:rsidP="00B15275">
      <w:pPr>
        <w:jc w:val="both"/>
        <w:rPr>
          <w:rFonts w:ascii="Arial" w:hAnsi="Arial" w:cs="Arial"/>
        </w:rPr>
      </w:pPr>
    </w:p>
    <w:p w14:paraId="1B644AB8" w14:textId="77777777" w:rsidR="008F72B9" w:rsidRPr="00F533B9" w:rsidRDefault="008F72B9" w:rsidP="008F72B9">
      <w:pPr>
        <w:jc w:val="both"/>
        <w:rPr>
          <w:rFonts w:ascii="Arial" w:hAnsi="Arial" w:cs="Arial"/>
        </w:rPr>
      </w:pPr>
      <w:r w:rsidRPr="00F533B9">
        <w:rPr>
          <w:rFonts w:ascii="Arial" w:hAnsi="Arial" w:cs="Arial"/>
        </w:rPr>
        <w:t>CDCP zabezpečuje stabilný a funkčný systém riadenia rizík, ktorý zahŕňa najmä jasnú organizačnú štruktúru s presne definovanými, transparentnými a konzistentnými líniami zodpovednosti, ako aj účinné postupy identifikácie, merania, monitorovania, oznamovania a riadenia rizík, ktorým je, alebo môže byť vystavený.</w:t>
      </w:r>
    </w:p>
    <w:p w14:paraId="39AED339" w14:textId="77777777" w:rsidR="008F72B9" w:rsidRDefault="008F72B9" w:rsidP="008F72B9">
      <w:pPr>
        <w:jc w:val="both"/>
        <w:rPr>
          <w:rFonts w:ascii="Arial" w:hAnsi="Arial" w:cs="Arial"/>
        </w:rPr>
      </w:pPr>
      <w:r w:rsidRPr="00F533B9">
        <w:rPr>
          <w:rFonts w:ascii="Arial" w:hAnsi="Arial" w:cs="Arial"/>
        </w:rPr>
        <w:lastRenderedPageBreak/>
        <w:t>CDCP pri riadení rizík berie do úvahy všetky známe riziká, ktorým je, alebo ktorým môže byť vystavený, vrátane rizík, ktorým je vystavený zo strany externých subjektov (najmä kľúčových účastníkov systémov vyrovnania transakcií s cennými papiermi, s ktorými je CDCP prepojený, externých dodávateľov, iných centrálnych depozitárov alebo iných trhových infraštruktúr). Pritom zohľadňuje najmä možné dopady príslušného rizika na schopnosť CDCP poskytovať predpísaným spôsobom služby a veľkosť potenciálnej ekonomickej straty CDCP.</w:t>
      </w:r>
    </w:p>
    <w:p w14:paraId="02EA088E" w14:textId="77777777" w:rsidR="008F72B9" w:rsidRPr="007959B1" w:rsidRDefault="008F72B9" w:rsidP="00B15275">
      <w:pPr>
        <w:jc w:val="both"/>
        <w:rPr>
          <w:rFonts w:ascii="Arial" w:hAnsi="Arial" w:cs="Arial"/>
        </w:rPr>
      </w:pPr>
    </w:p>
    <w:p w14:paraId="6756D0B4" w14:textId="77777777" w:rsidR="00D758CD" w:rsidRPr="007959B1" w:rsidRDefault="00D758CD" w:rsidP="00B15275">
      <w:pPr>
        <w:jc w:val="both"/>
        <w:rPr>
          <w:rFonts w:ascii="Arial" w:hAnsi="Arial" w:cs="Arial"/>
        </w:rPr>
      </w:pPr>
      <w:r w:rsidRPr="007959B1">
        <w:rPr>
          <w:rFonts w:ascii="Arial" w:hAnsi="Arial" w:cs="Arial"/>
        </w:rPr>
        <w:t xml:space="preserve">Za vytvorenie účinného a efektívneho systému riadenia rizík spoločnosti je zodpovedné predstavenstvo. Efektívnosť riadenia rizík podlieha dozornej rade spoločnosti. CDCP má určenú nezávislú funkciu risk manažéra zodpovednú za riadenie rizík. Risk manažér koordinuje proces riadenia rizík v CDCP, zabezpečuje zavedenie a dodržiavanie schválenej stratégie a postupov riadenia rizík. </w:t>
      </w:r>
      <w:r w:rsidR="00723D96">
        <w:rPr>
          <w:rFonts w:ascii="Arial" w:hAnsi="Arial" w:cs="Arial"/>
        </w:rPr>
        <w:t>V CDCP pôsobí</w:t>
      </w:r>
      <w:r w:rsidRPr="007959B1">
        <w:rPr>
          <w:rFonts w:ascii="Arial" w:hAnsi="Arial" w:cs="Arial"/>
        </w:rPr>
        <w:t xml:space="preserve"> Výbor pre riziká</w:t>
      </w:r>
      <w:r w:rsidR="00723D96">
        <w:rPr>
          <w:rFonts w:ascii="Arial" w:hAnsi="Arial" w:cs="Arial"/>
        </w:rPr>
        <w:t>, ktorý plní funkciu poradného orgánu predstavenstva</w:t>
      </w:r>
      <w:r w:rsidRPr="007959B1">
        <w:rPr>
          <w:rFonts w:ascii="Arial" w:hAnsi="Arial" w:cs="Arial"/>
        </w:rPr>
        <w:t>. Poskytuje odporúčania a stanoviská predstavenstvu vo všetkých otázkach týkajúcich sa riadenia rizík, najmä v otázkach postoja CDCP voči súčasným a budúcim rizikám, ktorým je, prípadne môže byť vystavený, alebo ktorým CDCP vystavuje svojich klientov.</w:t>
      </w:r>
    </w:p>
    <w:p w14:paraId="08916E2D" w14:textId="77777777" w:rsidR="00D758CD" w:rsidRPr="007959B1" w:rsidRDefault="00D758CD" w:rsidP="00B15275">
      <w:pPr>
        <w:jc w:val="both"/>
        <w:rPr>
          <w:rFonts w:ascii="Arial" w:hAnsi="Arial" w:cs="Arial"/>
        </w:rPr>
      </w:pPr>
      <w:r w:rsidRPr="007959B1">
        <w:rPr>
          <w:rFonts w:ascii="Arial" w:hAnsi="Arial" w:cs="Arial"/>
        </w:rPr>
        <w:t>Riadenie rizík v prostredí CDCP predstavuje stabilný, funkčný a účinný systém riadenia rizík ako súčasť efektívneho vnútorného kontrolného systému vrátane implementácie stratégií riadenia jednotlivých rizík.</w:t>
      </w:r>
    </w:p>
    <w:p w14:paraId="4E3C643A" w14:textId="77777777" w:rsidR="00B15275" w:rsidRPr="007959B1" w:rsidRDefault="00B15275" w:rsidP="00B15275">
      <w:pPr>
        <w:jc w:val="both"/>
        <w:rPr>
          <w:rFonts w:ascii="Arial" w:hAnsi="Arial" w:cs="Arial"/>
        </w:rPr>
      </w:pPr>
    </w:p>
    <w:p w14:paraId="7DDDE187" w14:textId="77777777" w:rsidR="000A41FF" w:rsidRPr="00D33F84" w:rsidRDefault="000A41FF" w:rsidP="00B15275">
      <w:pPr>
        <w:jc w:val="both"/>
        <w:rPr>
          <w:rFonts w:ascii="Arial" w:hAnsi="Arial" w:cs="Arial"/>
        </w:rPr>
      </w:pPr>
    </w:p>
    <w:p w14:paraId="4421FDCA" w14:textId="2982D58B" w:rsidR="00AD49C5" w:rsidRPr="008B37F9" w:rsidRDefault="00457E46" w:rsidP="003F0EA3">
      <w:pPr>
        <w:pStyle w:val="Nadpis2"/>
        <w:numPr>
          <w:ilvl w:val="0"/>
          <w:numId w:val="7"/>
        </w:numPr>
        <w:jc w:val="center"/>
        <w:rPr>
          <w:rFonts w:ascii="Arial" w:hAnsi="Arial" w:cs="Arial"/>
          <w:sz w:val="24"/>
          <w:szCs w:val="24"/>
        </w:rPr>
      </w:pPr>
      <w:bookmarkStart w:id="126" w:name="_Toc514179778"/>
      <w:bookmarkStart w:id="127" w:name="_Toc514179943"/>
      <w:bookmarkStart w:id="128" w:name="_Toc514180581"/>
      <w:bookmarkStart w:id="129" w:name="_Toc514429773"/>
      <w:bookmarkStart w:id="130" w:name="_Toc515021452"/>
      <w:bookmarkStart w:id="131" w:name="_Toc132991674"/>
      <w:r w:rsidRPr="0014108E">
        <w:rPr>
          <w:rFonts w:ascii="Arial" w:hAnsi="Arial" w:cs="Arial"/>
          <w:sz w:val="24"/>
          <w:szCs w:val="24"/>
        </w:rPr>
        <w:t>Interný audit</w:t>
      </w:r>
      <w:bookmarkEnd w:id="126"/>
      <w:bookmarkEnd w:id="127"/>
      <w:bookmarkEnd w:id="128"/>
      <w:bookmarkEnd w:id="129"/>
      <w:bookmarkEnd w:id="130"/>
      <w:bookmarkEnd w:id="131"/>
      <w:r w:rsidR="00EA679A">
        <w:rPr>
          <w:rFonts w:ascii="Arial" w:hAnsi="Arial" w:cs="Arial"/>
          <w:sz w:val="24"/>
          <w:szCs w:val="24"/>
        </w:rPr>
        <w:t xml:space="preserve">  </w:t>
      </w:r>
    </w:p>
    <w:p w14:paraId="67121110" w14:textId="77777777" w:rsidR="007E0537" w:rsidRDefault="007E0537" w:rsidP="00D758CD">
      <w:pPr>
        <w:pStyle w:val="CDCP1"/>
        <w:numPr>
          <w:ilvl w:val="0"/>
          <w:numId w:val="0"/>
        </w:numPr>
        <w:jc w:val="left"/>
        <w:rPr>
          <w:sz w:val="20"/>
          <w:szCs w:val="20"/>
        </w:rPr>
      </w:pPr>
    </w:p>
    <w:p w14:paraId="3B25751E" w14:textId="77777777" w:rsidR="001A7753" w:rsidRPr="001A7753" w:rsidRDefault="001A7753" w:rsidP="001A7753">
      <w:pPr>
        <w:tabs>
          <w:tab w:val="left" w:pos="709"/>
        </w:tabs>
        <w:autoSpaceDE w:val="0"/>
        <w:autoSpaceDN w:val="0"/>
        <w:adjustRightInd w:val="0"/>
        <w:jc w:val="both"/>
        <w:rPr>
          <w:rFonts w:ascii="Arial" w:hAnsi="Arial" w:cs="Arial"/>
          <w:szCs w:val="24"/>
        </w:rPr>
      </w:pPr>
      <w:r w:rsidRPr="001A7753">
        <w:rPr>
          <w:rFonts w:ascii="Arial" w:hAnsi="Arial" w:cs="Arial"/>
          <w:szCs w:val="24"/>
        </w:rPr>
        <w:t xml:space="preserve">Funkcia interného auditu je súčasťou vnútorného kontrolného systému Centrálneho depozitára cenných papierov SR, a.s. Spolu s funkciou dodržiavania súladu s predpismi a vnútornej kontroly tvorí </w:t>
      </w:r>
      <w:proofErr w:type="spellStart"/>
      <w:r w:rsidRPr="001A7753">
        <w:rPr>
          <w:rFonts w:ascii="Arial" w:hAnsi="Arial" w:cs="Arial"/>
          <w:szCs w:val="24"/>
        </w:rPr>
        <w:t>mimoprocesovú</w:t>
      </w:r>
      <w:proofErr w:type="spellEnd"/>
      <w:r w:rsidRPr="001A7753">
        <w:rPr>
          <w:rFonts w:ascii="Arial" w:hAnsi="Arial" w:cs="Arial"/>
          <w:szCs w:val="24"/>
        </w:rPr>
        <w:t xml:space="preserve"> zložku vnútornej kontroly zabezpečujúcu kontrolu nezávislú na prevádzkových a obchodných postupoch. Oddelenie interného auditu hodnotí účinnosť procesov riadenia rizík a prispieva k ich zlepšovaniu a napomáha organizácii udržiavať účinné kontrolné mechanizmy tým, že hodnotí ich efektívnosť a účinnosť a tým, že podporuje ich neustále zdokonaľovanie.</w:t>
      </w:r>
    </w:p>
    <w:p w14:paraId="270AE5BA" w14:textId="77777777" w:rsidR="001A7753" w:rsidRPr="001A7753" w:rsidRDefault="001A7753" w:rsidP="001A7753">
      <w:pPr>
        <w:tabs>
          <w:tab w:val="left" w:pos="709"/>
        </w:tabs>
        <w:autoSpaceDE w:val="0"/>
        <w:autoSpaceDN w:val="0"/>
        <w:adjustRightInd w:val="0"/>
        <w:jc w:val="both"/>
        <w:rPr>
          <w:rFonts w:ascii="Arial" w:hAnsi="Arial" w:cs="Arial"/>
          <w:szCs w:val="24"/>
        </w:rPr>
      </w:pPr>
    </w:p>
    <w:p w14:paraId="681BE4A3" w14:textId="77777777" w:rsidR="001A7753" w:rsidRPr="001A7753" w:rsidRDefault="001A7753" w:rsidP="001A7753">
      <w:pPr>
        <w:tabs>
          <w:tab w:val="left" w:pos="709"/>
        </w:tabs>
        <w:autoSpaceDE w:val="0"/>
        <w:autoSpaceDN w:val="0"/>
        <w:adjustRightInd w:val="0"/>
        <w:jc w:val="both"/>
        <w:rPr>
          <w:rFonts w:ascii="Arial" w:hAnsi="Arial" w:cs="Arial"/>
          <w:szCs w:val="24"/>
        </w:rPr>
      </w:pPr>
      <w:r w:rsidRPr="001A7753">
        <w:rPr>
          <w:rFonts w:ascii="Arial" w:hAnsi="Arial" w:cs="Arial"/>
          <w:szCs w:val="24"/>
        </w:rPr>
        <w:t>V súlade s operatívnym plánom interného auditu boli v roku 2022 vykonané štyri riadne audity a jeden následný audit. Prvý audit realizovaný na odbore emisií a obchodných služieb bol zameraný na identifikáciu, hodnotenie rizík a postupy vnútornej kontroly. Druhý vykonaný interný audit na Úseku 1A.1 – IT Štruktúra bol zameraný na hodnotenie riadenia rizík pri využívaní bezdrôtovej (WLAN) siete.  Tretím auditom v roku 2022 bol „Audit právne riziká a compliance” a bol zameraný na riadenie konfliktu záujmov v organizácii.   Posledný plánovaný audit v roku 2022 bol vykonaný na Úseku 2 – Marketing a klientsky servis a cieľom auditu bolo získať informáciu o funkčnosti riadenia rizík v rámci činností poskytovaných na úseku.</w:t>
      </w:r>
    </w:p>
    <w:p w14:paraId="111F39C7" w14:textId="77777777" w:rsidR="001A7753" w:rsidRPr="001A7753" w:rsidRDefault="001A7753" w:rsidP="001A7753">
      <w:pPr>
        <w:tabs>
          <w:tab w:val="left" w:pos="709"/>
        </w:tabs>
        <w:autoSpaceDE w:val="0"/>
        <w:autoSpaceDN w:val="0"/>
        <w:adjustRightInd w:val="0"/>
        <w:jc w:val="both"/>
        <w:rPr>
          <w:rFonts w:ascii="Arial" w:hAnsi="Arial" w:cs="Arial"/>
          <w:szCs w:val="24"/>
        </w:rPr>
      </w:pPr>
      <w:r w:rsidRPr="001A7753">
        <w:rPr>
          <w:rFonts w:ascii="Arial" w:hAnsi="Arial" w:cs="Arial"/>
          <w:szCs w:val="24"/>
        </w:rPr>
        <w:t xml:space="preserve">Následný audit, ktorý bol vykonaný na konci roku preukázal, že nahlásené splnené nápravné opatrenia boli všetky vykonané tak, že spĺňali požiadavky na eliminovanie zisteného rizika. Zároveň interný audit vykonal revíziu plnenia  bezpečnostných kontrol IT užívateľa SWIFT v. 2022 z 1. júla 2021 a konštatoval, že Užívateľ CDCP je v súlade s bezpečnostnými požiadavkami kladenými na užívateľa SWIFT pre daný typ užívateľskej architektúry. </w:t>
      </w:r>
    </w:p>
    <w:p w14:paraId="75F844BB" w14:textId="77777777" w:rsidR="001A7753" w:rsidRPr="001A7753" w:rsidRDefault="001A7753" w:rsidP="001A7753">
      <w:pPr>
        <w:tabs>
          <w:tab w:val="left" w:pos="709"/>
        </w:tabs>
        <w:autoSpaceDE w:val="0"/>
        <w:autoSpaceDN w:val="0"/>
        <w:adjustRightInd w:val="0"/>
        <w:jc w:val="both"/>
        <w:rPr>
          <w:rFonts w:ascii="Arial" w:hAnsi="Arial" w:cs="Arial"/>
          <w:szCs w:val="24"/>
        </w:rPr>
      </w:pPr>
    </w:p>
    <w:p w14:paraId="5071B80A" w14:textId="77777777" w:rsidR="001A7753" w:rsidRPr="001A7753" w:rsidRDefault="001A7753" w:rsidP="001A7753">
      <w:pPr>
        <w:tabs>
          <w:tab w:val="left" w:pos="709"/>
        </w:tabs>
        <w:autoSpaceDE w:val="0"/>
        <w:autoSpaceDN w:val="0"/>
        <w:adjustRightInd w:val="0"/>
        <w:jc w:val="both"/>
        <w:rPr>
          <w:rFonts w:ascii="Arial" w:hAnsi="Arial" w:cs="Arial"/>
          <w:szCs w:val="24"/>
        </w:rPr>
      </w:pPr>
      <w:r w:rsidRPr="001A7753">
        <w:rPr>
          <w:rFonts w:ascii="Arial" w:hAnsi="Arial" w:cs="Arial"/>
          <w:szCs w:val="24"/>
        </w:rPr>
        <w:t xml:space="preserve">Vykonané audity v roku 2022 preukázali, že v auditovaných oblastiach je riadenie rizík v Centrálnom depozitári cenných papierov SR, a.s. dostatočne účinné. Postupy a procesy vnútornej kontroly sú nastavené a funkčné, v oblasti zabezpečenia kontinuity činnosti bol urobený výrazný pokrok v kvalite plánov kontinuity a plánov obnovy. Dobré výsledky preukázal audit v oblasti prevencie finančnej inštitúcie pred legalizáciou príjmov z trestnej činnosti a financovaním terorizmu. V oblasti ochrany osobných údajov sú postupy primerane nastavené.  </w:t>
      </w:r>
    </w:p>
    <w:p w14:paraId="35AE2615" w14:textId="77777777" w:rsidR="001A7753" w:rsidRPr="001A7753" w:rsidRDefault="001A7753" w:rsidP="001A7753">
      <w:pPr>
        <w:tabs>
          <w:tab w:val="left" w:pos="709"/>
        </w:tabs>
        <w:autoSpaceDE w:val="0"/>
        <w:autoSpaceDN w:val="0"/>
        <w:adjustRightInd w:val="0"/>
        <w:jc w:val="both"/>
        <w:rPr>
          <w:rFonts w:ascii="Arial" w:hAnsi="Arial" w:cs="Arial"/>
          <w:szCs w:val="24"/>
        </w:rPr>
      </w:pPr>
    </w:p>
    <w:p w14:paraId="74F7D449" w14:textId="77777777" w:rsidR="007D7EFB" w:rsidRDefault="001A7753" w:rsidP="001A7753">
      <w:pPr>
        <w:tabs>
          <w:tab w:val="left" w:pos="709"/>
        </w:tabs>
        <w:autoSpaceDE w:val="0"/>
        <w:autoSpaceDN w:val="0"/>
        <w:adjustRightInd w:val="0"/>
        <w:jc w:val="both"/>
        <w:rPr>
          <w:rFonts w:ascii="Arial" w:hAnsi="Arial" w:cs="Arial"/>
        </w:rPr>
      </w:pPr>
      <w:r w:rsidRPr="001A7753">
        <w:rPr>
          <w:rFonts w:ascii="Arial" w:hAnsi="Arial" w:cs="Arial"/>
          <w:szCs w:val="24"/>
        </w:rPr>
        <w:t>Interný audit konštatuje, že vnútorné procesy v Centrálnom depozitári cenných papierov SR, a.s. prebiehajú v súlade so schválenými vnútornými predpismi riadenia spoločnosti a interný audit neidentifikoval porušenia zákona č. 566/2001 Z.z. o cenných papieroch a investičných službách v znení neskorších predpisov a Nariadenia EU 909/2014 o zlepšení vyrovnania transakcií s cennými papiermi v Európskej únii, centrálnych depozitároch cenných papierov. Pri výkone svojej činnosti vedúci oddelenia interného auditu nezaznamenal  žiadne aktivity voči internému auditu, ktoré by skutočne alebo zdanlivo ohrozili nezávislosť a objektívnosť interného auditu v CDCP. Takisto pri výkone auditov neboli identifikované porušenia zákona č. 297/2008 Z.z. o ochrane pred legalizáciou príjmov z trestnej činnosti a o ochrane pred financovaním terorizmu v znení neskorších predpisov.</w:t>
      </w:r>
    </w:p>
    <w:p w14:paraId="76A61C37" w14:textId="6D93BDC5" w:rsidR="001652C0" w:rsidRPr="008B37F9" w:rsidRDefault="00694D2B" w:rsidP="003F0EA3">
      <w:pPr>
        <w:pStyle w:val="Nadpis2"/>
        <w:numPr>
          <w:ilvl w:val="0"/>
          <w:numId w:val="7"/>
        </w:numPr>
        <w:jc w:val="center"/>
        <w:rPr>
          <w:rFonts w:ascii="Arial" w:hAnsi="Arial" w:cs="Arial"/>
          <w:sz w:val="24"/>
          <w:szCs w:val="24"/>
        </w:rPr>
      </w:pPr>
      <w:bookmarkStart w:id="132" w:name="_Toc514179779"/>
      <w:bookmarkStart w:id="133" w:name="_Toc514179944"/>
      <w:bookmarkStart w:id="134" w:name="_Toc514180582"/>
      <w:bookmarkStart w:id="135" w:name="_Toc514429774"/>
      <w:bookmarkStart w:id="136" w:name="_Toc515021453"/>
      <w:bookmarkStart w:id="137" w:name="_Toc132991675"/>
      <w:r w:rsidRPr="001564EC">
        <w:rPr>
          <w:rFonts w:ascii="Arial" w:hAnsi="Arial" w:cs="Arial"/>
          <w:sz w:val="24"/>
          <w:szCs w:val="24"/>
        </w:rPr>
        <w:lastRenderedPageBreak/>
        <w:t>Medzinárodné štandard</w:t>
      </w:r>
      <w:bookmarkEnd w:id="125"/>
      <w:bookmarkEnd w:id="132"/>
      <w:bookmarkEnd w:id="133"/>
      <w:bookmarkEnd w:id="134"/>
      <w:bookmarkEnd w:id="135"/>
      <w:bookmarkEnd w:id="136"/>
      <w:r w:rsidR="0014108E">
        <w:rPr>
          <w:rFonts w:ascii="Arial" w:hAnsi="Arial" w:cs="Arial"/>
          <w:sz w:val="24"/>
          <w:szCs w:val="24"/>
        </w:rPr>
        <w:t>y</w:t>
      </w:r>
      <w:bookmarkEnd w:id="137"/>
      <w:r w:rsidR="00EA679A">
        <w:rPr>
          <w:rFonts w:ascii="Arial" w:hAnsi="Arial" w:cs="Arial"/>
          <w:sz w:val="24"/>
          <w:szCs w:val="24"/>
        </w:rPr>
        <w:t xml:space="preserve">  </w:t>
      </w:r>
    </w:p>
    <w:p w14:paraId="5D956144" w14:textId="77777777" w:rsidR="009C2481" w:rsidRDefault="009C2481" w:rsidP="009C2481">
      <w:pPr>
        <w:jc w:val="both"/>
        <w:rPr>
          <w:rFonts w:ascii="Arial" w:hAnsi="Arial" w:cs="Arial"/>
        </w:rPr>
      </w:pPr>
    </w:p>
    <w:p w14:paraId="46C14E23" w14:textId="77777777" w:rsidR="007E0537" w:rsidRPr="008C25E0" w:rsidRDefault="007E0537" w:rsidP="007E0537">
      <w:pPr>
        <w:jc w:val="both"/>
        <w:rPr>
          <w:rFonts w:ascii="Arial" w:hAnsi="Arial" w:cs="Arial"/>
        </w:rPr>
      </w:pPr>
      <w:r w:rsidRPr="008C25E0">
        <w:rPr>
          <w:rFonts w:ascii="Arial" w:hAnsi="Arial" w:cs="Arial"/>
        </w:rPr>
        <w:t>CDCP prideľuje emisiám zaknihovaných a listinných cenných papierov kód ISIN, ktorý identifikuje emisiu cenných papierov a iných finančných nástrojov. ISIN kód sa prideľuje v súlade s medzinárodnou normou ISO 6166, ktorá stanovuje presné zloženie a mechanizmus generovania tohto kódu. ISIN kód sa používa ak</w:t>
      </w:r>
      <w:r>
        <w:rPr>
          <w:rFonts w:ascii="Arial" w:hAnsi="Arial" w:cs="Arial"/>
        </w:rPr>
        <w:t>o základné označenie emisie nie</w:t>
      </w:r>
      <w:r w:rsidRPr="008C25E0">
        <w:rPr>
          <w:rFonts w:ascii="Arial" w:hAnsi="Arial" w:cs="Arial"/>
        </w:rPr>
        <w:t>len v evidencii centrálneho depozitára, ale v akýchkoľvek informačných systémoch, ktoré pracujú s cennými papiermi. ISIN kódy pridelené cenným papierom vydaným v Slovenskej republike sa začínajú prefixom SK.</w:t>
      </w:r>
      <w:r w:rsidR="009023A0">
        <w:rPr>
          <w:rFonts w:ascii="Arial" w:hAnsi="Arial" w:cs="Arial"/>
        </w:rPr>
        <w:t xml:space="preserve"> </w:t>
      </w:r>
      <w:r w:rsidR="0078541B">
        <w:rPr>
          <w:rFonts w:ascii="Arial" w:hAnsi="Arial" w:cs="Arial"/>
        </w:rPr>
        <w:t>Vo februári 2021 bola norma ISO 6166 aktualizovaná a v zmysle požiadaviek ANNA budú NNA povinné zmeny reportovať najneskôr od februára 2023.</w:t>
      </w:r>
    </w:p>
    <w:p w14:paraId="00DF65CB" w14:textId="77777777" w:rsidR="007E0537" w:rsidRPr="008C25E0" w:rsidRDefault="007E0537" w:rsidP="007E0537">
      <w:pPr>
        <w:jc w:val="both"/>
        <w:rPr>
          <w:rFonts w:ascii="Arial" w:hAnsi="Arial" w:cs="Arial"/>
        </w:rPr>
      </w:pPr>
      <w:r w:rsidRPr="008C25E0">
        <w:rPr>
          <w:rFonts w:ascii="Arial" w:hAnsi="Arial" w:cs="Arial"/>
        </w:rPr>
        <w:t xml:space="preserve"> </w:t>
      </w:r>
    </w:p>
    <w:p w14:paraId="1550BE64" w14:textId="77777777" w:rsidR="007E0537" w:rsidRPr="008C25E0" w:rsidRDefault="007E0537" w:rsidP="007E0537">
      <w:pPr>
        <w:jc w:val="both"/>
        <w:rPr>
          <w:rFonts w:ascii="Arial" w:hAnsi="Arial" w:cs="Arial"/>
        </w:rPr>
      </w:pPr>
      <w:r w:rsidRPr="008C25E0">
        <w:rPr>
          <w:rFonts w:ascii="Arial" w:hAnsi="Arial" w:cs="Arial"/>
        </w:rPr>
        <w:t>CDCP prideľuje aj kódy CFI a FISN ako jednu z náležitostí pre všetky zaknihované a listinné cenné papiere, ktorým prideľuje aj kód ISIN. Prideľovanie sa fyzicky vykonáva pri generovaní kódu ISIN. CFI kód prideľuje CDCP v súlade s medzinárodnou normou ISO 10962, pričom nie je to jedinečný kód identifikujúci konkrétnu emisiu cenných papierov, ale kód, ktorý bližšie identifikuje kategórie cenných papierov a ich relevantné atribúty. CFI kód je prideľovaný v dôsledku potreby konzistentného a jednotného prístupu k rozdeleniu cenných papierov na skupiny najmä pri cezhraničnom obchodovaní.</w:t>
      </w:r>
      <w:r w:rsidR="0078541B">
        <w:rPr>
          <w:rFonts w:ascii="Arial" w:hAnsi="Arial" w:cs="Arial"/>
        </w:rPr>
        <w:t xml:space="preserve"> V máji </w:t>
      </w:r>
      <w:r w:rsidR="009023A0">
        <w:rPr>
          <w:rFonts w:ascii="Arial" w:hAnsi="Arial" w:cs="Arial"/>
        </w:rPr>
        <w:t xml:space="preserve">2021 bola </w:t>
      </w:r>
      <w:r w:rsidR="00433F0D">
        <w:rPr>
          <w:rFonts w:ascii="Arial" w:hAnsi="Arial" w:cs="Arial"/>
        </w:rPr>
        <w:t>uvedená</w:t>
      </w:r>
      <w:r w:rsidR="009023A0">
        <w:rPr>
          <w:rFonts w:ascii="Arial" w:hAnsi="Arial" w:cs="Arial"/>
        </w:rPr>
        <w:t xml:space="preserve"> norma aktualiz</w:t>
      </w:r>
      <w:r w:rsidR="0078541B">
        <w:rPr>
          <w:rFonts w:ascii="Arial" w:hAnsi="Arial" w:cs="Arial"/>
        </w:rPr>
        <w:t>ovan</w:t>
      </w:r>
      <w:r w:rsidR="009023A0">
        <w:rPr>
          <w:rFonts w:ascii="Arial" w:hAnsi="Arial" w:cs="Arial"/>
        </w:rPr>
        <w:t>á</w:t>
      </w:r>
      <w:r w:rsidR="0078541B">
        <w:rPr>
          <w:rFonts w:ascii="Arial" w:hAnsi="Arial" w:cs="Arial"/>
        </w:rPr>
        <w:t xml:space="preserve"> o nové požiadavky trhov aj inštitúcií dohľadu, pričom dátum implementácie pre ANNA je rovnako</w:t>
      </w:r>
      <w:r w:rsidR="00433F0D">
        <w:rPr>
          <w:rFonts w:ascii="Arial" w:hAnsi="Arial" w:cs="Arial"/>
        </w:rPr>
        <w:t>, ako v prípade normy ISO</w:t>
      </w:r>
      <w:r w:rsidR="00F65A0C">
        <w:rPr>
          <w:rFonts w:ascii="Arial" w:hAnsi="Arial" w:cs="Arial"/>
        </w:rPr>
        <w:t xml:space="preserve"> </w:t>
      </w:r>
      <w:r w:rsidR="00433F0D">
        <w:rPr>
          <w:rFonts w:ascii="Arial" w:hAnsi="Arial" w:cs="Arial"/>
        </w:rPr>
        <w:t>6166,</w:t>
      </w:r>
      <w:r w:rsidR="0078541B">
        <w:rPr>
          <w:rFonts w:ascii="Arial" w:hAnsi="Arial" w:cs="Arial"/>
        </w:rPr>
        <w:t xml:space="preserve"> február 2023.</w:t>
      </w:r>
    </w:p>
    <w:p w14:paraId="55A4CB29" w14:textId="77777777" w:rsidR="007E0537" w:rsidRPr="008C25E0" w:rsidRDefault="007E0537" w:rsidP="007E0537">
      <w:pPr>
        <w:jc w:val="both"/>
        <w:rPr>
          <w:rFonts w:ascii="Arial" w:hAnsi="Arial" w:cs="Arial"/>
        </w:rPr>
      </w:pPr>
    </w:p>
    <w:p w14:paraId="2E12B827" w14:textId="77777777" w:rsidR="007E0537" w:rsidRPr="008C25E0" w:rsidRDefault="007E0537" w:rsidP="007E0537">
      <w:pPr>
        <w:jc w:val="both"/>
        <w:rPr>
          <w:rFonts w:ascii="Arial" w:hAnsi="Arial" w:cs="Arial"/>
        </w:rPr>
      </w:pPr>
      <w:r w:rsidRPr="008C25E0">
        <w:rPr>
          <w:rFonts w:ascii="Arial" w:hAnsi="Arial" w:cs="Arial"/>
        </w:rPr>
        <w:t>FISN kód prideľuje CDCP v súlade s medzinárodnou normou ISO 18774. Kód FISN bližšie identifikuje krátky názov finančného nástroja a je prideľovaný za účelom poskytovania konzistentného a jednotného prístupu k štandardizácii krátkeho názvu emitenta a popisu cenných papierov. FISN kód spolu s ISIN a CFI kódmi slúži na zabezpečenie jednoznačnej identifikácie a informovanosti o cenných papieroch pre účastníkov kapitálových trhov ako na domácej, tak na cezhraničnej úrovni pri uskutočňovaní finančných transakcií.</w:t>
      </w:r>
    </w:p>
    <w:p w14:paraId="1F2F80A5" w14:textId="77777777" w:rsidR="007E0537" w:rsidRPr="008C25E0" w:rsidRDefault="007E0537" w:rsidP="007E0537">
      <w:pPr>
        <w:jc w:val="both"/>
        <w:rPr>
          <w:rFonts w:ascii="Arial" w:hAnsi="Arial" w:cs="Arial"/>
        </w:rPr>
      </w:pPr>
    </w:p>
    <w:p w14:paraId="7C66F090" w14:textId="77777777" w:rsidR="007E0537" w:rsidRPr="008C25E0" w:rsidRDefault="007E0537" w:rsidP="007E0537">
      <w:pPr>
        <w:jc w:val="both"/>
        <w:rPr>
          <w:rFonts w:ascii="Arial" w:hAnsi="Arial" w:cs="Arial"/>
        </w:rPr>
      </w:pPr>
      <w:r w:rsidRPr="008C25E0">
        <w:rPr>
          <w:rFonts w:ascii="Arial" w:hAnsi="Arial" w:cs="Arial"/>
        </w:rPr>
        <w:t>V rámci Slovenskej republiky kódy ISIN, CFI a FISN prideľuje CDCP ako Národná číslovacia agentúra.</w:t>
      </w:r>
    </w:p>
    <w:p w14:paraId="1427AE1D" w14:textId="77777777" w:rsidR="007E0537" w:rsidRPr="008C25E0" w:rsidRDefault="007E0537" w:rsidP="007E0537">
      <w:pPr>
        <w:jc w:val="both"/>
        <w:rPr>
          <w:rFonts w:ascii="Arial" w:hAnsi="Arial" w:cs="Arial"/>
        </w:rPr>
      </w:pPr>
    </w:p>
    <w:p w14:paraId="514F544B" w14:textId="77777777" w:rsidR="007E0537" w:rsidRPr="008C25E0" w:rsidRDefault="007E0537" w:rsidP="007E0537">
      <w:pPr>
        <w:jc w:val="both"/>
        <w:rPr>
          <w:rFonts w:ascii="Arial" w:hAnsi="Arial" w:cs="Arial"/>
        </w:rPr>
      </w:pPr>
      <w:r w:rsidRPr="008C25E0">
        <w:rPr>
          <w:rFonts w:ascii="Arial" w:hAnsi="Arial" w:cs="Arial"/>
        </w:rPr>
        <w:t xml:space="preserve">V roku 2014 začal CDCP prideľovať aj kód LEI podľa medzinárodnej normy ISO 17442. Od 21.mája 2014, kedy CDCP bol schválený ako miestna prevádzková jednotka, sa LEI kódy pridelené CDCP môžu používať na identifikáciu subjektov v rámci legislatívy EÚ (napr. EMIR, MIFID II, MIFIR, SOLVENCY I., II.), ale aj iných noriem týkajúcich sa regulácie medzinárodného finančného trhu. </w:t>
      </w:r>
    </w:p>
    <w:p w14:paraId="6B619F34" w14:textId="77777777" w:rsidR="007E0537" w:rsidRPr="008C25E0" w:rsidRDefault="007E0537" w:rsidP="007E0537">
      <w:pPr>
        <w:jc w:val="both"/>
        <w:rPr>
          <w:rFonts w:ascii="Arial" w:hAnsi="Arial" w:cs="Arial"/>
        </w:rPr>
      </w:pPr>
    </w:p>
    <w:p w14:paraId="1B25858E" w14:textId="055EC587" w:rsidR="009C3B75" w:rsidRDefault="007E0537" w:rsidP="001819D5">
      <w:pPr>
        <w:jc w:val="both"/>
        <w:rPr>
          <w:rFonts w:ascii="Arial" w:hAnsi="Arial" w:cs="Arial"/>
        </w:rPr>
      </w:pPr>
      <w:r>
        <w:rPr>
          <w:rFonts w:ascii="Arial" w:hAnsi="Arial" w:cs="Arial"/>
        </w:rPr>
        <w:t xml:space="preserve">Dňa 30.1.2018 </w:t>
      </w:r>
      <w:r w:rsidRPr="008C25E0">
        <w:rPr>
          <w:rFonts w:ascii="Arial" w:hAnsi="Arial" w:cs="Arial"/>
        </w:rPr>
        <w:t xml:space="preserve">CDCP </w:t>
      </w:r>
      <w:r>
        <w:rPr>
          <w:rFonts w:ascii="Arial" w:hAnsi="Arial" w:cs="Arial"/>
        </w:rPr>
        <w:t xml:space="preserve">získal </w:t>
      </w:r>
      <w:r w:rsidRPr="00147F96">
        <w:rPr>
          <w:rFonts w:ascii="Arial" w:hAnsi="Arial" w:cs="Arial"/>
        </w:rPr>
        <w:t>od nadácie GLEIF (</w:t>
      </w:r>
      <w:proofErr w:type="spellStart"/>
      <w:r w:rsidRPr="00147F96">
        <w:rPr>
          <w:rFonts w:ascii="Arial" w:hAnsi="Arial" w:cs="Arial"/>
        </w:rPr>
        <w:t>Global</w:t>
      </w:r>
      <w:proofErr w:type="spellEnd"/>
      <w:r w:rsidRPr="00147F96">
        <w:rPr>
          <w:rFonts w:ascii="Arial" w:hAnsi="Arial" w:cs="Arial"/>
        </w:rPr>
        <w:t xml:space="preserve"> Legal Entity Identifier </w:t>
      </w:r>
      <w:proofErr w:type="spellStart"/>
      <w:r w:rsidRPr="00147F96">
        <w:rPr>
          <w:rFonts w:ascii="Arial" w:hAnsi="Arial" w:cs="Arial"/>
        </w:rPr>
        <w:t>Foundation</w:t>
      </w:r>
      <w:proofErr w:type="spellEnd"/>
      <w:r w:rsidRPr="00147F96">
        <w:rPr>
          <w:rFonts w:ascii="Arial" w:hAnsi="Arial" w:cs="Arial"/>
        </w:rPr>
        <w:t>) certifikát, ktorý potvrdzuje úspešnú akreditáciu CDCP pre prideľovanie LEI subjektom z jurisdikcie Slovenskej a Českej republiky</w:t>
      </w:r>
      <w:r>
        <w:rPr>
          <w:rFonts w:ascii="Arial" w:hAnsi="Arial" w:cs="Arial"/>
        </w:rPr>
        <w:t xml:space="preserve">. </w:t>
      </w:r>
      <w:r w:rsidRPr="008C25E0">
        <w:rPr>
          <w:rFonts w:ascii="Arial" w:hAnsi="Arial" w:cs="Arial"/>
        </w:rPr>
        <w:t>Akreditácia je proces, pri ktorom</w:t>
      </w:r>
      <w:r>
        <w:rPr>
          <w:rFonts w:ascii="Arial" w:hAnsi="Arial" w:cs="Arial"/>
        </w:rPr>
        <w:t xml:space="preserve"> GLEIF</w:t>
      </w:r>
      <w:r w:rsidRPr="008C25E0">
        <w:rPr>
          <w:rFonts w:ascii="Arial" w:hAnsi="Arial" w:cs="Arial"/>
        </w:rPr>
        <w:t xml:space="preserve"> posudzuje pripravenosť organizácie, ktorá má záujem pôsobiť v rámci globálneho systému LEI a chce prideľovať LEI kódy a manažovať referenčné údaje subjektov, ktorým bol pridelený LEI kód. </w:t>
      </w:r>
      <w:r>
        <w:rPr>
          <w:rFonts w:ascii="Arial" w:hAnsi="Arial" w:cs="Arial"/>
        </w:rPr>
        <w:t>Na overenie akreditácie vykonáva GLEIF každoročnú verifikáciu akreditácie. Proces ročnej verifikácie CDCP prebiehal od m</w:t>
      </w:r>
      <w:r w:rsidR="0078541B">
        <w:rPr>
          <w:rFonts w:ascii="Arial" w:hAnsi="Arial" w:cs="Arial"/>
        </w:rPr>
        <w:t>áj</w:t>
      </w:r>
      <w:r>
        <w:rPr>
          <w:rFonts w:ascii="Arial" w:hAnsi="Arial" w:cs="Arial"/>
        </w:rPr>
        <w:t xml:space="preserve">a do </w:t>
      </w:r>
      <w:r w:rsidR="001F3A54">
        <w:rPr>
          <w:rFonts w:ascii="Arial" w:hAnsi="Arial" w:cs="Arial"/>
        </w:rPr>
        <w:t xml:space="preserve">júna </w:t>
      </w:r>
      <w:r>
        <w:rPr>
          <w:rFonts w:ascii="Arial" w:hAnsi="Arial" w:cs="Arial"/>
        </w:rPr>
        <w:t>202</w:t>
      </w:r>
      <w:r w:rsidR="001F3A54">
        <w:rPr>
          <w:rFonts w:ascii="Arial" w:hAnsi="Arial" w:cs="Arial"/>
        </w:rPr>
        <w:t>2</w:t>
      </w:r>
      <w:r>
        <w:rPr>
          <w:rFonts w:ascii="Arial" w:hAnsi="Arial" w:cs="Arial"/>
        </w:rPr>
        <w:t xml:space="preserve">, verifikácia bola úspešne ukončená záverečnou správou </w:t>
      </w:r>
      <w:r w:rsidR="001F3A54">
        <w:rPr>
          <w:rFonts w:ascii="Arial" w:hAnsi="Arial" w:cs="Arial"/>
        </w:rPr>
        <w:t>1.7.2022.</w:t>
      </w:r>
    </w:p>
    <w:p w14:paraId="40C88E0E" w14:textId="237C1DE1" w:rsidR="00DD05CA" w:rsidRDefault="009C3B75" w:rsidP="001F3A54">
      <w:pPr>
        <w:jc w:val="both"/>
      </w:pPr>
      <w:r>
        <w:rPr>
          <w:rFonts w:ascii="Arial" w:hAnsi="Arial" w:cs="Arial"/>
        </w:rPr>
        <w:t xml:space="preserve">V priebehu roka 2021 došlo k prijatiu  niekoľkých nových usmernení v obsahu aj štruktúre dát, ktorú iniciovala </w:t>
      </w:r>
      <w:proofErr w:type="spellStart"/>
      <w:r>
        <w:rPr>
          <w:rFonts w:ascii="Arial" w:hAnsi="Arial" w:cs="Arial"/>
        </w:rPr>
        <w:t>Regulatory</w:t>
      </w:r>
      <w:proofErr w:type="spellEnd"/>
      <w:r>
        <w:rPr>
          <w:rFonts w:ascii="Arial" w:hAnsi="Arial" w:cs="Arial"/>
        </w:rPr>
        <w:t xml:space="preserve"> </w:t>
      </w:r>
      <w:proofErr w:type="spellStart"/>
      <w:r>
        <w:rPr>
          <w:rFonts w:ascii="Arial" w:hAnsi="Arial" w:cs="Arial"/>
        </w:rPr>
        <w:t>Oversight</w:t>
      </w:r>
      <w:proofErr w:type="spellEnd"/>
      <w:r>
        <w:rPr>
          <w:rFonts w:ascii="Arial" w:hAnsi="Arial" w:cs="Arial"/>
        </w:rPr>
        <w:t xml:space="preserve"> </w:t>
      </w:r>
      <w:proofErr w:type="spellStart"/>
      <w:r w:rsidR="00C94913">
        <w:rPr>
          <w:rFonts w:ascii="Arial" w:hAnsi="Arial" w:cs="Arial"/>
        </w:rPr>
        <w:t>C</w:t>
      </w:r>
      <w:r>
        <w:rPr>
          <w:rFonts w:ascii="Arial" w:hAnsi="Arial" w:cs="Arial"/>
        </w:rPr>
        <w:t>ommittee</w:t>
      </w:r>
      <w:proofErr w:type="spellEnd"/>
      <w:r>
        <w:rPr>
          <w:rFonts w:ascii="Arial" w:hAnsi="Arial" w:cs="Arial"/>
        </w:rPr>
        <w:t xml:space="preserve">. </w:t>
      </w:r>
      <w:r w:rsidR="001F3A54">
        <w:rPr>
          <w:rFonts w:ascii="Arial" w:hAnsi="Arial" w:cs="Arial"/>
        </w:rPr>
        <w:t>Zmeny sa dotkli reportovania štátnych inštitúcií, bolo implementované reportovanie korporátnych udalostí, no najväčšie zmeny sa dotkli investičných fondov. Preto sa GLEIF rozhodol udeľovať spoločnostiam reportujúcim investičné fondy dodatočnú akreditáciu. CDCP začal proces akreditácie pre prideľovanie LEI investičným fondom pre jurisdikciu Slovenskej republiky v septembri 2021, a úspešne ju zavŕšil vo februári 2022.</w:t>
      </w:r>
    </w:p>
    <w:p w14:paraId="68FE74D8" w14:textId="77777777" w:rsidR="00DD05CA" w:rsidRDefault="00DD05CA" w:rsidP="0039122B">
      <w:pPr>
        <w:pStyle w:val="CDCP1"/>
        <w:numPr>
          <w:ilvl w:val="0"/>
          <w:numId w:val="0"/>
        </w:numPr>
        <w:jc w:val="left"/>
      </w:pPr>
    </w:p>
    <w:p w14:paraId="04D5606F" w14:textId="481BA319" w:rsidR="00BA6F5C" w:rsidRPr="008B37F9" w:rsidRDefault="00694D2B" w:rsidP="003F0EA3">
      <w:pPr>
        <w:pStyle w:val="Nadpis2"/>
        <w:numPr>
          <w:ilvl w:val="0"/>
          <w:numId w:val="7"/>
        </w:numPr>
        <w:jc w:val="center"/>
        <w:rPr>
          <w:rFonts w:ascii="Arial" w:hAnsi="Arial" w:cs="Arial"/>
          <w:sz w:val="24"/>
          <w:szCs w:val="24"/>
        </w:rPr>
      </w:pPr>
      <w:bookmarkStart w:id="138" w:name="_Toc482871554"/>
      <w:bookmarkStart w:id="139" w:name="_Toc514179780"/>
      <w:bookmarkStart w:id="140" w:name="_Toc514179945"/>
      <w:bookmarkStart w:id="141" w:name="_Toc514180583"/>
      <w:bookmarkStart w:id="142" w:name="_Toc514429775"/>
      <w:bookmarkStart w:id="143" w:name="_Toc515021454"/>
      <w:bookmarkStart w:id="144" w:name="_Toc132991676"/>
      <w:r w:rsidRPr="001564EC">
        <w:rPr>
          <w:rFonts w:ascii="Arial" w:hAnsi="Arial" w:cs="Arial"/>
          <w:sz w:val="24"/>
          <w:szCs w:val="24"/>
        </w:rPr>
        <w:t xml:space="preserve">Ľudské </w:t>
      </w:r>
      <w:r w:rsidRPr="006B5213">
        <w:rPr>
          <w:rFonts w:ascii="Arial" w:hAnsi="Arial" w:cs="Arial"/>
          <w:sz w:val="24"/>
          <w:szCs w:val="24"/>
        </w:rPr>
        <w:t>zdroje</w:t>
      </w:r>
      <w:bookmarkEnd w:id="138"/>
      <w:bookmarkEnd w:id="139"/>
      <w:bookmarkEnd w:id="140"/>
      <w:bookmarkEnd w:id="141"/>
      <w:bookmarkEnd w:id="142"/>
      <w:bookmarkEnd w:id="143"/>
      <w:bookmarkEnd w:id="144"/>
      <w:r w:rsidR="00EA679A">
        <w:rPr>
          <w:rFonts w:ascii="Arial" w:hAnsi="Arial" w:cs="Arial"/>
          <w:sz w:val="24"/>
          <w:szCs w:val="24"/>
        </w:rPr>
        <w:t xml:space="preserve">  </w:t>
      </w:r>
    </w:p>
    <w:p w14:paraId="08E12D43" w14:textId="77777777" w:rsidR="00B53CE7" w:rsidRDefault="00B53CE7" w:rsidP="007E0537">
      <w:pPr>
        <w:jc w:val="both"/>
        <w:rPr>
          <w:rFonts w:ascii="Arial" w:eastAsia="Calibri" w:hAnsi="Arial" w:cs="Arial"/>
          <w:b/>
          <w:lang w:eastAsia="sk-SK"/>
        </w:rPr>
      </w:pPr>
    </w:p>
    <w:p w14:paraId="419219E3" w14:textId="0A045204" w:rsidR="007E0537" w:rsidRDefault="007E0537" w:rsidP="007E0537">
      <w:pPr>
        <w:jc w:val="both"/>
        <w:rPr>
          <w:rFonts w:ascii="Arial" w:hAnsi="Arial" w:cs="Arial"/>
        </w:rPr>
      </w:pPr>
      <w:r w:rsidRPr="006966A2">
        <w:rPr>
          <w:rFonts w:ascii="Arial" w:hAnsi="Arial" w:cs="Arial"/>
        </w:rPr>
        <w:t>V roku 20</w:t>
      </w:r>
      <w:r>
        <w:rPr>
          <w:rFonts w:ascii="Arial" w:hAnsi="Arial" w:cs="Arial"/>
        </w:rPr>
        <w:t>2</w:t>
      </w:r>
      <w:r w:rsidR="002B48F4">
        <w:rPr>
          <w:rFonts w:ascii="Arial" w:hAnsi="Arial" w:cs="Arial"/>
        </w:rPr>
        <w:t>2</w:t>
      </w:r>
      <w:r w:rsidRPr="006966A2">
        <w:rPr>
          <w:rFonts w:ascii="Arial" w:hAnsi="Arial" w:cs="Arial"/>
        </w:rPr>
        <w:t xml:space="preserve"> CDCP zamestnával spolu </w:t>
      </w:r>
      <w:r>
        <w:rPr>
          <w:rFonts w:ascii="Arial" w:hAnsi="Arial" w:cs="Arial"/>
        </w:rPr>
        <w:t>7</w:t>
      </w:r>
      <w:r w:rsidR="002B48F4">
        <w:rPr>
          <w:rFonts w:ascii="Arial" w:hAnsi="Arial" w:cs="Arial"/>
        </w:rPr>
        <w:t>2</w:t>
      </w:r>
      <w:r w:rsidR="000220B5">
        <w:rPr>
          <w:rFonts w:ascii="Arial" w:hAnsi="Arial" w:cs="Arial"/>
        </w:rPr>
        <w:t xml:space="preserve"> </w:t>
      </w:r>
      <w:r w:rsidRPr="006966A2">
        <w:rPr>
          <w:rFonts w:ascii="Arial" w:hAnsi="Arial" w:cs="Arial"/>
        </w:rPr>
        <w:t>zamestnancov. Pri</w:t>
      </w:r>
      <w:r>
        <w:rPr>
          <w:rFonts w:ascii="Arial" w:hAnsi="Arial" w:cs="Arial"/>
        </w:rPr>
        <w:t>emerný počet zamestnancov bol 6</w:t>
      </w:r>
      <w:r w:rsidR="002B48F4">
        <w:rPr>
          <w:rFonts w:ascii="Arial" w:hAnsi="Arial" w:cs="Arial"/>
        </w:rPr>
        <w:t>0</w:t>
      </w:r>
      <w:r w:rsidRPr="006966A2">
        <w:rPr>
          <w:rFonts w:ascii="Arial" w:hAnsi="Arial" w:cs="Arial"/>
        </w:rPr>
        <w:t xml:space="preserve"> ľudí, </w:t>
      </w:r>
      <w:r>
        <w:rPr>
          <w:rFonts w:ascii="Arial" w:hAnsi="Arial" w:cs="Arial"/>
        </w:rPr>
        <w:t>D</w:t>
      </w:r>
      <w:r w:rsidRPr="006966A2">
        <w:rPr>
          <w:rFonts w:ascii="Arial" w:hAnsi="Arial" w:cs="Arial"/>
        </w:rPr>
        <w:t>lhodobý trend je znižovanie počtu zamestnancov</w:t>
      </w:r>
      <w:r>
        <w:rPr>
          <w:rFonts w:ascii="Arial" w:hAnsi="Arial" w:cs="Arial"/>
        </w:rPr>
        <w:t xml:space="preserve"> a</w:t>
      </w:r>
      <w:r w:rsidRPr="006966A2">
        <w:rPr>
          <w:rFonts w:ascii="Arial" w:hAnsi="Arial" w:cs="Arial"/>
        </w:rPr>
        <w:t xml:space="preserve"> zvyšovanie efektivity</w:t>
      </w:r>
      <w:r>
        <w:rPr>
          <w:rFonts w:ascii="Arial" w:hAnsi="Arial" w:cs="Arial"/>
        </w:rPr>
        <w:t>. Prispieva k tomu</w:t>
      </w:r>
      <w:r w:rsidRPr="006966A2">
        <w:rPr>
          <w:rFonts w:ascii="Arial" w:hAnsi="Arial" w:cs="Arial"/>
        </w:rPr>
        <w:t xml:space="preserve"> a</w:t>
      </w:r>
      <w:r>
        <w:rPr>
          <w:rFonts w:ascii="Arial" w:hAnsi="Arial" w:cs="Arial"/>
        </w:rPr>
        <w:t>j</w:t>
      </w:r>
      <w:r w:rsidRPr="006966A2">
        <w:rPr>
          <w:rFonts w:ascii="Arial" w:hAnsi="Arial" w:cs="Arial"/>
        </w:rPr>
        <w:t> účelné prerozdelenie činností v rámci jednotlivých postov</w:t>
      </w:r>
      <w:r w:rsidR="00D646B6">
        <w:rPr>
          <w:rFonts w:ascii="Arial" w:hAnsi="Arial" w:cs="Arial"/>
        </w:rPr>
        <w:t>,</w:t>
      </w:r>
      <w:r w:rsidRPr="006966A2">
        <w:rPr>
          <w:rFonts w:ascii="Arial" w:hAnsi="Arial" w:cs="Arial"/>
        </w:rPr>
        <w:t xml:space="preserve"> ako aj šetrenie nákladov</w:t>
      </w:r>
      <w:r w:rsidR="00B53CE7">
        <w:rPr>
          <w:rFonts w:ascii="Arial" w:hAnsi="Arial" w:cs="Arial"/>
        </w:rPr>
        <w:t xml:space="preserve">. Fluktuácia bola na úrovni </w:t>
      </w:r>
      <w:r w:rsidR="002B48F4">
        <w:rPr>
          <w:rFonts w:ascii="Arial" w:hAnsi="Arial" w:cs="Arial"/>
        </w:rPr>
        <w:t>15</w:t>
      </w:r>
      <w:r>
        <w:rPr>
          <w:rFonts w:ascii="Arial" w:hAnsi="Arial" w:cs="Arial"/>
        </w:rPr>
        <w:t>%</w:t>
      </w:r>
      <w:r w:rsidR="009A5956">
        <w:rPr>
          <w:rFonts w:ascii="Arial" w:hAnsi="Arial" w:cs="Arial"/>
        </w:rPr>
        <w:t>.</w:t>
      </w:r>
      <w:r>
        <w:rPr>
          <w:rFonts w:ascii="Arial" w:hAnsi="Arial" w:cs="Arial"/>
        </w:rPr>
        <w:t xml:space="preserve"> </w:t>
      </w:r>
    </w:p>
    <w:p w14:paraId="1CF7FC4C" w14:textId="77777777" w:rsidR="002B48F4" w:rsidRDefault="002B48F4" w:rsidP="007E0537">
      <w:pPr>
        <w:jc w:val="both"/>
        <w:rPr>
          <w:rFonts w:ascii="Arial" w:hAnsi="Arial" w:cs="Arial"/>
        </w:rPr>
      </w:pPr>
    </w:p>
    <w:p w14:paraId="7096B97C" w14:textId="77777777" w:rsidR="002B48F4" w:rsidRPr="006966A2" w:rsidRDefault="002B48F4" w:rsidP="002B48F4">
      <w:pPr>
        <w:jc w:val="center"/>
        <w:rPr>
          <w:rFonts w:ascii="Arial" w:hAnsi="Arial" w:cs="Arial"/>
        </w:rPr>
      </w:pPr>
      <w:r>
        <w:rPr>
          <w:noProof/>
          <w:lang w:val="en-US"/>
        </w:rPr>
        <w:lastRenderedPageBreak/>
        <w:drawing>
          <wp:inline distT="0" distB="0" distL="0" distR="0" wp14:anchorId="6FF9567B" wp14:editId="4B77AD56">
            <wp:extent cx="4457700" cy="2057400"/>
            <wp:effectExtent l="0" t="0" r="0" b="0"/>
            <wp:docPr id="26" name="Graf 26">
              <a:extLst xmlns:a="http://schemas.openxmlformats.org/drawingml/2006/main">
                <a:ext uri="{FF2B5EF4-FFF2-40B4-BE49-F238E27FC236}">
                  <a16:creationId xmlns:a16="http://schemas.microsoft.com/office/drawing/2014/main" id="{A867580B-3AE9-4970-94E9-D1138656A6F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6156CDFE" w14:textId="77777777" w:rsidR="00446B35" w:rsidRDefault="00446B35" w:rsidP="00446B35">
      <w:pPr>
        <w:jc w:val="both"/>
        <w:rPr>
          <w:rFonts w:ascii="Arial" w:hAnsi="Arial" w:cs="Arial"/>
        </w:rPr>
      </w:pPr>
    </w:p>
    <w:p w14:paraId="5A298487" w14:textId="77777777" w:rsidR="00DF16FF" w:rsidRDefault="00DF16FF" w:rsidP="00446B35">
      <w:pPr>
        <w:jc w:val="both"/>
        <w:rPr>
          <w:rFonts w:ascii="Arial" w:hAnsi="Arial" w:cs="Arial"/>
        </w:rPr>
      </w:pPr>
    </w:p>
    <w:p w14:paraId="05CE2788" w14:textId="77777777" w:rsidR="00DF16FF" w:rsidRPr="009E4203" w:rsidRDefault="00DF16FF" w:rsidP="00446B35">
      <w:pPr>
        <w:jc w:val="center"/>
        <w:rPr>
          <w:rFonts w:ascii="Arial" w:hAnsi="Arial" w:cs="Arial"/>
        </w:rPr>
      </w:pPr>
    </w:p>
    <w:p w14:paraId="50CF42E1" w14:textId="77777777" w:rsidR="00D406DE" w:rsidRPr="00BA6F5C" w:rsidRDefault="00446B35" w:rsidP="00D406DE">
      <w:pPr>
        <w:rPr>
          <w:rFonts w:ascii="Arial" w:hAnsi="Arial" w:cs="Arial"/>
        </w:rPr>
      </w:pPr>
      <w:r w:rsidRPr="009E4203">
        <w:rPr>
          <w:rFonts w:ascii="Arial" w:hAnsi="Arial" w:cs="Arial"/>
        </w:rPr>
        <w:t>Št</w:t>
      </w:r>
      <w:r w:rsidR="009E4203" w:rsidRPr="009E4203">
        <w:rPr>
          <w:rFonts w:ascii="Arial" w:hAnsi="Arial" w:cs="Arial"/>
        </w:rPr>
        <w:t>ruktúra zamestnancov v roku 20</w:t>
      </w:r>
      <w:r w:rsidR="007E0537">
        <w:rPr>
          <w:rFonts w:ascii="Arial" w:hAnsi="Arial" w:cs="Arial"/>
        </w:rPr>
        <w:t>2</w:t>
      </w:r>
      <w:r w:rsidR="002B48F4">
        <w:rPr>
          <w:rFonts w:ascii="Arial" w:hAnsi="Arial" w:cs="Arial"/>
        </w:rPr>
        <w:t>2</w:t>
      </w:r>
      <w:r w:rsidR="000220B5">
        <w:rPr>
          <w:rFonts w:ascii="Arial" w:hAnsi="Arial" w:cs="Arial"/>
        </w:rPr>
        <w:t xml:space="preserve"> </w:t>
      </w:r>
      <w:r w:rsidRPr="009E4203">
        <w:rPr>
          <w:rFonts w:ascii="Arial" w:hAnsi="Arial" w:cs="Arial"/>
        </w:rPr>
        <w:t>bola nasledovná:</w:t>
      </w:r>
      <w:bookmarkStart w:id="145" w:name="_Toc514429776"/>
      <w:bookmarkStart w:id="146" w:name="_Toc515021455"/>
    </w:p>
    <w:p w14:paraId="3A458D9A" w14:textId="77777777" w:rsidR="007E0537" w:rsidRDefault="007E0537" w:rsidP="00D406DE"/>
    <w:p w14:paraId="19561AF3" w14:textId="77777777" w:rsidR="002B48F4" w:rsidRDefault="002B48F4" w:rsidP="00D406DE"/>
    <w:tbl>
      <w:tblPr>
        <w:tblW w:w="5235" w:type="dxa"/>
        <w:tblInd w:w="1654" w:type="dxa"/>
        <w:tblCellMar>
          <w:left w:w="70" w:type="dxa"/>
          <w:right w:w="70" w:type="dxa"/>
        </w:tblCellMar>
        <w:tblLook w:val="04A0" w:firstRow="1" w:lastRow="0" w:firstColumn="1" w:lastColumn="0" w:noHBand="0" w:noVBand="1"/>
      </w:tblPr>
      <w:tblGrid>
        <w:gridCol w:w="3100"/>
        <w:gridCol w:w="2135"/>
      </w:tblGrid>
      <w:tr w:rsidR="002B48F4" w:rsidRPr="002B48F4" w14:paraId="7DBA857C" w14:textId="77777777" w:rsidTr="002B48F4">
        <w:trPr>
          <w:trHeight w:val="464"/>
        </w:trPr>
        <w:tc>
          <w:tcPr>
            <w:tcW w:w="3100" w:type="dxa"/>
            <w:vMerge w:val="restart"/>
            <w:tcBorders>
              <w:top w:val="single" w:sz="8" w:space="0" w:color="auto"/>
              <w:left w:val="single" w:sz="8" w:space="0" w:color="auto"/>
              <w:bottom w:val="single" w:sz="4" w:space="0" w:color="auto"/>
              <w:right w:val="single" w:sz="4" w:space="0" w:color="auto"/>
            </w:tcBorders>
            <w:shd w:val="clear" w:color="000000" w:fill="375623"/>
            <w:noWrap/>
            <w:vAlign w:val="center"/>
            <w:hideMark/>
          </w:tcPr>
          <w:p w14:paraId="17549321" w14:textId="77777777" w:rsidR="002B48F4" w:rsidRPr="002B48F4" w:rsidRDefault="002B48F4" w:rsidP="002B48F4">
            <w:pPr>
              <w:jc w:val="center"/>
              <w:rPr>
                <w:b/>
                <w:bCs/>
                <w:color w:val="FFFFFF"/>
                <w:lang w:eastAsia="sk-SK"/>
              </w:rPr>
            </w:pPr>
            <w:r w:rsidRPr="002B48F4">
              <w:rPr>
                <w:b/>
                <w:bCs/>
                <w:color w:val="FFFFFF"/>
                <w:lang w:eastAsia="sk-SK"/>
              </w:rPr>
              <w:t>Priemerný počet zamestnancov</w:t>
            </w:r>
          </w:p>
        </w:tc>
        <w:tc>
          <w:tcPr>
            <w:tcW w:w="2135" w:type="dxa"/>
            <w:vMerge w:val="restart"/>
            <w:tcBorders>
              <w:top w:val="single" w:sz="8" w:space="0" w:color="auto"/>
              <w:left w:val="single" w:sz="4" w:space="0" w:color="auto"/>
              <w:bottom w:val="single" w:sz="4" w:space="0" w:color="auto"/>
              <w:right w:val="single" w:sz="8" w:space="0" w:color="auto"/>
            </w:tcBorders>
            <w:shd w:val="clear" w:color="EDEDED" w:fill="375623"/>
            <w:noWrap/>
            <w:vAlign w:val="center"/>
            <w:hideMark/>
          </w:tcPr>
          <w:p w14:paraId="229D0AF8" w14:textId="77777777" w:rsidR="002B48F4" w:rsidRPr="002B48F4" w:rsidRDefault="002B48F4" w:rsidP="002B48F4">
            <w:pPr>
              <w:jc w:val="center"/>
              <w:rPr>
                <w:color w:val="FFFFFF"/>
                <w:lang w:eastAsia="sk-SK"/>
              </w:rPr>
            </w:pPr>
            <w:r w:rsidRPr="002B48F4">
              <w:rPr>
                <w:color w:val="FFFFFF"/>
                <w:lang w:eastAsia="sk-SK"/>
              </w:rPr>
              <w:t>60</w:t>
            </w:r>
          </w:p>
        </w:tc>
      </w:tr>
      <w:tr w:rsidR="002B48F4" w:rsidRPr="002B48F4" w14:paraId="0061696C" w14:textId="77777777" w:rsidTr="002B48F4">
        <w:trPr>
          <w:trHeight w:val="464"/>
        </w:trPr>
        <w:tc>
          <w:tcPr>
            <w:tcW w:w="3100" w:type="dxa"/>
            <w:vMerge/>
            <w:tcBorders>
              <w:top w:val="single" w:sz="8" w:space="0" w:color="auto"/>
              <w:left w:val="single" w:sz="8" w:space="0" w:color="auto"/>
              <w:bottom w:val="single" w:sz="4" w:space="0" w:color="auto"/>
              <w:right w:val="single" w:sz="4" w:space="0" w:color="auto"/>
            </w:tcBorders>
            <w:vAlign w:val="center"/>
            <w:hideMark/>
          </w:tcPr>
          <w:p w14:paraId="779FEB7E" w14:textId="77777777" w:rsidR="002B48F4" w:rsidRPr="002B48F4" w:rsidRDefault="002B48F4" w:rsidP="002B48F4">
            <w:pPr>
              <w:rPr>
                <w:b/>
                <w:bCs/>
                <w:color w:val="FFFFFF"/>
                <w:lang w:eastAsia="sk-SK"/>
              </w:rPr>
            </w:pPr>
          </w:p>
        </w:tc>
        <w:tc>
          <w:tcPr>
            <w:tcW w:w="2135" w:type="dxa"/>
            <w:vMerge/>
            <w:tcBorders>
              <w:top w:val="single" w:sz="8" w:space="0" w:color="auto"/>
              <w:left w:val="single" w:sz="4" w:space="0" w:color="auto"/>
              <w:bottom w:val="single" w:sz="4" w:space="0" w:color="auto"/>
              <w:right w:val="single" w:sz="8" w:space="0" w:color="auto"/>
            </w:tcBorders>
            <w:vAlign w:val="center"/>
            <w:hideMark/>
          </w:tcPr>
          <w:p w14:paraId="4D1A2DF2" w14:textId="77777777" w:rsidR="002B48F4" w:rsidRPr="002B48F4" w:rsidRDefault="002B48F4" w:rsidP="002B48F4">
            <w:pPr>
              <w:rPr>
                <w:color w:val="FFFFFF"/>
                <w:lang w:eastAsia="sk-SK"/>
              </w:rPr>
            </w:pPr>
          </w:p>
        </w:tc>
      </w:tr>
      <w:tr w:rsidR="002B48F4" w:rsidRPr="002B48F4" w14:paraId="1EDE9FAA" w14:textId="77777777" w:rsidTr="002B48F4">
        <w:trPr>
          <w:trHeight w:val="288"/>
        </w:trPr>
        <w:tc>
          <w:tcPr>
            <w:tcW w:w="3100" w:type="dxa"/>
            <w:tcBorders>
              <w:top w:val="nil"/>
              <w:left w:val="single" w:sz="8" w:space="0" w:color="auto"/>
              <w:bottom w:val="single" w:sz="4" w:space="0" w:color="auto"/>
              <w:right w:val="single" w:sz="4" w:space="0" w:color="auto"/>
            </w:tcBorders>
            <w:shd w:val="clear" w:color="DDEBF7" w:fill="DDEBF7"/>
            <w:noWrap/>
            <w:vAlign w:val="center"/>
            <w:hideMark/>
          </w:tcPr>
          <w:p w14:paraId="3415F2CE" w14:textId="77777777" w:rsidR="002B48F4" w:rsidRPr="002B48F4" w:rsidRDefault="002B48F4" w:rsidP="002B48F4">
            <w:pPr>
              <w:jc w:val="center"/>
              <w:rPr>
                <w:color w:val="000000"/>
                <w:lang w:eastAsia="sk-SK"/>
              </w:rPr>
            </w:pPr>
            <w:r w:rsidRPr="002B48F4">
              <w:rPr>
                <w:color w:val="000000"/>
                <w:lang w:eastAsia="sk-SK"/>
              </w:rPr>
              <w:t>Z toho:</w:t>
            </w:r>
          </w:p>
        </w:tc>
        <w:tc>
          <w:tcPr>
            <w:tcW w:w="2135" w:type="dxa"/>
            <w:tcBorders>
              <w:top w:val="nil"/>
              <w:left w:val="nil"/>
              <w:bottom w:val="single" w:sz="4" w:space="0" w:color="auto"/>
              <w:right w:val="single" w:sz="8" w:space="0" w:color="auto"/>
            </w:tcBorders>
            <w:shd w:val="clear" w:color="auto" w:fill="auto"/>
            <w:noWrap/>
            <w:vAlign w:val="center"/>
            <w:hideMark/>
          </w:tcPr>
          <w:p w14:paraId="4910A6DF" w14:textId="10C553CA" w:rsidR="002B48F4" w:rsidRPr="002B48F4" w:rsidRDefault="002B48F4" w:rsidP="002B48F4">
            <w:pPr>
              <w:jc w:val="center"/>
              <w:rPr>
                <w:color w:val="000000"/>
                <w:lang w:eastAsia="sk-SK"/>
              </w:rPr>
            </w:pPr>
            <w:r w:rsidRPr="002B48F4">
              <w:rPr>
                <w:color w:val="000000"/>
                <w:lang w:eastAsia="sk-SK"/>
              </w:rPr>
              <w:t>30</w:t>
            </w:r>
            <w:r w:rsidR="00902873">
              <w:rPr>
                <w:color w:val="000000"/>
                <w:lang w:eastAsia="sk-SK"/>
              </w:rPr>
              <w:t xml:space="preserve"> muži</w:t>
            </w:r>
          </w:p>
        </w:tc>
      </w:tr>
      <w:tr w:rsidR="002B48F4" w:rsidRPr="002B48F4" w14:paraId="48E7FC88" w14:textId="77777777" w:rsidTr="002B48F4">
        <w:trPr>
          <w:trHeight w:val="288"/>
        </w:trPr>
        <w:tc>
          <w:tcPr>
            <w:tcW w:w="3100" w:type="dxa"/>
            <w:tcBorders>
              <w:top w:val="nil"/>
              <w:left w:val="single" w:sz="8" w:space="0" w:color="auto"/>
              <w:bottom w:val="single" w:sz="4" w:space="0" w:color="auto"/>
              <w:right w:val="single" w:sz="4" w:space="0" w:color="auto"/>
            </w:tcBorders>
            <w:shd w:val="clear" w:color="auto" w:fill="auto"/>
            <w:noWrap/>
            <w:vAlign w:val="center"/>
            <w:hideMark/>
          </w:tcPr>
          <w:p w14:paraId="5DA010C0" w14:textId="77777777" w:rsidR="002B48F4" w:rsidRPr="002B48F4" w:rsidRDefault="002B48F4" w:rsidP="002B48F4">
            <w:pPr>
              <w:jc w:val="center"/>
              <w:rPr>
                <w:color w:val="000000"/>
                <w:lang w:eastAsia="sk-SK"/>
              </w:rPr>
            </w:pPr>
            <w:r w:rsidRPr="002B48F4">
              <w:rPr>
                <w:color w:val="000000"/>
                <w:lang w:eastAsia="sk-SK"/>
              </w:rPr>
              <w:t> </w:t>
            </w:r>
          </w:p>
        </w:tc>
        <w:tc>
          <w:tcPr>
            <w:tcW w:w="2135" w:type="dxa"/>
            <w:tcBorders>
              <w:top w:val="nil"/>
              <w:left w:val="nil"/>
              <w:bottom w:val="single" w:sz="4" w:space="0" w:color="auto"/>
              <w:right w:val="single" w:sz="8" w:space="0" w:color="auto"/>
            </w:tcBorders>
            <w:shd w:val="clear" w:color="EDEDED" w:fill="EDEDED"/>
            <w:noWrap/>
            <w:vAlign w:val="center"/>
            <w:hideMark/>
          </w:tcPr>
          <w:p w14:paraId="60AF8757" w14:textId="099D5C58" w:rsidR="002B48F4" w:rsidRPr="002B48F4" w:rsidRDefault="002B48F4" w:rsidP="002B48F4">
            <w:pPr>
              <w:jc w:val="center"/>
              <w:rPr>
                <w:color w:val="000000"/>
                <w:lang w:eastAsia="sk-SK"/>
              </w:rPr>
            </w:pPr>
            <w:r w:rsidRPr="002B48F4">
              <w:rPr>
                <w:color w:val="000000"/>
                <w:lang w:eastAsia="sk-SK"/>
              </w:rPr>
              <w:t>30</w:t>
            </w:r>
            <w:r w:rsidR="00902873">
              <w:rPr>
                <w:color w:val="000000"/>
                <w:lang w:eastAsia="sk-SK"/>
              </w:rPr>
              <w:t xml:space="preserve"> ženy</w:t>
            </w:r>
          </w:p>
        </w:tc>
      </w:tr>
      <w:tr w:rsidR="002B48F4" w:rsidRPr="002B48F4" w14:paraId="40FED9F2" w14:textId="77777777" w:rsidTr="002B48F4">
        <w:trPr>
          <w:trHeight w:val="288"/>
        </w:trPr>
        <w:tc>
          <w:tcPr>
            <w:tcW w:w="3100" w:type="dxa"/>
            <w:tcBorders>
              <w:top w:val="nil"/>
              <w:left w:val="single" w:sz="8" w:space="0" w:color="auto"/>
              <w:bottom w:val="single" w:sz="4" w:space="0" w:color="auto"/>
              <w:right w:val="single" w:sz="4" w:space="0" w:color="auto"/>
            </w:tcBorders>
            <w:shd w:val="clear" w:color="DDEBF7" w:fill="DDEBF7"/>
            <w:noWrap/>
            <w:vAlign w:val="center"/>
            <w:hideMark/>
          </w:tcPr>
          <w:p w14:paraId="06CFC4C7" w14:textId="77777777" w:rsidR="002B48F4" w:rsidRPr="002B48F4" w:rsidRDefault="002B48F4" w:rsidP="002B48F4">
            <w:pPr>
              <w:jc w:val="center"/>
              <w:rPr>
                <w:color w:val="000000"/>
                <w:lang w:eastAsia="sk-SK"/>
              </w:rPr>
            </w:pPr>
            <w:r w:rsidRPr="002B48F4">
              <w:rPr>
                <w:color w:val="000000"/>
                <w:lang w:eastAsia="sk-SK"/>
              </w:rPr>
              <w:t xml:space="preserve">plus </w:t>
            </w:r>
          </w:p>
        </w:tc>
        <w:tc>
          <w:tcPr>
            <w:tcW w:w="2135" w:type="dxa"/>
            <w:tcBorders>
              <w:top w:val="nil"/>
              <w:left w:val="nil"/>
              <w:bottom w:val="single" w:sz="4" w:space="0" w:color="auto"/>
              <w:right w:val="single" w:sz="8" w:space="0" w:color="auto"/>
            </w:tcBorders>
            <w:shd w:val="clear" w:color="auto" w:fill="auto"/>
            <w:noWrap/>
            <w:vAlign w:val="center"/>
            <w:hideMark/>
          </w:tcPr>
          <w:p w14:paraId="6BBCB1D3" w14:textId="77777777" w:rsidR="002B48F4" w:rsidRPr="002B48F4" w:rsidRDefault="002B48F4" w:rsidP="002B48F4">
            <w:pPr>
              <w:jc w:val="center"/>
              <w:rPr>
                <w:color w:val="000000"/>
                <w:lang w:eastAsia="sk-SK"/>
              </w:rPr>
            </w:pPr>
            <w:r w:rsidRPr="002B48F4">
              <w:rPr>
                <w:color w:val="000000"/>
                <w:lang w:eastAsia="sk-SK"/>
              </w:rPr>
              <w:t>4 ženy na MD/RD</w:t>
            </w:r>
          </w:p>
        </w:tc>
      </w:tr>
      <w:tr w:rsidR="002B48F4" w:rsidRPr="002B48F4" w14:paraId="58AD0E6A" w14:textId="77777777" w:rsidTr="002B48F4">
        <w:trPr>
          <w:trHeight w:val="288"/>
        </w:trPr>
        <w:tc>
          <w:tcPr>
            <w:tcW w:w="3100" w:type="dxa"/>
            <w:tcBorders>
              <w:top w:val="nil"/>
              <w:left w:val="single" w:sz="8" w:space="0" w:color="auto"/>
              <w:bottom w:val="single" w:sz="4" w:space="0" w:color="auto"/>
              <w:right w:val="single" w:sz="4" w:space="0" w:color="auto"/>
            </w:tcBorders>
            <w:shd w:val="clear" w:color="auto" w:fill="auto"/>
            <w:noWrap/>
            <w:vAlign w:val="center"/>
            <w:hideMark/>
          </w:tcPr>
          <w:p w14:paraId="0BFC0125" w14:textId="77777777" w:rsidR="002B48F4" w:rsidRPr="002B48F4" w:rsidRDefault="002B48F4" w:rsidP="002B48F4">
            <w:pPr>
              <w:jc w:val="center"/>
              <w:rPr>
                <w:color w:val="000000"/>
                <w:lang w:eastAsia="sk-SK"/>
              </w:rPr>
            </w:pPr>
            <w:r w:rsidRPr="002B48F4">
              <w:rPr>
                <w:color w:val="000000"/>
                <w:lang w:eastAsia="sk-SK"/>
              </w:rPr>
              <w:t>Nástup do zamestnania</w:t>
            </w:r>
          </w:p>
        </w:tc>
        <w:tc>
          <w:tcPr>
            <w:tcW w:w="2135" w:type="dxa"/>
            <w:tcBorders>
              <w:top w:val="nil"/>
              <w:left w:val="nil"/>
              <w:bottom w:val="single" w:sz="4" w:space="0" w:color="auto"/>
              <w:right w:val="single" w:sz="8" w:space="0" w:color="auto"/>
            </w:tcBorders>
            <w:shd w:val="clear" w:color="EDEDED" w:fill="EDEDED"/>
            <w:noWrap/>
            <w:vAlign w:val="center"/>
            <w:hideMark/>
          </w:tcPr>
          <w:p w14:paraId="5DC48EF4" w14:textId="77777777" w:rsidR="002B48F4" w:rsidRPr="002B48F4" w:rsidRDefault="002B48F4" w:rsidP="002B48F4">
            <w:pPr>
              <w:jc w:val="center"/>
              <w:rPr>
                <w:color w:val="000000"/>
                <w:lang w:eastAsia="sk-SK"/>
              </w:rPr>
            </w:pPr>
            <w:r w:rsidRPr="002B48F4">
              <w:rPr>
                <w:color w:val="000000"/>
                <w:lang w:eastAsia="sk-SK"/>
              </w:rPr>
              <w:t xml:space="preserve">3 </w:t>
            </w:r>
            <w:proofErr w:type="spellStart"/>
            <w:r w:rsidRPr="002B48F4">
              <w:rPr>
                <w:color w:val="000000"/>
                <w:lang w:eastAsia="sk-SK"/>
              </w:rPr>
              <w:t>zam</w:t>
            </w:r>
            <w:proofErr w:type="spellEnd"/>
            <w:r w:rsidRPr="002B48F4">
              <w:rPr>
                <w:color w:val="000000"/>
                <w:lang w:eastAsia="sk-SK"/>
              </w:rPr>
              <w:t>.</w:t>
            </w:r>
          </w:p>
        </w:tc>
      </w:tr>
      <w:tr w:rsidR="002B48F4" w:rsidRPr="002B48F4" w14:paraId="48C19BB8" w14:textId="77777777" w:rsidTr="002B48F4">
        <w:trPr>
          <w:trHeight w:val="288"/>
        </w:trPr>
        <w:tc>
          <w:tcPr>
            <w:tcW w:w="3100" w:type="dxa"/>
            <w:tcBorders>
              <w:top w:val="nil"/>
              <w:left w:val="single" w:sz="8" w:space="0" w:color="auto"/>
              <w:bottom w:val="single" w:sz="4" w:space="0" w:color="auto"/>
              <w:right w:val="single" w:sz="4" w:space="0" w:color="auto"/>
            </w:tcBorders>
            <w:shd w:val="clear" w:color="DDEBF7" w:fill="DDEBF7"/>
            <w:noWrap/>
            <w:vAlign w:val="center"/>
            <w:hideMark/>
          </w:tcPr>
          <w:p w14:paraId="020EE84E" w14:textId="77777777" w:rsidR="002B48F4" w:rsidRPr="002B48F4" w:rsidRDefault="002B48F4" w:rsidP="002B48F4">
            <w:pPr>
              <w:jc w:val="center"/>
              <w:rPr>
                <w:color w:val="000000"/>
                <w:lang w:eastAsia="sk-SK"/>
              </w:rPr>
            </w:pPr>
            <w:r w:rsidRPr="002B48F4">
              <w:rPr>
                <w:color w:val="000000"/>
                <w:lang w:eastAsia="sk-SK"/>
              </w:rPr>
              <w:t xml:space="preserve">Výstup zo zamestnania </w:t>
            </w:r>
          </w:p>
        </w:tc>
        <w:tc>
          <w:tcPr>
            <w:tcW w:w="2135" w:type="dxa"/>
            <w:tcBorders>
              <w:top w:val="nil"/>
              <w:left w:val="nil"/>
              <w:bottom w:val="single" w:sz="4" w:space="0" w:color="auto"/>
              <w:right w:val="single" w:sz="8" w:space="0" w:color="auto"/>
            </w:tcBorders>
            <w:shd w:val="clear" w:color="auto" w:fill="auto"/>
            <w:noWrap/>
            <w:vAlign w:val="center"/>
            <w:hideMark/>
          </w:tcPr>
          <w:p w14:paraId="10F2AC1D" w14:textId="77777777" w:rsidR="002B48F4" w:rsidRPr="002B48F4" w:rsidRDefault="002B48F4" w:rsidP="002B48F4">
            <w:pPr>
              <w:jc w:val="center"/>
              <w:rPr>
                <w:color w:val="000000"/>
                <w:lang w:eastAsia="sk-SK"/>
              </w:rPr>
            </w:pPr>
            <w:r w:rsidRPr="002B48F4">
              <w:rPr>
                <w:color w:val="000000"/>
                <w:lang w:eastAsia="sk-SK"/>
              </w:rPr>
              <w:t xml:space="preserve">9 </w:t>
            </w:r>
            <w:proofErr w:type="spellStart"/>
            <w:r w:rsidRPr="002B48F4">
              <w:rPr>
                <w:color w:val="000000"/>
                <w:lang w:eastAsia="sk-SK"/>
              </w:rPr>
              <w:t>zam</w:t>
            </w:r>
            <w:proofErr w:type="spellEnd"/>
            <w:r w:rsidRPr="002B48F4">
              <w:rPr>
                <w:color w:val="000000"/>
                <w:lang w:eastAsia="sk-SK"/>
              </w:rPr>
              <w:t>.</w:t>
            </w:r>
          </w:p>
        </w:tc>
      </w:tr>
      <w:tr w:rsidR="002B48F4" w:rsidRPr="002B48F4" w14:paraId="54879D6B" w14:textId="77777777" w:rsidTr="002B48F4">
        <w:trPr>
          <w:trHeight w:val="288"/>
        </w:trPr>
        <w:tc>
          <w:tcPr>
            <w:tcW w:w="3100" w:type="dxa"/>
            <w:tcBorders>
              <w:top w:val="nil"/>
              <w:left w:val="single" w:sz="8" w:space="0" w:color="auto"/>
              <w:bottom w:val="single" w:sz="4" w:space="0" w:color="auto"/>
              <w:right w:val="single" w:sz="4" w:space="0" w:color="auto"/>
            </w:tcBorders>
            <w:shd w:val="clear" w:color="auto" w:fill="auto"/>
            <w:noWrap/>
            <w:vAlign w:val="center"/>
            <w:hideMark/>
          </w:tcPr>
          <w:p w14:paraId="467FC1C0" w14:textId="77777777" w:rsidR="002B48F4" w:rsidRPr="002B48F4" w:rsidRDefault="002B48F4" w:rsidP="002B48F4">
            <w:pPr>
              <w:jc w:val="center"/>
              <w:rPr>
                <w:color w:val="000000"/>
                <w:lang w:eastAsia="sk-SK"/>
              </w:rPr>
            </w:pPr>
            <w:r w:rsidRPr="002B48F4">
              <w:rPr>
                <w:color w:val="000000"/>
                <w:lang w:eastAsia="sk-SK"/>
              </w:rPr>
              <w:t xml:space="preserve">Priemerný vek všetkých </w:t>
            </w:r>
            <w:proofErr w:type="spellStart"/>
            <w:r w:rsidRPr="002B48F4">
              <w:rPr>
                <w:color w:val="000000"/>
                <w:lang w:eastAsia="sk-SK"/>
              </w:rPr>
              <w:t>zam</w:t>
            </w:r>
            <w:proofErr w:type="spellEnd"/>
            <w:r w:rsidRPr="002B48F4">
              <w:rPr>
                <w:color w:val="000000"/>
                <w:lang w:eastAsia="sk-SK"/>
              </w:rPr>
              <w:t>.</w:t>
            </w:r>
          </w:p>
        </w:tc>
        <w:tc>
          <w:tcPr>
            <w:tcW w:w="2135" w:type="dxa"/>
            <w:tcBorders>
              <w:top w:val="nil"/>
              <w:left w:val="nil"/>
              <w:bottom w:val="single" w:sz="4" w:space="0" w:color="auto"/>
              <w:right w:val="single" w:sz="8" w:space="0" w:color="auto"/>
            </w:tcBorders>
            <w:shd w:val="clear" w:color="EDEDED" w:fill="EDEDED"/>
            <w:noWrap/>
            <w:vAlign w:val="center"/>
            <w:hideMark/>
          </w:tcPr>
          <w:p w14:paraId="2E38CFC6" w14:textId="77777777" w:rsidR="002B48F4" w:rsidRPr="002B48F4" w:rsidRDefault="002B48F4" w:rsidP="002B48F4">
            <w:pPr>
              <w:jc w:val="center"/>
              <w:rPr>
                <w:color w:val="000000"/>
                <w:lang w:eastAsia="sk-SK"/>
              </w:rPr>
            </w:pPr>
            <w:r w:rsidRPr="002B48F4">
              <w:rPr>
                <w:color w:val="000000"/>
                <w:lang w:eastAsia="sk-SK"/>
              </w:rPr>
              <w:t>47 rokov</w:t>
            </w:r>
          </w:p>
        </w:tc>
      </w:tr>
      <w:tr w:rsidR="002B48F4" w:rsidRPr="002B48F4" w14:paraId="57BE6570" w14:textId="77777777" w:rsidTr="002B48F4">
        <w:trPr>
          <w:trHeight w:val="300"/>
        </w:trPr>
        <w:tc>
          <w:tcPr>
            <w:tcW w:w="3100" w:type="dxa"/>
            <w:tcBorders>
              <w:top w:val="nil"/>
              <w:left w:val="single" w:sz="8" w:space="0" w:color="auto"/>
              <w:bottom w:val="single" w:sz="8" w:space="0" w:color="auto"/>
              <w:right w:val="single" w:sz="4" w:space="0" w:color="auto"/>
            </w:tcBorders>
            <w:shd w:val="clear" w:color="DDEBF7" w:fill="DDEBF7"/>
            <w:noWrap/>
            <w:vAlign w:val="center"/>
            <w:hideMark/>
          </w:tcPr>
          <w:p w14:paraId="71AEFE71" w14:textId="77777777" w:rsidR="002B48F4" w:rsidRPr="002B48F4" w:rsidRDefault="002B48F4" w:rsidP="002B48F4">
            <w:pPr>
              <w:jc w:val="center"/>
              <w:rPr>
                <w:color w:val="000000"/>
                <w:lang w:eastAsia="sk-SK"/>
              </w:rPr>
            </w:pPr>
            <w:r w:rsidRPr="002B48F4">
              <w:rPr>
                <w:color w:val="000000"/>
                <w:lang w:eastAsia="sk-SK"/>
              </w:rPr>
              <w:t xml:space="preserve">Priemerný vek prijatých </w:t>
            </w:r>
            <w:proofErr w:type="spellStart"/>
            <w:r w:rsidRPr="002B48F4">
              <w:rPr>
                <w:color w:val="000000"/>
                <w:lang w:eastAsia="sk-SK"/>
              </w:rPr>
              <w:t>zam</w:t>
            </w:r>
            <w:proofErr w:type="spellEnd"/>
            <w:r w:rsidRPr="002B48F4">
              <w:rPr>
                <w:color w:val="000000"/>
                <w:lang w:eastAsia="sk-SK"/>
              </w:rPr>
              <w:t>.</w:t>
            </w:r>
          </w:p>
        </w:tc>
        <w:tc>
          <w:tcPr>
            <w:tcW w:w="2135" w:type="dxa"/>
            <w:tcBorders>
              <w:top w:val="nil"/>
              <w:left w:val="nil"/>
              <w:bottom w:val="single" w:sz="8" w:space="0" w:color="auto"/>
              <w:right w:val="single" w:sz="8" w:space="0" w:color="auto"/>
            </w:tcBorders>
            <w:shd w:val="clear" w:color="auto" w:fill="auto"/>
            <w:noWrap/>
            <w:vAlign w:val="center"/>
            <w:hideMark/>
          </w:tcPr>
          <w:p w14:paraId="61641675" w14:textId="77777777" w:rsidR="002B48F4" w:rsidRPr="002B48F4" w:rsidRDefault="002B48F4" w:rsidP="002B48F4">
            <w:pPr>
              <w:jc w:val="center"/>
              <w:rPr>
                <w:color w:val="000000"/>
                <w:lang w:eastAsia="sk-SK"/>
              </w:rPr>
            </w:pPr>
            <w:r w:rsidRPr="002B48F4">
              <w:rPr>
                <w:color w:val="000000"/>
                <w:lang w:eastAsia="sk-SK"/>
              </w:rPr>
              <w:t>38 rokov</w:t>
            </w:r>
          </w:p>
        </w:tc>
      </w:tr>
    </w:tbl>
    <w:p w14:paraId="3E4658D9" w14:textId="77777777" w:rsidR="002B48F4" w:rsidRDefault="002B48F4" w:rsidP="00D406DE"/>
    <w:p w14:paraId="2BCB4A89" w14:textId="77777777" w:rsidR="002B48F4" w:rsidRDefault="002B48F4" w:rsidP="00D406DE"/>
    <w:p w14:paraId="30F72B1C" w14:textId="77777777" w:rsidR="00DF16FF" w:rsidRDefault="00DF16FF" w:rsidP="00033DED">
      <w:pPr>
        <w:shd w:val="clear" w:color="auto" w:fill="FFFFFF" w:themeFill="background1"/>
      </w:pPr>
    </w:p>
    <w:p w14:paraId="153D93A3" w14:textId="77777777" w:rsidR="007E0537" w:rsidRPr="00D406DE" w:rsidRDefault="007E0537" w:rsidP="00D406DE"/>
    <w:p w14:paraId="76558C1C" w14:textId="6638BC42" w:rsidR="00446B35" w:rsidRPr="009E4203" w:rsidRDefault="00D406DE" w:rsidP="00D406DE">
      <w:pPr>
        <w:pStyle w:val="Nadpis2"/>
        <w:jc w:val="center"/>
        <w:rPr>
          <w:rFonts w:ascii="Arial" w:hAnsi="Arial" w:cs="Arial"/>
          <w:sz w:val="20"/>
        </w:rPr>
      </w:pPr>
      <w:bookmarkStart w:id="147" w:name="_Toc132991677"/>
      <w:r w:rsidRPr="009E4203">
        <w:rPr>
          <w:rFonts w:ascii="Arial" w:hAnsi="Arial" w:cs="Arial"/>
          <w:sz w:val="20"/>
        </w:rPr>
        <w:t xml:space="preserve">8.1.  </w:t>
      </w:r>
      <w:r w:rsidR="00446B35" w:rsidRPr="009E4203">
        <w:rPr>
          <w:rFonts w:ascii="Arial" w:hAnsi="Arial" w:cs="Arial"/>
          <w:sz w:val="20"/>
        </w:rPr>
        <w:t>Vzdelávanie</w:t>
      </w:r>
      <w:bookmarkEnd w:id="145"/>
      <w:bookmarkEnd w:id="146"/>
      <w:bookmarkEnd w:id="147"/>
    </w:p>
    <w:p w14:paraId="4AECFB58" w14:textId="77777777" w:rsidR="00B53CE7" w:rsidRDefault="00B53CE7" w:rsidP="00DC009E">
      <w:pPr>
        <w:jc w:val="both"/>
        <w:rPr>
          <w:rFonts w:ascii="Arial" w:hAnsi="Arial" w:cs="Arial"/>
        </w:rPr>
      </w:pPr>
    </w:p>
    <w:p w14:paraId="00732B7A" w14:textId="77777777" w:rsidR="007E0537" w:rsidRPr="00A42C03" w:rsidRDefault="007E0537" w:rsidP="007E0537">
      <w:pPr>
        <w:jc w:val="both"/>
        <w:rPr>
          <w:rFonts w:ascii="Arial" w:hAnsi="Arial" w:cs="Arial"/>
          <w:color w:val="FF0000"/>
        </w:rPr>
      </w:pPr>
      <w:r w:rsidRPr="00260417">
        <w:rPr>
          <w:rFonts w:ascii="Arial" w:hAnsi="Arial" w:cs="Arial"/>
        </w:rPr>
        <w:t>Zamestnanci pre nás predstavujú najcennejší zdroj aktív, ktorý priamo ovplyvňuje kvalitu výsledkov CDCP. Máme záujem zamestnávať kompetentných zamestnancov, ktorí dobre poznajú svoju prácu a vykonávajú ju radi. Od súčasných zamestnancov, ako aj od nových kandidátov očakávame najmä kompetenciu, lojalitu a proklientsky prístup.</w:t>
      </w:r>
    </w:p>
    <w:p w14:paraId="5D5785E4" w14:textId="77777777" w:rsidR="007E0537" w:rsidRDefault="007E0537" w:rsidP="007E0537">
      <w:pPr>
        <w:jc w:val="both"/>
        <w:rPr>
          <w:rFonts w:ascii="Arial" w:hAnsi="Arial" w:cs="Arial"/>
        </w:rPr>
      </w:pPr>
    </w:p>
    <w:p w14:paraId="01B859DE" w14:textId="23C87F4F" w:rsidR="008B37F9" w:rsidRDefault="007E0537" w:rsidP="00446B35">
      <w:pPr>
        <w:jc w:val="both"/>
        <w:rPr>
          <w:rFonts w:ascii="Arial" w:hAnsi="Arial" w:cs="Arial"/>
        </w:rPr>
      </w:pPr>
      <w:r w:rsidRPr="00DC009E">
        <w:rPr>
          <w:rFonts w:ascii="Arial" w:hAnsi="Arial" w:cs="Arial"/>
        </w:rPr>
        <w:t>Aby zamestnanci mali možnosť neustále sa vo svojej práci zdokonaľovať, inve</w:t>
      </w:r>
      <w:r>
        <w:rPr>
          <w:rFonts w:ascii="Arial" w:hAnsi="Arial" w:cs="Arial"/>
        </w:rPr>
        <w:t xml:space="preserve">stujeme do vzdelávacích aktivít </w:t>
      </w:r>
      <w:r w:rsidRPr="00DC009E">
        <w:rPr>
          <w:rFonts w:ascii="Arial" w:hAnsi="Arial" w:cs="Arial"/>
        </w:rPr>
        <w:t>a podporujeme odborný a osobný rast našich výkonných zamestnancov. V roku 2</w:t>
      </w:r>
      <w:r>
        <w:rPr>
          <w:rFonts w:ascii="Arial" w:hAnsi="Arial" w:cs="Arial"/>
        </w:rPr>
        <w:t>02</w:t>
      </w:r>
      <w:r w:rsidR="002B48F4">
        <w:rPr>
          <w:rFonts w:ascii="Arial" w:hAnsi="Arial" w:cs="Arial"/>
        </w:rPr>
        <w:t>2</w:t>
      </w:r>
      <w:r w:rsidR="000220B5">
        <w:rPr>
          <w:rFonts w:ascii="Arial" w:hAnsi="Arial" w:cs="Arial"/>
        </w:rPr>
        <w:t xml:space="preserve"> </w:t>
      </w:r>
      <w:r>
        <w:rPr>
          <w:rFonts w:ascii="Arial" w:hAnsi="Arial" w:cs="Arial"/>
        </w:rPr>
        <w:t xml:space="preserve">sa </w:t>
      </w:r>
      <w:r w:rsidR="002B48F4">
        <w:rPr>
          <w:rFonts w:ascii="Arial" w:hAnsi="Arial" w:cs="Arial"/>
        </w:rPr>
        <w:t>121</w:t>
      </w:r>
      <w:r w:rsidR="00DF16FF">
        <w:rPr>
          <w:rFonts w:ascii="Arial" w:hAnsi="Arial" w:cs="Arial"/>
        </w:rPr>
        <w:t xml:space="preserve"> </w:t>
      </w:r>
      <w:r>
        <w:rPr>
          <w:rFonts w:ascii="Arial" w:hAnsi="Arial" w:cs="Arial"/>
        </w:rPr>
        <w:t>v</w:t>
      </w:r>
      <w:r w:rsidRPr="00DC009E">
        <w:rPr>
          <w:rFonts w:ascii="Arial" w:hAnsi="Arial" w:cs="Arial"/>
        </w:rPr>
        <w:t>zdelávacích aktivít</w:t>
      </w:r>
      <w:r>
        <w:rPr>
          <w:rFonts w:ascii="Arial" w:hAnsi="Arial" w:cs="Arial"/>
        </w:rPr>
        <w:t xml:space="preserve"> zúčastnilo 2</w:t>
      </w:r>
      <w:r w:rsidR="002B48F4">
        <w:rPr>
          <w:rFonts w:ascii="Arial" w:hAnsi="Arial" w:cs="Arial"/>
        </w:rPr>
        <w:t>9</w:t>
      </w:r>
      <w:r>
        <w:rPr>
          <w:rFonts w:ascii="Arial" w:hAnsi="Arial" w:cs="Arial"/>
        </w:rPr>
        <w:t xml:space="preserve"> zamestnancov</w:t>
      </w:r>
      <w:r w:rsidRPr="00DC009E">
        <w:rPr>
          <w:rFonts w:ascii="Arial" w:hAnsi="Arial" w:cs="Arial"/>
        </w:rPr>
        <w:t>, ktoré tvorili odborné semináre, šk</w:t>
      </w:r>
      <w:r>
        <w:rPr>
          <w:rFonts w:ascii="Arial" w:hAnsi="Arial" w:cs="Arial"/>
        </w:rPr>
        <w:t>olenia, konferencie a</w:t>
      </w:r>
      <w:r w:rsidR="00033DED">
        <w:rPr>
          <w:rFonts w:ascii="Arial" w:hAnsi="Arial" w:cs="Arial"/>
        </w:rPr>
        <w:t> </w:t>
      </w:r>
      <w:r>
        <w:rPr>
          <w:rFonts w:ascii="Arial" w:hAnsi="Arial" w:cs="Arial"/>
        </w:rPr>
        <w:t>workshopy</w:t>
      </w:r>
      <w:r w:rsidR="00033DED">
        <w:rPr>
          <w:rFonts w:ascii="Arial" w:hAnsi="Arial" w:cs="Arial"/>
        </w:rPr>
        <w:t xml:space="preserve">, mnohé </w:t>
      </w:r>
      <w:r w:rsidR="003272D1">
        <w:rPr>
          <w:rFonts w:ascii="Arial" w:hAnsi="Arial" w:cs="Arial"/>
        </w:rPr>
        <w:t>online</w:t>
      </w:r>
      <w:r w:rsidR="001311BB">
        <w:rPr>
          <w:rFonts w:ascii="Arial" w:hAnsi="Arial" w:cs="Arial"/>
        </w:rPr>
        <w:t xml:space="preserve"> formou</w:t>
      </w:r>
      <w:r w:rsidR="003272D1">
        <w:rPr>
          <w:rFonts w:ascii="Arial" w:hAnsi="Arial" w:cs="Arial"/>
        </w:rPr>
        <w:t xml:space="preserve"> </w:t>
      </w:r>
      <w:r>
        <w:rPr>
          <w:rFonts w:ascii="Arial" w:hAnsi="Arial" w:cs="Arial"/>
        </w:rPr>
        <w:t>v</w:t>
      </w:r>
      <w:r w:rsidR="00033DED">
        <w:rPr>
          <w:rFonts w:ascii="Arial" w:hAnsi="Arial" w:cs="Arial"/>
        </w:rPr>
        <w:t> </w:t>
      </w:r>
      <w:r>
        <w:rPr>
          <w:rFonts w:ascii="Arial" w:hAnsi="Arial" w:cs="Arial"/>
        </w:rPr>
        <w:t>dôsledku</w:t>
      </w:r>
      <w:r w:rsidR="00033DED">
        <w:rPr>
          <w:rFonts w:ascii="Arial" w:hAnsi="Arial" w:cs="Arial"/>
        </w:rPr>
        <w:t xml:space="preserve"> pokračujúcich</w:t>
      </w:r>
      <w:r>
        <w:rPr>
          <w:rFonts w:ascii="Arial" w:hAnsi="Arial" w:cs="Arial"/>
        </w:rPr>
        <w:t xml:space="preserve"> </w:t>
      </w:r>
      <w:r w:rsidR="001311BB">
        <w:rPr>
          <w:rFonts w:ascii="Arial" w:hAnsi="Arial" w:cs="Arial"/>
        </w:rPr>
        <w:t xml:space="preserve">opatrení v súvislosti so </w:t>
      </w:r>
      <w:r>
        <w:rPr>
          <w:rFonts w:ascii="Arial" w:hAnsi="Arial" w:cs="Arial"/>
        </w:rPr>
        <w:t>šír</w:t>
      </w:r>
      <w:r w:rsidR="001311BB">
        <w:rPr>
          <w:rFonts w:ascii="Arial" w:hAnsi="Arial" w:cs="Arial"/>
        </w:rPr>
        <w:t xml:space="preserve">ením </w:t>
      </w:r>
      <w:r>
        <w:rPr>
          <w:rFonts w:ascii="Arial" w:hAnsi="Arial" w:cs="Arial"/>
        </w:rPr>
        <w:t xml:space="preserve">vírusu COVID-19. </w:t>
      </w:r>
      <w:r w:rsidR="003272D1">
        <w:rPr>
          <w:rFonts w:ascii="Arial" w:hAnsi="Arial" w:cs="Arial"/>
        </w:rPr>
        <w:t>Náklady</w:t>
      </w:r>
      <w:r>
        <w:rPr>
          <w:rFonts w:ascii="Arial" w:hAnsi="Arial" w:cs="Arial"/>
        </w:rPr>
        <w:t xml:space="preserve"> na vzdelávacie aktivity </w:t>
      </w:r>
      <w:r w:rsidR="003272D1">
        <w:rPr>
          <w:rFonts w:ascii="Arial" w:hAnsi="Arial" w:cs="Arial"/>
        </w:rPr>
        <w:t xml:space="preserve">boli vo výške </w:t>
      </w:r>
      <w:r w:rsidR="00033DED">
        <w:rPr>
          <w:rFonts w:ascii="Arial" w:hAnsi="Arial" w:cs="Arial"/>
        </w:rPr>
        <w:t>14</w:t>
      </w:r>
      <w:r w:rsidR="00902873">
        <w:rPr>
          <w:rFonts w:ascii="Arial" w:hAnsi="Arial" w:cs="Arial"/>
        </w:rPr>
        <w:t xml:space="preserve"> </w:t>
      </w:r>
      <w:r w:rsidR="00033DED">
        <w:rPr>
          <w:rFonts w:ascii="Arial" w:hAnsi="Arial" w:cs="Arial"/>
        </w:rPr>
        <w:t>407</w:t>
      </w:r>
      <w:r w:rsidR="003272D1">
        <w:rPr>
          <w:rFonts w:ascii="Arial" w:hAnsi="Arial" w:cs="Arial"/>
        </w:rPr>
        <w:t xml:space="preserve"> </w:t>
      </w:r>
      <w:r w:rsidR="00902873">
        <w:rPr>
          <w:rFonts w:ascii="Arial" w:hAnsi="Arial" w:cs="Arial"/>
        </w:rPr>
        <w:t>EUR</w:t>
      </w:r>
      <w:r w:rsidR="003272D1">
        <w:rPr>
          <w:rFonts w:ascii="Arial" w:hAnsi="Arial" w:cs="Arial"/>
        </w:rPr>
        <w:t xml:space="preserve">. Suma </w:t>
      </w:r>
      <w:r w:rsidR="00033DED">
        <w:rPr>
          <w:rFonts w:ascii="Arial" w:hAnsi="Arial" w:cs="Arial"/>
        </w:rPr>
        <w:t>vzrástla o 175</w:t>
      </w:r>
      <w:r>
        <w:rPr>
          <w:rFonts w:ascii="Arial" w:hAnsi="Arial" w:cs="Arial"/>
        </w:rPr>
        <w:t xml:space="preserve"> % oproti predchádzajúcemu roku</w:t>
      </w:r>
      <w:r w:rsidR="001311BB">
        <w:rPr>
          <w:rFonts w:ascii="Arial" w:hAnsi="Arial" w:cs="Arial"/>
        </w:rPr>
        <w:t xml:space="preserve">.  </w:t>
      </w:r>
    </w:p>
    <w:p w14:paraId="185C5704" w14:textId="77777777" w:rsidR="00B96716" w:rsidRPr="009E4203" w:rsidRDefault="00B96716" w:rsidP="00446B35">
      <w:pPr>
        <w:jc w:val="both"/>
        <w:rPr>
          <w:rFonts w:ascii="Arial" w:hAnsi="Arial" w:cs="Arial"/>
        </w:rPr>
      </w:pPr>
    </w:p>
    <w:p w14:paraId="2983053B" w14:textId="14622A3C" w:rsidR="00446B35" w:rsidRPr="009E4203" w:rsidRDefault="00446B35" w:rsidP="00446B35">
      <w:pPr>
        <w:pStyle w:val="Nadpis2"/>
        <w:jc w:val="center"/>
        <w:rPr>
          <w:rFonts w:ascii="Arial" w:hAnsi="Arial" w:cs="Arial"/>
          <w:sz w:val="20"/>
        </w:rPr>
      </w:pPr>
      <w:bookmarkStart w:id="148" w:name="_Toc514429777"/>
      <w:bookmarkStart w:id="149" w:name="_Toc515021456"/>
      <w:bookmarkStart w:id="150" w:name="_Toc132991678"/>
      <w:r w:rsidRPr="009E4203">
        <w:rPr>
          <w:rFonts w:ascii="Arial" w:hAnsi="Arial" w:cs="Arial"/>
          <w:sz w:val="20"/>
        </w:rPr>
        <w:t>8.2.  Zamestnanecké výhody</w:t>
      </w:r>
      <w:bookmarkEnd w:id="148"/>
      <w:bookmarkEnd w:id="149"/>
      <w:bookmarkEnd w:id="150"/>
    </w:p>
    <w:p w14:paraId="226C6B92" w14:textId="77777777" w:rsidR="00B53CE7" w:rsidRPr="009E4203" w:rsidRDefault="00B53CE7" w:rsidP="00446B35">
      <w:pPr>
        <w:jc w:val="both"/>
        <w:rPr>
          <w:rFonts w:ascii="Arial" w:hAnsi="Arial" w:cs="Arial"/>
        </w:rPr>
      </w:pPr>
    </w:p>
    <w:p w14:paraId="3467904A" w14:textId="77777777" w:rsidR="007E0537" w:rsidRPr="009E4203" w:rsidRDefault="007E0537" w:rsidP="007E0537">
      <w:pPr>
        <w:jc w:val="both"/>
        <w:rPr>
          <w:rFonts w:ascii="Arial" w:hAnsi="Arial" w:cs="Arial"/>
        </w:rPr>
      </w:pPr>
      <w:r w:rsidRPr="009E4203">
        <w:rPr>
          <w:rFonts w:ascii="Arial" w:hAnsi="Arial" w:cs="Arial"/>
        </w:rPr>
        <w:t>Snažíme sa získať a udržať si výkonných zamestnancov zladením benefitov a firemnej kultúry, nastaviť rovnováhu medzi súkromným a pracovným životom našich zamestnancov. Každý zamestnanec mal v roku 20</w:t>
      </w:r>
      <w:r>
        <w:rPr>
          <w:rFonts w:ascii="Arial" w:hAnsi="Arial" w:cs="Arial"/>
        </w:rPr>
        <w:t>2</w:t>
      </w:r>
      <w:r w:rsidR="00033DED">
        <w:rPr>
          <w:rFonts w:ascii="Arial" w:hAnsi="Arial" w:cs="Arial"/>
        </w:rPr>
        <w:t>2</w:t>
      </w:r>
      <w:r w:rsidR="003272D1">
        <w:rPr>
          <w:rFonts w:ascii="Arial" w:hAnsi="Arial" w:cs="Arial"/>
        </w:rPr>
        <w:t xml:space="preserve"> </w:t>
      </w:r>
      <w:r w:rsidRPr="009E4203">
        <w:rPr>
          <w:rFonts w:ascii="Arial" w:hAnsi="Arial" w:cs="Arial"/>
        </w:rPr>
        <w:t>nárok na 5 dní dovolenky nad rámec nároku Zákonníka práce. Záleží nám na dobrých medziľudských vzťahoch medzi kolegami</w:t>
      </w:r>
      <w:r>
        <w:rPr>
          <w:rFonts w:ascii="Arial" w:hAnsi="Arial" w:cs="Arial"/>
        </w:rPr>
        <w:t xml:space="preserve">, pričom vzájomné kontakty a potenciálne </w:t>
      </w:r>
      <w:proofErr w:type="spellStart"/>
      <w:r>
        <w:rPr>
          <w:rFonts w:ascii="Arial" w:hAnsi="Arial" w:cs="Arial"/>
        </w:rPr>
        <w:t>teambuildingové</w:t>
      </w:r>
      <w:proofErr w:type="spellEnd"/>
      <w:r>
        <w:rPr>
          <w:rFonts w:ascii="Arial" w:hAnsi="Arial" w:cs="Arial"/>
        </w:rPr>
        <w:t xml:space="preserve"> aktivity výrazne obmedzila pandémia COVID-19. Na základe opatrení nariadených vládou SR sme aj </w:t>
      </w:r>
      <w:r>
        <w:rPr>
          <w:rFonts w:ascii="Arial" w:hAnsi="Arial" w:cs="Arial"/>
        </w:rPr>
        <w:lastRenderedPageBreak/>
        <w:t>v našej spoločnosti implementovali možnosť vyk</w:t>
      </w:r>
      <w:r w:rsidR="00DD05CA">
        <w:rPr>
          <w:rFonts w:ascii="Arial" w:hAnsi="Arial" w:cs="Arial"/>
        </w:rPr>
        <w:t xml:space="preserve">onávania práce prostredníctvom </w:t>
      </w:r>
      <w:proofErr w:type="spellStart"/>
      <w:r w:rsidR="00DD05CA">
        <w:rPr>
          <w:rFonts w:ascii="Arial" w:hAnsi="Arial" w:cs="Arial"/>
        </w:rPr>
        <w:t>h</w:t>
      </w:r>
      <w:r>
        <w:rPr>
          <w:rFonts w:ascii="Arial" w:hAnsi="Arial" w:cs="Arial"/>
        </w:rPr>
        <w:t>ome</w:t>
      </w:r>
      <w:proofErr w:type="spellEnd"/>
      <w:r>
        <w:rPr>
          <w:rFonts w:ascii="Arial" w:hAnsi="Arial" w:cs="Arial"/>
        </w:rPr>
        <w:t xml:space="preserve"> </w:t>
      </w:r>
      <w:proofErr w:type="spellStart"/>
      <w:r>
        <w:rPr>
          <w:rFonts w:ascii="Arial" w:hAnsi="Arial" w:cs="Arial"/>
        </w:rPr>
        <w:t>office</w:t>
      </w:r>
      <w:proofErr w:type="spellEnd"/>
      <w:r>
        <w:rPr>
          <w:rFonts w:ascii="Arial" w:hAnsi="Arial" w:cs="Arial"/>
        </w:rPr>
        <w:t xml:space="preserve">, pričom sme toto v rámci dodatkov k pracovnej zmluve aplikovali </w:t>
      </w:r>
      <w:r w:rsidR="00033DED">
        <w:rPr>
          <w:rFonts w:ascii="Arial" w:hAnsi="Arial" w:cs="Arial"/>
        </w:rPr>
        <w:t xml:space="preserve">celkovo </w:t>
      </w:r>
      <w:r>
        <w:rPr>
          <w:rFonts w:ascii="Arial" w:hAnsi="Arial" w:cs="Arial"/>
        </w:rPr>
        <w:t xml:space="preserve">na </w:t>
      </w:r>
      <w:r w:rsidR="00033DED">
        <w:rPr>
          <w:rFonts w:ascii="Arial" w:hAnsi="Arial" w:cs="Arial"/>
        </w:rPr>
        <w:t>5</w:t>
      </w:r>
      <w:r w:rsidR="00B615C0">
        <w:rPr>
          <w:rFonts w:ascii="Arial" w:hAnsi="Arial" w:cs="Arial"/>
        </w:rPr>
        <w:t>2</w:t>
      </w:r>
      <w:r>
        <w:rPr>
          <w:rFonts w:ascii="Arial" w:hAnsi="Arial" w:cs="Arial"/>
        </w:rPr>
        <w:t xml:space="preserve"> zamestnancov. </w:t>
      </w:r>
    </w:p>
    <w:p w14:paraId="04172EF8" w14:textId="77777777" w:rsidR="007E0537" w:rsidRPr="009E4203" w:rsidRDefault="007E0537" w:rsidP="00446B35">
      <w:pPr>
        <w:jc w:val="both"/>
        <w:rPr>
          <w:rFonts w:ascii="Arial" w:hAnsi="Arial" w:cs="Arial"/>
        </w:rPr>
      </w:pPr>
    </w:p>
    <w:p w14:paraId="08718988" w14:textId="77777777" w:rsidR="00C859B9" w:rsidRPr="004F3277" w:rsidRDefault="00C859B9" w:rsidP="00DF6FD3">
      <w:pPr>
        <w:jc w:val="both"/>
        <w:rPr>
          <w:rFonts w:ascii="Arial" w:hAnsi="Arial" w:cs="Arial"/>
          <w:color w:val="FF0000"/>
        </w:rPr>
      </w:pPr>
    </w:p>
    <w:p w14:paraId="06B5EB0B" w14:textId="0F302B2E" w:rsidR="001652C0" w:rsidRPr="006B5213" w:rsidRDefault="00694D2B" w:rsidP="003F0EA3">
      <w:pPr>
        <w:pStyle w:val="Nadpis2"/>
        <w:numPr>
          <w:ilvl w:val="0"/>
          <w:numId w:val="7"/>
        </w:numPr>
        <w:jc w:val="center"/>
        <w:rPr>
          <w:rFonts w:ascii="Arial" w:hAnsi="Arial" w:cs="Arial"/>
          <w:sz w:val="24"/>
          <w:szCs w:val="24"/>
        </w:rPr>
      </w:pPr>
      <w:bookmarkStart w:id="151" w:name="_Toc482871557"/>
      <w:bookmarkStart w:id="152" w:name="_Toc514179783"/>
      <w:bookmarkStart w:id="153" w:name="_Toc514179948"/>
      <w:bookmarkStart w:id="154" w:name="_Toc514180586"/>
      <w:bookmarkStart w:id="155" w:name="_Toc514429778"/>
      <w:bookmarkStart w:id="156" w:name="_Toc515021457"/>
      <w:bookmarkStart w:id="157" w:name="_Toc132991679"/>
      <w:r w:rsidRPr="007959B1">
        <w:rPr>
          <w:rFonts w:ascii="Arial" w:hAnsi="Arial" w:cs="Arial"/>
          <w:sz w:val="24"/>
          <w:szCs w:val="24"/>
        </w:rPr>
        <w:t>Strategická vízia</w:t>
      </w:r>
      <w:bookmarkEnd w:id="151"/>
      <w:bookmarkEnd w:id="152"/>
      <w:bookmarkEnd w:id="153"/>
      <w:bookmarkEnd w:id="154"/>
      <w:bookmarkEnd w:id="155"/>
      <w:bookmarkEnd w:id="156"/>
      <w:bookmarkEnd w:id="157"/>
      <w:r w:rsidR="00EA679A">
        <w:rPr>
          <w:rFonts w:ascii="Arial" w:hAnsi="Arial" w:cs="Arial"/>
          <w:sz w:val="24"/>
          <w:szCs w:val="24"/>
        </w:rPr>
        <w:t xml:space="preserve">  </w:t>
      </w:r>
    </w:p>
    <w:p w14:paraId="0C06C729" w14:textId="77777777" w:rsidR="00B53CE7" w:rsidRPr="0014108E" w:rsidRDefault="00B53CE7" w:rsidP="001652C0">
      <w:pPr>
        <w:jc w:val="both"/>
        <w:rPr>
          <w:rFonts w:ascii="Arial" w:hAnsi="Arial" w:cs="Arial"/>
          <w:color w:val="FF0000"/>
          <w:highlight w:val="yellow"/>
        </w:rPr>
      </w:pPr>
    </w:p>
    <w:p w14:paraId="7B133247" w14:textId="77777777" w:rsidR="00146B24" w:rsidRPr="008346AA" w:rsidRDefault="00146B24" w:rsidP="00146B24">
      <w:pPr>
        <w:pStyle w:val="Bezriadkovania"/>
        <w:jc w:val="both"/>
        <w:rPr>
          <w:rFonts w:ascii="Arial" w:hAnsi="Arial" w:cs="Arial"/>
          <w:sz w:val="20"/>
          <w:szCs w:val="20"/>
        </w:rPr>
      </w:pPr>
      <w:r w:rsidRPr="008346AA">
        <w:rPr>
          <w:rFonts w:ascii="Arial" w:hAnsi="Arial" w:cs="Arial"/>
          <w:sz w:val="20"/>
          <w:szCs w:val="20"/>
        </w:rPr>
        <w:t>CDCP  vo významnej miere prispieva k udržiavaniu dôveryhodných infraštruktúr zabezpečujúcich  činnosti pred a nasledujúce po uzatváraní obchodov s cennými papiermi, ktoré ochraňujú finančné trhy a poskytujú účastníkom trhu dôveru, že sa transakcie s cennými papiermi vykonajú riadne a včas aj v obdobiach extrémnych otrasov. Tým priamo nadväzuje na funkcie BCPB, spolu s ktorou tvoria základ infraštruktúry slovenského kapitálového trhu.</w:t>
      </w:r>
    </w:p>
    <w:p w14:paraId="2A7CCB73" w14:textId="77777777" w:rsidR="00146B24" w:rsidRPr="008346AA" w:rsidRDefault="00146B24" w:rsidP="00146B24">
      <w:pPr>
        <w:pStyle w:val="Bezriadkovania"/>
        <w:jc w:val="both"/>
        <w:rPr>
          <w:rFonts w:ascii="Arial" w:hAnsi="Arial" w:cs="Arial"/>
          <w:sz w:val="20"/>
          <w:szCs w:val="20"/>
        </w:rPr>
      </w:pPr>
      <w:r w:rsidRPr="008346AA">
        <w:rPr>
          <w:rFonts w:ascii="Arial" w:hAnsi="Arial" w:cs="Arial"/>
          <w:sz w:val="20"/>
          <w:szCs w:val="20"/>
        </w:rPr>
        <w:t>Systém vyrovnania transakcií s cennými papiermi prevádzkovaný centrálnym depozitárom má vzhľadom na svoju kľúčovú pozíciu v procese vyrovnania systémový význam pre fungovanie kapitálového trhu. Keďže zohráva významnú úlohu v systéme držby cenných papierov, prostredníctvom ktorého účastníci oznamujú cenné papiere v držbe investorov, systém vyrovnania transakcií s cennými papiermi prevádzkovaný CDCP slúži aj ako základný nástroj kontroly integrity emisie, čo zabraňuje neprimeranému vytváraniu alebo redukcii emitovaných cenných papierov, a tak zohráva dôležitú úlohu pri zachovávaní dôvery investorov.</w:t>
      </w:r>
    </w:p>
    <w:p w14:paraId="5CD15CAD" w14:textId="77777777" w:rsidR="00146B24" w:rsidRPr="008346AA" w:rsidRDefault="00146B24" w:rsidP="00146B24">
      <w:pPr>
        <w:pStyle w:val="Bezriadkovania"/>
        <w:jc w:val="both"/>
        <w:rPr>
          <w:rFonts w:ascii="Arial" w:hAnsi="Arial" w:cs="Arial"/>
          <w:sz w:val="20"/>
          <w:szCs w:val="20"/>
        </w:rPr>
      </w:pPr>
    </w:p>
    <w:p w14:paraId="66DD3C93" w14:textId="38C3ABB2" w:rsidR="00146B24" w:rsidRPr="008346AA" w:rsidRDefault="0026088C" w:rsidP="00146B24">
      <w:pPr>
        <w:pStyle w:val="Bezriadkovania"/>
        <w:jc w:val="both"/>
        <w:rPr>
          <w:rFonts w:ascii="Arial" w:hAnsi="Arial" w:cs="Arial"/>
          <w:sz w:val="20"/>
          <w:szCs w:val="20"/>
        </w:rPr>
      </w:pPr>
      <w:r>
        <w:rPr>
          <w:rFonts w:ascii="Arial" w:hAnsi="Arial" w:cs="Arial"/>
          <w:sz w:val="20"/>
          <w:szCs w:val="20"/>
        </w:rPr>
        <w:t>V roku</w:t>
      </w:r>
      <w:r w:rsidR="00146B24" w:rsidRPr="008346AA">
        <w:rPr>
          <w:rFonts w:ascii="Arial" w:hAnsi="Arial" w:cs="Arial"/>
          <w:sz w:val="20"/>
          <w:szCs w:val="20"/>
        </w:rPr>
        <w:t xml:space="preserve"> 2021 bola schválená</w:t>
      </w:r>
      <w:r w:rsidR="00B44FFB">
        <w:rPr>
          <w:rFonts w:ascii="Arial" w:hAnsi="Arial" w:cs="Arial"/>
          <w:sz w:val="20"/>
          <w:szCs w:val="20"/>
        </w:rPr>
        <w:t>,</w:t>
      </w:r>
      <w:r w:rsidR="00146B24" w:rsidRPr="008346AA">
        <w:rPr>
          <w:rFonts w:ascii="Arial" w:hAnsi="Arial" w:cs="Arial"/>
          <w:sz w:val="20"/>
          <w:szCs w:val="20"/>
        </w:rPr>
        <w:t xml:space="preserve"> orgánmi spoločnosti ako aj akcionárom, aktualizácia stratégie CDCP na roky 2021 – 2023, ktorá je postavená na tézach:</w:t>
      </w:r>
    </w:p>
    <w:p w14:paraId="5069CA8A" w14:textId="77777777" w:rsidR="00146B24" w:rsidRPr="008346AA" w:rsidRDefault="00146B24" w:rsidP="003F0EA3">
      <w:pPr>
        <w:pStyle w:val="Odsekzoznamu"/>
        <w:numPr>
          <w:ilvl w:val="0"/>
          <w:numId w:val="23"/>
        </w:numPr>
        <w:tabs>
          <w:tab w:val="clear" w:pos="720"/>
          <w:tab w:val="num" w:pos="0"/>
        </w:tabs>
        <w:spacing w:before="100" w:beforeAutospacing="1" w:after="200"/>
        <w:ind w:left="426" w:hanging="437"/>
        <w:jc w:val="both"/>
        <w:rPr>
          <w:rFonts w:ascii="Arial" w:hAnsi="Arial" w:cs="Arial"/>
          <w:lang w:eastAsia="sk-SK"/>
        </w:rPr>
      </w:pPr>
      <w:r w:rsidRPr="008346AA">
        <w:rPr>
          <w:rFonts w:ascii="Arial" w:hAnsi="Arial" w:cs="Arial"/>
        </w:rPr>
        <w:t>Zabezpečiť kontinuálne plnenie podmienok udržania povolenia na činnosť centrálneho depozitára v zmysle požiadaviek Nariadenia CSDR, ZoCP a pokračovať v zosúlaďovaní trhových štandardov v rámci harmonizácie kapitálových trhov E</w:t>
      </w:r>
      <w:r w:rsidR="007D7EFB">
        <w:rPr>
          <w:rFonts w:ascii="Arial" w:hAnsi="Arial" w:cs="Arial"/>
        </w:rPr>
        <w:t>Ú</w:t>
      </w:r>
      <w:r w:rsidRPr="008346AA">
        <w:rPr>
          <w:rFonts w:ascii="Arial" w:hAnsi="Arial" w:cs="Arial"/>
        </w:rPr>
        <w:t>.</w:t>
      </w:r>
    </w:p>
    <w:p w14:paraId="058BE2A2" w14:textId="77777777" w:rsidR="00146B24" w:rsidRPr="008346AA" w:rsidRDefault="00146B24" w:rsidP="003F0EA3">
      <w:pPr>
        <w:pStyle w:val="Odsekzoznamu"/>
        <w:numPr>
          <w:ilvl w:val="0"/>
          <w:numId w:val="23"/>
        </w:numPr>
        <w:tabs>
          <w:tab w:val="clear" w:pos="720"/>
          <w:tab w:val="num" w:pos="0"/>
        </w:tabs>
        <w:spacing w:before="100" w:beforeAutospacing="1" w:after="200"/>
        <w:ind w:left="426" w:hanging="437"/>
        <w:jc w:val="both"/>
        <w:rPr>
          <w:rFonts w:ascii="Arial" w:hAnsi="Arial" w:cs="Arial"/>
          <w:i/>
          <w:iCs/>
        </w:rPr>
      </w:pPr>
      <w:r w:rsidRPr="008346AA">
        <w:rPr>
          <w:rFonts w:ascii="Arial" w:hAnsi="Arial" w:cs="Arial"/>
        </w:rPr>
        <w:t>Udržať v dlhodobom horizonte prebytkové hospodárenie a vytvárať primerané zdroje pre financovanie rozvoja a inovácií.</w:t>
      </w:r>
    </w:p>
    <w:p w14:paraId="628213CD" w14:textId="77777777" w:rsidR="00146B24" w:rsidRPr="008346AA" w:rsidRDefault="00146B24" w:rsidP="003F0EA3">
      <w:pPr>
        <w:pStyle w:val="Odsekzoznamu"/>
        <w:numPr>
          <w:ilvl w:val="0"/>
          <w:numId w:val="23"/>
        </w:numPr>
        <w:tabs>
          <w:tab w:val="clear" w:pos="720"/>
          <w:tab w:val="num" w:pos="0"/>
        </w:tabs>
        <w:spacing w:before="100" w:beforeAutospacing="1" w:after="200"/>
        <w:ind w:left="426" w:hanging="437"/>
        <w:jc w:val="both"/>
        <w:rPr>
          <w:rFonts w:ascii="Arial" w:hAnsi="Arial" w:cs="Arial"/>
        </w:rPr>
      </w:pPr>
      <w:r w:rsidRPr="008346AA">
        <w:rPr>
          <w:rFonts w:ascii="Arial" w:hAnsi="Arial" w:cs="Arial"/>
        </w:rPr>
        <w:t>Znížiť rizikové expozície, najmä nájsť riešenia na ukončenie dlhoročných súdnych sporov, znížiť rezervy ako aj potrebu tvorby rezerv k dohadným položkám.</w:t>
      </w:r>
    </w:p>
    <w:p w14:paraId="333E8D18" w14:textId="77777777" w:rsidR="00146B24" w:rsidRPr="008346AA" w:rsidRDefault="00146B24" w:rsidP="003F0EA3">
      <w:pPr>
        <w:pStyle w:val="Odsekzoznamu"/>
        <w:numPr>
          <w:ilvl w:val="0"/>
          <w:numId w:val="23"/>
        </w:numPr>
        <w:tabs>
          <w:tab w:val="clear" w:pos="720"/>
          <w:tab w:val="num" w:pos="0"/>
        </w:tabs>
        <w:spacing w:before="100" w:beforeAutospacing="1" w:after="200"/>
        <w:ind w:left="426" w:hanging="437"/>
        <w:jc w:val="both"/>
        <w:rPr>
          <w:rFonts w:ascii="Arial" w:hAnsi="Arial" w:cs="Arial"/>
        </w:rPr>
      </w:pPr>
      <w:r w:rsidRPr="008346AA">
        <w:rPr>
          <w:rFonts w:ascii="Arial" w:hAnsi="Arial" w:cs="Arial"/>
        </w:rPr>
        <w:t>Pripraviť a zrealizovať rozvojové projekty, ktoré prispejú k vyššej efektivite a vyššiemu komfortu poskytovaných služieb pre účastníkov kapitálového trhu.</w:t>
      </w:r>
    </w:p>
    <w:p w14:paraId="01B7A199" w14:textId="77777777" w:rsidR="00146B24" w:rsidRPr="008346AA" w:rsidRDefault="00146B24" w:rsidP="003F0EA3">
      <w:pPr>
        <w:pStyle w:val="Odsekzoznamu"/>
        <w:numPr>
          <w:ilvl w:val="0"/>
          <w:numId w:val="23"/>
        </w:numPr>
        <w:tabs>
          <w:tab w:val="clear" w:pos="720"/>
          <w:tab w:val="num" w:pos="0"/>
        </w:tabs>
        <w:spacing w:before="100" w:beforeAutospacing="1" w:after="200"/>
        <w:ind w:left="426" w:hanging="437"/>
        <w:jc w:val="both"/>
        <w:rPr>
          <w:rFonts w:ascii="Arial" w:hAnsi="Arial" w:cs="Arial"/>
        </w:rPr>
      </w:pPr>
      <w:r w:rsidRPr="008346AA">
        <w:rPr>
          <w:rFonts w:ascii="Arial" w:hAnsi="Arial" w:cs="Arial"/>
        </w:rPr>
        <w:t>Aktívne podporiť zámer Memoranda o porozumení a vzájomnej spolupráci z 28.06.2018 medzi BCPB, SZRB, CDCP a NCDCP, v zmysle jeho dodatku zo dňa 30.10.2019, ktorým je jeden funkčný centrálny depozitár cenných papierov v SR, ktorý bude postavený na moderných technológiách, bude klientsky orientovaný, nákladovo efektívny a bude zohľadňovať záujmy klientov a účastníkov finančného, resp. kapitálového trhu.</w:t>
      </w:r>
    </w:p>
    <w:p w14:paraId="7CBF0FD1" w14:textId="77777777" w:rsidR="00146B24" w:rsidRPr="008346AA" w:rsidRDefault="00146B24" w:rsidP="00146B24">
      <w:pPr>
        <w:pStyle w:val="Bezriadkovania"/>
        <w:jc w:val="both"/>
        <w:rPr>
          <w:rFonts w:ascii="Arial" w:hAnsi="Arial" w:cs="Arial"/>
          <w:sz w:val="20"/>
          <w:szCs w:val="20"/>
        </w:rPr>
      </w:pPr>
      <w:r w:rsidRPr="008346AA">
        <w:rPr>
          <w:rFonts w:ascii="Arial" w:hAnsi="Arial" w:cs="Arial"/>
          <w:sz w:val="20"/>
          <w:szCs w:val="20"/>
        </w:rPr>
        <w:t>Nemennou stratégiou CDCP pre nasledujúce obdobie zostáva skvalitnenie služieb a zvýšenie efektivity pri dosahovaní kladného hospodárskeho výsledku. Cieľom je zjednodušiť a zatraktívniť poskytované služby tak, aby sme priniesli pridanú hodnotu našim klientom a zároveň oslovili nových klientov. K tomu sú potrebné vhodné podmienky na trhu a investorsky príťažlivé a konzistentné legislatívne prostredie. CDCP k tomu chce prispieť stabilnou (bezpečnou, dôveryhodnou a predvídateľnou) infraštruktúrou. Chceme byť spoľahlivý partner pre našich členov (účastníkov systému vyrovnania), klientov a dodávateľov.</w:t>
      </w:r>
    </w:p>
    <w:p w14:paraId="48CECFB2" w14:textId="77777777" w:rsidR="00146B24" w:rsidRPr="008346AA" w:rsidRDefault="00146B24" w:rsidP="00146B24">
      <w:pPr>
        <w:pStyle w:val="Bezriadkovania"/>
        <w:jc w:val="both"/>
        <w:rPr>
          <w:rFonts w:ascii="Arial" w:hAnsi="Arial" w:cs="Arial"/>
          <w:sz w:val="20"/>
          <w:szCs w:val="20"/>
        </w:rPr>
      </w:pPr>
      <w:r w:rsidRPr="008346AA">
        <w:rPr>
          <w:rFonts w:ascii="Arial" w:hAnsi="Arial" w:cs="Arial"/>
          <w:sz w:val="20"/>
          <w:szCs w:val="20"/>
        </w:rPr>
        <w:t>Centrálny depozitár je systémovo významnou inštitúciou vo svojom segmente trhu v Európskej únii bez ohľadu na veľkosť a súčasnú intenzitu činnosti. Tento význam je daný jeho funkciami, medzi ktorými dominuje právna istota evidencie vlastníctva špecifických aktív.</w:t>
      </w:r>
    </w:p>
    <w:p w14:paraId="4102B981" w14:textId="77777777" w:rsidR="00146B24" w:rsidRPr="008346AA" w:rsidRDefault="00146B24" w:rsidP="00146B24">
      <w:pPr>
        <w:pStyle w:val="Bezriadkovania"/>
        <w:jc w:val="both"/>
        <w:rPr>
          <w:rFonts w:ascii="Arial" w:hAnsi="Arial" w:cs="Arial"/>
          <w:sz w:val="20"/>
          <w:szCs w:val="20"/>
        </w:rPr>
      </w:pPr>
      <w:r w:rsidRPr="008346AA">
        <w:rPr>
          <w:rFonts w:ascii="Arial" w:hAnsi="Arial" w:cs="Arial"/>
          <w:sz w:val="20"/>
          <w:szCs w:val="20"/>
        </w:rPr>
        <w:t>CDCP nie je podnikateľsky primárne orientovaný na maximalizáciu zisku. Prihliada však na vyvážené hospodárenie, zabezpečenie rastu hodnoty pre akcionárov a ponúka riešenia vychádzajúce z reálnych potrieb a očakávaní kapitálového resp. finančného trhu a investorov. Je nevyhnutné, aby každá z kľúčových služieb centrálneho depozitára bola konkurencieschopná a každá informácia, ktorá ovplyvňuje vlastnícke vzťahy a ktorú centrálny depozitár garantuje, bola poskytnutá spôsobom, ktorý je právne obhájiteľný a transparentný.</w:t>
      </w:r>
    </w:p>
    <w:p w14:paraId="20935B8A" w14:textId="0E394443" w:rsidR="00146B24" w:rsidRPr="008346AA" w:rsidRDefault="00146B24" w:rsidP="00146B24">
      <w:pPr>
        <w:pStyle w:val="Bezriadkovania"/>
        <w:jc w:val="both"/>
        <w:rPr>
          <w:rFonts w:ascii="Arial" w:hAnsi="Arial" w:cs="Arial"/>
          <w:sz w:val="20"/>
          <w:szCs w:val="20"/>
        </w:rPr>
      </w:pPr>
      <w:r w:rsidRPr="008346AA">
        <w:rPr>
          <w:rFonts w:ascii="Arial" w:hAnsi="Arial" w:cs="Arial"/>
          <w:sz w:val="20"/>
          <w:szCs w:val="20"/>
        </w:rPr>
        <w:t xml:space="preserve">Centrálny depozitár čelí viacerým výzvam. Tie sú charakterizované vysokým harmonizačným tlakom zo strany Európskych inštitúcií (CMU – únia kapitálových trhov resp. vízia unifikácie, či zjednotenia </w:t>
      </w:r>
      <w:r w:rsidRPr="008346AA">
        <w:rPr>
          <w:rFonts w:ascii="Arial" w:hAnsi="Arial" w:cs="Arial"/>
          <w:sz w:val="20"/>
          <w:szCs w:val="20"/>
        </w:rPr>
        <w:lastRenderedPageBreak/>
        <w:t>kapitálových trhov) na poskytovanie čoraz väčšieho rozsahu služieb štandardizovaným spôsobom, snahou o koncentráciu vybraných služieb do jednotlivých subjektov s celoeurópskym resp. celosvetovým dosahom, zvyšujúcimi sa požiadavkami regulácie na činnosť depozitárov, emitentov a ďalších účastníkov kapitálového trhu. Dôležitým faktorom je aj aplikácia moderných trendov v informačných technológiách, napr. robotizácia, DLT – blockchain, alebo umelá inteligencia, do oblasti poskytovania post-obchodných služieb.</w:t>
      </w:r>
    </w:p>
    <w:p w14:paraId="502B7029" w14:textId="77777777" w:rsidR="00146B24" w:rsidRPr="008346AA" w:rsidRDefault="00146B24" w:rsidP="00146B24">
      <w:pPr>
        <w:pStyle w:val="Bezriadkovania"/>
        <w:jc w:val="both"/>
        <w:rPr>
          <w:rFonts w:ascii="Arial" w:hAnsi="Arial" w:cs="Arial"/>
          <w:sz w:val="20"/>
          <w:szCs w:val="20"/>
        </w:rPr>
      </w:pPr>
      <w:r w:rsidRPr="008346AA">
        <w:rPr>
          <w:rFonts w:ascii="Arial" w:hAnsi="Arial" w:cs="Arial"/>
          <w:sz w:val="20"/>
          <w:szCs w:val="20"/>
        </w:rPr>
        <w:t>V neposlednom rade musí spoločnosť zohľadniť aj špecifiká domáceho kapitálového trhu, nízky záujem emitentov akcií o ich vstup na regulovaný trh, neštandardný spôsob výkonu niektorých služieb a vysokú nákladovosť infraštruktúry, vzhľadom na nízku možnosť uplatnenia úspor z rozsahu.</w:t>
      </w:r>
    </w:p>
    <w:p w14:paraId="2D7AA31F" w14:textId="2A5D27CC" w:rsidR="00C73DF9" w:rsidRPr="008346AA" w:rsidRDefault="00146B24" w:rsidP="00C73DF9">
      <w:pPr>
        <w:pStyle w:val="Bezriadkovania"/>
        <w:jc w:val="both"/>
        <w:rPr>
          <w:rFonts w:ascii="Arial" w:hAnsi="Arial" w:cs="Arial"/>
          <w:sz w:val="20"/>
          <w:szCs w:val="20"/>
        </w:rPr>
      </w:pPr>
      <w:r w:rsidRPr="008346AA">
        <w:rPr>
          <w:rFonts w:ascii="Arial" w:hAnsi="Arial" w:cs="Arial"/>
          <w:sz w:val="20"/>
          <w:szCs w:val="20"/>
        </w:rPr>
        <w:t xml:space="preserve">Práve preto </w:t>
      </w:r>
      <w:r w:rsidR="0026088C">
        <w:rPr>
          <w:rFonts w:ascii="Arial" w:hAnsi="Arial" w:cs="Arial"/>
          <w:sz w:val="20"/>
          <w:szCs w:val="20"/>
        </w:rPr>
        <w:t>je</w:t>
      </w:r>
      <w:r w:rsidRPr="008346AA">
        <w:rPr>
          <w:rFonts w:ascii="Arial" w:hAnsi="Arial" w:cs="Arial"/>
          <w:sz w:val="20"/>
          <w:szCs w:val="20"/>
        </w:rPr>
        <w:t xml:space="preserve"> ambíciou a strategickým cieľom CDCP stať sa jednou z najlepších finančných inštitúcií na Slovensku</w:t>
      </w:r>
      <w:r w:rsidR="0026088C">
        <w:rPr>
          <w:rFonts w:ascii="Arial" w:hAnsi="Arial" w:cs="Arial"/>
          <w:sz w:val="20"/>
          <w:szCs w:val="20"/>
        </w:rPr>
        <w:t xml:space="preserve"> a to sa prejaví aj v aktualizácii stratégie na ďa</w:t>
      </w:r>
      <w:r w:rsidR="007045C7">
        <w:rPr>
          <w:rFonts w:ascii="Arial" w:hAnsi="Arial" w:cs="Arial"/>
          <w:sz w:val="20"/>
          <w:szCs w:val="20"/>
        </w:rPr>
        <w:t>l</w:t>
      </w:r>
      <w:r w:rsidR="0026088C">
        <w:rPr>
          <w:rFonts w:ascii="Arial" w:hAnsi="Arial" w:cs="Arial"/>
          <w:sz w:val="20"/>
          <w:szCs w:val="20"/>
        </w:rPr>
        <w:t>šie obdobie.</w:t>
      </w:r>
    </w:p>
    <w:p w14:paraId="54D0A803" w14:textId="77777777" w:rsidR="00656FA6" w:rsidRPr="00656FA6" w:rsidRDefault="00656FA6" w:rsidP="00656FA6">
      <w:pPr>
        <w:pStyle w:val="Bezriadkovania"/>
        <w:jc w:val="both"/>
        <w:rPr>
          <w:rFonts w:ascii="Arial" w:hAnsi="Arial" w:cs="Arial"/>
          <w:sz w:val="20"/>
          <w:szCs w:val="20"/>
        </w:rPr>
      </w:pPr>
    </w:p>
    <w:p w14:paraId="63CA6D6E" w14:textId="77777777" w:rsidR="00656FA6" w:rsidRPr="004C41EE" w:rsidRDefault="00656FA6" w:rsidP="00481433">
      <w:pPr>
        <w:pStyle w:val="Bezriadkovania"/>
        <w:jc w:val="both"/>
        <w:rPr>
          <w:rFonts w:ascii="Arial" w:hAnsi="Arial" w:cs="Arial"/>
          <w:sz w:val="20"/>
          <w:szCs w:val="20"/>
        </w:rPr>
      </w:pPr>
    </w:p>
    <w:p w14:paraId="67D4F5D7" w14:textId="5A306561" w:rsidR="001652C0" w:rsidRPr="006B5213" w:rsidRDefault="00F74CB0" w:rsidP="003F0EA3">
      <w:pPr>
        <w:pStyle w:val="Nadpis2"/>
        <w:numPr>
          <w:ilvl w:val="0"/>
          <w:numId w:val="7"/>
        </w:numPr>
        <w:jc w:val="center"/>
        <w:rPr>
          <w:rFonts w:ascii="Arial" w:hAnsi="Arial" w:cs="Arial"/>
          <w:sz w:val="24"/>
          <w:szCs w:val="24"/>
        </w:rPr>
      </w:pPr>
      <w:bookmarkStart w:id="158" w:name="_Toc482871558"/>
      <w:bookmarkStart w:id="159" w:name="_Toc514179784"/>
      <w:bookmarkStart w:id="160" w:name="_Toc514179949"/>
      <w:bookmarkStart w:id="161" w:name="_Toc514180587"/>
      <w:bookmarkStart w:id="162" w:name="_Toc514429779"/>
      <w:bookmarkStart w:id="163" w:name="_Toc515021458"/>
      <w:r>
        <w:rPr>
          <w:rFonts w:ascii="Arial" w:hAnsi="Arial" w:cs="Arial"/>
          <w:sz w:val="24"/>
          <w:szCs w:val="24"/>
        </w:rPr>
        <w:t xml:space="preserve">  </w:t>
      </w:r>
      <w:bookmarkStart w:id="164" w:name="_Toc132991680"/>
      <w:r w:rsidR="00694D2B" w:rsidRPr="00802B68">
        <w:rPr>
          <w:rFonts w:ascii="Arial" w:hAnsi="Arial" w:cs="Arial"/>
          <w:sz w:val="24"/>
          <w:szCs w:val="24"/>
        </w:rPr>
        <w:t>Zoznam účastníkov CDC</w:t>
      </w:r>
      <w:bookmarkEnd w:id="158"/>
      <w:bookmarkEnd w:id="159"/>
      <w:bookmarkEnd w:id="160"/>
      <w:bookmarkEnd w:id="161"/>
      <w:bookmarkEnd w:id="162"/>
      <w:bookmarkEnd w:id="163"/>
      <w:r w:rsidR="00BA6F5C">
        <w:rPr>
          <w:rFonts w:ascii="Arial" w:hAnsi="Arial" w:cs="Arial"/>
          <w:sz w:val="24"/>
          <w:szCs w:val="24"/>
        </w:rPr>
        <w:t>P</w:t>
      </w:r>
      <w:bookmarkEnd w:id="164"/>
      <w:r w:rsidR="00EA679A">
        <w:rPr>
          <w:rFonts w:ascii="Arial" w:hAnsi="Arial" w:cs="Arial"/>
          <w:sz w:val="24"/>
          <w:szCs w:val="24"/>
        </w:rPr>
        <w:t xml:space="preserve">  </w:t>
      </w:r>
    </w:p>
    <w:p w14:paraId="6FE833FC" w14:textId="77777777" w:rsidR="00A75A60" w:rsidRDefault="00A75A60" w:rsidP="00A75A60">
      <w:pPr>
        <w:pStyle w:val="Bezriadkovania"/>
        <w:jc w:val="both"/>
        <w:rPr>
          <w:rFonts w:ascii="Arial" w:hAnsi="Arial" w:cs="Arial"/>
          <w:sz w:val="20"/>
          <w:szCs w:val="20"/>
        </w:rPr>
      </w:pPr>
    </w:p>
    <w:p w14:paraId="3A1F468E" w14:textId="77777777" w:rsidR="0018697E" w:rsidRPr="0018697E" w:rsidRDefault="0018697E" w:rsidP="0018697E">
      <w:pPr>
        <w:jc w:val="both"/>
        <w:rPr>
          <w:rFonts w:ascii="Arial" w:eastAsia="Calibri" w:hAnsi="Arial" w:cs="Arial"/>
        </w:rPr>
      </w:pPr>
      <w:r w:rsidRPr="0018697E">
        <w:rPr>
          <w:rFonts w:ascii="Arial" w:eastAsia="Calibri" w:hAnsi="Arial" w:cs="Arial"/>
        </w:rPr>
        <w:t xml:space="preserve">CDCP poskytuje služby najmä prostredníctvom svojich účastníkov. Účastníkom systému vyrovnania transakcií s cennými papiermi sa môžu stať v súlade s ustanoveniami zákona č. 566/2001 Z. z. o cenných papieroch a investičných službách v znení neskorších predpisov a v súlade s Nariadením CSDR banka alebo zahraničná banka, obchodník s cennými papiermi alebo zahraničný obchodník s cennými papiermi, centrálna protistrana, zúčtovací agent, zúčtovací ústav alebo prevádzkovateľ systému vyrovnania, alebo prevádzkovateľ platobného systému, orgán verejnej moci, obchodná spoločnosť, ktorej štát poskytol záruku v súvislosti s jej účasťou v systéme vyrovnania alebo v platobnom systéme a centrálny depozitár. </w:t>
      </w:r>
    </w:p>
    <w:p w14:paraId="5CE280BD" w14:textId="77777777" w:rsidR="0018697E" w:rsidRPr="0018697E" w:rsidRDefault="0018697E" w:rsidP="0018697E">
      <w:pPr>
        <w:jc w:val="both"/>
        <w:rPr>
          <w:rFonts w:ascii="Arial" w:eastAsia="Calibri" w:hAnsi="Arial" w:cs="Arial"/>
        </w:rPr>
      </w:pPr>
    </w:p>
    <w:p w14:paraId="7871B39D" w14:textId="77777777" w:rsidR="00824A49" w:rsidRPr="0018697E" w:rsidRDefault="00824A49" w:rsidP="00824A49">
      <w:pPr>
        <w:jc w:val="both"/>
        <w:rPr>
          <w:rFonts w:ascii="Arial" w:eastAsia="Calibri" w:hAnsi="Arial" w:cs="Arial"/>
        </w:rPr>
      </w:pPr>
      <w:r>
        <w:rPr>
          <w:rFonts w:ascii="Arial" w:eastAsia="Calibri" w:hAnsi="Arial" w:cs="Arial"/>
        </w:rPr>
        <w:t>V priebehu roka 2022 CDCP nemal informáciu o  žiadnych zmenách, ktoré by mali vplyv na prístup účastníkov.</w:t>
      </w:r>
      <w:r w:rsidRPr="0018697E">
        <w:rPr>
          <w:rFonts w:ascii="Arial" w:eastAsia="Calibri" w:hAnsi="Arial" w:cs="Arial"/>
        </w:rPr>
        <w:t xml:space="preserve"> Ku koncu roka 202</w:t>
      </w:r>
      <w:r>
        <w:rPr>
          <w:rFonts w:ascii="Arial" w:eastAsia="Calibri" w:hAnsi="Arial" w:cs="Arial"/>
        </w:rPr>
        <w:t>2</w:t>
      </w:r>
      <w:r w:rsidRPr="0018697E">
        <w:rPr>
          <w:rFonts w:ascii="Arial" w:eastAsia="Calibri" w:hAnsi="Arial" w:cs="Arial"/>
        </w:rPr>
        <w:t xml:space="preserve"> tak CDCP mal 2</w:t>
      </w:r>
      <w:r>
        <w:rPr>
          <w:rFonts w:ascii="Arial" w:eastAsia="Calibri" w:hAnsi="Arial" w:cs="Arial"/>
        </w:rPr>
        <w:t>4</w:t>
      </w:r>
      <w:r w:rsidRPr="0018697E">
        <w:rPr>
          <w:rFonts w:ascii="Arial" w:eastAsia="Calibri" w:hAnsi="Arial" w:cs="Arial"/>
        </w:rPr>
        <w:t xml:space="preserve"> účastníkov (1</w:t>
      </w:r>
      <w:r>
        <w:rPr>
          <w:rFonts w:ascii="Arial" w:eastAsia="Calibri" w:hAnsi="Arial" w:cs="Arial"/>
        </w:rPr>
        <w:t>3</w:t>
      </w:r>
      <w:r w:rsidRPr="0018697E">
        <w:rPr>
          <w:rFonts w:ascii="Arial" w:eastAsia="Calibri" w:hAnsi="Arial" w:cs="Arial"/>
        </w:rPr>
        <w:t xml:space="preserve"> bánk</w:t>
      </w:r>
      <w:r w:rsidRPr="002F3590">
        <w:rPr>
          <w:rFonts w:ascii="Arial" w:eastAsia="Calibri" w:hAnsi="Arial" w:cs="Arial"/>
        </w:rPr>
        <w:t xml:space="preserve"> </w:t>
      </w:r>
      <w:r>
        <w:rPr>
          <w:rFonts w:ascii="Arial" w:eastAsia="Calibri" w:hAnsi="Arial" w:cs="Arial"/>
        </w:rPr>
        <w:t xml:space="preserve">vrátane </w:t>
      </w:r>
      <w:r w:rsidRPr="0018697E">
        <w:rPr>
          <w:rFonts w:ascii="Arial" w:eastAsia="Calibri" w:hAnsi="Arial" w:cs="Arial"/>
        </w:rPr>
        <w:t>Národn</w:t>
      </w:r>
      <w:r>
        <w:rPr>
          <w:rFonts w:ascii="Arial" w:eastAsia="Calibri" w:hAnsi="Arial" w:cs="Arial"/>
        </w:rPr>
        <w:t>ej</w:t>
      </w:r>
      <w:r w:rsidRPr="0018697E">
        <w:rPr>
          <w:rFonts w:ascii="Arial" w:eastAsia="Calibri" w:hAnsi="Arial" w:cs="Arial"/>
        </w:rPr>
        <w:t xml:space="preserve"> bank</w:t>
      </w:r>
      <w:r>
        <w:rPr>
          <w:rFonts w:ascii="Arial" w:eastAsia="Calibri" w:hAnsi="Arial" w:cs="Arial"/>
        </w:rPr>
        <w:t>y</w:t>
      </w:r>
      <w:r w:rsidRPr="0018697E">
        <w:rPr>
          <w:rFonts w:ascii="Arial" w:eastAsia="Calibri" w:hAnsi="Arial" w:cs="Arial"/>
        </w:rPr>
        <w:t xml:space="preserve"> Slovenska, </w:t>
      </w:r>
      <w:r>
        <w:rPr>
          <w:rFonts w:ascii="Arial" w:eastAsia="Calibri" w:hAnsi="Arial" w:cs="Arial"/>
        </w:rPr>
        <w:t>6</w:t>
      </w:r>
      <w:r w:rsidRPr="0018697E">
        <w:rPr>
          <w:rFonts w:ascii="Arial" w:eastAsia="Calibri" w:hAnsi="Arial" w:cs="Arial"/>
        </w:rPr>
        <w:t xml:space="preserve"> obchodníkov s cennými papiermi, 4 zahraničné centrálne depozitáre, </w:t>
      </w:r>
      <w:r>
        <w:rPr>
          <w:rFonts w:ascii="Arial" w:eastAsia="Calibri" w:hAnsi="Arial" w:cs="Arial"/>
        </w:rPr>
        <w:t>Agentúru pre riadenie dlhu a likvidity</w:t>
      </w:r>
      <w:r w:rsidRPr="0018697E">
        <w:rPr>
          <w:rFonts w:ascii="Arial" w:eastAsia="Calibri" w:hAnsi="Arial" w:cs="Arial"/>
        </w:rPr>
        <w:t>).</w:t>
      </w:r>
      <w:r>
        <w:rPr>
          <w:rFonts w:ascii="Arial" w:eastAsia="Calibri" w:hAnsi="Arial" w:cs="Arial"/>
        </w:rPr>
        <w:t xml:space="preserve"> Dve iné trhové infraštruktúry (Burza cenných papierov v Bratislave, a.s. a zahraničný viacstranný obchodný systém MTS S.p.A.) mali naďalej udelený prístup do systému vyrovnania transakcií s cennými papiermi CDCP.  </w:t>
      </w:r>
    </w:p>
    <w:p w14:paraId="3D048FE3" w14:textId="77777777" w:rsidR="00824A49" w:rsidRPr="0018697E" w:rsidRDefault="00824A49" w:rsidP="00824A49">
      <w:pPr>
        <w:jc w:val="both"/>
        <w:rPr>
          <w:rFonts w:ascii="Arial" w:eastAsia="Calibri" w:hAnsi="Arial" w:cs="Arial"/>
        </w:rPr>
      </w:pPr>
    </w:p>
    <w:p w14:paraId="7310C90F" w14:textId="77777777" w:rsidR="00824A49" w:rsidRPr="0018697E" w:rsidRDefault="00824A49" w:rsidP="00824A49">
      <w:pPr>
        <w:jc w:val="both"/>
        <w:rPr>
          <w:rFonts w:ascii="Arial" w:eastAsia="Calibri" w:hAnsi="Arial" w:cs="Arial"/>
        </w:rPr>
      </w:pPr>
      <w:r w:rsidRPr="0018697E">
        <w:rPr>
          <w:rFonts w:ascii="Arial" w:eastAsia="Calibri" w:hAnsi="Arial" w:cs="Arial"/>
        </w:rPr>
        <w:t>V roku 202</w:t>
      </w:r>
      <w:r>
        <w:rPr>
          <w:rFonts w:ascii="Arial" w:eastAsia="Calibri" w:hAnsi="Arial" w:cs="Arial"/>
        </w:rPr>
        <w:t>2</w:t>
      </w:r>
      <w:r w:rsidRPr="0018697E">
        <w:rPr>
          <w:rFonts w:ascii="Arial" w:eastAsia="Calibri" w:hAnsi="Arial" w:cs="Arial"/>
        </w:rPr>
        <w:t xml:space="preserve"> CDCP v súlade s Vykonávacím predpisom č. 3 k Prevádzkovému poriadku vykonal ročné hodnotenie plnenia kritérií účasti za obdobie január – december 20</w:t>
      </w:r>
      <w:r>
        <w:rPr>
          <w:rFonts w:ascii="Arial" w:eastAsia="Calibri" w:hAnsi="Arial" w:cs="Arial"/>
        </w:rPr>
        <w:t>21</w:t>
      </w:r>
      <w:r w:rsidRPr="0018697E">
        <w:rPr>
          <w:rFonts w:ascii="Arial" w:eastAsia="Calibri" w:hAnsi="Arial" w:cs="Arial"/>
        </w:rPr>
        <w:t xml:space="preserve"> účastníkmi a subjektmi, ktorým bol udelený prístup inej trhovej infraštruktúry. Všetky subjekty preukázali, že v hodnotenom období spĺňali aplikovateľné kritéria účasti. </w:t>
      </w:r>
    </w:p>
    <w:p w14:paraId="65FE3D3B" w14:textId="77777777" w:rsidR="00824A49" w:rsidRPr="0018697E" w:rsidRDefault="00824A49" w:rsidP="00824A49">
      <w:pPr>
        <w:jc w:val="both"/>
        <w:rPr>
          <w:rFonts w:ascii="Arial" w:eastAsia="Calibri" w:hAnsi="Arial" w:cs="Arial"/>
          <w:b/>
        </w:rPr>
      </w:pPr>
    </w:p>
    <w:p w14:paraId="657FF924" w14:textId="77777777" w:rsidR="00824A49" w:rsidRPr="0018697E" w:rsidRDefault="00824A49" w:rsidP="00824A49">
      <w:pPr>
        <w:jc w:val="both"/>
        <w:rPr>
          <w:rFonts w:ascii="Arial" w:eastAsia="Calibri" w:hAnsi="Arial" w:cs="Arial"/>
          <w:b/>
        </w:rPr>
      </w:pPr>
      <w:r>
        <w:rPr>
          <w:rFonts w:ascii="Arial" w:eastAsia="Calibri" w:hAnsi="Arial" w:cs="Arial"/>
          <w:b/>
        </w:rPr>
        <w:t>C</w:t>
      </w:r>
      <w:r w:rsidRPr="0018697E">
        <w:rPr>
          <w:rFonts w:ascii="Arial" w:eastAsia="Calibri" w:hAnsi="Arial" w:cs="Arial"/>
          <w:b/>
        </w:rPr>
        <w:t>entrálne depozitáre:</w:t>
      </w:r>
    </w:p>
    <w:p w14:paraId="7985CBD1"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r>
      <w:proofErr w:type="spellStart"/>
      <w:r w:rsidRPr="0018697E">
        <w:rPr>
          <w:rFonts w:ascii="Arial" w:eastAsia="Calibri" w:hAnsi="Arial" w:cs="Arial"/>
        </w:rPr>
        <w:t>Centrální</w:t>
      </w:r>
      <w:proofErr w:type="spellEnd"/>
      <w:r w:rsidRPr="0018697E">
        <w:rPr>
          <w:rFonts w:ascii="Arial" w:eastAsia="Calibri" w:hAnsi="Arial" w:cs="Arial"/>
        </w:rPr>
        <w:t xml:space="preserve"> </w:t>
      </w:r>
      <w:proofErr w:type="spellStart"/>
      <w:r w:rsidRPr="0018697E">
        <w:rPr>
          <w:rFonts w:ascii="Arial" w:eastAsia="Calibri" w:hAnsi="Arial" w:cs="Arial"/>
        </w:rPr>
        <w:t>depozitář</w:t>
      </w:r>
      <w:proofErr w:type="spellEnd"/>
      <w:r w:rsidRPr="0018697E">
        <w:rPr>
          <w:rFonts w:ascii="Arial" w:eastAsia="Calibri" w:hAnsi="Arial" w:cs="Arial"/>
        </w:rPr>
        <w:t xml:space="preserve"> cenných </w:t>
      </w:r>
      <w:proofErr w:type="spellStart"/>
      <w:r w:rsidRPr="0018697E">
        <w:rPr>
          <w:rFonts w:ascii="Arial" w:eastAsia="Calibri" w:hAnsi="Arial" w:cs="Arial"/>
        </w:rPr>
        <w:t>papírů</w:t>
      </w:r>
      <w:proofErr w:type="spellEnd"/>
      <w:r w:rsidRPr="0018697E">
        <w:rPr>
          <w:rFonts w:ascii="Arial" w:eastAsia="Calibri" w:hAnsi="Arial" w:cs="Arial"/>
        </w:rPr>
        <w:t>, a. s. (Česká republika)</w:t>
      </w:r>
    </w:p>
    <w:p w14:paraId="1CE906CA"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    Clearstream Banking S.A. (Luxembursko)</w:t>
      </w:r>
    </w:p>
    <w:p w14:paraId="32B64295"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 xml:space="preserve">•    Clearstream Banking AG (Nemecko)     </w:t>
      </w:r>
    </w:p>
    <w:p w14:paraId="152527BF"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    Euroclear Bank SA/NV (Belgicko)</w:t>
      </w:r>
      <w:r>
        <w:rPr>
          <w:rFonts w:ascii="Arial" w:eastAsia="Calibri" w:hAnsi="Arial" w:cs="Arial"/>
        </w:rPr>
        <w:t xml:space="preserve"> </w:t>
      </w:r>
    </w:p>
    <w:p w14:paraId="4D728727" w14:textId="77777777" w:rsidR="00824A49" w:rsidRPr="0018697E" w:rsidRDefault="00824A49" w:rsidP="00824A49">
      <w:pPr>
        <w:jc w:val="both"/>
        <w:rPr>
          <w:rFonts w:ascii="Arial" w:eastAsia="Calibri" w:hAnsi="Arial" w:cs="Arial"/>
        </w:rPr>
      </w:pPr>
    </w:p>
    <w:p w14:paraId="3DB7C8EC" w14:textId="77777777" w:rsidR="00824A49" w:rsidRPr="0018697E" w:rsidRDefault="00824A49" w:rsidP="00824A49">
      <w:pPr>
        <w:jc w:val="both"/>
        <w:rPr>
          <w:rFonts w:ascii="Arial" w:eastAsia="Calibri" w:hAnsi="Arial" w:cs="Arial"/>
          <w:b/>
        </w:rPr>
      </w:pPr>
      <w:r>
        <w:rPr>
          <w:rFonts w:ascii="Arial" w:eastAsia="Calibri" w:hAnsi="Arial" w:cs="Arial"/>
          <w:b/>
        </w:rPr>
        <w:t>B</w:t>
      </w:r>
      <w:r w:rsidRPr="0018697E">
        <w:rPr>
          <w:rFonts w:ascii="Arial" w:eastAsia="Calibri" w:hAnsi="Arial" w:cs="Arial"/>
          <w:b/>
        </w:rPr>
        <w:t>anky:</w:t>
      </w:r>
    </w:p>
    <w:p w14:paraId="4EA3D2D6" w14:textId="77777777" w:rsidR="00824A49" w:rsidRPr="0018697E" w:rsidRDefault="00824A49" w:rsidP="00824A49">
      <w:pPr>
        <w:tabs>
          <w:tab w:val="left" w:pos="284"/>
        </w:tabs>
        <w:jc w:val="both"/>
        <w:rPr>
          <w:rFonts w:ascii="Arial" w:eastAsia="Calibri" w:hAnsi="Arial" w:cs="Arial"/>
        </w:rPr>
      </w:pPr>
      <w:r>
        <w:rPr>
          <w:rFonts w:ascii="Arial" w:eastAsia="Calibri" w:hAnsi="Arial" w:cs="Arial"/>
        </w:rPr>
        <w:t>•</w:t>
      </w:r>
      <w:r>
        <w:rPr>
          <w:rFonts w:ascii="Arial" w:eastAsia="Calibri" w:hAnsi="Arial" w:cs="Arial"/>
        </w:rPr>
        <w:tab/>
        <w:t>365.bank</w:t>
      </w:r>
      <w:r w:rsidRPr="0018697E">
        <w:rPr>
          <w:rFonts w:ascii="Arial" w:eastAsia="Calibri" w:hAnsi="Arial" w:cs="Arial"/>
        </w:rPr>
        <w:t xml:space="preserve">, a.s. </w:t>
      </w:r>
    </w:p>
    <w:p w14:paraId="7DDC320E"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r>
      <w:proofErr w:type="spellStart"/>
      <w:r>
        <w:rPr>
          <w:rFonts w:ascii="Arial" w:eastAsia="Calibri" w:hAnsi="Arial" w:cs="Arial"/>
        </w:rPr>
        <w:t>Citibank</w:t>
      </w:r>
      <w:proofErr w:type="spellEnd"/>
      <w:r>
        <w:rPr>
          <w:rFonts w:ascii="Arial" w:eastAsia="Calibri" w:hAnsi="Arial" w:cs="Arial"/>
        </w:rPr>
        <w:t xml:space="preserve"> </w:t>
      </w:r>
      <w:proofErr w:type="spellStart"/>
      <w:r>
        <w:rPr>
          <w:rFonts w:ascii="Arial" w:eastAsia="Calibri" w:hAnsi="Arial" w:cs="Arial"/>
        </w:rPr>
        <w:t>Europe</w:t>
      </w:r>
      <w:proofErr w:type="spellEnd"/>
      <w:r>
        <w:rPr>
          <w:rFonts w:ascii="Arial" w:eastAsia="Calibri" w:hAnsi="Arial" w:cs="Arial"/>
        </w:rPr>
        <w:t xml:space="preserve"> </w:t>
      </w:r>
      <w:proofErr w:type="spellStart"/>
      <w:r>
        <w:rPr>
          <w:rFonts w:ascii="Arial" w:eastAsia="Calibri" w:hAnsi="Arial" w:cs="Arial"/>
        </w:rPr>
        <w:t>plc</w:t>
      </w:r>
      <w:proofErr w:type="spellEnd"/>
      <w:r>
        <w:rPr>
          <w:rFonts w:ascii="Arial" w:eastAsia="Calibri" w:hAnsi="Arial" w:cs="Arial"/>
        </w:rPr>
        <w:t>,</w:t>
      </w:r>
      <w:r w:rsidRPr="0018697E">
        <w:rPr>
          <w:rFonts w:ascii="Arial" w:eastAsia="Calibri" w:hAnsi="Arial" w:cs="Arial"/>
        </w:rPr>
        <w:t xml:space="preserve"> </w:t>
      </w:r>
      <w:r w:rsidRPr="00294A53">
        <w:rPr>
          <w:rFonts w:ascii="Arial" w:eastAsia="Calibri" w:hAnsi="Arial" w:cs="Arial"/>
        </w:rPr>
        <w:t>pobočka zahraničnej banky</w:t>
      </w:r>
    </w:p>
    <w:p w14:paraId="03794CE2"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Československá obchodná banka, a.s.</w:t>
      </w:r>
    </w:p>
    <w:p w14:paraId="5F872F13" w14:textId="77777777" w:rsidR="00824A49" w:rsidRDefault="00824A49" w:rsidP="00824A49">
      <w:pPr>
        <w:tabs>
          <w:tab w:val="left" w:pos="284"/>
        </w:tabs>
        <w:jc w:val="both"/>
        <w:rPr>
          <w:rFonts w:ascii="Arial" w:eastAsia="Calibri" w:hAnsi="Arial" w:cs="Arial"/>
        </w:rPr>
      </w:pPr>
      <w:r>
        <w:rPr>
          <w:rFonts w:ascii="Arial" w:eastAsia="Calibri" w:hAnsi="Arial" w:cs="Arial"/>
        </w:rPr>
        <w:t>•    Erste Group Bank AG</w:t>
      </w:r>
    </w:p>
    <w:p w14:paraId="6025D5D9" w14:textId="77777777" w:rsidR="00824A49"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J &amp; T BANKA, a.s., pobočka zahraničnej banky</w:t>
      </w:r>
    </w:p>
    <w:p w14:paraId="2689DFE4" w14:textId="77777777" w:rsidR="00824A49" w:rsidRPr="00454763" w:rsidRDefault="00824A49" w:rsidP="00824A49">
      <w:pPr>
        <w:jc w:val="both"/>
        <w:rPr>
          <w:rFonts w:ascii="Arial" w:eastAsia="Calibri" w:hAnsi="Arial" w:cs="Arial"/>
        </w:rPr>
      </w:pPr>
      <w:r w:rsidRPr="0018697E">
        <w:rPr>
          <w:rFonts w:ascii="Arial" w:eastAsia="Calibri" w:hAnsi="Arial" w:cs="Arial"/>
        </w:rPr>
        <w:t>•</w:t>
      </w:r>
      <w:r>
        <w:rPr>
          <w:rFonts w:ascii="Arial" w:eastAsia="Calibri" w:hAnsi="Arial" w:cs="Arial"/>
        </w:rPr>
        <w:t xml:space="preserve">    </w:t>
      </w:r>
      <w:r w:rsidRPr="00454763">
        <w:rPr>
          <w:rFonts w:ascii="Arial" w:eastAsia="Calibri" w:hAnsi="Arial" w:cs="Arial"/>
        </w:rPr>
        <w:t xml:space="preserve">Národná banka Slovenska </w:t>
      </w:r>
    </w:p>
    <w:p w14:paraId="125F038D"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Prima banka Slovensko, a.s.</w:t>
      </w:r>
    </w:p>
    <w:p w14:paraId="6217E3E7" w14:textId="77777777" w:rsidR="00824A49" w:rsidRDefault="00824A49" w:rsidP="00824A49">
      <w:pPr>
        <w:tabs>
          <w:tab w:val="left" w:pos="284"/>
        </w:tabs>
        <w:jc w:val="both"/>
        <w:rPr>
          <w:rFonts w:ascii="Arial" w:eastAsia="Calibri" w:hAnsi="Arial" w:cs="Arial"/>
        </w:rPr>
      </w:pPr>
      <w:r w:rsidRPr="0018697E">
        <w:rPr>
          <w:rFonts w:ascii="Arial" w:eastAsia="Calibri" w:hAnsi="Arial" w:cs="Arial"/>
        </w:rPr>
        <w:t>•    Privatbanka, a.s.</w:t>
      </w:r>
    </w:p>
    <w:p w14:paraId="498F1126"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 xml:space="preserve">•   </w:t>
      </w:r>
      <w:r>
        <w:rPr>
          <w:rFonts w:ascii="Arial" w:eastAsia="Calibri" w:hAnsi="Arial" w:cs="Arial"/>
        </w:rPr>
        <w:t xml:space="preserve"> </w:t>
      </w:r>
      <w:r w:rsidRPr="0018697E">
        <w:rPr>
          <w:rFonts w:ascii="Arial" w:eastAsia="Calibri" w:hAnsi="Arial" w:cs="Arial"/>
        </w:rPr>
        <w:t>R</w:t>
      </w:r>
      <w:r>
        <w:rPr>
          <w:rFonts w:ascii="Arial" w:eastAsia="Calibri" w:hAnsi="Arial" w:cs="Arial"/>
        </w:rPr>
        <w:t>aiffeisen Bank International AG</w:t>
      </w:r>
    </w:p>
    <w:p w14:paraId="1091BECB"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Slovenská sporiteľňa, a.s.</w:t>
      </w:r>
    </w:p>
    <w:p w14:paraId="42511902"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Tatra banka, a.s.</w:t>
      </w:r>
    </w:p>
    <w:p w14:paraId="3C394276"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 xml:space="preserve">UniCredit Bank </w:t>
      </w:r>
      <w:proofErr w:type="spellStart"/>
      <w:r w:rsidRPr="0018697E">
        <w:rPr>
          <w:rFonts w:ascii="Arial" w:eastAsia="Calibri" w:hAnsi="Arial" w:cs="Arial"/>
        </w:rPr>
        <w:t>Czech</w:t>
      </w:r>
      <w:proofErr w:type="spellEnd"/>
      <w:r w:rsidRPr="0018697E">
        <w:rPr>
          <w:rFonts w:ascii="Arial" w:eastAsia="Calibri" w:hAnsi="Arial" w:cs="Arial"/>
        </w:rPr>
        <w:t xml:space="preserve"> </w:t>
      </w:r>
      <w:proofErr w:type="spellStart"/>
      <w:r w:rsidRPr="0018697E">
        <w:rPr>
          <w:rFonts w:ascii="Arial" w:eastAsia="Calibri" w:hAnsi="Arial" w:cs="Arial"/>
        </w:rPr>
        <w:t>Republic</w:t>
      </w:r>
      <w:proofErr w:type="spellEnd"/>
      <w:r w:rsidRPr="0018697E">
        <w:rPr>
          <w:rFonts w:ascii="Arial" w:eastAsia="Calibri" w:hAnsi="Arial" w:cs="Arial"/>
        </w:rPr>
        <w:t xml:space="preserve"> and Slovakia, a.s., pobočka zahraničnej banky</w:t>
      </w:r>
    </w:p>
    <w:p w14:paraId="7BB76F72"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Všeobecná úverová banka, a.s.</w:t>
      </w:r>
    </w:p>
    <w:p w14:paraId="473B6CAA" w14:textId="77777777" w:rsidR="00824A49" w:rsidRPr="0018697E" w:rsidRDefault="00824A49" w:rsidP="00824A49">
      <w:pPr>
        <w:tabs>
          <w:tab w:val="left" w:pos="284"/>
        </w:tabs>
        <w:jc w:val="both"/>
        <w:rPr>
          <w:rFonts w:ascii="Arial" w:eastAsia="Calibri" w:hAnsi="Arial" w:cs="Arial"/>
        </w:rPr>
      </w:pPr>
    </w:p>
    <w:p w14:paraId="4DC48029" w14:textId="77777777" w:rsidR="00824A49" w:rsidRPr="0018697E" w:rsidRDefault="00824A49" w:rsidP="00824A49">
      <w:pPr>
        <w:jc w:val="both"/>
        <w:rPr>
          <w:rFonts w:ascii="Arial" w:eastAsia="Calibri" w:hAnsi="Arial" w:cs="Arial"/>
          <w:b/>
        </w:rPr>
      </w:pPr>
      <w:r w:rsidRPr="0018697E">
        <w:rPr>
          <w:rFonts w:ascii="Arial" w:eastAsia="Calibri" w:hAnsi="Arial" w:cs="Arial"/>
          <w:b/>
        </w:rPr>
        <w:t>Obchodníci s cennými papiermi:</w:t>
      </w:r>
    </w:p>
    <w:p w14:paraId="06758CE6" w14:textId="77777777" w:rsidR="00824A49" w:rsidRPr="0018697E" w:rsidRDefault="00824A49" w:rsidP="00824A49">
      <w:pPr>
        <w:tabs>
          <w:tab w:val="left" w:pos="284"/>
        </w:tabs>
        <w:jc w:val="both"/>
        <w:rPr>
          <w:rFonts w:ascii="Arial" w:eastAsia="Calibri" w:hAnsi="Arial" w:cs="Arial"/>
        </w:rPr>
      </w:pPr>
      <w:bookmarkStart w:id="165" w:name="_Hlk129260375"/>
      <w:r w:rsidRPr="0018697E">
        <w:rPr>
          <w:rFonts w:ascii="Arial" w:eastAsia="Calibri" w:hAnsi="Arial" w:cs="Arial"/>
        </w:rPr>
        <w:t>•</w:t>
      </w:r>
      <w:r w:rsidRPr="0018697E">
        <w:rPr>
          <w:rFonts w:ascii="Arial" w:eastAsia="Calibri" w:hAnsi="Arial" w:cs="Arial"/>
        </w:rPr>
        <w:tab/>
        <w:t>A</w:t>
      </w:r>
      <w:r>
        <w:rPr>
          <w:rFonts w:ascii="Arial" w:eastAsia="Calibri" w:hAnsi="Arial" w:cs="Arial"/>
        </w:rPr>
        <w:t xml:space="preserve">cross </w:t>
      </w:r>
      <w:proofErr w:type="spellStart"/>
      <w:r>
        <w:rPr>
          <w:rFonts w:ascii="Arial" w:eastAsia="Calibri" w:hAnsi="Arial" w:cs="Arial"/>
        </w:rPr>
        <w:t>Private</w:t>
      </w:r>
      <w:proofErr w:type="spellEnd"/>
      <w:r>
        <w:rPr>
          <w:rFonts w:ascii="Arial" w:eastAsia="Calibri" w:hAnsi="Arial" w:cs="Arial"/>
        </w:rPr>
        <w:t xml:space="preserve"> </w:t>
      </w:r>
      <w:proofErr w:type="spellStart"/>
      <w:r>
        <w:rPr>
          <w:rFonts w:ascii="Arial" w:eastAsia="Calibri" w:hAnsi="Arial" w:cs="Arial"/>
        </w:rPr>
        <w:t>Investments</w:t>
      </w:r>
      <w:proofErr w:type="spellEnd"/>
      <w:r>
        <w:rPr>
          <w:rFonts w:ascii="Arial" w:eastAsia="Calibri" w:hAnsi="Arial" w:cs="Arial"/>
        </w:rPr>
        <w:t>,</w:t>
      </w:r>
      <w:r w:rsidRPr="0018697E">
        <w:rPr>
          <w:rFonts w:ascii="Arial" w:eastAsia="Calibri" w:hAnsi="Arial" w:cs="Arial"/>
        </w:rPr>
        <w:t xml:space="preserve"> o.c.p. a.s.</w:t>
      </w:r>
      <w:bookmarkEnd w:id="165"/>
    </w:p>
    <w:p w14:paraId="3C5C1F68" w14:textId="77777777" w:rsidR="005A23CC"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A</w:t>
      </w:r>
      <w:r>
        <w:rPr>
          <w:rFonts w:ascii="Arial" w:eastAsia="Calibri" w:hAnsi="Arial" w:cs="Arial"/>
        </w:rPr>
        <w:t>POLLO CAPITAL,</w:t>
      </w:r>
      <w:r w:rsidRPr="0018697E">
        <w:rPr>
          <w:rFonts w:ascii="Arial" w:eastAsia="Calibri" w:hAnsi="Arial" w:cs="Arial"/>
        </w:rPr>
        <w:t xml:space="preserve"> a.s.</w:t>
      </w:r>
      <w:r>
        <w:rPr>
          <w:rFonts w:ascii="Arial" w:eastAsia="Calibri" w:hAnsi="Arial" w:cs="Arial"/>
        </w:rPr>
        <w:t xml:space="preserve">, </w:t>
      </w:r>
      <w:r w:rsidRPr="0018697E">
        <w:rPr>
          <w:rFonts w:ascii="Arial" w:eastAsia="Calibri" w:hAnsi="Arial" w:cs="Arial"/>
        </w:rPr>
        <w:t>obchodník s cennými papiermi</w:t>
      </w:r>
      <w:r>
        <w:rPr>
          <w:rFonts w:ascii="Arial" w:eastAsia="Calibri" w:hAnsi="Arial" w:cs="Arial"/>
        </w:rPr>
        <w:t xml:space="preserve"> (do</w:t>
      </w:r>
      <w:r w:rsidR="00902873">
        <w:rPr>
          <w:rFonts w:ascii="Arial" w:eastAsia="Calibri" w:hAnsi="Arial" w:cs="Arial"/>
        </w:rPr>
        <w:t xml:space="preserve"> </w:t>
      </w:r>
      <w:r>
        <w:rPr>
          <w:rFonts w:ascii="Arial" w:eastAsia="Calibri" w:hAnsi="Arial" w:cs="Arial"/>
        </w:rPr>
        <w:t xml:space="preserve">15.07.2022 spoločnosť pôsobila pod </w:t>
      </w:r>
      <w:r w:rsidR="005A23CC">
        <w:rPr>
          <w:rFonts w:ascii="Arial" w:eastAsia="Calibri" w:hAnsi="Arial" w:cs="Arial"/>
        </w:rPr>
        <w:t xml:space="preserve">  </w:t>
      </w:r>
    </w:p>
    <w:p w14:paraId="75C6CB98" w14:textId="767692B6" w:rsidR="00824A49" w:rsidRDefault="005A23CC" w:rsidP="00824A49">
      <w:pPr>
        <w:tabs>
          <w:tab w:val="left" w:pos="284"/>
        </w:tabs>
        <w:jc w:val="both"/>
        <w:rPr>
          <w:rFonts w:ascii="Arial" w:eastAsia="Calibri" w:hAnsi="Arial" w:cs="Arial"/>
        </w:rPr>
      </w:pPr>
      <w:r>
        <w:rPr>
          <w:rFonts w:ascii="Arial" w:eastAsia="Calibri" w:hAnsi="Arial" w:cs="Arial"/>
        </w:rPr>
        <w:lastRenderedPageBreak/>
        <w:t xml:space="preserve">     </w:t>
      </w:r>
      <w:r w:rsidR="00824A49">
        <w:rPr>
          <w:rFonts w:ascii="Arial" w:eastAsia="Calibri" w:hAnsi="Arial" w:cs="Arial"/>
        </w:rPr>
        <w:t>obchodným menom „</w:t>
      </w:r>
      <w:r w:rsidR="00824A49" w:rsidRPr="00BE40E2">
        <w:rPr>
          <w:rFonts w:ascii="Arial" w:eastAsia="Calibri" w:hAnsi="Arial" w:cs="Arial"/>
        </w:rPr>
        <w:t>SLÁVIA CAPITAL</w:t>
      </w:r>
      <w:r w:rsidR="00824A49" w:rsidRPr="0018697E">
        <w:rPr>
          <w:rFonts w:ascii="Arial" w:eastAsia="Calibri" w:hAnsi="Arial" w:cs="Arial"/>
        </w:rPr>
        <w:t>, a.s.</w:t>
      </w:r>
      <w:r w:rsidR="00824A49">
        <w:rPr>
          <w:rFonts w:ascii="Arial" w:eastAsia="Calibri" w:hAnsi="Arial" w:cs="Arial"/>
        </w:rPr>
        <w:t xml:space="preserve">, </w:t>
      </w:r>
      <w:r w:rsidR="00824A49" w:rsidRPr="0018697E">
        <w:rPr>
          <w:rFonts w:ascii="Arial" w:eastAsia="Calibri" w:hAnsi="Arial" w:cs="Arial"/>
        </w:rPr>
        <w:t>obchodník</w:t>
      </w:r>
      <w:r w:rsidR="00824A49">
        <w:rPr>
          <w:rFonts w:ascii="Arial" w:eastAsia="Calibri" w:hAnsi="Arial" w:cs="Arial"/>
        </w:rPr>
        <w:t xml:space="preserve"> </w:t>
      </w:r>
      <w:r w:rsidR="00824A49" w:rsidRPr="0018697E">
        <w:rPr>
          <w:rFonts w:ascii="Arial" w:eastAsia="Calibri" w:hAnsi="Arial" w:cs="Arial"/>
        </w:rPr>
        <w:t>s cennými papiermi</w:t>
      </w:r>
      <w:r w:rsidR="00824A49">
        <w:rPr>
          <w:rFonts w:ascii="Arial" w:eastAsia="Calibri" w:hAnsi="Arial" w:cs="Arial"/>
        </w:rPr>
        <w:t>“)</w:t>
      </w:r>
    </w:p>
    <w:p w14:paraId="667D6AEC" w14:textId="77777777" w:rsidR="00824A49" w:rsidRPr="00667E14" w:rsidRDefault="00824A49" w:rsidP="00824A49">
      <w:pPr>
        <w:tabs>
          <w:tab w:val="left" w:pos="284"/>
        </w:tabs>
        <w:jc w:val="both"/>
        <w:rPr>
          <w:rFonts w:ascii="Arial" w:eastAsia="Calibri" w:hAnsi="Arial" w:cs="Arial"/>
        </w:rPr>
      </w:pPr>
      <w:r w:rsidRPr="00340580">
        <w:rPr>
          <w:rFonts w:ascii="Arial" w:eastAsia="Calibri" w:hAnsi="Arial" w:cs="Arial"/>
        </w:rPr>
        <w:t>•</w:t>
      </w:r>
      <w:r w:rsidRPr="00340580">
        <w:rPr>
          <w:rFonts w:ascii="Arial" w:eastAsia="Calibri" w:hAnsi="Arial" w:cs="Arial"/>
        </w:rPr>
        <w:tab/>
        <w:t>DLHOPIS, o.c.p., a.s.</w:t>
      </w:r>
    </w:p>
    <w:p w14:paraId="747BBE5E"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r>
      <w:r>
        <w:rPr>
          <w:rFonts w:ascii="Arial" w:eastAsia="Calibri" w:hAnsi="Arial" w:cs="Arial"/>
        </w:rPr>
        <w:t>RM-S Market</w:t>
      </w:r>
      <w:r w:rsidRPr="0018697E">
        <w:rPr>
          <w:rFonts w:ascii="Arial" w:eastAsia="Calibri" w:hAnsi="Arial" w:cs="Arial"/>
        </w:rPr>
        <w:t xml:space="preserve"> o.c.p., a.s</w:t>
      </w:r>
      <w:r>
        <w:rPr>
          <w:rFonts w:ascii="Arial" w:eastAsia="Calibri" w:hAnsi="Arial" w:cs="Arial"/>
        </w:rPr>
        <w:t xml:space="preserve">. </w:t>
      </w:r>
    </w:p>
    <w:p w14:paraId="4A4305CC"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 xml:space="preserve">Patria </w:t>
      </w:r>
      <w:proofErr w:type="spellStart"/>
      <w:r w:rsidRPr="0018697E">
        <w:rPr>
          <w:rFonts w:ascii="Arial" w:eastAsia="Calibri" w:hAnsi="Arial" w:cs="Arial"/>
        </w:rPr>
        <w:t>Finance</w:t>
      </w:r>
      <w:proofErr w:type="spellEnd"/>
      <w:r w:rsidRPr="0018697E">
        <w:rPr>
          <w:rFonts w:ascii="Arial" w:eastAsia="Calibri" w:hAnsi="Arial" w:cs="Arial"/>
        </w:rPr>
        <w:t>, a.s.</w:t>
      </w:r>
    </w:p>
    <w:p w14:paraId="08424173" w14:textId="77777777" w:rsidR="00824A49" w:rsidRPr="0018697E"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t>Sympatia Financie, o.c.p., a.s.</w:t>
      </w:r>
    </w:p>
    <w:p w14:paraId="70D58030" w14:textId="77777777" w:rsidR="00824A49" w:rsidRDefault="00824A49" w:rsidP="00824A49">
      <w:pPr>
        <w:pStyle w:val="Bezriadkovania"/>
        <w:rPr>
          <w:rFonts w:ascii="Arial" w:hAnsi="Arial" w:cs="Arial"/>
          <w:sz w:val="20"/>
          <w:szCs w:val="20"/>
        </w:rPr>
      </w:pPr>
    </w:p>
    <w:p w14:paraId="49A3A01B" w14:textId="77777777" w:rsidR="00824A49" w:rsidRDefault="00824A49" w:rsidP="00824A49">
      <w:pPr>
        <w:pStyle w:val="Bezriadkovania"/>
        <w:rPr>
          <w:rFonts w:ascii="Arial" w:hAnsi="Arial" w:cs="Arial"/>
          <w:sz w:val="20"/>
          <w:szCs w:val="20"/>
        </w:rPr>
      </w:pPr>
      <w:r>
        <w:rPr>
          <w:rFonts w:ascii="Arial" w:hAnsi="Arial" w:cs="Arial"/>
          <w:b/>
        </w:rPr>
        <w:t>Iní:</w:t>
      </w:r>
    </w:p>
    <w:p w14:paraId="25421097" w14:textId="77777777" w:rsidR="00824A49" w:rsidRDefault="00824A49" w:rsidP="00824A49">
      <w:pPr>
        <w:jc w:val="both"/>
        <w:rPr>
          <w:rFonts w:ascii="Arial" w:eastAsia="Calibri" w:hAnsi="Arial" w:cs="Arial"/>
        </w:rPr>
      </w:pPr>
      <w:r w:rsidRPr="00454763">
        <w:rPr>
          <w:rFonts w:ascii="Arial" w:eastAsia="Calibri" w:hAnsi="Arial" w:cs="Arial"/>
        </w:rPr>
        <w:t>Agentúra pre riadenie dlhu a likvidity (</w:t>
      </w:r>
      <w:r>
        <w:rPr>
          <w:rFonts w:ascii="Arial" w:eastAsia="Calibri" w:hAnsi="Arial" w:cs="Arial"/>
        </w:rPr>
        <w:t>„</w:t>
      </w:r>
      <w:r w:rsidRPr="00454763">
        <w:rPr>
          <w:rFonts w:ascii="Arial" w:eastAsia="Calibri" w:hAnsi="Arial" w:cs="Arial"/>
        </w:rPr>
        <w:t>ARDAL</w:t>
      </w:r>
      <w:r>
        <w:rPr>
          <w:rFonts w:ascii="Arial" w:eastAsia="Calibri" w:hAnsi="Arial" w:cs="Arial"/>
        </w:rPr>
        <w:t>“</w:t>
      </w:r>
      <w:r w:rsidRPr="00454763">
        <w:rPr>
          <w:rFonts w:ascii="Arial" w:eastAsia="Calibri" w:hAnsi="Arial" w:cs="Arial"/>
        </w:rPr>
        <w:t xml:space="preserve">) </w:t>
      </w:r>
    </w:p>
    <w:p w14:paraId="72833018" w14:textId="77777777" w:rsidR="00824A49" w:rsidRDefault="00824A49" w:rsidP="00824A49">
      <w:pPr>
        <w:jc w:val="both"/>
        <w:rPr>
          <w:rFonts w:ascii="Arial" w:eastAsia="Calibri" w:hAnsi="Arial" w:cs="Arial"/>
        </w:rPr>
      </w:pPr>
    </w:p>
    <w:p w14:paraId="2DD8EE3F" w14:textId="77777777" w:rsidR="00824A49" w:rsidRPr="00340580" w:rsidRDefault="00824A49" w:rsidP="00824A49">
      <w:pPr>
        <w:pStyle w:val="Bezriadkovania"/>
        <w:rPr>
          <w:rFonts w:ascii="Arial" w:hAnsi="Arial" w:cs="Arial"/>
          <w:b/>
        </w:rPr>
      </w:pPr>
      <w:r w:rsidRPr="00340580">
        <w:rPr>
          <w:rFonts w:ascii="Arial" w:hAnsi="Arial" w:cs="Arial"/>
          <w:b/>
        </w:rPr>
        <w:t>Iné trhové infraštruktúry:</w:t>
      </w:r>
    </w:p>
    <w:p w14:paraId="7638C585" w14:textId="77777777" w:rsidR="00824A49" w:rsidRDefault="00824A49" w:rsidP="00824A49">
      <w:pPr>
        <w:tabs>
          <w:tab w:val="left" w:pos="284"/>
        </w:tabs>
        <w:jc w:val="both"/>
        <w:rPr>
          <w:rFonts w:ascii="Arial" w:eastAsia="Calibri" w:hAnsi="Arial" w:cs="Arial"/>
        </w:rPr>
      </w:pPr>
      <w:r w:rsidRPr="0018697E">
        <w:rPr>
          <w:rFonts w:ascii="Arial" w:eastAsia="Calibri" w:hAnsi="Arial" w:cs="Arial"/>
        </w:rPr>
        <w:t>•</w:t>
      </w:r>
      <w:r w:rsidRPr="0018697E">
        <w:rPr>
          <w:rFonts w:ascii="Arial" w:eastAsia="Calibri" w:hAnsi="Arial" w:cs="Arial"/>
        </w:rPr>
        <w:tab/>
      </w:r>
      <w:r>
        <w:rPr>
          <w:rFonts w:ascii="Arial" w:eastAsia="Calibri" w:hAnsi="Arial" w:cs="Arial"/>
        </w:rPr>
        <w:t>Burza cenných papierov v Bratislave, a.s.</w:t>
      </w:r>
    </w:p>
    <w:p w14:paraId="7AFE68F6" w14:textId="77777777" w:rsidR="00824A49" w:rsidRPr="00454763" w:rsidRDefault="00824A49" w:rsidP="00824A49">
      <w:pPr>
        <w:jc w:val="both"/>
        <w:rPr>
          <w:rFonts w:ascii="Arial" w:eastAsia="Calibri" w:hAnsi="Arial" w:cs="Arial"/>
        </w:rPr>
      </w:pPr>
      <w:r w:rsidRPr="0018697E">
        <w:rPr>
          <w:rFonts w:ascii="Arial" w:eastAsia="Calibri" w:hAnsi="Arial" w:cs="Arial"/>
        </w:rPr>
        <w:t>•</w:t>
      </w:r>
      <w:r>
        <w:rPr>
          <w:rFonts w:ascii="Arial" w:eastAsia="Calibri" w:hAnsi="Arial" w:cs="Arial"/>
        </w:rPr>
        <w:t xml:space="preserve">    MTS S.p.A.</w:t>
      </w:r>
    </w:p>
    <w:p w14:paraId="0D0DAA12" w14:textId="77777777" w:rsidR="00824A49" w:rsidRPr="0018697E" w:rsidRDefault="00824A49" w:rsidP="00824A49">
      <w:pPr>
        <w:tabs>
          <w:tab w:val="left" w:pos="284"/>
        </w:tabs>
        <w:jc w:val="both"/>
        <w:rPr>
          <w:rFonts w:ascii="Arial" w:eastAsia="Calibri" w:hAnsi="Arial" w:cs="Arial"/>
        </w:rPr>
      </w:pPr>
    </w:p>
    <w:p w14:paraId="60421C06" w14:textId="77777777" w:rsidR="00824A49" w:rsidRDefault="00824A49" w:rsidP="00824A49">
      <w:pPr>
        <w:jc w:val="both"/>
        <w:rPr>
          <w:rFonts w:ascii="Arial" w:eastAsia="Calibri" w:hAnsi="Arial" w:cs="Arial"/>
        </w:rPr>
      </w:pPr>
    </w:p>
    <w:p w14:paraId="633A07D1" w14:textId="77777777" w:rsidR="00824A49" w:rsidRPr="00ED4A2B" w:rsidRDefault="00824A49" w:rsidP="00824A49">
      <w:pPr>
        <w:pStyle w:val="Bezriadkovania"/>
        <w:rPr>
          <w:rFonts w:ascii="Arial" w:hAnsi="Arial" w:cs="Arial"/>
          <w:sz w:val="20"/>
          <w:szCs w:val="20"/>
        </w:rPr>
      </w:pPr>
      <w:r w:rsidRPr="00ED4A2B">
        <w:rPr>
          <w:rFonts w:ascii="Arial" w:hAnsi="Arial" w:cs="Arial"/>
          <w:sz w:val="20"/>
          <w:szCs w:val="20"/>
        </w:rPr>
        <w:t xml:space="preserve">Účastníci CDCP </w:t>
      </w:r>
      <w:r>
        <w:rPr>
          <w:rFonts w:ascii="Arial" w:hAnsi="Arial" w:cs="Arial"/>
          <w:sz w:val="20"/>
          <w:szCs w:val="20"/>
        </w:rPr>
        <w:t xml:space="preserve">a iné trhové infraštruktúry s prístupom do systému vyrovnania </w:t>
      </w:r>
      <w:r w:rsidRPr="00ED4A2B">
        <w:rPr>
          <w:rFonts w:ascii="Arial" w:hAnsi="Arial" w:cs="Arial"/>
          <w:sz w:val="20"/>
          <w:szCs w:val="20"/>
        </w:rPr>
        <w:t>v roku 202</w:t>
      </w:r>
      <w:r>
        <w:rPr>
          <w:rFonts w:ascii="Arial" w:hAnsi="Arial" w:cs="Arial"/>
          <w:sz w:val="20"/>
          <w:szCs w:val="20"/>
        </w:rPr>
        <w:t>2</w:t>
      </w:r>
      <w:r w:rsidRPr="00ED4A2B">
        <w:rPr>
          <w:rFonts w:ascii="Arial" w:hAnsi="Arial" w:cs="Arial"/>
          <w:sz w:val="20"/>
          <w:szCs w:val="20"/>
        </w:rPr>
        <w:t>:</w:t>
      </w:r>
    </w:p>
    <w:p w14:paraId="444ABD82" w14:textId="77777777" w:rsidR="00824A49" w:rsidRDefault="00824A49" w:rsidP="00824A49">
      <w:pPr>
        <w:pStyle w:val="Bezriadkovania"/>
        <w:spacing w:line="276" w:lineRule="auto"/>
        <w:rPr>
          <w:rFonts w:ascii="Arial" w:hAnsi="Arial" w:cs="Arial"/>
          <w:b/>
          <w:sz w:val="20"/>
          <w:szCs w:val="20"/>
        </w:rPr>
      </w:pPr>
    </w:p>
    <w:p w14:paraId="0255033D" w14:textId="77777777" w:rsidR="00824A49" w:rsidRDefault="00824A49" w:rsidP="00824A49">
      <w:pPr>
        <w:pStyle w:val="Bezriadkovania"/>
        <w:spacing w:line="276" w:lineRule="auto"/>
        <w:jc w:val="center"/>
        <w:rPr>
          <w:rFonts w:ascii="Arial" w:hAnsi="Arial" w:cs="Arial"/>
          <w:b/>
          <w:sz w:val="20"/>
          <w:szCs w:val="20"/>
        </w:rPr>
      </w:pPr>
      <w:r>
        <w:rPr>
          <w:noProof/>
        </w:rPr>
        <w:drawing>
          <wp:inline distT="0" distB="0" distL="0" distR="0" wp14:anchorId="4941916F" wp14:editId="73753D51">
            <wp:extent cx="4572000" cy="2743200"/>
            <wp:effectExtent l="0" t="0" r="0" b="0"/>
            <wp:docPr id="5" name="Graf 5">
              <a:extLst xmlns:a="http://schemas.openxmlformats.org/drawingml/2006/main">
                <a:ext uri="{FF2B5EF4-FFF2-40B4-BE49-F238E27FC236}">
                  <a16:creationId xmlns:a16="http://schemas.microsoft.com/office/drawing/2014/main" id="{00000000-0008-0000-05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1269FAED" w14:textId="77777777" w:rsidR="00824A49" w:rsidRDefault="00824A49" w:rsidP="00824A49">
      <w:pPr>
        <w:pStyle w:val="Bezriadkovania"/>
        <w:spacing w:line="276" w:lineRule="auto"/>
        <w:jc w:val="center"/>
        <w:rPr>
          <w:rFonts w:ascii="Arial" w:hAnsi="Arial" w:cs="Arial"/>
          <w:b/>
          <w:sz w:val="20"/>
          <w:szCs w:val="20"/>
        </w:rPr>
      </w:pPr>
    </w:p>
    <w:p w14:paraId="06CC1FAF" w14:textId="77777777" w:rsidR="00824A49" w:rsidRDefault="00824A49" w:rsidP="00824A49"/>
    <w:p w14:paraId="5FE82EED" w14:textId="56E0F38B" w:rsidR="00824A49" w:rsidRDefault="00824A49" w:rsidP="0018697E">
      <w:pPr>
        <w:jc w:val="both"/>
        <w:rPr>
          <w:rFonts w:ascii="Arial" w:eastAsia="Calibri" w:hAnsi="Arial" w:cs="Arial"/>
        </w:rPr>
      </w:pPr>
    </w:p>
    <w:p w14:paraId="0EEBFDBB" w14:textId="48418494" w:rsidR="00944354" w:rsidRDefault="00944354" w:rsidP="0018697E">
      <w:pPr>
        <w:jc w:val="both"/>
        <w:rPr>
          <w:rFonts w:ascii="Arial" w:eastAsia="Calibri" w:hAnsi="Arial" w:cs="Arial"/>
        </w:rPr>
      </w:pPr>
    </w:p>
    <w:p w14:paraId="14880460" w14:textId="411C8BD9" w:rsidR="00E91CF0" w:rsidRDefault="00E91CF0" w:rsidP="0018697E">
      <w:pPr>
        <w:jc w:val="both"/>
        <w:rPr>
          <w:rFonts w:ascii="Arial" w:eastAsia="Calibri" w:hAnsi="Arial" w:cs="Arial"/>
        </w:rPr>
      </w:pPr>
    </w:p>
    <w:p w14:paraId="7F2DEDC7" w14:textId="2007E55A" w:rsidR="00E91CF0" w:rsidRDefault="00E91CF0" w:rsidP="0018697E">
      <w:pPr>
        <w:jc w:val="both"/>
        <w:rPr>
          <w:rFonts w:ascii="Arial" w:eastAsia="Calibri" w:hAnsi="Arial" w:cs="Arial"/>
        </w:rPr>
      </w:pPr>
    </w:p>
    <w:p w14:paraId="69F6837C" w14:textId="311F2B6D" w:rsidR="00E91CF0" w:rsidRDefault="00E91CF0" w:rsidP="0018697E">
      <w:pPr>
        <w:jc w:val="both"/>
        <w:rPr>
          <w:rFonts w:ascii="Arial" w:eastAsia="Calibri" w:hAnsi="Arial" w:cs="Arial"/>
        </w:rPr>
      </w:pPr>
    </w:p>
    <w:p w14:paraId="13D1C659" w14:textId="71B2FE53" w:rsidR="00E91CF0" w:rsidRDefault="00E91CF0" w:rsidP="0018697E">
      <w:pPr>
        <w:jc w:val="both"/>
        <w:rPr>
          <w:rFonts w:ascii="Arial" w:eastAsia="Calibri" w:hAnsi="Arial" w:cs="Arial"/>
        </w:rPr>
      </w:pPr>
    </w:p>
    <w:p w14:paraId="7AD3A69E" w14:textId="24ABEDF7" w:rsidR="00E91CF0" w:rsidRDefault="00E91CF0" w:rsidP="0018697E">
      <w:pPr>
        <w:jc w:val="both"/>
        <w:rPr>
          <w:rFonts w:ascii="Arial" w:eastAsia="Calibri" w:hAnsi="Arial" w:cs="Arial"/>
        </w:rPr>
      </w:pPr>
    </w:p>
    <w:p w14:paraId="72D4EC3A" w14:textId="6D77628E" w:rsidR="00E91CF0" w:rsidRDefault="00E91CF0" w:rsidP="0018697E">
      <w:pPr>
        <w:jc w:val="both"/>
        <w:rPr>
          <w:rFonts w:ascii="Arial" w:eastAsia="Calibri" w:hAnsi="Arial" w:cs="Arial"/>
        </w:rPr>
      </w:pPr>
    </w:p>
    <w:p w14:paraId="180CDA99" w14:textId="402AE08C" w:rsidR="00E91CF0" w:rsidRDefault="00E91CF0" w:rsidP="0018697E">
      <w:pPr>
        <w:jc w:val="both"/>
        <w:rPr>
          <w:rFonts w:ascii="Arial" w:eastAsia="Calibri" w:hAnsi="Arial" w:cs="Arial"/>
        </w:rPr>
      </w:pPr>
    </w:p>
    <w:p w14:paraId="47F520D8" w14:textId="21F9CAF9" w:rsidR="00E91CF0" w:rsidRDefault="00E91CF0" w:rsidP="0018697E">
      <w:pPr>
        <w:jc w:val="both"/>
        <w:rPr>
          <w:rFonts w:ascii="Arial" w:eastAsia="Calibri" w:hAnsi="Arial" w:cs="Arial"/>
        </w:rPr>
      </w:pPr>
    </w:p>
    <w:p w14:paraId="06EC7765" w14:textId="38AD155D" w:rsidR="00E91CF0" w:rsidRDefault="00E91CF0" w:rsidP="0018697E">
      <w:pPr>
        <w:jc w:val="both"/>
        <w:rPr>
          <w:rFonts w:ascii="Arial" w:eastAsia="Calibri" w:hAnsi="Arial" w:cs="Arial"/>
        </w:rPr>
      </w:pPr>
    </w:p>
    <w:p w14:paraId="6319690D" w14:textId="60DFF083" w:rsidR="00E91CF0" w:rsidRDefault="00E91CF0" w:rsidP="0018697E">
      <w:pPr>
        <w:jc w:val="both"/>
        <w:rPr>
          <w:rFonts w:ascii="Arial" w:eastAsia="Calibri" w:hAnsi="Arial" w:cs="Arial"/>
        </w:rPr>
      </w:pPr>
    </w:p>
    <w:p w14:paraId="0A1AB4CC" w14:textId="3D96BC78" w:rsidR="00E91CF0" w:rsidRDefault="00E91CF0" w:rsidP="0018697E">
      <w:pPr>
        <w:jc w:val="both"/>
        <w:rPr>
          <w:rFonts w:ascii="Arial" w:eastAsia="Calibri" w:hAnsi="Arial" w:cs="Arial"/>
        </w:rPr>
      </w:pPr>
    </w:p>
    <w:p w14:paraId="5AC91093" w14:textId="6E8DAE18" w:rsidR="00E91CF0" w:rsidRDefault="00E91CF0" w:rsidP="0018697E">
      <w:pPr>
        <w:jc w:val="both"/>
        <w:rPr>
          <w:rFonts w:ascii="Arial" w:eastAsia="Calibri" w:hAnsi="Arial" w:cs="Arial"/>
        </w:rPr>
      </w:pPr>
    </w:p>
    <w:p w14:paraId="4C5CAEA0" w14:textId="1AA41D26" w:rsidR="00E91CF0" w:rsidRDefault="00E91CF0" w:rsidP="0018697E">
      <w:pPr>
        <w:jc w:val="both"/>
        <w:rPr>
          <w:rFonts w:ascii="Arial" w:eastAsia="Calibri" w:hAnsi="Arial" w:cs="Arial"/>
        </w:rPr>
      </w:pPr>
    </w:p>
    <w:p w14:paraId="24FEF94C" w14:textId="64AE9ED1" w:rsidR="00E91CF0" w:rsidRDefault="00E91CF0" w:rsidP="0018697E">
      <w:pPr>
        <w:jc w:val="both"/>
        <w:rPr>
          <w:rFonts w:ascii="Arial" w:eastAsia="Calibri" w:hAnsi="Arial" w:cs="Arial"/>
        </w:rPr>
      </w:pPr>
    </w:p>
    <w:p w14:paraId="1A0F9956" w14:textId="637A30D0" w:rsidR="00E91CF0" w:rsidRDefault="00E91CF0" w:rsidP="0018697E">
      <w:pPr>
        <w:jc w:val="both"/>
        <w:rPr>
          <w:rFonts w:ascii="Arial" w:eastAsia="Calibri" w:hAnsi="Arial" w:cs="Arial"/>
        </w:rPr>
      </w:pPr>
    </w:p>
    <w:p w14:paraId="61AF7AB8" w14:textId="77777777" w:rsidR="00E91CF0" w:rsidRDefault="00E91CF0" w:rsidP="0018697E">
      <w:pPr>
        <w:jc w:val="both"/>
        <w:rPr>
          <w:rFonts w:ascii="Arial" w:eastAsia="Calibri" w:hAnsi="Arial" w:cs="Arial"/>
        </w:rPr>
      </w:pPr>
    </w:p>
    <w:p w14:paraId="695D1655" w14:textId="77777777" w:rsidR="00824A49" w:rsidRDefault="00824A49" w:rsidP="0018697E">
      <w:pPr>
        <w:jc w:val="both"/>
        <w:rPr>
          <w:rFonts w:ascii="Arial" w:eastAsia="Calibri" w:hAnsi="Arial" w:cs="Arial"/>
        </w:rPr>
      </w:pPr>
    </w:p>
    <w:p w14:paraId="332EABB9" w14:textId="77777777" w:rsidR="007D4031" w:rsidRPr="008C25E0" w:rsidRDefault="007D4031" w:rsidP="00ED4A2B">
      <w:pPr>
        <w:pStyle w:val="Bezriadkovania"/>
        <w:spacing w:line="276" w:lineRule="auto"/>
        <w:jc w:val="center"/>
        <w:rPr>
          <w:rFonts w:ascii="Arial" w:hAnsi="Arial" w:cs="Arial"/>
          <w:b/>
          <w:sz w:val="20"/>
          <w:szCs w:val="20"/>
        </w:rPr>
      </w:pPr>
    </w:p>
    <w:p w14:paraId="207EA0D1" w14:textId="382F6144" w:rsidR="00F13254" w:rsidRPr="006B5213" w:rsidRDefault="00F74CB0" w:rsidP="00605D48">
      <w:pPr>
        <w:pStyle w:val="Nadpis2"/>
        <w:numPr>
          <w:ilvl w:val="0"/>
          <w:numId w:val="7"/>
        </w:numPr>
        <w:jc w:val="center"/>
        <w:rPr>
          <w:rFonts w:ascii="Arial" w:hAnsi="Arial" w:cs="Arial"/>
          <w:sz w:val="24"/>
          <w:szCs w:val="24"/>
        </w:rPr>
      </w:pPr>
      <w:bookmarkStart w:id="166" w:name="_Toc448222061"/>
      <w:bookmarkStart w:id="167" w:name="_Toc482871559"/>
      <w:bookmarkStart w:id="168" w:name="_Toc514179785"/>
      <w:bookmarkStart w:id="169" w:name="_Toc514179950"/>
      <w:bookmarkStart w:id="170" w:name="_Toc514180588"/>
      <w:bookmarkStart w:id="171" w:name="_Toc514429780"/>
      <w:bookmarkStart w:id="172" w:name="_Toc515021459"/>
      <w:r>
        <w:rPr>
          <w:rFonts w:ascii="Arial" w:hAnsi="Arial" w:cs="Arial"/>
          <w:sz w:val="24"/>
          <w:szCs w:val="24"/>
        </w:rPr>
        <w:lastRenderedPageBreak/>
        <w:t xml:space="preserve">  </w:t>
      </w:r>
      <w:bookmarkStart w:id="173" w:name="_Toc132991681"/>
      <w:r w:rsidR="00694D2B" w:rsidRPr="00176BA0">
        <w:rPr>
          <w:rFonts w:ascii="Arial" w:hAnsi="Arial" w:cs="Arial"/>
          <w:sz w:val="24"/>
          <w:szCs w:val="24"/>
        </w:rPr>
        <w:t>Výsledok hospodárenia za rok 20</w:t>
      </w:r>
      <w:bookmarkEnd w:id="166"/>
      <w:bookmarkEnd w:id="167"/>
      <w:bookmarkEnd w:id="168"/>
      <w:bookmarkEnd w:id="169"/>
      <w:bookmarkEnd w:id="170"/>
      <w:bookmarkEnd w:id="171"/>
      <w:bookmarkEnd w:id="172"/>
      <w:r w:rsidR="00BA6F5C">
        <w:rPr>
          <w:rFonts w:ascii="Arial" w:hAnsi="Arial" w:cs="Arial"/>
          <w:sz w:val="24"/>
          <w:szCs w:val="24"/>
        </w:rPr>
        <w:t>2</w:t>
      </w:r>
      <w:r w:rsidR="00566DD4">
        <w:rPr>
          <w:rFonts w:ascii="Arial" w:hAnsi="Arial" w:cs="Arial"/>
          <w:sz w:val="24"/>
          <w:szCs w:val="24"/>
        </w:rPr>
        <w:t>2</w:t>
      </w:r>
      <w:bookmarkEnd w:id="173"/>
      <w:r w:rsidR="00EA679A">
        <w:rPr>
          <w:rFonts w:ascii="Arial" w:hAnsi="Arial" w:cs="Arial"/>
          <w:sz w:val="24"/>
          <w:szCs w:val="24"/>
        </w:rPr>
        <w:t xml:space="preserve">  </w:t>
      </w:r>
    </w:p>
    <w:p w14:paraId="34EC25C7" w14:textId="77777777" w:rsidR="00873643" w:rsidRPr="00176BA0" w:rsidRDefault="00873643" w:rsidP="008B37F9">
      <w:pPr>
        <w:pStyle w:val="Bezriadkovania"/>
        <w:spacing w:line="276" w:lineRule="auto"/>
        <w:rPr>
          <w:rFonts w:ascii="Arial" w:hAnsi="Arial" w:cs="Arial"/>
          <w:b/>
          <w:sz w:val="20"/>
          <w:szCs w:val="20"/>
        </w:rPr>
      </w:pPr>
    </w:p>
    <w:p w14:paraId="62721171" w14:textId="77777777" w:rsidR="000A68E0" w:rsidRPr="00176BA0" w:rsidRDefault="00556F2F" w:rsidP="00605D48">
      <w:pPr>
        <w:pStyle w:val="Bezriadkovania"/>
        <w:numPr>
          <w:ilvl w:val="0"/>
          <w:numId w:val="5"/>
        </w:numPr>
        <w:spacing w:line="276" w:lineRule="auto"/>
        <w:jc w:val="both"/>
        <w:rPr>
          <w:rFonts w:ascii="Arial" w:hAnsi="Arial" w:cs="Arial"/>
          <w:b/>
          <w:sz w:val="20"/>
          <w:szCs w:val="20"/>
        </w:rPr>
      </w:pPr>
      <w:r w:rsidRPr="00176BA0">
        <w:rPr>
          <w:rFonts w:ascii="Arial" w:hAnsi="Arial" w:cs="Arial"/>
          <w:b/>
          <w:sz w:val="20"/>
          <w:szCs w:val="20"/>
        </w:rPr>
        <w:t>Hospodársky výsledok</w:t>
      </w:r>
    </w:p>
    <w:p w14:paraId="4D140733" w14:textId="77777777" w:rsidR="00A6079A" w:rsidRPr="0014108E" w:rsidRDefault="00A6079A" w:rsidP="004206D4">
      <w:pPr>
        <w:jc w:val="both"/>
        <w:rPr>
          <w:rFonts w:ascii="Arial" w:hAnsi="Arial" w:cs="Arial"/>
          <w:color w:val="FF0000"/>
        </w:rPr>
      </w:pPr>
    </w:p>
    <w:p w14:paraId="1464FFA1" w14:textId="77777777" w:rsidR="00C21370" w:rsidRDefault="00C21370" w:rsidP="00C21370">
      <w:pPr>
        <w:jc w:val="both"/>
        <w:rPr>
          <w:rFonts w:ascii="Arial" w:hAnsi="Arial" w:cs="Arial"/>
        </w:rPr>
      </w:pPr>
      <w:r w:rsidRPr="00192B3F">
        <w:rPr>
          <w:rFonts w:ascii="Arial" w:hAnsi="Arial" w:cs="Arial"/>
        </w:rPr>
        <w:t xml:space="preserve">V roku </w:t>
      </w:r>
      <w:r>
        <w:rPr>
          <w:rFonts w:ascii="Arial" w:hAnsi="Arial" w:cs="Arial"/>
        </w:rPr>
        <w:t>202</w:t>
      </w:r>
      <w:r w:rsidR="008636A8">
        <w:rPr>
          <w:rFonts w:ascii="Arial" w:hAnsi="Arial" w:cs="Arial"/>
        </w:rPr>
        <w:t>2</w:t>
      </w:r>
      <w:r w:rsidRPr="00192B3F">
        <w:rPr>
          <w:rFonts w:ascii="Arial" w:hAnsi="Arial" w:cs="Arial"/>
        </w:rPr>
        <w:t xml:space="preserve"> CDCP nadviazal na pozitívny trend dosiahnutých hospodárskych výsledkov za posledné obdobia, po zdanení </w:t>
      </w:r>
      <w:r w:rsidR="00F26157">
        <w:rPr>
          <w:rFonts w:ascii="Arial" w:hAnsi="Arial" w:cs="Arial"/>
        </w:rPr>
        <w:t>v hodnote</w:t>
      </w:r>
      <w:r w:rsidRPr="00192B3F">
        <w:rPr>
          <w:rFonts w:ascii="Arial" w:hAnsi="Arial" w:cs="Arial"/>
        </w:rPr>
        <w:t xml:space="preserve"> </w:t>
      </w:r>
      <w:r w:rsidR="008636A8">
        <w:rPr>
          <w:rFonts w:ascii="Arial" w:hAnsi="Arial" w:cs="Arial"/>
        </w:rPr>
        <w:t>7,85</w:t>
      </w:r>
      <w:r w:rsidRPr="00192B3F">
        <w:rPr>
          <w:rFonts w:ascii="Arial" w:hAnsi="Arial" w:cs="Arial"/>
        </w:rPr>
        <w:t xml:space="preserve"> mil. EUR. </w:t>
      </w:r>
    </w:p>
    <w:p w14:paraId="01AF7DA3" w14:textId="77777777" w:rsidR="00C21370" w:rsidRPr="00192B3F" w:rsidRDefault="00C21370" w:rsidP="00C21370">
      <w:pPr>
        <w:jc w:val="both"/>
        <w:rPr>
          <w:rFonts w:ascii="Arial" w:hAnsi="Arial" w:cs="Arial"/>
        </w:rPr>
      </w:pPr>
    </w:p>
    <w:p w14:paraId="447387E4" w14:textId="58F0DB57" w:rsidR="008B37F9" w:rsidRPr="007A5ED3" w:rsidRDefault="00C21370" w:rsidP="004206D4">
      <w:pPr>
        <w:jc w:val="both"/>
        <w:rPr>
          <w:rFonts w:ascii="Arial" w:hAnsi="Arial" w:cs="Arial"/>
        </w:rPr>
      </w:pPr>
      <w:r w:rsidRPr="00192B3F">
        <w:rPr>
          <w:rFonts w:ascii="Arial" w:hAnsi="Arial" w:cs="Arial"/>
        </w:rPr>
        <w:t xml:space="preserve">Medziročný vývoj hospodárskeho výsledku je ovplyvnený </w:t>
      </w:r>
      <w:r w:rsidR="008636A8">
        <w:rPr>
          <w:rFonts w:ascii="Arial" w:hAnsi="Arial" w:cs="Arial"/>
        </w:rPr>
        <w:t>n</w:t>
      </w:r>
      <w:proofErr w:type="spellStart"/>
      <w:r w:rsidR="008636A8">
        <w:rPr>
          <w:rFonts w:ascii="Arial" w:hAnsi="Arial" w:cs="Arial"/>
          <w:lang w:val="en-US"/>
        </w:rPr>
        <w:t>árastom</w:t>
      </w:r>
      <w:proofErr w:type="spellEnd"/>
      <w:r w:rsidR="008636A8">
        <w:rPr>
          <w:rFonts w:ascii="Arial" w:hAnsi="Arial" w:cs="Arial"/>
        </w:rPr>
        <w:t xml:space="preserve"> </w:t>
      </w:r>
      <w:r w:rsidR="00F26157">
        <w:rPr>
          <w:rFonts w:ascii="Arial" w:hAnsi="Arial" w:cs="Arial"/>
        </w:rPr>
        <w:t xml:space="preserve">výnosov o </w:t>
      </w:r>
      <w:r w:rsidR="00F26157">
        <w:rPr>
          <w:rFonts w:ascii="Arial" w:hAnsi="Arial" w:cs="Arial"/>
          <w:lang w:val="en-US"/>
        </w:rPr>
        <w:t>6</w:t>
      </w:r>
      <w:r w:rsidR="007A5ED3" w:rsidRPr="007A5ED3">
        <w:rPr>
          <w:rFonts w:ascii="Arial" w:hAnsi="Arial" w:cs="Arial"/>
        </w:rPr>
        <w:t xml:space="preserve"> </w:t>
      </w:r>
      <w:r w:rsidR="007A5ED3">
        <w:rPr>
          <w:rFonts w:ascii="Arial" w:hAnsi="Arial" w:cs="Arial"/>
        </w:rPr>
        <w:t xml:space="preserve">% </w:t>
      </w:r>
      <w:r w:rsidR="00F26157">
        <w:rPr>
          <w:rFonts w:ascii="Arial" w:hAnsi="Arial" w:cs="Arial"/>
        </w:rPr>
        <w:t xml:space="preserve">a súčasne poklesom </w:t>
      </w:r>
      <w:r w:rsidR="007A5ED3">
        <w:rPr>
          <w:rFonts w:ascii="Arial" w:hAnsi="Arial" w:cs="Arial"/>
        </w:rPr>
        <w:t xml:space="preserve">celkových </w:t>
      </w:r>
      <w:r w:rsidRPr="00192B3F">
        <w:rPr>
          <w:rFonts w:ascii="Arial" w:hAnsi="Arial" w:cs="Arial"/>
        </w:rPr>
        <w:t xml:space="preserve">nákladov </w:t>
      </w:r>
      <w:r>
        <w:rPr>
          <w:rFonts w:ascii="Arial" w:hAnsi="Arial" w:cs="Arial"/>
        </w:rPr>
        <w:t xml:space="preserve">o </w:t>
      </w:r>
      <w:r w:rsidR="003E3DAD">
        <w:rPr>
          <w:rFonts w:ascii="Arial" w:hAnsi="Arial" w:cs="Arial"/>
        </w:rPr>
        <w:t>69</w:t>
      </w:r>
      <w:r w:rsidR="00D0552E" w:rsidRPr="00D0552E">
        <w:rPr>
          <w:rFonts w:ascii="Arial" w:hAnsi="Arial" w:cs="Arial"/>
        </w:rPr>
        <w:t xml:space="preserve"> </w:t>
      </w:r>
      <w:r w:rsidRPr="00D0552E">
        <w:rPr>
          <w:rFonts w:ascii="Arial" w:hAnsi="Arial" w:cs="Arial"/>
        </w:rPr>
        <w:t>%</w:t>
      </w:r>
      <w:r w:rsidR="003E3DAD">
        <w:rPr>
          <w:rFonts w:ascii="Arial" w:hAnsi="Arial" w:cs="Arial"/>
        </w:rPr>
        <w:t xml:space="preserve"> ovplyvne</w:t>
      </w:r>
      <w:r w:rsidR="00B64DE6">
        <w:rPr>
          <w:rFonts w:ascii="Arial" w:hAnsi="Arial" w:cs="Arial"/>
        </w:rPr>
        <w:t>n</w:t>
      </w:r>
      <w:r w:rsidR="003E3DAD">
        <w:rPr>
          <w:rFonts w:ascii="Arial" w:hAnsi="Arial" w:cs="Arial"/>
        </w:rPr>
        <w:t>ých</w:t>
      </w:r>
      <w:r w:rsidR="003E3DAD">
        <w:rPr>
          <w:rFonts w:ascii="Arial" w:hAnsi="Arial" w:cs="Arial"/>
          <w:lang w:val="en-US"/>
        </w:rPr>
        <w:t xml:space="preserve"> </w:t>
      </w:r>
      <w:proofErr w:type="spellStart"/>
      <w:r w:rsidR="003E3DAD">
        <w:rPr>
          <w:rFonts w:ascii="Arial" w:hAnsi="Arial" w:cs="Arial"/>
          <w:lang w:val="en-US"/>
        </w:rPr>
        <w:t>najmä</w:t>
      </w:r>
      <w:proofErr w:type="spellEnd"/>
      <w:r w:rsidR="003E3DAD">
        <w:rPr>
          <w:rFonts w:ascii="Arial" w:hAnsi="Arial" w:cs="Arial"/>
          <w:lang w:val="en-US"/>
        </w:rPr>
        <w:t xml:space="preserve"> </w:t>
      </w:r>
      <w:proofErr w:type="spellStart"/>
      <w:r w:rsidR="003E3DAD">
        <w:rPr>
          <w:rFonts w:ascii="Arial" w:hAnsi="Arial" w:cs="Arial"/>
          <w:lang w:val="en-US"/>
        </w:rPr>
        <w:t>rozpustením</w:t>
      </w:r>
      <w:proofErr w:type="spellEnd"/>
      <w:r w:rsidR="003E3DAD">
        <w:rPr>
          <w:rFonts w:ascii="Arial" w:hAnsi="Arial" w:cs="Arial"/>
          <w:lang w:val="en-US"/>
        </w:rPr>
        <w:t xml:space="preserve"> </w:t>
      </w:r>
      <w:proofErr w:type="spellStart"/>
      <w:r w:rsidR="003E3DAD">
        <w:rPr>
          <w:rFonts w:ascii="Arial" w:hAnsi="Arial" w:cs="Arial"/>
          <w:lang w:val="en-US"/>
        </w:rPr>
        <w:t>rezerv</w:t>
      </w:r>
      <w:proofErr w:type="spellEnd"/>
      <w:r w:rsidR="003E3DAD">
        <w:rPr>
          <w:rFonts w:ascii="Arial" w:hAnsi="Arial" w:cs="Arial"/>
          <w:lang w:val="en-US"/>
        </w:rPr>
        <w:t xml:space="preserve"> </w:t>
      </w:r>
      <w:proofErr w:type="spellStart"/>
      <w:r w:rsidR="003E3DAD">
        <w:rPr>
          <w:rFonts w:ascii="Arial" w:hAnsi="Arial" w:cs="Arial"/>
          <w:lang w:val="en-US"/>
        </w:rPr>
        <w:t>na</w:t>
      </w:r>
      <w:proofErr w:type="spellEnd"/>
      <w:r w:rsidR="003E3DAD">
        <w:rPr>
          <w:rFonts w:ascii="Arial" w:hAnsi="Arial" w:cs="Arial"/>
          <w:lang w:val="en-US"/>
        </w:rPr>
        <w:t xml:space="preserve"> </w:t>
      </w:r>
      <w:proofErr w:type="spellStart"/>
      <w:r w:rsidR="003E3DAD">
        <w:rPr>
          <w:rFonts w:ascii="Arial" w:hAnsi="Arial" w:cs="Arial"/>
          <w:lang w:val="en-US"/>
        </w:rPr>
        <w:t>súdne</w:t>
      </w:r>
      <w:proofErr w:type="spellEnd"/>
      <w:r w:rsidR="003E3DAD">
        <w:rPr>
          <w:rFonts w:ascii="Arial" w:hAnsi="Arial" w:cs="Arial"/>
          <w:lang w:val="en-US"/>
        </w:rPr>
        <w:t xml:space="preserve"> </w:t>
      </w:r>
      <w:proofErr w:type="spellStart"/>
      <w:r w:rsidR="003E3DAD">
        <w:rPr>
          <w:rFonts w:ascii="Arial" w:hAnsi="Arial" w:cs="Arial"/>
          <w:lang w:val="en-US"/>
        </w:rPr>
        <w:t>spory</w:t>
      </w:r>
      <w:proofErr w:type="spellEnd"/>
      <w:r w:rsidRPr="00192B3F">
        <w:rPr>
          <w:rFonts w:ascii="Arial" w:hAnsi="Arial" w:cs="Arial"/>
        </w:rPr>
        <w:t xml:space="preserve">. </w:t>
      </w:r>
    </w:p>
    <w:p w14:paraId="1F312015" w14:textId="77777777" w:rsidR="00ED4A2B" w:rsidRDefault="00ED4A2B" w:rsidP="004206D4">
      <w:pPr>
        <w:jc w:val="both"/>
        <w:rPr>
          <w:rFonts w:ascii="Arial" w:eastAsia="Calibri" w:hAnsi="Arial" w:cs="Arial"/>
          <w:b/>
        </w:rPr>
      </w:pPr>
    </w:p>
    <w:p w14:paraId="6D2F277C" w14:textId="280729C7" w:rsidR="00873643" w:rsidRDefault="004206D4" w:rsidP="004206D4">
      <w:pPr>
        <w:jc w:val="both"/>
        <w:rPr>
          <w:rFonts w:ascii="Arial" w:eastAsia="Calibri" w:hAnsi="Arial" w:cs="Arial"/>
          <w:b/>
        </w:rPr>
      </w:pPr>
      <w:r w:rsidRPr="00176BA0">
        <w:rPr>
          <w:rFonts w:ascii="Arial" w:eastAsia="Calibri" w:hAnsi="Arial" w:cs="Arial"/>
          <w:b/>
        </w:rPr>
        <w:t xml:space="preserve">Hospodársky výsledok (v </w:t>
      </w:r>
      <w:r w:rsidR="0093782E">
        <w:rPr>
          <w:rFonts w:ascii="Arial" w:eastAsia="Calibri" w:hAnsi="Arial" w:cs="Arial"/>
          <w:b/>
        </w:rPr>
        <w:t>tis</w:t>
      </w:r>
      <w:r w:rsidRPr="00176BA0">
        <w:rPr>
          <w:rFonts w:ascii="Arial" w:eastAsia="Calibri" w:hAnsi="Arial" w:cs="Arial"/>
          <w:b/>
        </w:rPr>
        <w:t xml:space="preserve">. </w:t>
      </w:r>
      <w:r w:rsidR="00AD584D" w:rsidRPr="00176BA0">
        <w:rPr>
          <w:rFonts w:ascii="Arial" w:eastAsia="Calibri" w:hAnsi="Arial" w:cs="Arial"/>
          <w:b/>
        </w:rPr>
        <w:t>EUR</w:t>
      </w:r>
      <w:r w:rsidR="00176BA0" w:rsidRPr="00176BA0">
        <w:rPr>
          <w:rFonts w:ascii="Arial" w:eastAsia="Calibri" w:hAnsi="Arial" w:cs="Arial"/>
          <w:b/>
        </w:rPr>
        <w:t>) v rokoch 201</w:t>
      </w:r>
      <w:r w:rsidR="003E3DAD">
        <w:rPr>
          <w:rFonts w:ascii="Arial" w:eastAsia="Calibri" w:hAnsi="Arial" w:cs="Arial"/>
          <w:b/>
        </w:rPr>
        <w:t>8</w:t>
      </w:r>
      <w:r w:rsidR="00176BA0" w:rsidRPr="00176BA0">
        <w:rPr>
          <w:rFonts w:ascii="Arial" w:eastAsia="Calibri" w:hAnsi="Arial" w:cs="Arial"/>
          <w:b/>
        </w:rPr>
        <w:t xml:space="preserve"> – </w:t>
      </w:r>
      <w:r w:rsidR="00D0552E" w:rsidRPr="00176BA0">
        <w:rPr>
          <w:rFonts w:ascii="Arial" w:eastAsia="Calibri" w:hAnsi="Arial" w:cs="Arial"/>
          <w:b/>
        </w:rPr>
        <w:t>20</w:t>
      </w:r>
      <w:r w:rsidR="00D0552E">
        <w:rPr>
          <w:rFonts w:ascii="Arial" w:eastAsia="Calibri" w:hAnsi="Arial" w:cs="Arial"/>
          <w:b/>
        </w:rPr>
        <w:t>2</w:t>
      </w:r>
      <w:r w:rsidR="00605D48">
        <w:rPr>
          <w:rFonts w:ascii="Arial" w:eastAsia="Calibri" w:hAnsi="Arial" w:cs="Arial"/>
          <w:b/>
        </w:rPr>
        <w:t>2</w:t>
      </w:r>
      <w:r w:rsidRPr="00176BA0">
        <w:rPr>
          <w:rFonts w:ascii="Arial" w:eastAsia="Calibri" w:hAnsi="Arial" w:cs="Arial"/>
          <w:b/>
        </w:rPr>
        <w:t xml:space="preserve">: </w:t>
      </w:r>
    </w:p>
    <w:p w14:paraId="450ABAC8" w14:textId="77777777" w:rsidR="002624D3" w:rsidRPr="00176BA0" w:rsidRDefault="002624D3" w:rsidP="004206D4">
      <w:pPr>
        <w:jc w:val="both"/>
        <w:rPr>
          <w:rFonts w:ascii="Arial" w:eastAsia="Calibri" w:hAnsi="Arial" w:cs="Arial"/>
          <w:b/>
        </w:rPr>
      </w:pPr>
    </w:p>
    <w:p w14:paraId="47AC5283" w14:textId="77777777" w:rsidR="007C7BE5" w:rsidRDefault="007C7BE5" w:rsidP="00EF3FB1">
      <w:pPr>
        <w:pStyle w:val="Bezriadkovania"/>
        <w:jc w:val="center"/>
        <w:rPr>
          <w:noProof/>
          <w:color w:val="FF0000"/>
          <w:lang w:eastAsia="sk-SK"/>
        </w:rPr>
      </w:pPr>
    </w:p>
    <w:p w14:paraId="38E64CD9" w14:textId="77777777" w:rsidR="003E3DAD" w:rsidRDefault="003E3DAD" w:rsidP="003E3DAD">
      <w:pPr>
        <w:spacing w:before="120" w:after="120"/>
        <w:ind w:left="851"/>
        <w:jc w:val="both"/>
        <w:rPr>
          <w:rFonts w:asciiTheme="minorHAnsi" w:hAnsiTheme="minorHAnsi" w:cstheme="minorHAnsi"/>
        </w:rPr>
      </w:pPr>
      <w:r>
        <w:rPr>
          <w:noProof/>
        </w:rPr>
        <w:drawing>
          <wp:inline distT="0" distB="0" distL="0" distR="0" wp14:anchorId="530B72A3" wp14:editId="56980827">
            <wp:extent cx="2621280" cy="1771650"/>
            <wp:effectExtent l="0" t="0" r="7620" b="0"/>
            <wp:docPr id="29" name="Graf 29">
              <a:extLst xmlns:a="http://schemas.openxmlformats.org/drawingml/2006/main">
                <a:ext uri="{FF2B5EF4-FFF2-40B4-BE49-F238E27FC236}">
                  <a16:creationId xmlns:a16="http://schemas.microsoft.com/office/drawing/2014/main" id="{99037A41-FF21-44B8-9FB6-C9501644FA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r>
        <w:rPr>
          <w:noProof/>
        </w:rPr>
        <w:drawing>
          <wp:inline distT="0" distB="0" distL="0" distR="0" wp14:anchorId="38359622" wp14:editId="6E418597">
            <wp:extent cx="2573020" cy="1771650"/>
            <wp:effectExtent l="0" t="0" r="0" b="0"/>
            <wp:docPr id="55" name="Graf 55">
              <a:extLst xmlns:a="http://schemas.openxmlformats.org/drawingml/2006/main">
                <a:ext uri="{FF2B5EF4-FFF2-40B4-BE49-F238E27FC236}">
                  <a16:creationId xmlns:a16="http://schemas.microsoft.com/office/drawing/2014/main" id="{19979657-06BD-4D59-921F-3EC324E98C4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761EF1D4" w14:textId="77777777" w:rsidR="004206D4" w:rsidRPr="00176BA0" w:rsidRDefault="004206D4" w:rsidP="004206D4">
      <w:pPr>
        <w:pStyle w:val="Bezriadkovania"/>
        <w:jc w:val="both"/>
        <w:rPr>
          <w:rFonts w:ascii="Arial" w:hAnsi="Arial" w:cs="Arial"/>
          <w:sz w:val="20"/>
          <w:szCs w:val="20"/>
        </w:rPr>
      </w:pPr>
      <w:r w:rsidRPr="0014108E">
        <w:rPr>
          <w:rFonts w:ascii="Arial" w:hAnsi="Arial" w:cs="Arial"/>
          <w:color w:val="FF0000"/>
          <w:sz w:val="20"/>
          <w:szCs w:val="20"/>
        </w:rPr>
        <w:t xml:space="preserve">                              </w:t>
      </w:r>
    </w:p>
    <w:p w14:paraId="1C30396B" w14:textId="77777777" w:rsidR="004206D4" w:rsidRDefault="00CF6EF8" w:rsidP="00A431BF">
      <w:pPr>
        <w:pStyle w:val="Bezriadkovania"/>
        <w:rPr>
          <w:rFonts w:ascii="Arial" w:hAnsi="Arial" w:cs="Arial"/>
          <w:sz w:val="20"/>
          <w:szCs w:val="20"/>
        </w:rPr>
      </w:pPr>
      <w:r w:rsidRPr="00176BA0">
        <w:rPr>
          <w:rFonts w:ascii="Arial" w:hAnsi="Arial" w:cs="Arial"/>
          <w:sz w:val="20"/>
          <w:szCs w:val="20"/>
        </w:rPr>
        <w:t>Hospodársky výsledok (HV) v mil. EUR</w:t>
      </w:r>
    </w:p>
    <w:p w14:paraId="01178AD4" w14:textId="77777777" w:rsidR="00C17A06" w:rsidRDefault="00C17A06" w:rsidP="00A431BF">
      <w:pPr>
        <w:pStyle w:val="Bezriadkovania"/>
        <w:rPr>
          <w:rFonts w:ascii="Arial" w:hAnsi="Arial" w:cs="Arial"/>
          <w:sz w:val="20"/>
          <w:szCs w:val="20"/>
        </w:rPr>
      </w:pPr>
    </w:p>
    <w:tbl>
      <w:tblPr>
        <w:tblW w:w="9060"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510"/>
        <w:gridCol w:w="1510"/>
        <w:gridCol w:w="1510"/>
        <w:gridCol w:w="1510"/>
        <w:gridCol w:w="1510"/>
        <w:gridCol w:w="1510"/>
      </w:tblGrid>
      <w:tr w:rsidR="003E3DAD" w:rsidRPr="00C17A06" w14:paraId="4E8DE0A0" w14:textId="77777777" w:rsidTr="00C17A06">
        <w:trPr>
          <w:trHeight w:val="293"/>
        </w:trPr>
        <w:tc>
          <w:tcPr>
            <w:tcW w:w="1510" w:type="dxa"/>
            <w:shd w:val="clear" w:color="auto" w:fill="004200"/>
            <w:noWrap/>
            <w:vAlign w:val="bottom"/>
            <w:hideMark/>
          </w:tcPr>
          <w:p w14:paraId="7F358908" w14:textId="77777777" w:rsidR="003E3DAD" w:rsidRPr="00C17A06" w:rsidRDefault="003E3DAD" w:rsidP="003E3DAD">
            <w:pPr>
              <w:rPr>
                <w:rFonts w:ascii="Arial" w:hAnsi="Arial" w:cs="Arial"/>
                <w:color w:val="FFFFFF" w:themeColor="background1"/>
                <w:sz w:val="24"/>
                <w:szCs w:val="24"/>
                <w:lang w:val="en-GB" w:eastAsia="en-GB"/>
              </w:rPr>
            </w:pPr>
          </w:p>
        </w:tc>
        <w:tc>
          <w:tcPr>
            <w:tcW w:w="1510" w:type="dxa"/>
            <w:shd w:val="clear" w:color="auto" w:fill="004200"/>
            <w:noWrap/>
            <w:vAlign w:val="bottom"/>
            <w:hideMark/>
          </w:tcPr>
          <w:p w14:paraId="43D6E394" w14:textId="77777777" w:rsidR="003E3DAD" w:rsidRPr="00C17A06" w:rsidRDefault="003E3DAD" w:rsidP="003E3DAD">
            <w:pPr>
              <w:jc w:val="center"/>
              <w:rPr>
                <w:rFonts w:ascii="Arial" w:hAnsi="Arial" w:cs="Arial"/>
                <w:b/>
                <w:color w:val="FFFFFF" w:themeColor="background1"/>
                <w:sz w:val="22"/>
                <w:szCs w:val="22"/>
                <w:lang w:val="en-GB" w:eastAsia="en-GB"/>
              </w:rPr>
            </w:pPr>
            <w:r w:rsidRPr="00C17A06">
              <w:rPr>
                <w:rFonts w:ascii="Arial" w:hAnsi="Arial" w:cs="Arial"/>
                <w:b/>
                <w:color w:val="FFFFFF" w:themeColor="background1"/>
                <w:sz w:val="22"/>
                <w:szCs w:val="22"/>
                <w:lang w:val="en-GB" w:eastAsia="en-GB"/>
              </w:rPr>
              <w:t>2018</w:t>
            </w:r>
          </w:p>
        </w:tc>
        <w:tc>
          <w:tcPr>
            <w:tcW w:w="1510" w:type="dxa"/>
            <w:shd w:val="clear" w:color="auto" w:fill="004200"/>
            <w:noWrap/>
            <w:vAlign w:val="bottom"/>
            <w:hideMark/>
          </w:tcPr>
          <w:p w14:paraId="25E58AE5" w14:textId="77777777" w:rsidR="003E3DAD" w:rsidRPr="00C17A06" w:rsidRDefault="003E3DAD" w:rsidP="003E3DAD">
            <w:pPr>
              <w:jc w:val="center"/>
              <w:rPr>
                <w:rFonts w:ascii="Arial" w:hAnsi="Arial" w:cs="Arial"/>
                <w:b/>
                <w:color w:val="FFFFFF" w:themeColor="background1"/>
                <w:sz w:val="22"/>
                <w:szCs w:val="22"/>
                <w:lang w:val="en-GB" w:eastAsia="en-GB"/>
              </w:rPr>
            </w:pPr>
            <w:r w:rsidRPr="00C17A06">
              <w:rPr>
                <w:rFonts w:ascii="Arial" w:hAnsi="Arial" w:cs="Arial"/>
                <w:b/>
                <w:color w:val="FFFFFF" w:themeColor="background1"/>
                <w:sz w:val="22"/>
                <w:szCs w:val="22"/>
                <w:lang w:val="en-GB" w:eastAsia="en-GB"/>
              </w:rPr>
              <w:t>2019</w:t>
            </w:r>
          </w:p>
        </w:tc>
        <w:tc>
          <w:tcPr>
            <w:tcW w:w="1510" w:type="dxa"/>
            <w:shd w:val="clear" w:color="auto" w:fill="004200"/>
            <w:noWrap/>
            <w:vAlign w:val="bottom"/>
            <w:hideMark/>
          </w:tcPr>
          <w:p w14:paraId="720E3CC5" w14:textId="77777777" w:rsidR="003E3DAD" w:rsidRPr="00C17A06" w:rsidRDefault="003E3DAD" w:rsidP="003E3DAD">
            <w:pPr>
              <w:jc w:val="center"/>
              <w:rPr>
                <w:rFonts w:ascii="Arial" w:hAnsi="Arial" w:cs="Arial"/>
                <w:b/>
                <w:color w:val="FFFFFF" w:themeColor="background1"/>
                <w:sz w:val="22"/>
                <w:szCs w:val="22"/>
                <w:lang w:val="en-GB" w:eastAsia="en-GB"/>
              </w:rPr>
            </w:pPr>
            <w:r w:rsidRPr="00C17A06">
              <w:rPr>
                <w:rFonts w:ascii="Arial" w:hAnsi="Arial" w:cs="Arial"/>
                <w:b/>
                <w:color w:val="FFFFFF" w:themeColor="background1"/>
                <w:sz w:val="22"/>
                <w:szCs w:val="22"/>
                <w:lang w:val="en-GB" w:eastAsia="en-GB"/>
              </w:rPr>
              <w:t>2020</w:t>
            </w:r>
          </w:p>
        </w:tc>
        <w:tc>
          <w:tcPr>
            <w:tcW w:w="1510" w:type="dxa"/>
            <w:shd w:val="clear" w:color="auto" w:fill="004200"/>
            <w:noWrap/>
            <w:vAlign w:val="bottom"/>
            <w:hideMark/>
          </w:tcPr>
          <w:p w14:paraId="273E39A5" w14:textId="77777777" w:rsidR="003E3DAD" w:rsidRPr="00C17A06" w:rsidRDefault="003E3DAD" w:rsidP="003E3DAD">
            <w:pPr>
              <w:jc w:val="center"/>
              <w:rPr>
                <w:rFonts w:ascii="Arial" w:hAnsi="Arial" w:cs="Arial"/>
                <w:b/>
                <w:color w:val="FFFFFF" w:themeColor="background1"/>
                <w:sz w:val="22"/>
                <w:szCs w:val="22"/>
                <w:lang w:val="en-GB" w:eastAsia="en-GB"/>
              </w:rPr>
            </w:pPr>
            <w:r w:rsidRPr="00C17A06">
              <w:rPr>
                <w:rFonts w:ascii="Arial" w:hAnsi="Arial" w:cs="Arial"/>
                <w:b/>
                <w:color w:val="FFFFFF" w:themeColor="background1"/>
                <w:sz w:val="22"/>
                <w:szCs w:val="22"/>
                <w:lang w:val="en-GB" w:eastAsia="en-GB"/>
              </w:rPr>
              <w:t>2021</w:t>
            </w:r>
          </w:p>
        </w:tc>
        <w:tc>
          <w:tcPr>
            <w:tcW w:w="1510" w:type="dxa"/>
            <w:shd w:val="clear" w:color="auto" w:fill="004200"/>
            <w:noWrap/>
            <w:vAlign w:val="bottom"/>
            <w:hideMark/>
          </w:tcPr>
          <w:p w14:paraId="19362DF5" w14:textId="77777777" w:rsidR="003E3DAD" w:rsidRPr="00C17A06" w:rsidRDefault="003E3DAD" w:rsidP="003E3DAD">
            <w:pPr>
              <w:jc w:val="center"/>
              <w:rPr>
                <w:rFonts w:ascii="Arial" w:hAnsi="Arial" w:cs="Arial"/>
                <w:b/>
                <w:color w:val="FFFFFF" w:themeColor="background1"/>
                <w:sz w:val="22"/>
                <w:szCs w:val="22"/>
                <w:lang w:val="en-GB" w:eastAsia="en-GB"/>
              </w:rPr>
            </w:pPr>
            <w:r w:rsidRPr="00C17A06">
              <w:rPr>
                <w:rFonts w:ascii="Arial" w:hAnsi="Arial" w:cs="Arial"/>
                <w:b/>
                <w:color w:val="FFFFFF" w:themeColor="background1"/>
                <w:sz w:val="22"/>
                <w:szCs w:val="22"/>
                <w:lang w:val="en-GB" w:eastAsia="en-GB"/>
              </w:rPr>
              <w:t>202</w:t>
            </w:r>
            <w:r>
              <w:rPr>
                <w:rFonts w:ascii="Arial" w:hAnsi="Arial" w:cs="Arial"/>
                <w:b/>
                <w:color w:val="FFFFFF" w:themeColor="background1"/>
                <w:sz w:val="22"/>
                <w:szCs w:val="22"/>
                <w:lang w:val="en-GB" w:eastAsia="en-GB"/>
              </w:rPr>
              <w:t>2</w:t>
            </w:r>
          </w:p>
        </w:tc>
      </w:tr>
      <w:tr w:rsidR="003E3DAD" w:rsidRPr="00C17A06" w14:paraId="0D823ECA" w14:textId="77777777" w:rsidTr="00C17A06">
        <w:trPr>
          <w:trHeight w:val="293"/>
        </w:trPr>
        <w:tc>
          <w:tcPr>
            <w:tcW w:w="1510" w:type="dxa"/>
            <w:shd w:val="clear" w:color="auto" w:fill="auto"/>
            <w:noWrap/>
            <w:vAlign w:val="bottom"/>
            <w:hideMark/>
          </w:tcPr>
          <w:p w14:paraId="33EF450C" w14:textId="77777777" w:rsidR="003E3DAD" w:rsidRPr="00C17A06" w:rsidRDefault="003E3DAD" w:rsidP="003E3DAD">
            <w:pPr>
              <w:rPr>
                <w:rFonts w:ascii="Arial" w:hAnsi="Arial" w:cs="Arial"/>
                <w:b/>
                <w:color w:val="000000"/>
                <w:sz w:val="22"/>
                <w:szCs w:val="22"/>
                <w:lang w:val="en-GB" w:eastAsia="en-GB"/>
              </w:rPr>
            </w:pPr>
            <w:r w:rsidRPr="00C17A06">
              <w:rPr>
                <w:rFonts w:ascii="Arial" w:hAnsi="Arial" w:cs="Arial"/>
                <w:b/>
                <w:color w:val="000000"/>
                <w:sz w:val="22"/>
                <w:szCs w:val="22"/>
                <w:lang w:val="en-GB" w:eastAsia="en-GB"/>
              </w:rPr>
              <w:t>HV</w:t>
            </w:r>
          </w:p>
        </w:tc>
        <w:tc>
          <w:tcPr>
            <w:tcW w:w="1510" w:type="dxa"/>
            <w:shd w:val="clear" w:color="auto" w:fill="auto"/>
            <w:noWrap/>
            <w:vAlign w:val="bottom"/>
            <w:hideMark/>
          </w:tcPr>
          <w:p w14:paraId="7D38BEEA" w14:textId="77777777" w:rsidR="003E3DAD" w:rsidRPr="00C17A06" w:rsidRDefault="003E3DAD" w:rsidP="003E3DAD">
            <w:pPr>
              <w:jc w:val="center"/>
              <w:rPr>
                <w:rFonts w:ascii="Arial" w:hAnsi="Arial" w:cs="Arial"/>
                <w:color w:val="000000"/>
                <w:sz w:val="22"/>
                <w:szCs w:val="22"/>
                <w:lang w:val="en-GB" w:eastAsia="en-GB"/>
              </w:rPr>
            </w:pPr>
            <w:r w:rsidRPr="00C17A06">
              <w:rPr>
                <w:rFonts w:ascii="Arial" w:hAnsi="Arial" w:cs="Arial"/>
                <w:color w:val="000000"/>
                <w:sz w:val="22"/>
                <w:szCs w:val="22"/>
                <w:lang w:val="en-GB" w:eastAsia="en-GB"/>
              </w:rPr>
              <w:t>0,56</w:t>
            </w:r>
          </w:p>
        </w:tc>
        <w:tc>
          <w:tcPr>
            <w:tcW w:w="1510" w:type="dxa"/>
            <w:shd w:val="clear" w:color="auto" w:fill="auto"/>
            <w:noWrap/>
            <w:vAlign w:val="bottom"/>
            <w:hideMark/>
          </w:tcPr>
          <w:p w14:paraId="050103E2" w14:textId="77777777" w:rsidR="003E3DAD" w:rsidRPr="00C17A06" w:rsidRDefault="003E3DAD" w:rsidP="003E3DAD">
            <w:pPr>
              <w:jc w:val="center"/>
              <w:rPr>
                <w:rFonts w:ascii="Arial" w:hAnsi="Arial" w:cs="Arial"/>
                <w:color w:val="000000"/>
                <w:sz w:val="22"/>
                <w:szCs w:val="22"/>
                <w:lang w:val="en-GB" w:eastAsia="en-GB"/>
              </w:rPr>
            </w:pPr>
            <w:r w:rsidRPr="00C17A06">
              <w:rPr>
                <w:rFonts w:ascii="Arial" w:hAnsi="Arial" w:cs="Arial"/>
                <w:color w:val="000000"/>
                <w:sz w:val="22"/>
                <w:szCs w:val="22"/>
                <w:lang w:val="en-GB" w:eastAsia="en-GB"/>
              </w:rPr>
              <w:t>0,79</w:t>
            </w:r>
          </w:p>
        </w:tc>
        <w:tc>
          <w:tcPr>
            <w:tcW w:w="1510" w:type="dxa"/>
            <w:shd w:val="clear" w:color="auto" w:fill="auto"/>
            <w:noWrap/>
            <w:vAlign w:val="bottom"/>
            <w:hideMark/>
          </w:tcPr>
          <w:p w14:paraId="12FEA5BC" w14:textId="77777777" w:rsidR="003E3DAD" w:rsidRPr="00C17A06" w:rsidRDefault="003E3DAD" w:rsidP="003E3DAD">
            <w:pPr>
              <w:jc w:val="center"/>
              <w:rPr>
                <w:rFonts w:ascii="Arial" w:hAnsi="Arial" w:cs="Arial"/>
                <w:color w:val="000000"/>
                <w:sz w:val="22"/>
                <w:szCs w:val="22"/>
                <w:lang w:val="en-GB" w:eastAsia="en-GB"/>
              </w:rPr>
            </w:pPr>
            <w:r w:rsidRPr="00C17A06">
              <w:rPr>
                <w:rFonts w:ascii="Arial" w:hAnsi="Arial" w:cs="Arial"/>
                <w:color w:val="000000"/>
                <w:sz w:val="22"/>
                <w:szCs w:val="22"/>
                <w:lang w:val="en-GB" w:eastAsia="en-GB"/>
              </w:rPr>
              <w:t>7,52</w:t>
            </w:r>
          </w:p>
        </w:tc>
        <w:tc>
          <w:tcPr>
            <w:tcW w:w="1510" w:type="dxa"/>
            <w:shd w:val="clear" w:color="auto" w:fill="auto"/>
            <w:noWrap/>
            <w:vAlign w:val="bottom"/>
            <w:hideMark/>
          </w:tcPr>
          <w:p w14:paraId="4E28CC5A" w14:textId="77777777" w:rsidR="003E3DAD" w:rsidRPr="00C17A06" w:rsidRDefault="003E3DAD" w:rsidP="003E3DAD">
            <w:pPr>
              <w:jc w:val="center"/>
              <w:rPr>
                <w:rFonts w:ascii="Arial" w:hAnsi="Arial" w:cs="Arial"/>
                <w:color w:val="000000"/>
                <w:sz w:val="22"/>
                <w:szCs w:val="22"/>
                <w:lang w:val="en-GB" w:eastAsia="en-GB"/>
              </w:rPr>
            </w:pPr>
            <w:r w:rsidRPr="00C17A06">
              <w:rPr>
                <w:rFonts w:ascii="Arial" w:hAnsi="Arial" w:cs="Arial"/>
                <w:color w:val="000000"/>
                <w:sz w:val="22"/>
                <w:szCs w:val="22"/>
                <w:lang w:val="en-GB" w:eastAsia="en-GB"/>
              </w:rPr>
              <w:t>6,04</w:t>
            </w:r>
          </w:p>
        </w:tc>
        <w:tc>
          <w:tcPr>
            <w:tcW w:w="1510" w:type="dxa"/>
            <w:shd w:val="clear" w:color="auto" w:fill="auto"/>
            <w:noWrap/>
            <w:vAlign w:val="bottom"/>
            <w:hideMark/>
          </w:tcPr>
          <w:p w14:paraId="0E34753C" w14:textId="77777777" w:rsidR="003E3DAD" w:rsidRPr="00C17A06" w:rsidRDefault="003E3DAD" w:rsidP="003E3DAD">
            <w:pPr>
              <w:jc w:val="center"/>
              <w:rPr>
                <w:rFonts w:ascii="Arial" w:hAnsi="Arial" w:cs="Arial"/>
                <w:color w:val="000000"/>
                <w:sz w:val="22"/>
                <w:szCs w:val="22"/>
                <w:lang w:val="en-GB" w:eastAsia="en-GB"/>
              </w:rPr>
            </w:pPr>
            <w:r>
              <w:rPr>
                <w:rFonts w:ascii="Arial" w:hAnsi="Arial" w:cs="Arial"/>
                <w:color w:val="000000"/>
                <w:sz w:val="22"/>
                <w:szCs w:val="22"/>
                <w:lang w:val="en-GB" w:eastAsia="en-GB"/>
              </w:rPr>
              <w:t>7,85</w:t>
            </w:r>
          </w:p>
        </w:tc>
      </w:tr>
    </w:tbl>
    <w:p w14:paraId="58AF8381" w14:textId="77777777" w:rsidR="00C17A06" w:rsidRPr="00176BA0" w:rsidRDefault="00C17A06" w:rsidP="00A431BF">
      <w:pPr>
        <w:pStyle w:val="Bezriadkovania"/>
        <w:rPr>
          <w:rFonts w:ascii="Arial" w:hAnsi="Arial" w:cs="Arial"/>
          <w:sz w:val="20"/>
          <w:szCs w:val="20"/>
        </w:rPr>
      </w:pPr>
    </w:p>
    <w:p w14:paraId="6054C793" w14:textId="77777777" w:rsidR="004B696E" w:rsidRDefault="00C21370" w:rsidP="00C21370">
      <w:pPr>
        <w:jc w:val="both"/>
        <w:rPr>
          <w:rFonts w:ascii="Arial" w:hAnsi="Arial" w:cs="Arial"/>
        </w:rPr>
      </w:pPr>
      <w:r w:rsidRPr="008465CC">
        <w:rPr>
          <w:rFonts w:ascii="Arial" w:hAnsi="Arial" w:cs="Arial"/>
        </w:rPr>
        <w:tab/>
      </w:r>
    </w:p>
    <w:p w14:paraId="2F7938D5" w14:textId="7C499EA7" w:rsidR="00C21370" w:rsidRPr="00F41178" w:rsidRDefault="00C21370" w:rsidP="00C21370">
      <w:pPr>
        <w:jc w:val="both"/>
        <w:rPr>
          <w:rFonts w:ascii="Arial" w:hAnsi="Arial" w:cs="Arial"/>
        </w:rPr>
      </w:pPr>
      <w:r w:rsidRPr="00F41178">
        <w:rPr>
          <w:rFonts w:ascii="Arial" w:hAnsi="Arial" w:cs="Arial"/>
        </w:rPr>
        <w:t xml:space="preserve">Celkové výnosy </w:t>
      </w:r>
      <w:r w:rsidR="00742152">
        <w:rPr>
          <w:rFonts w:ascii="Arial" w:hAnsi="Arial" w:cs="Arial"/>
        </w:rPr>
        <w:t>medziro</w:t>
      </w:r>
      <w:r w:rsidR="00742152" w:rsidRPr="00CC3AF5">
        <w:rPr>
          <w:rFonts w:ascii="Arial" w:hAnsi="Arial" w:cs="Arial"/>
        </w:rPr>
        <w:t xml:space="preserve">čne </w:t>
      </w:r>
      <w:r w:rsidR="003E3DAD">
        <w:rPr>
          <w:rFonts w:ascii="Arial" w:hAnsi="Arial" w:cs="Arial"/>
        </w:rPr>
        <w:t>vzrástli</w:t>
      </w:r>
      <w:r w:rsidR="003E3DAD" w:rsidRPr="00CC3AF5">
        <w:rPr>
          <w:rFonts w:ascii="Arial" w:hAnsi="Arial" w:cs="Arial"/>
        </w:rPr>
        <w:t xml:space="preserve"> </w:t>
      </w:r>
      <w:r w:rsidR="00742152" w:rsidRPr="00CC3AF5">
        <w:rPr>
          <w:rFonts w:ascii="Arial" w:hAnsi="Arial" w:cs="Arial"/>
        </w:rPr>
        <w:t xml:space="preserve">o 6 % a </w:t>
      </w:r>
      <w:r w:rsidR="00D078CB">
        <w:rPr>
          <w:rFonts w:ascii="Arial" w:hAnsi="Arial" w:cs="Arial"/>
        </w:rPr>
        <w:t xml:space="preserve">v roku </w:t>
      </w:r>
      <w:r w:rsidR="003E3DAD">
        <w:rPr>
          <w:rFonts w:ascii="Arial" w:hAnsi="Arial" w:cs="Arial"/>
        </w:rPr>
        <w:t>2022</w:t>
      </w:r>
      <w:r w:rsidR="00146E68">
        <w:rPr>
          <w:rFonts w:ascii="Arial" w:hAnsi="Arial" w:cs="Arial"/>
        </w:rPr>
        <w:t xml:space="preserve"> </w:t>
      </w:r>
      <w:r w:rsidR="00742152">
        <w:rPr>
          <w:rFonts w:ascii="Arial" w:hAnsi="Arial" w:cs="Arial"/>
        </w:rPr>
        <w:t xml:space="preserve">ich </w:t>
      </w:r>
      <w:r w:rsidRPr="00F41178">
        <w:rPr>
          <w:rFonts w:ascii="Arial" w:hAnsi="Arial" w:cs="Arial"/>
        </w:rPr>
        <w:t xml:space="preserve">najviac </w:t>
      </w:r>
      <w:r w:rsidR="00D078CB" w:rsidRPr="00F41178">
        <w:rPr>
          <w:rFonts w:ascii="Arial" w:hAnsi="Arial" w:cs="Arial"/>
        </w:rPr>
        <w:t>ovplyv</w:t>
      </w:r>
      <w:r w:rsidR="00D078CB">
        <w:rPr>
          <w:rFonts w:ascii="Arial" w:hAnsi="Arial" w:cs="Arial"/>
        </w:rPr>
        <w:t>nili</w:t>
      </w:r>
      <w:r w:rsidR="00D078CB" w:rsidRPr="00F41178">
        <w:rPr>
          <w:rFonts w:ascii="Arial" w:hAnsi="Arial" w:cs="Arial"/>
        </w:rPr>
        <w:t xml:space="preserve"> </w:t>
      </w:r>
      <w:r w:rsidRPr="00F41178">
        <w:rPr>
          <w:rFonts w:ascii="Arial" w:hAnsi="Arial" w:cs="Arial"/>
        </w:rPr>
        <w:t>tržby za vlastné výkony.</w:t>
      </w:r>
      <w:r w:rsidR="00742152">
        <w:rPr>
          <w:rFonts w:ascii="Arial" w:hAnsi="Arial" w:cs="Arial"/>
        </w:rPr>
        <w:t xml:space="preserve"> </w:t>
      </w:r>
    </w:p>
    <w:p w14:paraId="58860278" w14:textId="3DE73C2A" w:rsidR="00C21370" w:rsidRPr="00F41178" w:rsidRDefault="00C21370" w:rsidP="00DD05CA">
      <w:pPr>
        <w:jc w:val="both"/>
        <w:rPr>
          <w:rFonts w:ascii="Arial" w:hAnsi="Arial" w:cs="Arial"/>
        </w:rPr>
      </w:pPr>
      <w:r w:rsidRPr="00F41178">
        <w:rPr>
          <w:rFonts w:ascii="Arial" w:hAnsi="Arial" w:cs="Arial"/>
        </w:rPr>
        <w:t xml:space="preserve">Rovnako ako v predchádzajúcich obdobiach sú </w:t>
      </w:r>
      <w:r w:rsidR="00742152">
        <w:rPr>
          <w:rFonts w:ascii="Arial" w:hAnsi="Arial" w:cs="Arial"/>
        </w:rPr>
        <w:t xml:space="preserve">tieto </w:t>
      </w:r>
      <w:r w:rsidRPr="00F41178">
        <w:rPr>
          <w:rFonts w:ascii="Arial" w:hAnsi="Arial" w:cs="Arial"/>
        </w:rPr>
        <w:t>najvýraznejšie ovplyvnené výnosmi za evidenčné služby emitentom zaknihovaných cenných papierov,</w:t>
      </w:r>
      <w:r w:rsidR="007A5ED3">
        <w:rPr>
          <w:rFonts w:ascii="Arial" w:hAnsi="Arial" w:cs="Arial"/>
        </w:rPr>
        <w:t xml:space="preserve"> ktoré </w:t>
      </w:r>
      <w:proofErr w:type="spellStart"/>
      <w:r w:rsidR="007A5ED3">
        <w:rPr>
          <w:rFonts w:ascii="Arial" w:hAnsi="Arial" w:cs="Arial"/>
        </w:rPr>
        <w:t>medziro</w:t>
      </w:r>
      <w:r w:rsidR="007A5ED3">
        <w:rPr>
          <w:rFonts w:ascii="Arial" w:hAnsi="Arial" w:cs="Arial"/>
          <w:lang w:val="en-US"/>
        </w:rPr>
        <w:t>čne</w:t>
      </w:r>
      <w:proofErr w:type="spellEnd"/>
      <w:r w:rsidR="007A5ED3">
        <w:rPr>
          <w:rFonts w:ascii="Arial" w:hAnsi="Arial" w:cs="Arial"/>
          <w:lang w:val="en-US"/>
        </w:rPr>
        <w:t xml:space="preserve"> </w:t>
      </w:r>
      <w:r w:rsidR="00146E68">
        <w:rPr>
          <w:rFonts w:ascii="Arial" w:hAnsi="Arial" w:cs="Arial"/>
        </w:rPr>
        <w:t>vzrástli</w:t>
      </w:r>
      <w:r w:rsidR="00146E68" w:rsidRPr="00CC3AF5">
        <w:rPr>
          <w:rFonts w:ascii="Arial" w:hAnsi="Arial" w:cs="Arial"/>
        </w:rPr>
        <w:t xml:space="preserve"> </w:t>
      </w:r>
      <w:r w:rsidR="007A5ED3">
        <w:rPr>
          <w:rFonts w:ascii="Arial" w:hAnsi="Arial" w:cs="Arial"/>
        </w:rPr>
        <w:t>o </w:t>
      </w:r>
      <w:r w:rsidR="00146E68">
        <w:rPr>
          <w:rFonts w:ascii="Arial" w:hAnsi="Arial" w:cs="Arial"/>
        </w:rPr>
        <w:t xml:space="preserve">28 </w:t>
      </w:r>
      <w:r w:rsidR="007A5ED3">
        <w:rPr>
          <w:rFonts w:ascii="Arial" w:hAnsi="Arial" w:cs="Arial"/>
          <w:lang w:val="en-US"/>
        </w:rPr>
        <w:t>%,</w:t>
      </w:r>
      <w:r w:rsidRPr="00F41178">
        <w:rPr>
          <w:rFonts w:ascii="Arial" w:hAnsi="Arial" w:cs="Arial"/>
        </w:rPr>
        <w:t xml:space="preserve"> výnosmi za vedenie účtu majiteľa cenných papierov</w:t>
      </w:r>
      <w:r w:rsidR="007A5ED3">
        <w:rPr>
          <w:rFonts w:ascii="Arial" w:hAnsi="Arial" w:cs="Arial"/>
        </w:rPr>
        <w:t>,</w:t>
      </w:r>
      <w:r w:rsidR="007A5ED3" w:rsidRPr="007A5ED3">
        <w:rPr>
          <w:rFonts w:ascii="Arial" w:hAnsi="Arial" w:cs="Arial"/>
        </w:rPr>
        <w:t xml:space="preserve"> </w:t>
      </w:r>
      <w:r w:rsidR="007A5ED3">
        <w:rPr>
          <w:rFonts w:ascii="Arial" w:hAnsi="Arial" w:cs="Arial"/>
        </w:rPr>
        <w:t xml:space="preserve">ktoré </w:t>
      </w:r>
      <w:proofErr w:type="spellStart"/>
      <w:r w:rsidR="007A5ED3">
        <w:rPr>
          <w:rFonts w:ascii="Arial" w:hAnsi="Arial" w:cs="Arial"/>
        </w:rPr>
        <w:t>medziro</w:t>
      </w:r>
      <w:r w:rsidR="007A5ED3">
        <w:rPr>
          <w:rFonts w:ascii="Arial" w:hAnsi="Arial" w:cs="Arial"/>
          <w:lang w:val="en-US"/>
        </w:rPr>
        <w:t>čne</w:t>
      </w:r>
      <w:proofErr w:type="spellEnd"/>
      <w:r w:rsidR="007A5ED3">
        <w:rPr>
          <w:rFonts w:ascii="Arial" w:hAnsi="Arial" w:cs="Arial"/>
          <w:lang w:val="en-US"/>
        </w:rPr>
        <w:t xml:space="preserve"> </w:t>
      </w:r>
      <w:r w:rsidR="007A5ED3">
        <w:rPr>
          <w:rFonts w:ascii="Arial" w:hAnsi="Arial" w:cs="Arial"/>
        </w:rPr>
        <w:t>poklesli o </w:t>
      </w:r>
      <w:r w:rsidR="00146E68">
        <w:rPr>
          <w:rFonts w:ascii="Arial" w:hAnsi="Arial" w:cs="Arial"/>
        </w:rPr>
        <w:t xml:space="preserve">9 </w:t>
      </w:r>
      <w:r w:rsidR="007A5ED3">
        <w:rPr>
          <w:rFonts w:ascii="Arial" w:hAnsi="Arial" w:cs="Arial"/>
          <w:lang w:val="en-US"/>
        </w:rPr>
        <w:t>%,</w:t>
      </w:r>
      <w:r w:rsidR="007A5ED3" w:rsidRPr="00F41178">
        <w:rPr>
          <w:rFonts w:ascii="Arial" w:hAnsi="Arial" w:cs="Arial"/>
        </w:rPr>
        <w:t xml:space="preserve"> </w:t>
      </w:r>
      <w:r w:rsidRPr="00F41178">
        <w:rPr>
          <w:rFonts w:ascii="Arial" w:hAnsi="Arial" w:cs="Arial"/>
        </w:rPr>
        <w:t>a obchodnými službami emitentom listinných cenných</w:t>
      </w:r>
      <w:r w:rsidR="001E3FCA">
        <w:rPr>
          <w:rFonts w:ascii="Arial" w:hAnsi="Arial" w:cs="Arial"/>
        </w:rPr>
        <w:t xml:space="preserve"> papierov</w:t>
      </w:r>
      <w:r w:rsidR="00146E68" w:rsidRPr="00F41178">
        <w:rPr>
          <w:rFonts w:ascii="Arial" w:hAnsi="Arial" w:cs="Arial"/>
        </w:rPr>
        <w:t>,</w:t>
      </w:r>
      <w:r w:rsidR="00146E68">
        <w:rPr>
          <w:rFonts w:ascii="Arial" w:hAnsi="Arial" w:cs="Arial"/>
        </w:rPr>
        <w:t xml:space="preserve"> ktoré </w:t>
      </w:r>
      <w:proofErr w:type="spellStart"/>
      <w:r w:rsidR="00146E68">
        <w:rPr>
          <w:rFonts w:ascii="Arial" w:hAnsi="Arial" w:cs="Arial"/>
        </w:rPr>
        <w:t>medziro</w:t>
      </w:r>
      <w:r w:rsidR="00146E68">
        <w:rPr>
          <w:rFonts w:ascii="Arial" w:hAnsi="Arial" w:cs="Arial"/>
          <w:lang w:val="en-US"/>
        </w:rPr>
        <w:t>čne</w:t>
      </w:r>
      <w:proofErr w:type="spellEnd"/>
      <w:r w:rsidR="00146E68">
        <w:rPr>
          <w:rFonts w:ascii="Arial" w:hAnsi="Arial" w:cs="Arial"/>
          <w:lang w:val="en-US"/>
        </w:rPr>
        <w:t xml:space="preserve"> </w:t>
      </w:r>
      <w:r w:rsidR="00146E68">
        <w:rPr>
          <w:rFonts w:ascii="Arial" w:hAnsi="Arial" w:cs="Arial"/>
        </w:rPr>
        <w:t>vzrástli</w:t>
      </w:r>
      <w:r w:rsidR="00146E68" w:rsidRPr="00CC3AF5">
        <w:rPr>
          <w:rFonts w:ascii="Arial" w:hAnsi="Arial" w:cs="Arial"/>
        </w:rPr>
        <w:t xml:space="preserve"> </w:t>
      </w:r>
      <w:r w:rsidR="00146E68">
        <w:rPr>
          <w:rFonts w:ascii="Arial" w:hAnsi="Arial" w:cs="Arial"/>
        </w:rPr>
        <w:t xml:space="preserve">o 5 </w:t>
      </w:r>
      <w:r w:rsidR="00146E68">
        <w:rPr>
          <w:rFonts w:ascii="Arial" w:hAnsi="Arial" w:cs="Arial"/>
          <w:lang w:val="en-US"/>
        </w:rPr>
        <w:t>%</w:t>
      </w:r>
      <w:r w:rsidR="007A5ED3">
        <w:rPr>
          <w:rFonts w:ascii="Arial" w:hAnsi="Arial" w:cs="Arial"/>
        </w:rPr>
        <w:t>. Tieto 3 skupiny t</w:t>
      </w:r>
      <w:r w:rsidR="00AB5220">
        <w:rPr>
          <w:rFonts w:ascii="Arial" w:hAnsi="Arial" w:cs="Arial"/>
        </w:rPr>
        <w:t>r</w:t>
      </w:r>
      <w:r w:rsidR="007A5ED3">
        <w:rPr>
          <w:rFonts w:ascii="Arial" w:hAnsi="Arial" w:cs="Arial"/>
        </w:rPr>
        <w:t>žie</w:t>
      </w:r>
      <w:r w:rsidR="00AB5220">
        <w:rPr>
          <w:rFonts w:ascii="Arial" w:hAnsi="Arial" w:cs="Arial"/>
        </w:rPr>
        <w:t>b</w:t>
      </w:r>
      <w:r w:rsidRPr="00F41178">
        <w:rPr>
          <w:rFonts w:ascii="Arial" w:hAnsi="Arial" w:cs="Arial"/>
        </w:rPr>
        <w:t xml:space="preserve"> spolu tvoria </w:t>
      </w:r>
      <w:r w:rsidR="00146E68">
        <w:rPr>
          <w:rFonts w:ascii="Arial" w:hAnsi="Arial" w:cs="Arial"/>
        </w:rPr>
        <w:t>85</w:t>
      </w:r>
      <w:r w:rsidR="00731560" w:rsidRPr="00F41178">
        <w:rPr>
          <w:rFonts w:ascii="Arial" w:hAnsi="Arial" w:cs="Arial"/>
        </w:rPr>
        <w:t xml:space="preserve"> </w:t>
      </w:r>
      <w:r w:rsidRPr="00F41178">
        <w:rPr>
          <w:rFonts w:ascii="Arial" w:hAnsi="Arial" w:cs="Arial"/>
        </w:rPr>
        <w:t>% celkových výnosov CDCP.</w:t>
      </w:r>
      <w:r w:rsidR="00DD05CA">
        <w:rPr>
          <w:rFonts w:ascii="Arial" w:hAnsi="Arial" w:cs="Arial"/>
        </w:rPr>
        <w:t xml:space="preserve"> </w:t>
      </w:r>
      <w:r w:rsidR="00DD05CA">
        <w:rPr>
          <w:rFonts w:ascii="Arial" w:hAnsi="Arial" w:cs="Arial"/>
        </w:rPr>
        <w:tab/>
      </w:r>
      <w:r w:rsidRPr="00F41178">
        <w:rPr>
          <w:rFonts w:ascii="Arial" w:hAnsi="Arial" w:cs="Arial"/>
        </w:rPr>
        <w:br/>
      </w:r>
    </w:p>
    <w:p w14:paraId="28198D30" w14:textId="77777777" w:rsidR="00C21370" w:rsidRPr="00F41178" w:rsidRDefault="00C21370" w:rsidP="00C21370">
      <w:pPr>
        <w:jc w:val="both"/>
        <w:rPr>
          <w:rFonts w:ascii="Arial" w:hAnsi="Arial" w:cs="Arial"/>
        </w:rPr>
      </w:pPr>
      <w:r w:rsidRPr="00F41178">
        <w:rPr>
          <w:rFonts w:ascii="Arial" w:hAnsi="Arial" w:cs="Arial"/>
        </w:rPr>
        <w:t xml:space="preserve">Iné výnosy z hospodárskej činnosti </w:t>
      </w:r>
      <w:r w:rsidR="00170A5A">
        <w:rPr>
          <w:rFonts w:ascii="Arial" w:hAnsi="Arial" w:cs="Arial"/>
        </w:rPr>
        <w:t>poklesli</w:t>
      </w:r>
      <w:r w:rsidR="00170A5A" w:rsidRPr="00170A5A">
        <w:rPr>
          <w:rFonts w:ascii="Arial" w:hAnsi="Arial" w:cs="Arial"/>
        </w:rPr>
        <w:t xml:space="preserve"> </w:t>
      </w:r>
      <w:r w:rsidRPr="00F41178">
        <w:rPr>
          <w:rFonts w:ascii="Arial" w:hAnsi="Arial" w:cs="Arial"/>
        </w:rPr>
        <w:t>o </w:t>
      </w:r>
      <w:r w:rsidR="00170A5A">
        <w:rPr>
          <w:rFonts w:ascii="Arial" w:hAnsi="Arial" w:cs="Arial"/>
        </w:rPr>
        <w:t>55</w:t>
      </w:r>
      <w:r w:rsidR="00170A5A" w:rsidRPr="00F41178">
        <w:rPr>
          <w:rFonts w:ascii="Arial" w:hAnsi="Arial" w:cs="Arial"/>
        </w:rPr>
        <w:t xml:space="preserve"> </w:t>
      </w:r>
      <w:r w:rsidRPr="00F41178">
        <w:rPr>
          <w:rFonts w:ascii="Arial" w:hAnsi="Arial" w:cs="Arial"/>
        </w:rPr>
        <w:t xml:space="preserve">% oproti predchádzajúcemu obdobiu z dôvodu </w:t>
      </w:r>
      <w:r w:rsidR="00170A5A">
        <w:rPr>
          <w:rFonts w:ascii="Arial" w:hAnsi="Arial" w:cs="Arial"/>
        </w:rPr>
        <w:t xml:space="preserve">ukončenia </w:t>
      </w:r>
      <w:proofErr w:type="spellStart"/>
      <w:r w:rsidRPr="00F41178">
        <w:rPr>
          <w:rFonts w:ascii="Arial" w:hAnsi="Arial" w:cs="Arial"/>
        </w:rPr>
        <w:t>refakturácie</w:t>
      </w:r>
      <w:proofErr w:type="spellEnd"/>
      <w:r w:rsidRPr="00F41178">
        <w:rPr>
          <w:rFonts w:ascii="Arial" w:hAnsi="Arial" w:cs="Arial"/>
        </w:rPr>
        <w:t xml:space="preserve"> nákladov na projekt zjednotenia depozitárov. </w:t>
      </w:r>
    </w:p>
    <w:p w14:paraId="774A2ADF" w14:textId="77777777" w:rsidR="00C21370" w:rsidRPr="00F41178" w:rsidRDefault="00C21370" w:rsidP="00C21370">
      <w:pPr>
        <w:jc w:val="both"/>
        <w:rPr>
          <w:rFonts w:ascii="Arial" w:hAnsi="Arial" w:cs="Arial"/>
        </w:rPr>
      </w:pPr>
    </w:p>
    <w:p w14:paraId="735BB54E" w14:textId="651E1546" w:rsidR="00C21370" w:rsidRDefault="00C21370" w:rsidP="00C21370">
      <w:pPr>
        <w:jc w:val="both"/>
        <w:rPr>
          <w:rFonts w:ascii="Arial" w:hAnsi="Arial" w:cs="Arial"/>
        </w:rPr>
      </w:pPr>
      <w:r w:rsidRPr="00F41178">
        <w:rPr>
          <w:rFonts w:ascii="Arial" w:hAnsi="Arial" w:cs="Arial"/>
        </w:rPr>
        <w:t xml:space="preserve">Finančné výnosy medziročne </w:t>
      </w:r>
      <w:r w:rsidR="00D07E9C">
        <w:rPr>
          <w:rFonts w:ascii="Arial" w:hAnsi="Arial" w:cs="Arial"/>
        </w:rPr>
        <w:t>vzrástli</w:t>
      </w:r>
      <w:r w:rsidR="00D07E9C" w:rsidRPr="00CC3AF5">
        <w:rPr>
          <w:rFonts w:ascii="Arial" w:hAnsi="Arial" w:cs="Arial"/>
        </w:rPr>
        <w:t xml:space="preserve"> </w:t>
      </w:r>
      <w:r w:rsidRPr="00F41178">
        <w:rPr>
          <w:rFonts w:ascii="Arial" w:hAnsi="Arial" w:cs="Arial"/>
        </w:rPr>
        <w:t>o </w:t>
      </w:r>
      <w:r w:rsidR="00D07E9C">
        <w:rPr>
          <w:rFonts w:ascii="Arial" w:hAnsi="Arial" w:cs="Arial"/>
        </w:rPr>
        <w:t>37</w:t>
      </w:r>
      <w:r w:rsidR="00170A5A" w:rsidRPr="00F41178">
        <w:rPr>
          <w:rFonts w:ascii="Arial" w:hAnsi="Arial" w:cs="Arial"/>
        </w:rPr>
        <w:t xml:space="preserve"> </w:t>
      </w:r>
      <w:r w:rsidRPr="00F41178">
        <w:rPr>
          <w:rFonts w:ascii="Arial" w:hAnsi="Arial" w:cs="Arial"/>
        </w:rPr>
        <w:t xml:space="preserve">% z dôvodu </w:t>
      </w:r>
      <w:r w:rsidR="00D07E9C">
        <w:rPr>
          <w:rFonts w:ascii="Arial" w:hAnsi="Arial" w:cs="Arial"/>
        </w:rPr>
        <w:t xml:space="preserve">vyšších </w:t>
      </w:r>
      <w:r w:rsidR="00170A5A" w:rsidRPr="00CC3AF5">
        <w:rPr>
          <w:rFonts w:ascii="Arial" w:hAnsi="Arial" w:cs="Arial"/>
        </w:rPr>
        <w:t>úrokových mier na termínovaných vkladoch</w:t>
      </w:r>
      <w:r w:rsidRPr="00F41178">
        <w:rPr>
          <w:rFonts w:ascii="Arial" w:hAnsi="Arial" w:cs="Arial"/>
        </w:rPr>
        <w:t>.</w:t>
      </w:r>
    </w:p>
    <w:p w14:paraId="20475AC3" w14:textId="77777777" w:rsidR="00FA2FB3" w:rsidRDefault="00FA2FB3" w:rsidP="00C21370">
      <w:pPr>
        <w:jc w:val="both"/>
        <w:rPr>
          <w:rFonts w:ascii="Arial" w:hAnsi="Arial" w:cs="Arial"/>
        </w:rPr>
      </w:pPr>
    </w:p>
    <w:p w14:paraId="6C71B431" w14:textId="7C15EF31" w:rsidR="007A5ED3" w:rsidRDefault="007A5ED3" w:rsidP="007A5ED3">
      <w:pPr>
        <w:jc w:val="both"/>
        <w:rPr>
          <w:rFonts w:ascii="Arial" w:hAnsi="Arial" w:cs="Arial"/>
        </w:rPr>
      </w:pPr>
      <w:r>
        <w:rPr>
          <w:rFonts w:ascii="Arial" w:hAnsi="Arial" w:cs="Arial"/>
        </w:rPr>
        <w:t>Medziročný pokles c</w:t>
      </w:r>
      <w:r w:rsidRPr="008465CC">
        <w:rPr>
          <w:rFonts w:ascii="Arial" w:hAnsi="Arial" w:cs="Arial"/>
        </w:rPr>
        <w:t>elkov</w:t>
      </w:r>
      <w:r>
        <w:rPr>
          <w:rFonts w:ascii="Arial" w:hAnsi="Arial" w:cs="Arial"/>
        </w:rPr>
        <w:t>ých</w:t>
      </w:r>
      <w:r w:rsidRPr="008465CC">
        <w:rPr>
          <w:rFonts w:ascii="Arial" w:hAnsi="Arial" w:cs="Arial"/>
        </w:rPr>
        <w:t xml:space="preserve"> náklad</w:t>
      </w:r>
      <w:r>
        <w:rPr>
          <w:rFonts w:ascii="Arial" w:hAnsi="Arial" w:cs="Arial"/>
        </w:rPr>
        <w:t>ov</w:t>
      </w:r>
      <w:r w:rsidRPr="008465CC">
        <w:rPr>
          <w:rFonts w:ascii="Arial" w:hAnsi="Arial" w:cs="Arial"/>
        </w:rPr>
        <w:t xml:space="preserve"> CDCP </w:t>
      </w:r>
      <w:r>
        <w:rPr>
          <w:rFonts w:ascii="Arial" w:hAnsi="Arial" w:cs="Arial"/>
        </w:rPr>
        <w:t>o </w:t>
      </w:r>
      <w:r w:rsidR="00D07E9C">
        <w:rPr>
          <w:rFonts w:ascii="Arial" w:hAnsi="Arial" w:cs="Arial"/>
        </w:rPr>
        <w:t>69</w:t>
      </w:r>
      <w:r>
        <w:rPr>
          <w:rFonts w:ascii="Arial" w:hAnsi="Arial" w:cs="Arial"/>
        </w:rPr>
        <w:t xml:space="preserve"> % </w:t>
      </w:r>
      <w:r w:rsidRPr="007A5ED3">
        <w:rPr>
          <w:rFonts w:ascii="Arial" w:hAnsi="Arial" w:cs="Arial"/>
        </w:rPr>
        <w:t xml:space="preserve">v roku </w:t>
      </w:r>
      <w:r w:rsidR="00D07E9C" w:rsidRPr="007A5ED3">
        <w:rPr>
          <w:rFonts w:ascii="Arial" w:hAnsi="Arial" w:cs="Arial"/>
        </w:rPr>
        <w:t>202</w:t>
      </w:r>
      <w:r w:rsidR="00D07E9C">
        <w:rPr>
          <w:rFonts w:ascii="Arial" w:hAnsi="Arial" w:cs="Arial"/>
        </w:rPr>
        <w:t>2</w:t>
      </w:r>
      <w:r w:rsidR="00D07E9C" w:rsidRPr="007A5ED3">
        <w:rPr>
          <w:rFonts w:ascii="Arial" w:hAnsi="Arial" w:cs="Arial"/>
        </w:rPr>
        <w:t xml:space="preserve"> </w:t>
      </w:r>
      <w:r w:rsidRPr="007A5ED3">
        <w:rPr>
          <w:rFonts w:ascii="Arial" w:hAnsi="Arial" w:cs="Arial"/>
        </w:rPr>
        <w:t xml:space="preserve">ovplyvnil najmä pokles nákladov </w:t>
      </w:r>
      <w:r w:rsidR="00D07E9C" w:rsidRPr="007A5ED3">
        <w:rPr>
          <w:rFonts w:ascii="Arial" w:hAnsi="Arial" w:cs="Arial"/>
        </w:rPr>
        <w:t>na hospodársku činnosť spôsobený rozpustením rezerv na ukončené</w:t>
      </w:r>
      <w:r w:rsidR="00D07E9C" w:rsidRPr="00307DBD">
        <w:rPr>
          <w:rFonts w:ascii="Arial" w:hAnsi="Arial" w:cs="Arial"/>
        </w:rPr>
        <w:t xml:space="preserve"> súdne spory v prospech CDCP</w:t>
      </w:r>
      <w:r w:rsidR="00D07E9C" w:rsidRPr="007A5ED3">
        <w:rPr>
          <w:rFonts w:ascii="Arial" w:hAnsi="Arial" w:cs="Arial"/>
        </w:rPr>
        <w:t xml:space="preserve"> </w:t>
      </w:r>
      <w:r>
        <w:rPr>
          <w:rFonts w:ascii="Arial" w:hAnsi="Arial" w:cs="Arial"/>
        </w:rPr>
        <w:t>a taktiež v oblasti spotreby materiálu a energií, kde zaznamenal pokles o </w:t>
      </w:r>
      <w:r w:rsidR="002A5B4F">
        <w:rPr>
          <w:rFonts w:ascii="Arial" w:hAnsi="Arial" w:cs="Arial"/>
        </w:rPr>
        <w:t>11</w:t>
      </w:r>
      <w:r>
        <w:rPr>
          <w:rFonts w:ascii="Arial" w:hAnsi="Arial" w:cs="Arial"/>
        </w:rPr>
        <w:t xml:space="preserve"> %</w:t>
      </w:r>
      <w:r w:rsidR="002A5B4F">
        <w:rPr>
          <w:rFonts w:ascii="Arial" w:hAnsi="Arial" w:cs="Arial"/>
        </w:rPr>
        <w:t xml:space="preserve">, </w:t>
      </w:r>
      <w:proofErr w:type="spellStart"/>
      <w:r w:rsidR="002A5B4F">
        <w:rPr>
          <w:rFonts w:ascii="Arial" w:hAnsi="Arial" w:cs="Arial"/>
        </w:rPr>
        <w:t>dan</w:t>
      </w:r>
      <w:proofErr w:type="spellEnd"/>
      <w:r w:rsidR="002A5B4F">
        <w:rPr>
          <w:rFonts w:ascii="Arial" w:hAnsi="Arial" w:cs="Arial"/>
          <w:lang w:val="en-US"/>
        </w:rPr>
        <w:t xml:space="preserve">í a </w:t>
      </w:r>
      <w:proofErr w:type="spellStart"/>
      <w:r w:rsidR="002A5B4F">
        <w:rPr>
          <w:rFonts w:ascii="Arial" w:hAnsi="Arial" w:cs="Arial"/>
          <w:lang w:val="en-US"/>
        </w:rPr>
        <w:t>poplatkov</w:t>
      </w:r>
      <w:proofErr w:type="spellEnd"/>
      <w:r w:rsidR="002A5B4F">
        <w:rPr>
          <w:rFonts w:ascii="Arial" w:hAnsi="Arial" w:cs="Arial"/>
          <w:lang w:val="en-US"/>
        </w:rPr>
        <w:t xml:space="preserve"> o 22 % a </w:t>
      </w:r>
      <w:proofErr w:type="spellStart"/>
      <w:r w:rsidR="002A5B4F">
        <w:rPr>
          <w:rFonts w:ascii="Arial" w:hAnsi="Arial" w:cs="Arial"/>
          <w:lang w:val="en-US"/>
        </w:rPr>
        <w:t>osobných</w:t>
      </w:r>
      <w:proofErr w:type="spellEnd"/>
      <w:r w:rsidR="002A5B4F">
        <w:rPr>
          <w:rFonts w:ascii="Arial" w:hAnsi="Arial" w:cs="Arial"/>
          <w:lang w:val="en-US"/>
        </w:rPr>
        <w:t xml:space="preserve"> </w:t>
      </w:r>
      <w:proofErr w:type="spellStart"/>
      <w:r w:rsidR="002A5B4F">
        <w:rPr>
          <w:rFonts w:ascii="Arial" w:hAnsi="Arial" w:cs="Arial"/>
          <w:lang w:val="en-US"/>
        </w:rPr>
        <w:t>nákladov</w:t>
      </w:r>
      <w:proofErr w:type="spellEnd"/>
      <w:r w:rsidR="002A5B4F">
        <w:rPr>
          <w:rFonts w:ascii="Arial" w:hAnsi="Arial" w:cs="Arial"/>
          <w:lang w:val="en-US"/>
        </w:rPr>
        <w:t xml:space="preserve"> o 1 %</w:t>
      </w:r>
      <w:r>
        <w:rPr>
          <w:rFonts w:ascii="Arial" w:hAnsi="Arial" w:cs="Arial"/>
        </w:rPr>
        <w:t>.</w:t>
      </w:r>
    </w:p>
    <w:p w14:paraId="611AB555" w14:textId="0107B2EE" w:rsidR="005E6398" w:rsidRDefault="007A5ED3" w:rsidP="00C21370">
      <w:pPr>
        <w:jc w:val="both"/>
        <w:rPr>
          <w:rFonts w:ascii="Arial" w:hAnsi="Arial" w:cs="Arial"/>
        </w:rPr>
      </w:pPr>
      <w:r>
        <w:rPr>
          <w:rFonts w:ascii="Arial" w:hAnsi="Arial" w:cs="Arial"/>
        </w:rPr>
        <w:t xml:space="preserve">Naopak CDCP zaznamenal nárast </w:t>
      </w:r>
      <w:r w:rsidRPr="008465CC">
        <w:rPr>
          <w:rFonts w:ascii="Arial" w:hAnsi="Arial" w:cs="Arial"/>
        </w:rPr>
        <w:t xml:space="preserve">nákladov </w:t>
      </w:r>
      <w:r>
        <w:rPr>
          <w:rFonts w:ascii="Arial" w:hAnsi="Arial" w:cs="Arial"/>
        </w:rPr>
        <w:t xml:space="preserve">na služby o </w:t>
      </w:r>
      <w:r w:rsidR="00D07E9C">
        <w:rPr>
          <w:rFonts w:ascii="Arial" w:hAnsi="Arial" w:cs="Arial"/>
        </w:rPr>
        <w:t>6</w:t>
      </w:r>
      <w:r w:rsidR="00D07E9C" w:rsidRPr="008465CC">
        <w:rPr>
          <w:rFonts w:ascii="Arial" w:hAnsi="Arial" w:cs="Arial"/>
        </w:rPr>
        <w:t xml:space="preserve"> </w:t>
      </w:r>
      <w:r w:rsidRPr="008465CC">
        <w:rPr>
          <w:rFonts w:ascii="Arial" w:hAnsi="Arial" w:cs="Arial"/>
        </w:rPr>
        <w:t>%</w:t>
      </w:r>
      <w:r>
        <w:rPr>
          <w:rFonts w:ascii="Arial" w:hAnsi="Arial" w:cs="Arial"/>
        </w:rPr>
        <w:t xml:space="preserve">, nárast odpisov o </w:t>
      </w:r>
      <w:r w:rsidR="00D07E9C">
        <w:rPr>
          <w:rFonts w:ascii="Arial" w:hAnsi="Arial" w:cs="Arial"/>
        </w:rPr>
        <w:t>18</w:t>
      </w:r>
      <w:r w:rsidR="00D07E9C" w:rsidRPr="008465CC">
        <w:rPr>
          <w:rFonts w:ascii="Arial" w:hAnsi="Arial" w:cs="Arial"/>
        </w:rPr>
        <w:t xml:space="preserve"> </w:t>
      </w:r>
      <w:r w:rsidRPr="008465CC">
        <w:rPr>
          <w:rFonts w:ascii="Arial" w:hAnsi="Arial" w:cs="Arial"/>
        </w:rPr>
        <w:t>%</w:t>
      </w:r>
      <w:r>
        <w:rPr>
          <w:rFonts w:ascii="Arial" w:hAnsi="Arial" w:cs="Arial"/>
        </w:rPr>
        <w:t xml:space="preserve">, </w:t>
      </w:r>
      <w:r w:rsidR="00D07E9C">
        <w:rPr>
          <w:rFonts w:ascii="Arial" w:hAnsi="Arial" w:cs="Arial"/>
        </w:rPr>
        <w:t>finančných nákladov o 14</w:t>
      </w:r>
      <w:r w:rsidR="00D07E9C">
        <w:rPr>
          <w:rFonts w:ascii="Arial" w:hAnsi="Arial" w:cs="Arial"/>
          <w:lang w:val="en-US"/>
        </w:rPr>
        <w:t xml:space="preserve"> % a </w:t>
      </w:r>
      <w:proofErr w:type="spellStart"/>
      <w:r w:rsidR="00D07E9C">
        <w:rPr>
          <w:rFonts w:ascii="Arial" w:hAnsi="Arial" w:cs="Arial"/>
          <w:lang w:val="en-US"/>
        </w:rPr>
        <w:t>dane</w:t>
      </w:r>
      <w:proofErr w:type="spellEnd"/>
      <w:r w:rsidR="00D07E9C">
        <w:rPr>
          <w:rFonts w:ascii="Arial" w:hAnsi="Arial" w:cs="Arial"/>
          <w:lang w:val="en-US"/>
        </w:rPr>
        <w:t xml:space="preserve"> z </w:t>
      </w:r>
      <w:proofErr w:type="spellStart"/>
      <w:r w:rsidR="00D07E9C">
        <w:rPr>
          <w:rFonts w:ascii="Arial" w:hAnsi="Arial" w:cs="Arial"/>
          <w:lang w:val="en-US"/>
        </w:rPr>
        <w:t>príjmov</w:t>
      </w:r>
      <w:proofErr w:type="spellEnd"/>
      <w:r w:rsidR="00D07E9C">
        <w:rPr>
          <w:rFonts w:ascii="Arial" w:hAnsi="Arial" w:cs="Arial"/>
          <w:lang w:val="en-US"/>
        </w:rPr>
        <w:t xml:space="preserve"> o </w:t>
      </w:r>
      <w:r w:rsidR="002A5B4F">
        <w:rPr>
          <w:rFonts w:ascii="Arial" w:hAnsi="Arial" w:cs="Arial"/>
          <w:lang w:val="en-US"/>
        </w:rPr>
        <w:t>31 %.</w:t>
      </w:r>
    </w:p>
    <w:p w14:paraId="58AB6FB2" w14:textId="77777777" w:rsidR="007A5ED3" w:rsidRDefault="007A5ED3" w:rsidP="00C21370">
      <w:pPr>
        <w:jc w:val="both"/>
        <w:rPr>
          <w:rFonts w:ascii="Arial" w:hAnsi="Arial" w:cs="Arial"/>
        </w:rPr>
      </w:pPr>
    </w:p>
    <w:p w14:paraId="43E8D622" w14:textId="6630DE63" w:rsidR="00054B8E" w:rsidRDefault="00054B8E" w:rsidP="00C21370">
      <w:pPr>
        <w:jc w:val="both"/>
        <w:rPr>
          <w:rFonts w:ascii="Arial" w:hAnsi="Arial" w:cs="Arial"/>
        </w:rPr>
      </w:pPr>
    </w:p>
    <w:p w14:paraId="7BD06FA7" w14:textId="065844E5" w:rsidR="00944354" w:rsidRDefault="00944354" w:rsidP="00C21370">
      <w:pPr>
        <w:jc w:val="both"/>
        <w:rPr>
          <w:rFonts w:ascii="Arial" w:hAnsi="Arial" w:cs="Arial"/>
        </w:rPr>
      </w:pPr>
    </w:p>
    <w:p w14:paraId="0357B5F9" w14:textId="56ECCE73" w:rsidR="00944354" w:rsidRDefault="00944354" w:rsidP="00C21370">
      <w:pPr>
        <w:jc w:val="both"/>
        <w:rPr>
          <w:rFonts w:ascii="Arial" w:hAnsi="Arial" w:cs="Arial"/>
        </w:rPr>
      </w:pPr>
    </w:p>
    <w:p w14:paraId="55B8E612" w14:textId="315F27A4" w:rsidR="00944354" w:rsidRDefault="00944354" w:rsidP="00C21370">
      <w:pPr>
        <w:jc w:val="both"/>
        <w:rPr>
          <w:rFonts w:ascii="Arial" w:hAnsi="Arial" w:cs="Arial"/>
        </w:rPr>
      </w:pPr>
    </w:p>
    <w:p w14:paraId="2A809605" w14:textId="220816AF" w:rsidR="00944354" w:rsidRDefault="00944354" w:rsidP="00C21370">
      <w:pPr>
        <w:jc w:val="both"/>
        <w:rPr>
          <w:rFonts w:ascii="Arial" w:hAnsi="Arial" w:cs="Arial"/>
        </w:rPr>
      </w:pPr>
    </w:p>
    <w:p w14:paraId="566BA15B" w14:textId="3F61BEAB" w:rsidR="004206D4" w:rsidRDefault="004206D4" w:rsidP="004206D4">
      <w:pPr>
        <w:jc w:val="both"/>
        <w:rPr>
          <w:rFonts w:ascii="Arial" w:eastAsia="Calibri" w:hAnsi="Arial" w:cs="Arial"/>
          <w:b/>
        </w:rPr>
      </w:pPr>
      <w:r w:rsidRPr="00176BA0">
        <w:rPr>
          <w:rFonts w:ascii="Arial" w:eastAsia="Calibri" w:hAnsi="Arial" w:cs="Arial"/>
          <w:b/>
        </w:rPr>
        <w:lastRenderedPageBreak/>
        <w:t>Náklady a výnosy (v </w:t>
      </w:r>
      <w:r w:rsidR="00C17A06">
        <w:rPr>
          <w:rFonts w:ascii="Arial" w:eastAsia="Calibri" w:hAnsi="Arial" w:cs="Arial"/>
          <w:b/>
        </w:rPr>
        <w:t>tis</w:t>
      </w:r>
      <w:r w:rsidRPr="00176BA0">
        <w:rPr>
          <w:rFonts w:ascii="Arial" w:eastAsia="Calibri" w:hAnsi="Arial" w:cs="Arial"/>
          <w:b/>
        </w:rPr>
        <w:t xml:space="preserve">. </w:t>
      </w:r>
      <w:r w:rsidR="00AD584D" w:rsidRPr="00176BA0">
        <w:rPr>
          <w:rFonts w:ascii="Arial" w:eastAsia="Calibri" w:hAnsi="Arial" w:cs="Arial"/>
          <w:b/>
        </w:rPr>
        <w:t>EUR</w:t>
      </w:r>
      <w:r w:rsidR="00176BA0" w:rsidRPr="00176BA0">
        <w:rPr>
          <w:rFonts w:ascii="Arial" w:eastAsia="Calibri" w:hAnsi="Arial" w:cs="Arial"/>
          <w:b/>
        </w:rPr>
        <w:t>) v rokoch 201</w:t>
      </w:r>
      <w:r w:rsidR="00D645D9">
        <w:rPr>
          <w:rFonts w:ascii="Arial" w:eastAsia="Calibri" w:hAnsi="Arial" w:cs="Arial"/>
          <w:b/>
        </w:rPr>
        <w:t>8</w:t>
      </w:r>
      <w:r w:rsidR="00176BA0" w:rsidRPr="00176BA0">
        <w:rPr>
          <w:rFonts w:ascii="Arial" w:eastAsia="Calibri" w:hAnsi="Arial" w:cs="Arial"/>
          <w:b/>
        </w:rPr>
        <w:t xml:space="preserve"> – </w:t>
      </w:r>
      <w:r w:rsidR="00D645D9" w:rsidRPr="00176BA0">
        <w:rPr>
          <w:rFonts w:ascii="Arial" w:eastAsia="Calibri" w:hAnsi="Arial" w:cs="Arial"/>
          <w:b/>
        </w:rPr>
        <w:t>20</w:t>
      </w:r>
      <w:r w:rsidR="00D645D9">
        <w:rPr>
          <w:rFonts w:ascii="Arial" w:eastAsia="Calibri" w:hAnsi="Arial" w:cs="Arial"/>
          <w:b/>
        </w:rPr>
        <w:t>22</w:t>
      </w:r>
      <w:r w:rsidR="00A6079A" w:rsidRPr="00176BA0">
        <w:rPr>
          <w:rFonts w:ascii="Arial" w:eastAsia="Calibri" w:hAnsi="Arial" w:cs="Arial"/>
          <w:b/>
        </w:rPr>
        <w:t>:</w:t>
      </w:r>
    </w:p>
    <w:p w14:paraId="7A19F313" w14:textId="23DC85F5" w:rsidR="007B07D9" w:rsidRPr="00176BA0" w:rsidRDefault="007B07D9" w:rsidP="004206D4">
      <w:pPr>
        <w:jc w:val="both"/>
        <w:rPr>
          <w:rFonts w:ascii="Arial" w:eastAsia="Calibri" w:hAnsi="Arial" w:cs="Arial"/>
          <w:b/>
        </w:rPr>
      </w:pPr>
    </w:p>
    <w:p w14:paraId="508F29FF" w14:textId="77777777" w:rsidR="00140B90" w:rsidRDefault="00140B90" w:rsidP="004206D4">
      <w:pPr>
        <w:pStyle w:val="Bezriadkovania"/>
        <w:rPr>
          <w:rFonts w:ascii="Times New Roman" w:eastAsia="Times New Roman" w:hAnsi="Times New Roman"/>
          <w:b/>
          <w:noProof/>
          <w:color w:val="FF0000"/>
          <w:sz w:val="20"/>
          <w:szCs w:val="20"/>
          <w:lang w:eastAsia="sk-SK"/>
        </w:rPr>
      </w:pPr>
    </w:p>
    <w:p w14:paraId="1F4AEC7D" w14:textId="4765D455" w:rsidR="007B07D9" w:rsidRPr="0014108E" w:rsidRDefault="00D645D9" w:rsidP="004206D4">
      <w:pPr>
        <w:pStyle w:val="Bezriadkovania"/>
        <w:rPr>
          <w:rFonts w:ascii="Times New Roman" w:eastAsia="Times New Roman" w:hAnsi="Times New Roman"/>
          <w:b/>
          <w:noProof/>
          <w:color w:val="FF0000"/>
          <w:sz w:val="20"/>
          <w:szCs w:val="20"/>
          <w:lang w:eastAsia="sk-SK"/>
        </w:rPr>
      </w:pPr>
      <w:r>
        <w:rPr>
          <w:noProof/>
        </w:rPr>
        <w:drawing>
          <wp:inline distT="0" distB="0" distL="0" distR="0" wp14:anchorId="288F9241" wp14:editId="3D172591">
            <wp:extent cx="3465979" cy="2191795"/>
            <wp:effectExtent l="0" t="0" r="1270" b="18415"/>
            <wp:docPr id="30" name="Graf 30">
              <a:extLst xmlns:a="http://schemas.openxmlformats.org/drawingml/2006/main">
                <a:ext uri="{FF2B5EF4-FFF2-40B4-BE49-F238E27FC236}">
                  <a16:creationId xmlns:a16="http://schemas.microsoft.com/office/drawing/2014/main" id="{31BBCE17-7318-47B3-B99A-EEF40A757FB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185F2A84" w14:textId="77777777" w:rsidR="00140B90" w:rsidRPr="0014108E" w:rsidRDefault="00140B90" w:rsidP="004206D4">
      <w:pPr>
        <w:pStyle w:val="Bezriadkovania"/>
        <w:rPr>
          <w:rFonts w:ascii="Times New Roman" w:eastAsia="Times New Roman" w:hAnsi="Times New Roman"/>
          <w:b/>
          <w:noProof/>
          <w:color w:val="FF0000"/>
          <w:sz w:val="20"/>
          <w:szCs w:val="20"/>
          <w:lang w:eastAsia="sk-SK"/>
        </w:rPr>
      </w:pPr>
    </w:p>
    <w:p w14:paraId="15EEB8C9" w14:textId="77777777" w:rsidR="004206D4" w:rsidRPr="0014108E" w:rsidRDefault="004206D4" w:rsidP="004206D4">
      <w:pPr>
        <w:pStyle w:val="Bezriadkovania"/>
        <w:rPr>
          <w:rFonts w:ascii="Arial" w:hAnsi="Arial" w:cs="Arial"/>
          <w:color w:val="FF0000"/>
          <w:sz w:val="20"/>
          <w:szCs w:val="20"/>
        </w:rPr>
      </w:pPr>
      <w:r w:rsidRPr="0014108E">
        <w:rPr>
          <w:rFonts w:ascii="Arial" w:hAnsi="Arial" w:cs="Arial"/>
          <w:color w:val="FF0000"/>
          <w:sz w:val="20"/>
          <w:szCs w:val="20"/>
        </w:rPr>
        <w:t xml:space="preserve">        </w:t>
      </w:r>
    </w:p>
    <w:tbl>
      <w:tblPr>
        <w:tblW w:w="936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ook w:val="04A0" w:firstRow="1" w:lastRow="0" w:firstColumn="1" w:lastColumn="0" w:noHBand="0" w:noVBand="1"/>
      </w:tblPr>
      <w:tblGrid>
        <w:gridCol w:w="1927"/>
        <w:gridCol w:w="1487"/>
        <w:gridCol w:w="1487"/>
        <w:gridCol w:w="1487"/>
        <w:gridCol w:w="1487"/>
        <w:gridCol w:w="1487"/>
      </w:tblGrid>
      <w:tr w:rsidR="002A5B4F" w:rsidRPr="00F4410C" w14:paraId="6EB2F672" w14:textId="77777777" w:rsidTr="00F4410C">
        <w:trPr>
          <w:trHeight w:val="265"/>
        </w:trPr>
        <w:tc>
          <w:tcPr>
            <w:tcW w:w="1927" w:type="dxa"/>
            <w:shd w:val="clear" w:color="auto" w:fill="004200"/>
            <w:noWrap/>
            <w:vAlign w:val="bottom"/>
            <w:hideMark/>
          </w:tcPr>
          <w:p w14:paraId="0233BEA8" w14:textId="77777777" w:rsidR="002A5B4F" w:rsidRPr="00F4410C" w:rsidRDefault="002A5B4F" w:rsidP="002A5B4F">
            <w:pPr>
              <w:rPr>
                <w:rFonts w:ascii="Arial" w:hAnsi="Arial" w:cs="Arial"/>
                <w:b/>
                <w:color w:val="FFFFFF" w:themeColor="background1"/>
                <w:sz w:val="24"/>
                <w:szCs w:val="24"/>
                <w:lang w:val="en-GB" w:eastAsia="en-GB"/>
              </w:rPr>
            </w:pPr>
          </w:p>
        </w:tc>
        <w:tc>
          <w:tcPr>
            <w:tcW w:w="1487" w:type="dxa"/>
            <w:shd w:val="clear" w:color="auto" w:fill="004200"/>
            <w:noWrap/>
            <w:vAlign w:val="bottom"/>
            <w:hideMark/>
          </w:tcPr>
          <w:p w14:paraId="1625D906" w14:textId="068E12FE" w:rsidR="002A5B4F" w:rsidRPr="00F4410C" w:rsidRDefault="002A5B4F" w:rsidP="002A5B4F">
            <w:pPr>
              <w:jc w:val="right"/>
              <w:rPr>
                <w:rFonts w:ascii="Arial" w:hAnsi="Arial" w:cs="Arial"/>
                <w:b/>
                <w:color w:val="FFFFFF" w:themeColor="background1"/>
                <w:sz w:val="22"/>
                <w:szCs w:val="22"/>
                <w:lang w:val="en-GB" w:eastAsia="en-GB"/>
              </w:rPr>
            </w:pPr>
            <w:r w:rsidRPr="00F4410C">
              <w:rPr>
                <w:rFonts w:ascii="Arial" w:hAnsi="Arial" w:cs="Arial"/>
                <w:b/>
                <w:color w:val="FFFFFF" w:themeColor="background1"/>
                <w:sz w:val="22"/>
                <w:szCs w:val="22"/>
                <w:lang w:val="en-GB" w:eastAsia="en-GB"/>
              </w:rPr>
              <w:t>2018</w:t>
            </w:r>
          </w:p>
        </w:tc>
        <w:tc>
          <w:tcPr>
            <w:tcW w:w="1487" w:type="dxa"/>
            <w:shd w:val="clear" w:color="auto" w:fill="004200"/>
            <w:noWrap/>
            <w:vAlign w:val="bottom"/>
            <w:hideMark/>
          </w:tcPr>
          <w:p w14:paraId="4503722E" w14:textId="137B5698" w:rsidR="002A5B4F" w:rsidRPr="00F4410C" w:rsidRDefault="002A5B4F" w:rsidP="002A5B4F">
            <w:pPr>
              <w:jc w:val="right"/>
              <w:rPr>
                <w:rFonts w:ascii="Arial" w:hAnsi="Arial" w:cs="Arial"/>
                <w:b/>
                <w:color w:val="FFFFFF" w:themeColor="background1"/>
                <w:sz w:val="22"/>
                <w:szCs w:val="22"/>
                <w:lang w:val="en-GB" w:eastAsia="en-GB"/>
              </w:rPr>
            </w:pPr>
            <w:r w:rsidRPr="00F4410C">
              <w:rPr>
                <w:rFonts w:ascii="Arial" w:hAnsi="Arial" w:cs="Arial"/>
                <w:b/>
                <w:color w:val="FFFFFF" w:themeColor="background1"/>
                <w:sz w:val="22"/>
                <w:szCs w:val="22"/>
                <w:lang w:val="en-GB" w:eastAsia="en-GB"/>
              </w:rPr>
              <w:t>2019</w:t>
            </w:r>
          </w:p>
        </w:tc>
        <w:tc>
          <w:tcPr>
            <w:tcW w:w="1487" w:type="dxa"/>
            <w:shd w:val="clear" w:color="auto" w:fill="004200"/>
            <w:noWrap/>
            <w:vAlign w:val="bottom"/>
            <w:hideMark/>
          </w:tcPr>
          <w:p w14:paraId="304025A1" w14:textId="40C027B9" w:rsidR="002A5B4F" w:rsidRPr="00F4410C" w:rsidRDefault="002A5B4F" w:rsidP="002A5B4F">
            <w:pPr>
              <w:jc w:val="right"/>
              <w:rPr>
                <w:rFonts w:ascii="Arial" w:hAnsi="Arial" w:cs="Arial"/>
                <w:b/>
                <w:color w:val="FFFFFF" w:themeColor="background1"/>
                <w:sz w:val="22"/>
                <w:szCs w:val="22"/>
                <w:lang w:val="en-GB" w:eastAsia="en-GB"/>
              </w:rPr>
            </w:pPr>
            <w:r w:rsidRPr="00F4410C">
              <w:rPr>
                <w:rFonts w:ascii="Arial" w:hAnsi="Arial" w:cs="Arial"/>
                <w:b/>
                <w:color w:val="FFFFFF" w:themeColor="background1"/>
                <w:sz w:val="22"/>
                <w:szCs w:val="22"/>
                <w:lang w:val="en-GB" w:eastAsia="en-GB"/>
              </w:rPr>
              <w:t>2020</w:t>
            </w:r>
          </w:p>
        </w:tc>
        <w:tc>
          <w:tcPr>
            <w:tcW w:w="1487" w:type="dxa"/>
            <w:shd w:val="clear" w:color="auto" w:fill="004200"/>
            <w:noWrap/>
            <w:vAlign w:val="bottom"/>
            <w:hideMark/>
          </w:tcPr>
          <w:p w14:paraId="27F05FF1" w14:textId="26C0B85A" w:rsidR="002A5B4F" w:rsidRPr="00F4410C" w:rsidRDefault="002A5B4F" w:rsidP="002A5B4F">
            <w:pPr>
              <w:jc w:val="right"/>
              <w:rPr>
                <w:rFonts w:ascii="Arial" w:hAnsi="Arial" w:cs="Arial"/>
                <w:b/>
                <w:color w:val="FFFFFF" w:themeColor="background1"/>
                <w:sz w:val="22"/>
                <w:szCs w:val="22"/>
                <w:lang w:val="en-GB" w:eastAsia="en-GB"/>
              </w:rPr>
            </w:pPr>
            <w:r w:rsidRPr="00F4410C">
              <w:rPr>
                <w:rFonts w:ascii="Arial" w:hAnsi="Arial" w:cs="Arial"/>
                <w:b/>
                <w:color w:val="FFFFFF" w:themeColor="background1"/>
                <w:sz w:val="22"/>
                <w:szCs w:val="22"/>
                <w:lang w:val="en-GB" w:eastAsia="en-GB"/>
              </w:rPr>
              <w:t>2021</w:t>
            </w:r>
          </w:p>
        </w:tc>
        <w:tc>
          <w:tcPr>
            <w:tcW w:w="1487" w:type="dxa"/>
            <w:shd w:val="clear" w:color="auto" w:fill="004200"/>
            <w:noWrap/>
            <w:vAlign w:val="bottom"/>
            <w:hideMark/>
          </w:tcPr>
          <w:p w14:paraId="4B9D5AD8" w14:textId="2BBE223D" w:rsidR="002A5B4F" w:rsidRPr="00F4410C" w:rsidRDefault="002A5B4F" w:rsidP="002A5B4F">
            <w:pPr>
              <w:jc w:val="right"/>
              <w:rPr>
                <w:rFonts w:ascii="Arial" w:hAnsi="Arial" w:cs="Arial"/>
                <w:b/>
                <w:color w:val="FFFFFF" w:themeColor="background1"/>
                <w:sz w:val="22"/>
                <w:szCs w:val="22"/>
                <w:lang w:val="en-GB" w:eastAsia="en-GB"/>
              </w:rPr>
            </w:pPr>
            <w:r w:rsidRPr="00F4410C">
              <w:rPr>
                <w:rFonts w:ascii="Arial" w:hAnsi="Arial" w:cs="Arial"/>
                <w:b/>
                <w:color w:val="FFFFFF" w:themeColor="background1"/>
                <w:sz w:val="22"/>
                <w:szCs w:val="22"/>
                <w:lang w:val="en-GB" w:eastAsia="en-GB"/>
              </w:rPr>
              <w:t>202</w:t>
            </w:r>
            <w:r>
              <w:rPr>
                <w:rFonts w:ascii="Arial" w:hAnsi="Arial" w:cs="Arial"/>
                <w:b/>
                <w:color w:val="FFFFFF" w:themeColor="background1"/>
                <w:sz w:val="22"/>
                <w:szCs w:val="22"/>
                <w:lang w:val="en-GB" w:eastAsia="en-GB"/>
              </w:rPr>
              <w:t>2</w:t>
            </w:r>
          </w:p>
        </w:tc>
      </w:tr>
      <w:tr w:rsidR="002A5B4F" w:rsidRPr="00F4410C" w14:paraId="79EFD4D5" w14:textId="77777777" w:rsidTr="00F4410C">
        <w:trPr>
          <w:trHeight w:val="265"/>
        </w:trPr>
        <w:tc>
          <w:tcPr>
            <w:tcW w:w="1927" w:type="dxa"/>
            <w:shd w:val="clear" w:color="auto" w:fill="F2F2F2" w:themeFill="background1" w:themeFillShade="F2"/>
            <w:noWrap/>
            <w:vAlign w:val="bottom"/>
            <w:hideMark/>
          </w:tcPr>
          <w:p w14:paraId="62A5556B" w14:textId="77777777" w:rsidR="002A5B4F" w:rsidRPr="00F4410C" w:rsidRDefault="002A5B4F" w:rsidP="002A5B4F">
            <w:pPr>
              <w:rPr>
                <w:rFonts w:ascii="Arial" w:hAnsi="Arial" w:cs="Arial"/>
                <w:b/>
                <w:color w:val="000000"/>
                <w:sz w:val="22"/>
                <w:szCs w:val="22"/>
                <w:lang w:val="en-GB" w:eastAsia="en-GB"/>
              </w:rPr>
            </w:pPr>
            <w:r w:rsidRPr="00F4410C">
              <w:rPr>
                <w:rFonts w:ascii="Arial" w:hAnsi="Arial" w:cs="Arial"/>
                <w:b/>
                <w:color w:val="000000"/>
                <w:sz w:val="22"/>
                <w:szCs w:val="22"/>
                <w:lang w:val="en-GB" w:eastAsia="en-GB"/>
              </w:rPr>
              <w:t>NÁKLADY</w:t>
            </w:r>
          </w:p>
        </w:tc>
        <w:tc>
          <w:tcPr>
            <w:tcW w:w="1487" w:type="dxa"/>
            <w:shd w:val="clear" w:color="auto" w:fill="F2F2F2" w:themeFill="background1" w:themeFillShade="F2"/>
            <w:noWrap/>
            <w:vAlign w:val="bottom"/>
            <w:hideMark/>
          </w:tcPr>
          <w:p w14:paraId="7BCADA2F" w14:textId="4A6D2DDC" w:rsidR="002A5B4F" w:rsidRPr="00F4410C" w:rsidRDefault="002A5B4F" w:rsidP="002A5B4F">
            <w:pPr>
              <w:jc w:val="right"/>
              <w:rPr>
                <w:rFonts w:ascii="Arial" w:hAnsi="Arial" w:cs="Arial"/>
                <w:color w:val="000000"/>
                <w:sz w:val="22"/>
                <w:szCs w:val="22"/>
                <w:lang w:val="en-GB" w:eastAsia="en-GB"/>
              </w:rPr>
            </w:pPr>
            <w:r w:rsidRPr="00F4410C">
              <w:rPr>
                <w:rFonts w:ascii="Arial" w:hAnsi="Arial" w:cs="Arial"/>
                <w:color w:val="000000"/>
                <w:sz w:val="22"/>
                <w:szCs w:val="22"/>
                <w:lang w:val="en-GB" w:eastAsia="en-GB"/>
              </w:rPr>
              <w:t>8,02</w:t>
            </w:r>
          </w:p>
        </w:tc>
        <w:tc>
          <w:tcPr>
            <w:tcW w:w="1487" w:type="dxa"/>
            <w:shd w:val="clear" w:color="auto" w:fill="F2F2F2" w:themeFill="background1" w:themeFillShade="F2"/>
            <w:noWrap/>
            <w:vAlign w:val="bottom"/>
            <w:hideMark/>
          </w:tcPr>
          <w:p w14:paraId="302147FE" w14:textId="5985309B" w:rsidR="002A5B4F" w:rsidRPr="00F4410C" w:rsidRDefault="002A5B4F" w:rsidP="002A5B4F">
            <w:pPr>
              <w:jc w:val="right"/>
              <w:rPr>
                <w:rFonts w:ascii="Arial" w:hAnsi="Arial" w:cs="Arial"/>
                <w:color w:val="000000"/>
                <w:sz w:val="22"/>
                <w:szCs w:val="22"/>
                <w:lang w:val="en-GB" w:eastAsia="en-GB"/>
              </w:rPr>
            </w:pPr>
            <w:r w:rsidRPr="00F4410C">
              <w:rPr>
                <w:rFonts w:ascii="Arial" w:hAnsi="Arial" w:cs="Arial"/>
                <w:color w:val="000000"/>
                <w:sz w:val="22"/>
                <w:szCs w:val="22"/>
                <w:lang w:val="en-GB" w:eastAsia="en-GB"/>
              </w:rPr>
              <w:t>7,93</w:t>
            </w:r>
          </w:p>
        </w:tc>
        <w:tc>
          <w:tcPr>
            <w:tcW w:w="1487" w:type="dxa"/>
            <w:shd w:val="clear" w:color="auto" w:fill="F2F2F2" w:themeFill="background1" w:themeFillShade="F2"/>
            <w:noWrap/>
            <w:vAlign w:val="bottom"/>
            <w:hideMark/>
          </w:tcPr>
          <w:p w14:paraId="07D3AC20" w14:textId="65A6826C" w:rsidR="002A5B4F" w:rsidRPr="00F4410C" w:rsidRDefault="002A5B4F" w:rsidP="002A5B4F">
            <w:pPr>
              <w:jc w:val="right"/>
              <w:rPr>
                <w:rFonts w:ascii="Arial" w:hAnsi="Arial" w:cs="Arial"/>
                <w:color w:val="000000"/>
                <w:sz w:val="22"/>
                <w:szCs w:val="22"/>
                <w:lang w:val="en-GB" w:eastAsia="en-GB"/>
              </w:rPr>
            </w:pPr>
            <w:r w:rsidRPr="00F4410C">
              <w:rPr>
                <w:rFonts w:ascii="Arial" w:hAnsi="Arial" w:cs="Arial"/>
                <w:color w:val="000000"/>
                <w:sz w:val="22"/>
                <w:szCs w:val="22"/>
                <w:lang w:val="en-GB" w:eastAsia="en-GB"/>
              </w:rPr>
              <w:t>1,98</w:t>
            </w:r>
          </w:p>
        </w:tc>
        <w:tc>
          <w:tcPr>
            <w:tcW w:w="1487" w:type="dxa"/>
            <w:shd w:val="clear" w:color="auto" w:fill="F2F2F2" w:themeFill="background1" w:themeFillShade="F2"/>
            <w:noWrap/>
            <w:vAlign w:val="bottom"/>
            <w:hideMark/>
          </w:tcPr>
          <w:p w14:paraId="5E7EFAB9" w14:textId="3FE65A74" w:rsidR="002A5B4F" w:rsidRPr="00F4410C" w:rsidRDefault="002A5B4F" w:rsidP="002A5B4F">
            <w:pPr>
              <w:jc w:val="right"/>
              <w:rPr>
                <w:rFonts w:ascii="Arial" w:hAnsi="Arial" w:cs="Arial"/>
                <w:color w:val="000000"/>
                <w:sz w:val="22"/>
                <w:szCs w:val="22"/>
                <w:lang w:val="en-GB" w:eastAsia="en-GB"/>
              </w:rPr>
            </w:pPr>
            <w:r w:rsidRPr="00F4410C">
              <w:rPr>
                <w:rFonts w:ascii="Arial" w:hAnsi="Arial" w:cs="Arial"/>
                <w:color w:val="000000"/>
                <w:sz w:val="22"/>
                <w:szCs w:val="22"/>
                <w:lang w:val="en-GB" w:eastAsia="en-GB"/>
              </w:rPr>
              <w:t>1,96</w:t>
            </w:r>
          </w:p>
        </w:tc>
        <w:tc>
          <w:tcPr>
            <w:tcW w:w="1487" w:type="dxa"/>
            <w:shd w:val="clear" w:color="auto" w:fill="F2F2F2" w:themeFill="background1" w:themeFillShade="F2"/>
            <w:noWrap/>
            <w:vAlign w:val="bottom"/>
            <w:hideMark/>
          </w:tcPr>
          <w:p w14:paraId="486586C3" w14:textId="279AA91E" w:rsidR="002A5B4F" w:rsidRPr="00F4410C" w:rsidRDefault="002A5B4F" w:rsidP="002A5B4F">
            <w:pPr>
              <w:jc w:val="right"/>
              <w:rPr>
                <w:rFonts w:ascii="Arial" w:hAnsi="Arial" w:cs="Arial"/>
                <w:color w:val="000000"/>
                <w:sz w:val="22"/>
                <w:szCs w:val="22"/>
                <w:lang w:val="en-GB" w:eastAsia="en-GB"/>
              </w:rPr>
            </w:pPr>
            <w:r>
              <w:rPr>
                <w:rFonts w:ascii="Arial" w:hAnsi="Arial" w:cs="Arial"/>
                <w:color w:val="000000"/>
                <w:sz w:val="22"/>
                <w:szCs w:val="22"/>
                <w:lang w:val="en-GB" w:eastAsia="en-GB"/>
              </w:rPr>
              <w:t>0,62</w:t>
            </w:r>
          </w:p>
        </w:tc>
      </w:tr>
      <w:tr w:rsidR="002A5B4F" w:rsidRPr="00F4410C" w14:paraId="139B5ADD" w14:textId="77777777" w:rsidTr="00F4410C">
        <w:trPr>
          <w:trHeight w:val="265"/>
        </w:trPr>
        <w:tc>
          <w:tcPr>
            <w:tcW w:w="1927" w:type="dxa"/>
            <w:shd w:val="clear" w:color="auto" w:fill="D9D9D9" w:themeFill="background1" w:themeFillShade="D9"/>
            <w:noWrap/>
            <w:vAlign w:val="bottom"/>
            <w:hideMark/>
          </w:tcPr>
          <w:p w14:paraId="00C4E219" w14:textId="77777777" w:rsidR="002A5B4F" w:rsidRPr="00F4410C" w:rsidRDefault="002A5B4F" w:rsidP="002A5B4F">
            <w:pPr>
              <w:rPr>
                <w:rFonts w:ascii="Arial" w:hAnsi="Arial" w:cs="Arial"/>
                <w:b/>
                <w:color w:val="000000"/>
                <w:sz w:val="22"/>
                <w:szCs w:val="22"/>
                <w:lang w:val="en-GB" w:eastAsia="en-GB"/>
              </w:rPr>
            </w:pPr>
            <w:r w:rsidRPr="00F4410C">
              <w:rPr>
                <w:rFonts w:ascii="Arial" w:hAnsi="Arial" w:cs="Arial"/>
                <w:b/>
                <w:color w:val="000000"/>
                <w:sz w:val="22"/>
                <w:szCs w:val="22"/>
                <w:lang w:val="en-GB" w:eastAsia="en-GB"/>
              </w:rPr>
              <w:t>VÝNOSY</w:t>
            </w:r>
          </w:p>
        </w:tc>
        <w:tc>
          <w:tcPr>
            <w:tcW w:w="1487" w:type="dxa"/>
            <w:shd w:val="clear" w:color="auto" w:fill="D9D9D9" w:themeFill="background1" w:themeFillShade="D9"/>
            <w:noWrap/>
            <w:vAlign w:val="bottom"/>
            <w:hideMark/>
          </w:tcPr>
          <w:p w14:paraId="1C229028" w14:textId="4A22EED9" w:rsidR="002A5B4F" w:rsidRPr="00F4410C" w:rsidRDefault="002A5B4F" w:rsidP="002A5B4F">
            <w:pPr>
              <w:jc w:val="right"/>
              <w:rPr>
                <w:rFonts w:ascii="Arial" w:hAnsi="Arial" w:cs="Arial"/>
                <w:color w:val="000000"/>
                <w:sz w:val="22"/>
                <w:szCs w:val="22"/>
                <w:lang w:val="en-GB" w:eastAsia="en-GB"/>
              </w:rPr>
            </w:pPr>
            <w:r w:rsidRPr="00F4410C">
              <w:rPr>
                <w:rFonts w:ascii="Arial" w:hAnsi="Arial" w:cs="Arial"/>
                <w:color w:val="000000"/>
                <w:sz w:val="22"/>
                <w:szCs w:val="22"/>
                <w:lang w:val="en-GB" w:eastAsia="en-GB"/>
              </w:rPr>
              <w:t>8,58</w:t>
            </w:r>
          </w:p>
        </w:tc>
        <w:tc>
          <w:tcPr>
            <w:tcW w:w="1487" w:type="dxa"/>
            <w:shd w:val="clear" w:color="auto" w:fill="D9D9D9" w:themeFill="background1" w:themeFillShade="D9"/>
            <w:noWrap/>
            <w:vAlign w:val="bottom"/>
            <w:hideMark/>
          </w:tcPr>
          <w:p w14:paraId="75011569" w14:textId="3931E18F" w:rsidR="002A5B4F" w:rsidRPr="00F4410C" w:rsidRDefault="002A5B4F" w:rsidP="002A5B4F">
            <w:pPr>
              <w:jc w:val="right"/>
              <w:rPr>
                <w:rFonts w:ascii="Arial" w:hAnsi="Arial" w:cs="Arial"/>
                <w:color w:val="000000"/>
                <w:sz w:val="22"/>
                <w:szCs w:val="22"/>
                <w:lang w:val="en-GB" w:eastAsia="en-GB"/>
              </w:rPr>
            </w:pPr>
            <w:r w:rsidRPr="00F4410C">
              <w:rPr>
                <w:rFonts w:ascii="Arial" w:hAnsi="Arial" w:cs="Arial"/>
                <w:color w:val="000000"/>
                <w:sz w:val="22"/>
                <w:szCs w:val="22"/>
                <w:lang w:val="en-GB" w:eastAsia="en-GB"/>
              </w:rPr>
              <w:t>8,72</w:t>
            </w:r>
          </w:p>
        </w:tc>
        <w:tc>
          <w:tcPr>
            <w:tcW w:w="1487" w:type="dxa"/>
            <w:shd w:val="clear" w:color="auto" w:fill="D9D9D9" w:themeFill="background1" w:themeFillShade="D9"/>
            <w:noWrap/>
            <w:vAlign w:val="bottom"/>
            <w:hideMark/>
          </w:tcPr>
          <w:p w14:paraId="459F6268" w14:textId="49A705E9" w:rsidR="002A5B4F" w:rsidRPr="00F4410C" w:rsidRDefault="002A5B4F" w:rsidP="002A5B4F">
            <w:pPr>
              <w:jc w:val="right"/>
              <w:rPr>
                <w:rFonts w:ascii="Arial" w:hAnsi="Arial" w:cs="Arial"/>
                <w:color w:val="000000"/>
                <w:sz w:val="22"/>
                <w:szCs w:val="22"/>
                <w:lang w:val="en-GB" w:eastAsia="en-GB"/>
              </w:rPr>
            </w:pPr>
            <w:r w:rsidRPr="00F4410C">
              <w:rPr>
                <w:rFonts w:ascii="Arial" w:hAnsi="Arial" w:cs="Arial"/>
                <w:color w:val="000000"/>
                <w:sz w:val="22"/>
                <w:szCs w:val="22"/>
                <w:lang w:val="en-GB" w:eastAsia="en-GB"/>
              </w:rPr>
              <w:t>9,50</w:t>
            </w:r>
          </w:p>
        </w:tc>
        <w:tc>
          <w:tcPr>
            <w:tcW w:w="1487" w:type="dxa"/>
            <w:shd w:val="clear" w:color="auto" w:fill="D9D9D9" w:themeFill="background1" w:themeFillShade="D9"/>
            <w:noWrap/>
            <w:vAlign w:val="bottom"/>
            <w:hideMark/>
          </w:tcPr>
          <w:p w14:paraId="0E8EF864" w14:textId="55B928D3" w:rsidR="002A5B4F" w:rsidRPr="00F4410C" w:rsidRDefault="002A5B4F" w:rsidP="002A5B4F">
            <w:pPr>
              <w:jc w:val="right"/>
              <w:rPr>
                <w:rFonts w:ascii="Arial" w:hAnsi="Arial" w:cs="Arial"/>
                <w:color w:val="000000"/>
                <w:sz w:val="22"/>
                <w:szCs w:val="22"/>
                <w:lang w:val="en-GB" w:eastAsia="en-GB"/>
              </w:rPr>
            </w:pPr>
            <w:r>
              <w:rPr>
                <w:rFonts w:ascii="Arial" w:hAnsi="Arial" w:cs="Arial"/>
                <w:color w:val="000000"/>
                <w:sz w:val="22"/>
                <w:szCs w:val="22"/>
                <w:lang w:val="en-GB" w:eastAsia="en-GB"/>
              </w:rPr>
              <w:t>8</w:t>
            </w:r>
            <w:r w:rsidRPr="00F4410C">
              <w:rPr>
                <w:rFonts w:ascii="Arial" w:hAnsi="Arial" w:cs="Arial"/>
                <w:color w:val="000000"/>
                <w:sz w:val="22"/>
                <w:szCs w:val="22"/>
                <w:lang w:val="en-GB" w:eastAsia="en-GB"/>
              </w:rPr>
              <w:t>,</w:t>
            </w:r>
            <w:r>
              <w:rPr>
                <w:rFonts w:ascii="Arial" w:hAnsi="Arial" w:cs="Arial"/>
                <w:color w:val="000000"/>
                <w:sz w:val="22"/>
                <w:szCs w:val="22"/>
                <w:lang w:val="en-GB" w:eastAsia="en-GB"/>
              </w:rPr>
              <w:t>00</w:t>
            </w:r>
          </w:p>
        </w:tc>
        <w:tc>
          <w:tcPr>
            <w:tcW w:w="1487" w:type="dxa"/>
            <w:shd w:val="clear" w:color="auto" w:fill="D9D9D9" w:themeFill="background1" w:themeFillShade="D9"/>
            <w:noWrap/>
            <w:vAlign w:val="bottom"/>
            <w:hideMark/>
          </w:tcPr>
          <w:p w14:paraId="1DDBC82E" w14:textId="7356A5D5" w:rsidR="002A5B4F" w:rsidRPr="00F4410C" w:rsidRDefault="002A5B4F" w:rsidP="002A5B4F">
            <w:pPr>
              <w:jc w:val="right"/>
              <w:rPr>
                <w:rFonts w:ascii="Arial" w:hAnsi="Arial" w:cs="Arial"/>
                <w:color w:val="000000"/>
                <w:sz w:val="22"/>
                <w:szCs w:val="22"/>
                <w:lang w:val="en-GB" w:eastAsia="en-GB"/>
              </w:rPr>
            </w:pPr>
            <w:r>
              <w:rPr>
                <w:rFonts w:ascii="Arial" w:hAnsi="Arial" w:cs="Arial"/>
                <w:color w:val="000000"/>
                <w:sz w:val="22"/>
                <w:szCs w:val="22"/>
                <w:lang w:val="en-GB" w:eastAsia="en-GB"/>
              </w:rPr>
              <w:t>8,47</w:t>
            </w:r>
          </w:p>
        </w:tc>
      </w:tr>
    </w:tbl>
    <w:p w14:paraId="49F99512" w14:textId="77777777" w:rsidR="007F431F" w:rsidRDefault="007F431F" w:rsidP="004206D4">
      <w:pPr>
        <w:jc w:val="both"/>
        <w:rPr>
          <w:rFonts w:ascii="Arial" w:eastAsia="Calibri" w:hAnsi="Arial" w:cs="Arial"/>
          <w:color w:val="FF0000"/>
        </w:rPr>
      </w:pPr>
    </w:p>
    <w:p w14:paraId="06D8A3A4" w14:textId="77777777" w:rsidR="00C21370" w:rsidRDefault="00C21370" w:rsidP="004206D4">
      <w:pPr>
        <w:jc w:val="both"/>
        <w:rPr>
          <w:rFonts w:ascii="Arial" w:eastAsia="Calibri" w:hAnsi="Arial" w:cs="Arial"/>
          <w:color w:val="FF0000"/>
        </w:rPr>
      </w:pPr>
    </w:p>
    <w:p w14:paraId="400A84B9" w14:textId="77777777" w:rsidR="00C21370" w:rsidRPr="0014108E" w:rsidRDefault="00C21370" w:rsidP="004206D4">
      <w:pPr>
        <w:jc w:val="both"/>
        <w:rPr>
          <w:rFonts w:ascii="Arial" w:eastAsia="Calibri" w:hAnsi="Arial" w:cs="Arial"/>
          <w:color w:val="FF0000"/>
        </w:rPr>
      </w:pPr>
    </w:p>
    <w:p w14:paraId="6E92853F" w14:textId="77777777" w:rsidR="00A6079A" w:rsidRPr="00176BA0" w:rsidRDefault="00A6079A" w:rsidP="00605D48">
      <w:pPr>
        <w:pStyle w:val="Bezriadkovania"/>
        <w:numPr>
          <w:ilvl w:val="0"/>
          <w:numId w:val="5"/>
        </w:numPr>
        <w:jc w:val="both"/>
        <w:rPr>
          <w:rFonts w:ascii="Arial" w:hAnsi="Arial" w:cs="Arial"/>
          <w:b/>
          <w:sz w:val="20"/>
          <w:szCs w:val="20"/>
        </w:rPr>
      </w:pPr>
      <w:r w:rsidRPr="00176BA0">
        <w:rPr>
          <w:rFonts w:ascii="Arial" w:hAnsi="Arial" w:cs="Arial"/>
          <w:b/>
          <w:sz w:val="20"/>
          <w:szCs w:val="20"/>
        </w:rPr>
        <w:t>Finančná pozícia CDCP</w:t>
      </w:r>
    </w:p>
    <w:p w14:paraId="060EAC24" w14:textId="77777777" w:rsidR="00A6079A" w:rsidRPr="00176BA0" w:rsidRDefault="00A6079A" w:rsidP="00A6079A">
      <w:pPr>
        <w:pStyle w:val="Bezriadkovania"/>
        <w:ind w:firstLine="348"/>
        <w:jc w:val="both"/>
        <w:rPr>
          <w:rFonts w:ascii="Arial" w:hAnsi="Arial" w:cs="Arial"/>
          <w:sz w:val="20"/>
          <w:szCs w:val="20"/>
        </w:rPr>
      </w:pPr>
    </w:p>
    <w:p w14:paraId="7BEE8411" w14:textId="46D0A7DC" w:rsidR="00C21370" w:rsidRPr="00C21370" w:rsidRDefault="00C21370" w:rsidP="00C21370">
      <w:pPr>
        <w:jc w:val="both"/>
        <w:rPr>
          <w:rFonts w:ascii="Arial" w:eastAsia="Calibri" w:hAnsi="Arial" w:cs="Arial"/>
        </w:rPr>
      </w:pPr>
      <w:r w:rsidRPr="00C21370">
        <w:rPr>
          <w:rFonts w:ascii="Arial" w:eastAsia="Calibri" w:hAnsi="Arial" w:cs="Arial"/>
        </w:rPr>
        <w:t xml:space="preserve">Celkový majetok CDCP sa v roku </w:t>
      </w:r>
      <w:r w:rsidR="00D645D9" w:rsidRPr="00C21370">
        <w:rPr>
          <w:rFonts w:ascii="Arial" w:eastAsia="Calibri" w:hAnsi="Arial" w:cs="Arial"/>
        </w:rPr>
        <w:t>202</w:t>
      </w:r>
      <w:r w:rsidR="00D645D9">
        <w:rPr>
          <w:rFonts w:ascii="Arial" w:eastAsia="Calibri" w:hAnsi="Arial" w:cs="Arial"/>
        </w:rPr>
        <w:t>2</w:t>
      </w:r>
      <w:r w:rsidR="00D645D9" w:rsidRPr="00C21370">
        <w:rPr>
          <w:rFonts w:ascii="Arial" w:eastAsia="Calibri" w:hAnsi="Arial" w:cs="Arial"/>
        </w:rPr>
        <w:t xml:space="preserve"> </w:t>
      </w:r>
      <w:r w:rsidRPr="00C21370">
        <w:rPr>
          <w:rFonts w:ascii="Arial" w:eastAsia="Calibri" w:hAnsi="Arial" w:cs="Arial"/>
        </w:rPr>
        <w:t xml:space="preserve">v porovnaní s rokom </w:t>
      </w:r>
      <w:r w:rsidR="00D645D9" w:rsidRPr="00C21370">
        <w:rPr>
          <w:rFonts w:ascii="Arial" w:eastAsia="Calibri" w:hAnsi="Arial" w:cs="Arial"/>
        </w:rPr>
        <w:t>20</w:t>
      </w:r>
      <w:r w:rsidR="00D645D9">
        <w:rPr>
          <w:rFonts w:ascii="Arial" w:eastAsia="Calibri" w:hAnsi="Arial" w:cs="Arial"/>
        </w:rPr>
        <w:t>21</w:t>
      </w:r>
      <w:r w:rsidR="00D645D9" w:rsidRPr="00C21370">
        <w:rPr>
          <w:rFonts w:ascii="Arial" w:eastAsia="Calibri" w:hAnsi="Arial" w:cs="Arial"/>
        </w:rPr>
        <w:t xml:space="preserve"> </w:t>
      </w:r>
      <w:r w:rsidR="001A6C6B" w:rsidRPr="00C21370">
        <w:rPr>
          <w:rFonts w:ascii="Arial" w:eastAsia="Calibri" w:hAnsi="Arial" w:cs="Arial"/>
        </w:rPr>
        <w:t>z</w:t>
      </w:r>
      <w:r w:rsidR="001A6C6B">
        <w:rPr>
          <w:rFonts w:ascii="Arial" w:eastAsia="Calibri" w:hAnsi="Arial" w:cs="Arial"/>
        </w:rPr>
        <w:t>nížil</w:t>
      </w:r>
      <w:r w:rsidR="001A6C6B" w:rsidRPr="00C21370">
        <w:rPr>
          <w:rFonts w:ascii="Arial" w:eastAsia="Calibri" w:hAnsi="Arial" w:cs="Arial"/>
        </w:rPr>
        <w:t xml:space="preserve"> </w:t>
      </w:r>
      <w:r w:rsidRPr="00C21370">
        <w:rPr>
          <w:rFonts w:ascii="Arial" w:eastAsia="Calibri" w:hAnsi="Arial" w:cs="Arial"/>
        </w:rPr>
        <w:t xml:space="preserve">o </w:t>
      </w:r>
      <w:r w:rsidR="00D645D9">
        <w:rPr>
          <w:rFonts w:ascii="Arial" w:eastAsia="Calibri" w:hAnsi="Arial" w:cs="Arial"/>
        </w:rPr>
        <w:t>4</w:t>
      </w:r>
      <w:r w:rsidR="001A6C6B" w:rsidRPr="00C21370">
        <w:rPr>
          <w:rFonts w:ascii="Arial" w:eastAsia="Calibri" w:hAnsi="Arial" w:cs="Arial"/>
        </w:rPr>
        <w:t xml:space="preserve"> </w:t>
      </w:r>
      <w:r w:rsidRPr="00C21370">
        <w:rPr>
          <w:rFonts w:ascii="Arial" w:eastAsia="Calibri" w:hAnsi="Arial" w:cs="Arial"/>
        </w:rPr>
        <w:t>%.</w:t>
      </w:r>
    </w:p>
    <w:p w14:paraId="084D79B7" w14:textId="00E2A78F" w:rsidR="00C21370" w:rsidRPr="00C21370" w:rsidRDefault="00C21370" w:rsidP="00C21370">
      <w:pPr>
        <w:jc w:val="both"/>
        <w:rPr>
          <w:rFonts w:ascii="Arial" w:eastAsia="Calibri" w:hAnsi="Arial" w:cs="Arial"/>
        </w:rPr>
      </w:pPr>
      <w:r w:rsidRPr="00C21370">
        <w:rPr>
          <w:rFonts w:ascii="Arial" w:eastAsia="Calibri" w:hAnsi="Arial" w:cs="Arial"/>
        </w:rPr>
        <w:t xml:space="preserve">Obežný majetok oproti roku </w:t>
      </w:r>
      <w:r w:rsidR="001A6C6B" w:rsidRPr="00C21370">
        <w:rPr>
          <w:rFonts w:ascii="Arial" w:eastAsia="Calibri" w:hAnsi="Arial" w:cs="Arial"/>
        </w:rPr>
        <w:t>20</w:t>
      </w:r>
      <w:r w:rsidR="001A6C6B">
        <w:rPr>
          <w:rFonts w:ascii="Arial" w:eastAsia="Calibri" w:hAnsi="Arial" w:cs="Arial"/>
        </w:rPr>
        <w:t>20</w:t>
      </w:r>
      <w:r w:rsidR="001A6C6B" w:rsidRPr="00C21370">
        <w:rPr>
          <w:rFonts w:ascii="Arial" w:eastAsia="Calibri" w:hAnsi="Arial" w:cs="Arial"/>
        </w:rPr>
        <w:t xml:space="preserve"> </w:t>
      </w:r>
      <w:r w:rsidR="001A6C6B">
        <w:rPr>
          <w:rFonts w:ascii="Arial" w:eastAsia="Calibri" w:hAnsi="Arial" w:cs="Arial"/>
        </w:rPr>
        <w:t>poklesol</w:t>
      </w:r>
      <w:r w:rsidR="001A6C6B" w:rsidRPr="00C21370">
        <w:rPr>
          <w:rFonts w:ascii="Arial" w:eastAsia="Calibri" w:hAnsi="Arial" w:cs="Arial"/>
        </w:rPr>
        <w:t xml:space="preserve"> </w:t>
      </w:r>
      <w:r w:rsidRPr="00C21370">
        <w:rPr>
          <w:rFonts w:ascii="Arial" w:eastAsia="Calibri" w:hAnsi="Arial" w:cs="Arial"/>
        </w:rPr>
        <w:t xml:space="preserve">o </w:t>
      </w:r>
      <w:r w:rsidR="00D645D9">
        <w:rPr>
          <w:rFonts w:ascii="Arial" w:eastAsia="Calibri" w:hAnsi="Arial" w:cs="Arial"/>
        </w:rPr>
        <w:t xml:space="preserve">3 </w:t>
      </w:r>
      <w:r w:rsidRPr="00C21370">
        <w:rPr>
          <w:rFonts w:ascii="Arial" w:eastAsia="Calibri" w:hAnsi="Arial" w:cs="Arial"/>
        </w:rPr>
        <w:t xml:space="preserve">% pričom dlhodobé pohľadávky poklesli o </w:t>
      </w:r>
      <w:r w:rsidR="0035615B">
        <w:rPr>
          <w:rFonts w:ascii="Arial" w:eastAsia="Calibri" w:hAnsi="Arial" w:cs="Arial"/>
        </w:rPr>
        <w:t>71</w:t>
      </w:r>
      <w:r w:rsidR="0035615B" w:rsidRPr="00C21370">
        <w:rPr>
          <w:rFonts w:ascii="Arial" w:eastAsia="Calibri" w:hAnsi="Arial" w:cs="Arial"/>
        </w:rPr>
        <w:t xml:space="preserve"> </w:t>
      </w:r>
      <w:r w:rsidRPr="00C21370">
        <w:rPr>
          <w:rFonts w:ascii="Arial" w:eastAsia="Calibri" w:hAnsi="Arial" w:cs="Arial"/>
        </w:rPr>
        <w:t xml:space="preserve">%, krátkodobé pohľadávky </w:t>
      </w:r>
      <w:r w:rsidR="0035615B">
        <w:rPr>
          <w:rFonts w:ascii="Arial" w:eastAsia="Calibri" w:hAnsi="Arial" w:cs="Arial"/>
        </w:rPr>
        <w:t>boli na úrovni roku 2021</w:t>
      </w:r>
      <w:r w:rsidRPr="00C21370">
        <w:rPr>
          <w:rFonts w:ascii="Arial" w:eastAsia="Calibri" w:hAnsi="Arial" w:cs="Arial"/>
        </w:rPr>
        <w:t xml:space="preserve"> a finančné účty </w:t>
      </w:r>
      <w:r w:rsidR="0035615B">
        <w:rPr>
          <w:rFonts w:ascii="Arial" w:eastAsia="Calibri" w:hAnsi="Arial" w:cs="Arial"/>
        </w:rPr>
        <w:t>vzrástli o menej ako  1</w:t>
      </w:r>
      <w:r w:rsidR="00A13D75" w:rsidRPr="00C21370">
        <w:rPr>
          <w:rFonts w:ascii="Arial" w:eastAsia="Calibri" w:hAnsi="Arial" w:cs="Arial"/>
        </w:rPr>
        <w:t xml:space="preserve"> </w:t>
      </w:r>
      <w:r w:rsidRPr="00C21370">
        <w:rPr>
          <w:rFonts w:ascii="Arial" w:eastAsia="Calibri" w:hAnsi="Arial" w:cs="Arial"/>
        </w:rPr>
        <w:t xml:space="preserve">%. </w:t>
      </w:r>
    </w:p>
    <w:p w14:paraId="1F430693" w14:textId="77777777" w:rsidR="00C21370" w:rsidRPr="00C21370" w:rsidRDefault="00C21370" w:rsidP="00C21370">
      <w:pPr>
        <w:jc w:val="both"/>
        <w:rPr>
          <w:rFonts w:ascii="Arial" w:eastAsia="Calibri" w:hAnsi="Arial" w:cs="Arial"/>
        </w:rPr>
      </w:pPr>
      <w:r w:rsidRPr="00C21370">
        <w:rPr>
          <w:rFonts w:ascii="Arial" w:eastAsia="Calibri" w:hAnsi="Arial" w:cs="Arial"/>
        </w:rPr>
        <w:t>Finančná situácia CDCP bola počas celého roka stabilná. Bežné, ako aj kapitálové výdavky boli financované z vlastných prostriedkov.</w:t>
      </w:r>
    </w:p>
    <w:p w14:paraId="695FE581" w14:textId="77777777" w:rsidR="00C21370" w:rsidRPr="00C21370" w:rsidRDefault="00C21370" w:rsidP="00C21370">
      <w:pPr>
        <w:jc w:val="both"/>
        <w:rPr>
          <w:rFonts w:ascii="Arial" w:eastAsia="Calibri" w:hAnsi="Arial" w:cs="Arial"/>
        </w:rPr>
      </w:pPr>
    </w:p>
    <w:p w14:paraId="1EF4773B" w14:textId="6E123767" w:rsidR="00C21370" w:rsidRPr="00C21370" w:rsidRDefault="00C21370" w:rsidP="00C21370">
      <w:pPr>
        <w:jc w:val="both"/>
        <w:rPr>
          <w:rFonts w:ascii="Arial" w:eastAsia="Calibri" w:hAnsi="Arial" w:cs="Arial"/>
        </w:rPr>
      </w:pPr>
      <w:r w:rsidRPr="00C21370">
        <w:rPr>
          <w:rFonts w:ascii="Arial" w:eastAsia="Calibri" w:hAnsi="Arial" w:cs="Arial"/>
        </w:rPr>
        <w:t xml:space="preserve">Medziročné zvýšenie  vlastného  imania  o </w:t>
      </w:r>
      <w:r w:rsidR="0035615B">
        <w:rPr>
          <w:rFonts w:ascii="Arial" w:eastAsia="Calibri" w:hAnsi="Arial" w:cs="Arial"/>
        </w:rPr>
        <w:t>32</w:t>
      </w:r>
      <w:r w:rsidR="0035615B" w:rsidRPr="00C21370">
        <w:rPr>
          <w:rFonts w:ascii="Arial" w:eastAsia="Calibri" w:hAnsi="Arial" w:cs="Arial"/>
        </w:rPr>
        <w:t xml:space="preserve"> </w:t>
      </w:r>
      <w:r w:rsidRPr="00C21370">
        <w:rPr>
          <w:rFonts w:ascii="Arial" w:eastAsia="Calibri" w:hAnsi="Arial" w:cs="Arial"/>
        </w:rPr>
        <w:t xml:space="preserve">%  ovplyvnil  kladný  výsledok  hospodárenia  v sume  </w:t>
      </w:r>
      <w:r w:rsidR="0035615B">
        <w:rPr>
          <w:rFonts w:ascii="Arial" w:eastAsia="Calibri" w:hAnsi="Arial" w:cs="Arial"/>
        </w:rPr>
        <w:t>7,85</w:t>
      </w:r>
      <w:r w:rsidRPr="00C21370">
        <w:rPr>
          <w:rFonts w:ascii="Arial" w:eastAsia="Calibri" w:hAnsi="Arial" w:cs="Arial"/>
        </w:rPr>
        <w:t xml:space="preserve"> mil. EUR</w:t>
      </w:r>
      <w:r w:rsidR="006B2E36">
        <w:rPr>
          <w:rFonts w:ascii="Arial" w:eastAsia="Calibri" w:hAnsi="Arial" w:cs="Arial"/>
        </w:rPr>
        <w:t>.</w:t>
      </w:r>
      <w:r w:rsidRPr="00C21370">
        <w:rPr>
          <w:rFonts w:ascii="Arial" w:eastAsia="Calibri" w:hAnsi="Arial" w:cs="Arial"/>
        </w:rPr>
        <w:t xml:space="preserve"> </w:t>
      </w:r>
      <w:r w:rsidR="006B2E36">
        <w:rPr>
          <w:rFonts w:ascii="Arial" w:eastAsia="Calibri" w:hAnsi="Arial" w:cs="Arial"/>
        </w:rPr>
        <w:t>Z</w:t>
      </w:r>
      <w:r w:rsidRPr="00C21370">
        <w:rPr>
          <w:rFonts w:ascii="Arial" w:eastAsia="Calibri" w:hAnsi="Arial" w:cs="Arial"/>
        </w:rPr>
        <w:t xml:space="preserve">áväzky medziročne poklesli o </w:t>
      </w:r>
      <w:r w:rsidR="0035615B">
        <w:rPr>
          <w:rFonts w:ascii="Arial" w:eastAsia="Calibri" w:hAnsi="Arial" w:cs="Arial"/>
        </w:rPr>
        <w:t>64</w:t>
      </w:r>
      <w:r w:rsidR="0035615B" w:rsidRPr="00C21370">
        <w:rPr>
          <w:rFonts w:ascii="Arial" w:eastAsia="Calibri" w:hAnsi="Arial" w:cs="Arial"/>
        </w:rPr>
        <w:t xml:space="preserve"> </w:t>
      </w:r>
      <w:r w:rsidRPr="00C21370">
        <w:rPr>
          <w:rFonts w:ascii="Arial" w:eastAsia="Calibri" w:hAnsi="Arial" w:cs="Arial"/>
        </w:rPr>
        <w:t>%</w:t>
      </w:r>
      <w:r w:rsidR="0035615B">
        <w:rPr>
          <w:rFonts w:ascii="Arial" w:eastAsia="Calibri" w:hAnsi="Arial" w:cs="Arial"/>
        </w:rPr>
        <w:t xml:space="preserve"> vplyvom rozpustenia rezerv na s</w:t>
      </w:r>
      <w:proofErr w:type="spellStart"/>
      <w:r w:rsidR="0035615B">
        <w:rPr>
          <w:rFonts w:ascii="Arial" w:eastAsia="Calibri" w:hAnsi="Arial" w:cs="Arial"/>
          <w:lang w:val="en-US"/>
        </w:rPr>
        <w:t>údne</w:t>
      </w:r>
      <w:proofErr w:type="spellEnd"/>
      <w:r w:rsidR="0035615B">
        <w:rPr>
          <w:rFonts w:ascii="Arial" w:eastAsia="Calibri" w:hAnsi="Arial" w:cs="Arial"/>
          <w:lang w:val="en-US"/>
        </w:rPr>
        <w:t xml:space="preserve"> </w:t>
      </w:r>
      <w:proofErr w:type="spellStart"/>
      <w:r w:rsidR="0035615B">
        <w:rPr>
          <w:rFonts w:ascii="Arial" w:eastAsia="Calibri" w:hAnsi="Arial" w:cs="Arial"/>
          <w:lang w:val="en-US"/>
        </w:rPr>
        <w:t>spory</w:t>
      </w:r>
      <w:proofErr w:type="spellEnd"/>
      <w:r w:rsidRPr="00C21370">
        <w:rPr>
          <w:rFonts w:ascii="Arial" w:eastAsia="Calibri" w:hAnsi="Arial" w:cs="Arial"/>
        </w:rPr>
        <w:t xml:space="preserve">. </w:t>
      </w:r>
    </w:p>
    <w:p w14:paraId="238EE575" w14:textId="77777777" w:rsidR="00A6079A" w:rsidRPr="00176BA0" w:rsidRDefault="00A6079A" w:rsidP="00A6079A">
      <w:pPr>
        <w:pStyle w:val="Bezriadkovania"/>
        <w:jc w:val="both"/>
        <w:rPr>
          <w:rFonts w:ascii="Arial" w:hAnsi="Arial" w:cs="Arial"/>
          <w:sz w:val="20"/>
          <w:szCs w:val="20"/>
        </w:rPr>
      </w:pPr>
    </w:p>
    <w:p w14:paraId="3C0576DF" w14:textId="77777777" w:rsidR="00A6079A" w:rsidRPr="00176BA0" w:rsidRDefault="00A6079A" w:rsidP="00605D48">
      <w:pPr>
        <w:pStyle w:val="Bezriadkovania"/>
        <w:numPr>
          <w:ilvl w:val="0"/>
          <w:numId w:val="5"/>
        </w:numPr>
        <w:jc w:val="both"/>
        <w:rPr>
          <w:rFonts w:ascii="Arial" w:hAnsi="Arial" w:cs="Arial"/>
          <w:b/>
          <w:sz w:val="20"/>
          <w:szCs w:val="20"/>
        </w:rPr>
      </w:pPr>
      <w:r w:rsidRPr="00176BA0">
        <w:rPr>
          <w:rFonts w:ascii="Arial" w:hAnsi="Arial" w:cs="Arial"/>
          <w:b/>
          <w:sz w:val="20"/>
          <w:szCs w:val="20"/>
        </w:rPr>
        <w:t xml:space="preserve">Investičné aktivity </w:t>
      </w:r>
    </w:p>
    <w:p w14:paraId="38AE19C9" w14:textId="77777777" w:rsidR="00A6079A" w:rsidRDefault="00A6079A" w:rsidP="004206D4">
      <w:pPr>
        <w:jc w:val="both"/>
        <w:rPr>
          <w:rFonts w:ascii="Arial" w:hAnsi="Arial" w:cs="Arial"/>
          <w:color w:val="FF0000"/>
        </w:rPr>
      </w:pPr>
    </w:p>
    <w:p w14:paraId="0A200685" w14:textId="0EA014E3" w:rsidR="00C21370" w:rsidRPr="00C21370" w:rsidRDefault="00C21370" w:rsidP="00C21370">
      <w:pPr>
        <w:jc w:val="both"/>
        <w:rPr>
          <w:rFonts w:ascii="Arial" w:eastAsia="Calibri" w:hAnsi="Arial" w:cs="Arial"/>
        </w:rPr>
      </w:pPr>
      <w:r w:rsidRPr="00C21370">
        <w:rPr>
          <w:rFonts w:ascii="Arial" w:eastAsia="Calibri" w:hAnsi="Arial" w:cs="Arial"/>
        </w:rPr>
        <w:t xml:space="preserve">Kapitálové výdavky CDCP v roku </w:t>
      </w:r>
      <w:r w:rsidR="0035615B" w:rsidRPr="00C21370">
        <w:rPr>
          <w:rFonts w:ascii="Arial" w:eastAsia="Calibri" w:hAnsi="Arial" w:cs="Arial"/>
        </w:rPr>
        <w:t>202</w:t>
      </w:r>
      <w:r w:rsidR="0035615B">
        <w:rPr>
          <w:rFonts w:ascii="Arial" w:eastAsia="Calibri" w:hAnsi="Arial" w:cs="Arial"/>
        </w:rPr>
        <w:t>2</w:t>
      </w:r>
      <w:r w:rsidR="0035615B" w:rsidRPr="00C21370">
        <w:rPr>
          <w:rFonts w:ascii="Arial" w:eastAsia="Calibri" w:hAnsi="Arial" w:cs="Arial"/>
        </w:rPr>
        <w:t xml:space="preserve"> </w:t>
      </w:r>
      <w:r w:rsidRPr="00C21370">
        <w:rPr>
          <w:rFonts w:ascii="Arial" w:eastAsia="Calibri" w:hAnsi="Arial" w:cs="Arial"/>
        </w:rPr>
        <w:t xml:space="preserve">dosiahli </w:t>
      </w:r>
      <w:r w:rsidR="0035615B">
        <w:rPr>
          <w:rFonts w:ascii="Arial" w:eastAsia="Calibri" w:hAnsi="Arial" w:cs="Arial"/>
          <w:lang w:val="en-US"/>
        </w:rPr>
        <w:t>0,48</w:t>
      </w:r>
      <w:r w:rsidRPr="00C21370">
        <w:rPr>
          <w:rFonts w:ascii="Arial" w:eastAsia="Calibri" w:hAnsi="Arial" w:cs="Arial"/>
        </w:rPr>
        <w:t xml:space="preserve"> mil. EUR. Investičné aktivity smerovali hlavne do úprav hlavného produkčného softwaru a projektu digitalizácie.</w:t>
      </w:r>
    </w:p>
    <w:p w14:paraId="09A6CF45" w14:textId="77777777" w:rsidR="00FA2FB3" w:rsidRDefault="00FA2FB3" w:rsidP="00C21370">
      <w:pPr>
        <w:jc w:val="both"/>
        <w:rPr>
          <w:rFonts w:ascii="Arial" w:eastAsia="Calibri" w:hAnsi="Arial" w:cs="Arial"/>
        </w:rPr>
      </w:pPr>
    </w:p>
    <w:p w14:paraId="5F6A5152" w14:textId="2E4E05FB" w:rsidR="00FA2FB3" w:rsidRDefault="00C21370" w:rsidP="00C21370">
      <w:pPr>
        <w:jc w:val="both"/>
        <w:rPr>
          <w:rFonts w:ascii="Arial" w:eastAsia="Calibri" w:hAnsi="Arial" w:cs="Arial"/>
        </w:rPr>
      </w:pPr>
      <w:r w:rsidRPr="00C21370">
        <w:rPr>
          <w:rFonts w:ascii="Arial" w:eastAsia="Calibri" w:hAnsi="Arial" w:cs="Arial"/>
        </w:rPr>
        <w:t>Rozdelenie vý</w:t>
      </w:r>
      <w:r w:rsidR="0095052E">
        <w:rPr>
          <w:rFonts w:ascii="Arial" w:eastAsia="Calibri" w:hAnsi="Arial" w:cs="Arial"/>
        </w:rPr>
        <w:t xml:space="preserve">sledku hospodárenia za rok </w:t>
      </w:r>
      <w:r w:rsidR="0035615B">
        <w:rPr>
          <w:rFonts w:ascii="Arial" w:eastAsia="Calibri" w:hAnsi="Arial" w:cs="Arial"/>
        </w:rPr>
        <w:t>2022</w:t>
      </w:r>
    </w:p>
    <w:p w14:paraId="0CBEAD08" w14:textId="552DC7E6" w:rsidR="00C21370" w:rsidRDefault="00C21370" w:rsidP="00C21370">
      <w:pPr>
        <w:jc w:val="both"/>
        <w:rPr>
          <w:rFonts w:ascii="Arial" w:eastAsia="Calibri" w:hAnsi="Arial" w:cs="Arial"/>
        </w:rPr>
      </w:pPr>
      <w:r w:rsidRPr="00C21370">
        <w:rPr>
          <w:rFonts w:ascii="Arial" w:eastAsia="Calibri" w:hAnsi="Arial" w:cs="Arial"/>
        </w:rPr>
        <w:t xml:space="preserve">O rozdelení výsledku hospodárenia za účtovné obdobie </w:t>
      </w:r>
      <w:r w:rsidR="0035615B" w:rsidRPr="00C21370">
        <w:rPr>
          <w:rFonts w:ascii="Arial" w:eastAsia="Calibri" w:hAnsi="Arial" w:cs="Arial"/>
        </w:rPr>
        <w:t>202</w:t>
      </w:r>
      <w:r w:rsidR="0035615B">
        <w:rPr>
          <w:rFonts w:ascii="Arial" w:eastAsia="Calibri" w:hAnsi="Arial" w:cs="Arial"/>
        </w:rPr>
        <w:t>2</w:t>
      </w:r>
      <w:r w:rsidR="0035615B" w:rsidRPr="00C21370">
        <w:rPr>
          <w:rFonts w:ascii="Arial" w:eastAsia="Calibri" w:hAnsi="Arial" w:cs="Arial"/>
        </w:rPr>
        <w:t xml:space="preserve"> </w:t>
      </w:r>
      <w:r w:rsidRPr="00C21370">
        <w:rPr>
          <w:rFonts w:ascii="Arial" w:eastAsia="Calibri" w:hAnsi="Arial" w:cs="Arial"/>
        </w:rPr>
        <w:t xml:space="preserve">vo výške </w:t>
      </w:r>
      <w:r w:rsidR="0035615B">
        <w:rPr>
          <w:rFonts w:ascii="Arial" w:eastAsia="Calibri" w:hAnsi="Arial" w:cs="Arial"/>
        </w:rPr>
        <w:t>7,85</w:t>
      </w:r>
      <w:r w:rsidRPr="00C21370">
        <w:rPr>
          <w:rFonts w:ascii="Arial" w:eastAsia="Calibri" w:hAnsi="Arial" w:cs="Arial"/>
        </w:rPr>
        <w:t xml:space="preserve"> mil. EUR rozhodne valné zhromaždenie. Návrh štatutárneho orgánu valnému zhromaždeniu je takýto:</w:t>
      </w:r>
    </w:p>
    <w:p w14:paraId="504E7525" w14:textId="0B93F358" w:rsidR="0035615B" w:rsidRPr="00F74659" w:rsidRDefault="0035615B" w:rsidP="0035615B">
      <w:pPr>
        <w:pStyle w:val="Zkladntext"/>
        <w:ind w:left="0"/>
        <w:rPr>
          <w:rFonts w:ascii="Arial" w:hAnsi="Arial" w:cs="Arial"/>
          <w:sz w:val="20"/>
        </w:rPr>
      </w:pPr>
      <w:bookmarkStart w:id="174" w:name="_Hlk130225090"/>
    </w:p>
    <w:p w14:paraId="7E70820D" w14:textId="7AC7D71B" w:rsidR="0035615B" w:rsidRPr="00F74659" w:rsidRDefault="0035615B" w:rsidP="0035615B">
      <w:pPr>
        <w:pStyle w:val="Zkladntext"/>
        <w:ind w:left="0"/>
        <w:rPr>
          <w:rFonts w:ascii="Arial" w:hAnsi="Arial" w:cs="Arial"/>
          <w:sz w:val="20"/>
        </w:rPr>
      </w:pPr>
      <w:r w:rsidRPr="00F74659">
        <w:rPr>
          <w:rFonts w:ascii="Arial" w:hAnsi="Arial" w:cs="Arial"/>
          <w:sz w:val="20"/>
        </w:rPr>
        <w:t>prídel do zákonného rezervného fondu (10%)</w:t>
      </w:r>
      <w:r w:rsidRPr="00F74659">
        <w:rPr>
          <w:rFonts w:ascii="Arial" w:hAnsi="Arial" w:cs="Arial"/>
          <w:sz w:val="20"/>
        </w:rPr>
        <w:tab/>
        <w:t xml:space="preserve">             </w:t>
      </w:r>
      <w:r>
        <w:rPr>
          <w:rFonts w:ascii="Arial" w:hAnsi="Arial" w:cs="Arial"/>
          <w:sz w:val="20"/>
        </w:rPr>
        <w:t>0,</w:t>
      </w:r>
      <w:r w:rsidRPr="00F74659">
        <w:rPr>
          <w:rFonts w:ascii="Arial" w:hAnsi="Arial" w:cs="Arial"/>
          <w:sz w:val="20"/>
        </w:rPr>
        <w:t>7</w:t>
      </w:r>
      <w:r>
        <w:rPr>
          <w:rFonts w:ascii="Arial" w:hAnsi="Arial" w:cs="Arial"/>
          <w:sz w:val="20"/>
        </w:rPr>
        <w:t xml:space="preserve">9 </w:t>
      </w:r>
      <w:proofErr w:type="spellStart"/>
      <w:r>
        <w:rPr>
          <w:rFonts w:ascii="Arial" w:hAnsi="Arial" w:cs="Arial"/>
          <w:sz w:val="20"/>
        </w:rPr>
        <w:t>mil</w:t>
      </w:r>
      <w:proofErr w:type="spellEnd"/>
      <w:r w:rsidRPr="00F74659">
        <w:rPr>
          <w:rFonts w:ascii="Arial" w:hAnsi="Arial" w:cs="Arial"/>
          <w:sz w:val="20"/>
        </w:rPr>
        <w:t xml:space="preserve"> EUR</w:t>
      </w:r>
    </w:p>
    <w:p w14:paraId="3D3A3B63" w14:textId="37380295" w:rsidR="0035615B" w:rsidRPr="00F74659" w:rsidRDefault="0035615B" w:rsidP="0035615B">
      <w:pPr>
        <w:pStyle w:val="Zkladntext"/>
        <w:ind w:left="0"/>
        <w:rPr>
          <w:rFonts w:ascii="Arial" w:hAnsi="Arial" w:cs="Arial"/>
          <w:sz w:val="20"/>
        </w:rPr>
      </w:pPr>
      <w:r w:rsidRPr="00F74659">
        <w:rPr>
          <w:rFonts w:ascii="Arial" w:hAnsi="Arial" w:cs="Arial"/>
          <w:sz w:val="20"/>
        </w:rPr>
        <w:t>prídel do sociálneho fondu</w:t>
      </w:r>
      <w:r w:rsidRPr="00F74659">
        <w:rPr>
          <w:rFonts w:ascii="Arial" w:hAnsi="Arial" w:cs="Arial"/>
          <w:sz w:val="20"/>
        </w:rPr>
        <w:tab/>
      </w:r>
      <w:r w:rsidRPr="00F74659">
        <w:rPr>
          <w:rFonts w:ascii="Arial" w:hAnsi="Arial" w:cs="Arial"/>
          <w:sz w:val="20"/>
        </w:rPr>
        <w:tab/>
      </w:r>
      <w:r w:rsidRPr="00F74659">
        <w:rPr>
          <w:rFonts w:ascii="Arial" w:hAnsi="Arial" w:cs="Arial"/>
          <w:sz w:val="20"/>
        </w:rPr>
        <w:tab/>
        <w:t xml:space="preserve">             </w:t>
      </w:r>
      <w:r>
        <w:rPr>
          <w:rFonts w:ascii="Arial" w:hAnsi="Arial" w:cs="Arial"/>
          <w:sz w:val="20"/>
        </w:rPr>
        <w:t>0,0</w:t>
      </w:r>
      <w:r w:rsidRPr="00F74659">
        <w:rPr>
          <w:rFonts w:ascii="Arial" w:hAnsi="Arial" w:cs="Arial"/>
          <w:sz w:val="20"/>
        </w:rPr>
        <w:t>2</w:t>
      </w:r>
      <w:r>
        <w:rPr>
          <w:rFonts w:ascii="Arial" w:hAnsi="Arial" w:cs="Arial"/>
          <w:sz w:val="20"/>
        </w:rPr>
        <w:t xml:space="preserve"> mi</w:t>
      </w:r>
      <w:r w:rsidRPr="00F74659">
        <w:rPr>
          <w:rFonts w:ascii="Arial" w:hAnsi="Arial" w:cs="Arial"/>
          <w:sz w:val="20"/>
        </w:rPr>
        <w:t xml:space="preserve"> EUR</w:t>
      </w:r>
    </w:p>
    <w:p w14:paraId="7E0518CE" w14:textId="4B82A759" w:rsidR="0035615B" w:rsidRPr="00F74659" w:rsidRDefault="0035615B" w:rsidP="0035615B">
      <w:pPr>
        <w:pStyle w:val="Zkladntext"/>
        <w:ind w:left="0"/>
        <w:rPr>
          <w:rFonts w:ascii="Arial" w:hAnsi="Arial" w:cs="Arial"/>
          <w:sz w:val="20"/>
        </w:rPr>
      </w:pPr>
      <w:r w:rsidRPr="00F74659">
        <w:rPr>
          <w:rFonts w:ascii="Arial" w:hAnsi="Arial" w:cs="Arial"/>
          <w:sz w:val="20"/>
        </w:rPr>
        <w:t>suma na výplatu dividend</w:t>
      </w:r>
      <w:r w:rsidRPr="00F74659">
        <w:rPr>
          <w:rFonts w:ascii="Arial" w:hAnsi="Arial" w:cs="Arial"/>
          <w:sz w:val="20"/>
        </w:rPr>
        <w:tab/>
      </w:r>
      <w:r w:rsidRPr="00F74659">
        <w:rPr>
          <w:rFonts w:ascii="Arial" w:hAnsi="Arial" w:cs="Arial"/>
          <w:sz w:val="20"/>
        </w:rPr>
        <w:tab/>
      </w:r>
      <w:r w:rsidRPr="00F74659">
        <w:rPr>
          <w:rFonts w:ascii="Arial" w:hAnsi="Arial" w:cs="Arial"/>
          <w:sz w:val="20"/>
        </w:rPr>
        <w:tab/>
        <w:t xml:space="preserve">             </w:t>
      </w:r>
      <w:r>
        <w:rPr>
          <w:rFonts w:ascii="Arial" w:hAnsi="Arial" w:cs="Arial"/>
          <w:sz w:val="20"/>
        </w:rPr>
        <w:t>0,</w:t>
      </w:r>
      <w:r w:rsidRPr="00F74659">
        <w:rPr>
          <w:rFonts w:ascii="Arial" w:hAnsi="Arial" w:cs="Arial"/>
          <w:sz w:val="20"/>
        </w:rPr>
        <w:t>3</w:t>
      </w:r>
      <w:r>
        <w:rPr>
          <w:rFonts w:ascii="Arial" w:hAnsi="Arial" w:cs="Arial"/>
          <w:sz w:val="20"/>
        </w:rPr>
        <w:t xml:space="preserve">2 </w:t>
      </w:r>
      <w:proofErr w:type="spellStart"/>
      <w:r>
        <w:rPr>
          <w:rFonts w:ascii="Arial" w:hAnsi="Arial" w:cs="Arial"/>
          <w:sz w:val="20"/>
        </w:rPr>
        <w:t>mil</w:t>
      </w:r>
      <w:proofErr w:type="spellEnd"/>
      <w:r w:rsidRPr="00F74659">
        <w:rPr>
          <w:rFonts w:ascii="Arial" w:hAnsi="Arial" w:cs="Arial"/>
          <w:sz w:val="20"/>
        </w:rPr>
        <w:t xml:space="preserve"> EUR</w:t>
      </w:r>
    </w:p>
    <w:p w14:paraId="2495A0DB" w14:textId="7B356C24" w:rsidR="0035615B" w:rsidRPr="00F74659" w:rsidRDefault="0035615B" w:rsidP="0035615B">
      <w:pPr>
        <w:pStyle w:val="Zkladntext"/>
        <w:ind w:left="0"/>
        <w:rPr>
          <w:rFonts w:ascii="Arial" w:hAnsi="Arial" w:cs="Arial"/>
          <w:sz w:val="20"/>
        </w:rPr>
      </w:pPr>
      <w:r w:rsidRPr="00F74659">
        <w:rPr>
          <w:rFonts w:ascii="Arial" w:hAnsi="Arial" w:cs="Arial"/>
          <w:sz w:val="20"/>
        </w:rPr>
        <w:t xml:space="preserve">suma na výplatu tantiém členom štatutárnych orgánov   </w:t>
      </w:r>
      <w:r>
        <w:rPr>
          <w:rFonts w:ascii="Arial" w:hAnsi="Arial" w:cs="Arial"/>
          <w:sz w:val="20"/>
        </w:rPr>
        <w:t xml:space="preserve">0,05 </w:t>
      </w:r>
      <w:proofErr w:type="spellStart"/>
      <w:r>
        <w:rPr>
          <w:rFonts w:ascii="Arial" w:hAnsi="Arial" w:cs="Arial"/>
          <w:sz w:val="20"/>
        </w:rPr>
        <w:t>mil</w:t>
      </w:r>
      <w:proofErr w:type="spellEnd"/>
      <w:r w:rsidRPr="00F74659">
        <w:rPr>
          <w:rFonts w:ascii="Arial" w:hAnsi="Arial" w:cs="Arial"/>
          <w:sz w:val="20"/>
        </w:rPr>
        <w:t xml:space="preserve"> EUR</w:t>
      </w:r>
    </w:p>
    <w:p w14:paraId="1B48BB84" w14:textId="073CD935" w:rsidR="0035615B" w:rsidRPr="00F74659" w:rsidRDefault="0035615B" w:rsidP="0035615B">
      <w:pPr>
        <w:pStyle w:val="Zkladntext"/>
        <w:ind w:left="0"/>
        <w:rPr>
          <w:rFonts w:ascii="Arial" w:hAnsi="Arial" w:cs="Arial"/>
          <w:sz w:val="20"/>
        </w:rPr>
      </w:pPr>
      <w:r w:rsidRPr="00F74659">
        <w:rPr>
          <w:rFonts w:ascii="Arial" w:hAnsi="Arial" w:cs="Arial"/>
          <w:sz w:val="20"/>
        </w:rPr>
        <w:t xml:space="preserve">prídel do nerozdeleného zisku min rokov                      </w:t>
      </w:r>
      <w:r>
        <w:rPr>
          <w:rFonts w:ascii="Arial" w:hAnsi="Arial" w:cs="Arial"/>
          <w:sz w:val="20"/>
        </w:rPr>
        <w:tab/>
      </w:r>
      <w:r w:rsidRPr="00F74659">
        <w:rPr>
          <w:rFonts w:ascii="Arial" w:hAnsi="Arial" w:cs="Arial"/>
          <w:sz w:val="20"/>
        </w:rPr>
        <w:t>6</w:t>
      </w:r>
      <w:r>
        <w:rPr>
          <w:rFonts w:ascii="Arial" w:hAnsi="Arial" w:cs="Arial"/>
          <w:sz w:val="20"/>
        </w:rPr>
        <w:t>,</w:t>
      </w:r>
      <w:r w:rsidRPr="00F74659">
        <w:rPr>
          <w:rFonts w:ascii="Arial" w:hAnsi="Arial" w:cs="Arial"/>
          <w:sz w:val="20"/>
        </w:rPr>
        <w:t>68</w:t>
      </w:r>
      <w:r>
        <w:rPr>
          <w:rFonts w:ascii="Arial" w:hAnsi="Arial" w:cs="Arial"/>
          <w:sz w:val="20"/>
        </w:rPr>
        <w:t xml:space="preserve"> </w:t>
      </w:r>
      <w:proofErr w:type="spellStart"/>
      <w:r>
        <w:rPr>
          <w:rFonts w:ascii="Arial" w:hAnsi="Arial" w:cs="Arial"/>
          <w:sz w:val="20"/>
        </w:rPr>
        <w:t>mil</w:t>
      </w:r>
      <w:proofErr w:type="spellEnd"/>
      <w:r w:rsidRPr="00F74659">
        <w:rPr>
          <w:rFonts w:ascii="Arial" w:hAnsi="Arial" w:cs="Arial"/>
          <w:sz w:val="20"/>
        </w:rPr>
        <w:t xml:space="preserve"> EUR </w:t>
      </w:r>
    </w:p>
    <w:bookmarkEnd w:id="174"/>
    <w:p w14:paraId="674F7282" w14:textId="77777777" w:rsidR="00C21370" w:rsidRDefault="00C21370" w:rsidP="004206D4">
      <w:pPr>
        <w:jc w:val="both"/>
        <w:rPr>
          <w:rFonts w:ascii="Arial" w:hAnsi="Arial" w:cs="Arial"/>
          <w:color w:val="FF0000"/>
        </w:rPr>
      </w:pPr>
    </w:p>
    <w:p w14:paraId="6DE8C701" w14:textId="77777777" w:rsidR="00FD2173" w:rsidRDefault="00FD2173" w:rsidP="004206D4">
      <w:pPr>
        <w:jc w:val="both"/>
        <w:rPr>
          <w:rFonts w:ascii="Arial" w:hAnsi="Arial" w:cs="Arial"/>
          <w:color w:val="FF0000"/>
        </w:rPr>
      </w:pPr>
    </w:p>
    <w:p w14:paraId="16277324" w14:textId="77777777" w:rsidR="00FD2173" w:rsidRDefault="00FD2173" w:rsidP="004206D4">
      <w:pPr>
        <w:jc w:val="both"/>
        <w:rPr>
          <w:rFonts w:ascii="Arial" w:hAnsi="Arial" w:cs="Arial"/>
          <w:color w:val="FF0000"/>
        </w:rPr>
      </w:pPr>
    </w:p>
    <w:p w14:paraId="0278F6A3" w14:textId="77777777" w:rsidR="007A047D" w:rsidRDefault="007A047D" w:rsidP="004206D4">
      <w:pPr>
        <w:jc w:val="both"/>
        <w:rPr>
          <w:rFonts w:ascii="Arial" w:hAnsi="Arial" w:cs="Arial"/>
          <w:color w:val="FF0000"/>
        </w:rPr>
      </w:pPr>
    </w:p>
    <w:p w14:paraId="759A746C" w14:textId="77777777" w:rsidR="007A047D" w:rsidRPr="0014108E" w:rsidRDefault="007A047D" w:rsidP="004206D4">
      <w:pPr>
        <w:jc w:val="both"/>
        <w:rPr>
          <w:rFonts w:ascii="Arial" w:hAnsi="Arial" w:cs="Arial"/>
          <w:color w:val="FF0000"/>
        </w:rPr>
      </w:pPr>
    </w:p>
    <w:p w14:paraId="41714FB1" w14:textId="77777777" w:rsidR="007F431F" w:rsidRPr="0014108E" w:rsidRDefault="007F431F" w:rsidP="004206D4">
      <w:pPr>
        <w:jc w:val="both"/>
        <w:rPr>
          <w:rFonts w:ascii="Arial" w:hAnsi="Arial" w:cs="Arial"/>
          <w:color w:val="FF0000"/>
        </w:rPr>
      </w:pPr>
    </w:p>
    <w:p w14:paraId="330B1ED4" w14:textId="2F4B235D" w:rsidR="00176BA0" w:rsidRPr="008B37F9" w:rsidRDefault="00F74CB0" w:rsidP="00605D48">
      <w:pPr>
        <w:pStyle w:val="Nadpis2"/>
        <w:numPr>
          <w:ilvl w:val="0"/>
          <w:numId w:val="7"/>
        </w:numPr>
        <w:spacing w:line="276" w:lineRule="auto"/>
        <w:ind w:left="-993"/>
        <w:jc w:val="center"/>
        <w:rPr>
          <w:rFonts w:ascii="Arial" w:hAnsi="Arial" w:cs="Arial"/>
          <w:sz w:val="24"/>
          <w:szCs w:val="24"/>
        </w:rPr>
      </w:pPr>
      <w:bookmarkStart w:id="175" w:name="_Toc515021460"/>
      <w:r>
        <w:rPr>
          <w:rFonts w:ascii="Arial" w:hAnsi="Arial" w:cs="Arial"/>
          <w:sz w:val="24"/>
          <w:szCs w:val="24"/>
        </w:rPr>
        <w:lastRenderedPageBreak/>
        <w:t xml:space="preserve">  </w:t>
      </w:r>
      <w:bookmarkStart w:id="176" w:name="_Toc132991682"/>
      <w:r w:rsidR="007F431F" w:rsidRPr="00176BA0">
        <w:rPr>
          <w:rFonts w:ascii="Arial" w:hAnsi="Arial" w:cs="Arial"/>
          <w:sz w:val="24"/>
          <w:szCs w:val="24"/>
        </w:rPr>
        <w:t>Ostatné informácie</w:t>
      </w:r>
      <w:bookmarkEnd w:id="175"/>
      <w:bookmarkEnd w:id="176"/>
      <w:r w:rsidR="00EA679A">
        <w:rPr>
          <w:rFonts w:ascii="Arial" w:hAnsi="Arial" w:cs="Arial"/>
          <w:sz w:val="24"/>
          <w:szCs w:val="24"/>
        </w:rPr>
        <w:t xml:space="preserve">  </w:t>
      </w:r>
    </w:p>
    <w:p w14:paraId="4CAA8993" w14:textId="77777777" w:rsidR="00D11532" w:rsidRDefault="00D11532" w:rsidP="004206D4">
      <w:pPr>
        <w:jc w:val="both"/>
        <w:rPr>
          <w:rFonts w:ascii="Arial" w:eastAsia="Calibri" w:hAnsi="Arial" w:cs="Arial"/>
        </w:rPr>
      </w:pPr>
    </w:p>
    <w:p w14:paraId="456CAF15" w14:textId="77777777" w:rsidR="00C21370" w:rsidRPr="00C21370" w:rsidRDefault="00C21370" w:rsidP="00605D48">
      <w:pPr>
        <w:numPr>
          <w:ilvl w:val="0"/>
          <w:numId w:val="9"/>
        </w:numPr>
        <w:spacing w:line="276" w:lineRule="auto"/>
        <w:ind w:left="426" w:hanging="426"/>
        <w:jc w:val="both"/>
        <w:rPr>
          <w:rFonts w:ascii="Arial" w:eastAsia="Calibri" w:hAnsi="Arial" w:cs="Arial"/>
          <w:b/>
        </w:rPr>
      </w:pPr>
      <w:r w:rsidRPr="00C21370">
        <w:rPr>
          <w:rFonts w:ascii="Arial" w:eastAsia="Calibri" w:hAnsi="Arial" w:cs="Arial"/>
          <w:b/>
        </w:rPr>
        <w:t>Vplyv účtovnej jednotky na životné prostredie</w:t>
      </w:r>
    </w:p>
    <w:p w14:paraId="75859AEF" w14:textId="77777777" w:rsidR="00C21370" w:rsidRPr="00C21370" w:rsidRDefault="00C21370" w:rsidP="00C21370">
      <w:pPr>
        <w:jc w:val="both"/>
        <w:rPr>
          <w:rFonts w:ascii="Arial" w:eastAsia="Calibri" w:hAnsi="Arial" w:cs="Arial"/>
        </w:rPr>
      </w:pPr>
    </w:p>
    <w:p w14:paraId="2195A8A7" w14:textId="77777777" w:rsidR="00C21370" w:rsidRPr="00C21370" w:rsidRDefault="00C21370" w:rsidP="00C21370">
      <w:pPr>
        <w:jc w:val="both"/>
        <w:rPr>
          <w:rFonts w:ascii="Arial" w:eastAsia="Calibri" w:hAnsi="Arial" w:cs="Arial"/>
        </w:rPr>
      </w:pPr>
      <w:r w:rsidRPr="00C21370">
        <w:rPr>
          <w:rFonts w:ascii="Arial" w:eastAsia="Calibri" w:hAnsi="Arial" w:cs="Arial"/>
        </w:rPr>
        <w:t>Účtovná jednotka nemá osobitný vplyv na životné prostredie. Od roku 2018 CDCP používa recyklovaný papier.</w:t>
      </w:r>
    </w:p>
    <w:p w14:paraId="0573E2D1" w14:textId="77777777" w:rsidR="00C21370" w:rsidRPr="00C21370" w:rsidRDefault="00C21370" w:rsidP="00C21370">
      <w:pPr>
        <w:spacing w:line="276" w:lineRule="auto"/>
        <w:ind w:left="426"/>
        <w:jc w:val="both"/>
        <w:rPr>
          <w:rFonts w:ascii="Arial" w:eastAsia="Calibri" w:hAnsi="Arial" w:cs="Arial"/>
        </w:rPr>
      </w:pPr>
    </w:p>
    <w:p w14:paraId="49D11EBA" w14:textId="77777777" w:rsidR="00C21370" w:rsidRPr="00C21370" w:rsidRDefault="00C21370" w:rsidP="00605D48">
      <w:pPr>
        <w:numPr>
          <w:ilvl w:val="0"/>
          <w:numId w:val="9"/>
        </w:numPr>
        <w:spacing w:line="276" w:lineRule="auto"/>
        <w:ind w:left="426" w:hanging="426"/>
        <w:jc w:val="both"/>
        <w:rPr>
          <w:rFonts w:ascii="Arial" w:eastAsia="Calibri" w:hAnsi="Arial" w:cs="Arial"/>
          <w:b/>
        </w:rPr>
      </w:pPr>
      <w:r w:rsidRPr="00C21370">
        <w:rPr>
          <w:rFonts w:ascii="Arial" w:eastAsia="Calibri" w:hAnsi="Arial" w:cs="Arial"/>
          <w:b/>
        </w:rPr>
        <w:t xml:space="preserve">Náklady na činnosť v oblasti výskumu a vývoja </w:t>
      </w:r>
    </w:p>
    <w:p w14:paraId="7694A540" w14:textId="77777777" w:rsidR="00C21370" w:rsidRPr="00C21370" w:rsidRDefault="00C21370" w:rsidP="00C21370">
      <w:pPr>
        <w:spacing w:line="276" w:lineRule="auto"/>
        <w:jc w:val="both"/>
        <w:rPr>
          <w:rFonts w:ascii="Arial" w:eastAsia="Calibri" w:hAnsi="Arial" w:cs="Arial"/>
        </w:rPr>
      </w:pPr>
    </w:p>
    <w:p w14:paraId="3F9486BB" w14:textId="4938209D" w:rsidR="00C21370" w:rsidRPr="00C21370" w:rsidRDefault="00C21370" w:rsidP="00C21370">
      <w:pPr>
        <w:spacing w:line="276" w:lineRule="auto"/>
        <w:jc w:val="both"/>
        <w:rPr>
          <w:rFonts w:ascii="Arial" w:eastAsia="Calibri" w:hAnsi="Arial" w:cs="Arial"/>
        </w:rPr>
      </w:pPr>
      <w:r w:rsidRPr="00C21370">
        <w:rPr>
          <w:rFonts w:ascii="Arial" w:eastAsia="Calibri" w:hAnsi="Arial" w:cs="Arial"/>
        </w:rPr>
        <w:t xml:space="preserve">Spoločnosti v roku </w:t>
      </w:r>
      <w:r w:rsidR="00A621C6" w:rsidRPr="00C21370">
        <w:rPr>
          <w:rFonts w:ascii="Arial" w:eastAsia="Calibri" w:hAnsi="Arial" w:cs="Arial"/>
        </w:rPr>
        <w:t>202</w:t>
      </w:r>
      <w:r w:rsidR="00A621C6">
        <w:rPr>
          <w:rFonts w:ascii="Arial" w:eastAsia="Calibri" w:hAnsi="Arial" w:cs="Arial"/>
        </w:rPr>
        <w:t>2</w:t>
      </w:r>
      <w:r w:rsidR="00A621C6" w:rsidRPr="00C21370">
        <w:rPr>
          <w:rFonts w:ascii="Arial" w:eastAsia="Calibri" w:hAnsi="Arial" w:cs="Arial"/>
        </w:rPr>
        <w:t xml:space="preserve"> </w:t>
      </w:r>
      <w:r w:rsidRPr="00C21370">
        <w:rPr>
          <w:rFonts w:ascii="Arial" w:eastAsia="Calibri" w:hAnsi="Arial" w:cs="Arial"/>
        </w:rPr>
        <w:t>nevznikli náklady na činnosť v oblasti výskumu a vývoja.</w:t>
      </w:r>
    </w:p>
    <w:p w14:paraId="40017ECA" w14:textId="77777777" w:rsidR="00C21370" w:rsidRPr="00C21370" w:rsidRDefault="00C21370" w:rsidP="00C21370">
      <w:pPr>
        <w:spacing w:line="276" w:lineRule="auto"/>
        <w:jc w:val="both"/>
        <w:rPr>
          <w:rFonts w:ascii="Arial" w:eastAsia="Calibri" w:hAnsi="Arial" w:cs="Arial"/>
        </w:rPr>
      </w:pPr>
    </w:p>
    <w:p w14:paraId="1469D078" w14:textId="77777777" w:rsidR="00C21370" w:rsidRPr="00C21370" w:rsidRDefault="00C21370" w:rsidP="00605D48">
      <w:pPr>
        <w:numPr>
          <w:ilvl w:val="0"/>
          <w:numId w:val="9"/>
        </w:numPr>
        <w:spacing w:line="276" w:lineRule="auto"/>
        <w:ind w:left="426" w:hanging="426"/>
        <w:jc w:val="both"/>
        <w:rPr>
          <w:rFonts w:ascii="Arial" w:eastAsia="Calibri" w:hAnsi="Arial" w:cs="Arial"/>
          <w:b/>
        </w:rPr>
      </w:pPr>
      <w:r w:rsidRPr="00C21370">
        <w:rPr>
          <w:rFonts w:ascii="Arial" w:eastAsia="Calibri" w:hAnsi="Arial" w:cs="Arial"/>
          <w:b/>
        </w:rPr>
        <w:t>Vlastné akcie</w:t>
      </w:r>
    </w:p>
    <w:p w14:paraId="3A6F5134" w14:textId="77777777" w:rsidR="00C21370" w:rsidRPr="00C21370" w:rsidRDefault="00C21370" w:rsidP="00C21370">
      <w:pPr>
        <w:spacing w:line="276" w:lineRule="auto"/>
        <w:jc w:val="both"/>
        <w:rPr>
          <w:rFonts w:ascii="Arial" w:eastAsia="Calibri" w:hAnsi="Arial" w:cs="Arial"/>
        </w:rPr>
      </w:pPr>
    </w:p>
    <w:p w14:paraId="5B8B07EA" w14:textId="09480AC5" w:rsidR="00C21370" w:rsidRPr="00C21370" w:rsidRDefault="00C21370" w:rsidP="00C21370">
      <w:pPr>
        <w:spacing w:line="276" w:lineRule="auto"/>
        <w:jc w:val="both"/>
        <w:rPr>
          <w:rFonts w:ascii="Arial" w:eastAsia="Calibri" w:hAnsi="Arial" w:cs="Arial"/>
        </w:rPr>
      </w:pPr>
      <w:r w:rsidRPr="00C21370">
        <w:rPr>
          <w:rFonts w:ascii="Arial" w:eastAsia="Calibri" w:hAnsi="Arial" w:cs="Arial"/>
        </w:rPr>
        <w:t xml:space="preserve">Spoločnosť nenadobudla v roku </w:t>
      </w:r>
      <w:r w:rsidR="004B696E" w:rsidRPr="00C21370">
        <w:rPr>
          <w:rFonts w:ascii="Arial" w:eastAsia="Calibri" w:hAnsi="Arial" w:cs="Arial"/>
        </w:rPr>
        <w:t>202</w:t>
      </w:r>
      <w:r w:rsidR="00A621C6">
        <w:rPr>
          <w:rFonts w:ascii="Arial" w:eastAsia="Calibri" w:hAnsi="Arial" w:cs="Arial"/>
        </w:rPr>
        <w:t>2</w:t>
      </w:r>
      <w:r w:rsidR="004B696E" w:rsidRPr="00C21370">
        <w:rPr>
          <w:rFonts w:ascii="Arial" w:eastAsia="Calibri" w:hAnsi="Arial" w:cs="Arial"/>
        </w:rPr>
        <w:t xml:space="preserve"> </w:t>
      </w:r>
      <w:r w:rsidRPr="00C21370">
        <w:rPr>
          <w:rFonts w:ascii="Arial" w:eastAsia="Calibri" w:hAnsi="Arial" w:cs="Arial"/>
        </w:rPr>
        <w:t>vlastné akcie a nevlastní žiadne vlastné akcie.</w:t>
      </w:r>
    </w:p>
    <w:p w14:paraId="7FBB758B" w14:textId="77777777" w:rsidR="00C21370" w:rsidRPr="00C21370" w:rsidRDefault="00C21370" w:rsidP="00C21370">
      <w:pPr>
        <w:spacing w:line="276" w:lineRule="auto"/>
        <w:jc w:val="both"/>
        <w:rPr>
          <w:rFonts w:ascii="Arial" w:eastAsia="Calibri" w:hAnsi="Arial" w:cs="Arial"/>
        </w:rPr>
      </w:pPr>
    </w:p>
    <w:p w14:paraId="55995805" w14:textId="77777777" w:rsidR="00C21370" w:rsidRPr="00C21370" w:rsidRDefault="00C21370" w:rsidP="00605D48">
      <w:pPr>
        <w:numPr>
          <w:ilvl w:val="0"/>
          <w:numId w:val="9"/>
        </w:numPr>
        <w:spacing w:line="276" w:lineRule="auto"/>
        <w:ind w:left="426" w:hanging="426"/>
        <w:jc w:val="both"/>
        <w:rPr>
          <w:rFonts w:ascii="Arial" w:eastAsia="Calibri" w:hAnsi="Arial" w:cs="Arial"/>
          <w:b/>
        </w:rPr>
      </w:pPr>
      <w:r w:rsidRPr="00C21370">
        <w:rPr>
          <w:rFonts w:ascii="Arial" w:eastAsia="Calibri" w:hAnsi="Arial" w:cs="Arial"/>
          <w:b/>
        </w:rPr>
        <w:t>Organizačná zložka v zahraničí</w:t>
      </w:r>
    </w:p>
    <w:p w14:paraId="76D2A1D6" w14:textId="77777777" w:rsidR="00C21370" w:rsidRPr="00C21370" w:rsidRDefault="00C21370" w:rsidP="00C21370">
      <w:pPr>
        <w:spacing w:line="276" w:lineRule="auto"/>
        <w:jc w:val="both"/>
        <w:rPr>
          <w:rFonts w:ascii="Arial" w:eastAsia="Calibri" w:hAnsi="Arial" w:cs="Arial"/>
        </w:rPr>
      </w:pPr>
    </w:p>
    <w:p w14:paraId="09978FC6" w14:textId="77777777" w:rsidR="00C21370" w:rsidRPr="00C21370" w:rsidRDefault="00C21370" w:rsidP="00C21370">
      <w:pPr>
        <w:spacing w:line="276" w:lineRule="auto"/>
        <w:jc w:val="both"/>
        <w:rPr>
          <w:rFonts w:ascii="Arial" w:eastAsia="Calibri" w:hAnsi="Arial" w:cs="Arial"/>
        </w:rPr>
      </w:pPr>
      <w:r w:rsidRPr="00C21370">
        <w:rPr>
          <w:rFonts w:ascii="Arial" w:eastAsia="Calibri" w:hAnsi="Arial" w:cs="Arial"/>
        </w:rPr>
        <w:t>Spoločnosť nemá organizačnú zložku v zahraničí.</w:t>
      </w:r>
    </w:p>
    <w:p w14:paraId="16734A51" w14:textId="77777777" w:rsidR="00C21370" w:rsidRDefault="00C21370" w:rsidP="004206D4">
      <w:pPr>
        <w:jc w:val="both"/>
        <w:rPr>
          <w:rFonts w:ascii="Arial" w:eastAsia="Calibri" w:hAnsi="Arial" w:cs="Arial"/>
        </w:rPr>
      </w:pPr>
    </w:p>
    <w:p w14:paraId="5FF6BF6B" w14:textId="77777777" w:rsidR="005F563C" w:rsidRPr="005F563C" w:rsidRDefault="005F563C" w:rsidP="00605D48">
      <w:pPr>
        <w:numPr>
          <w:ilvl w:val="0"/>
          <w:numId w:val="9"/>
        </w:numPr>
        <w:spacing w:line="276" w:lineRule="auto"/>
        <w:ind w:left="426" w:hanging="426"/>
        <w:jc w:val="both"/>
        <w:rPr>
          <w:rFonts w:ascii="Arial" w:eastAsia="Calibri" w:hAnsi="Arial" w:cs="Arial"/>
          <w:b/>
          <w:lang w:val="en-US"/>
        </w:rPr>
      </w:pPr>
      <w:proofErr w:type="spellStart"/>
      <w:r>
        <w:rPr>
          <w:rFonts w:ascii="Arial" w:eastAsia="Calibri" w:hAnsi="Arial" w:cs="Arial"/>
          <w:b/>
          <w:lang w:val="en-US"/>
        </w:rPr>
        <w:t>U</w:t>
      </w:r>
      <w:r w:rsidR="00D325E1" w:rsidRPr="005F563C">
        <w:rPr>
          <w:rFonts w:ascii="Arial" w:eastAsia="Calibri" w:hAnsi="Arial" w:cs="Arial"/>
          <w:b/>
          <w:lang w:val="en-US"/>
        </w:rPr>
        <w:t>dalosti</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osobitného</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významu</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ktoré</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nastali</w:t>
      </w:r>
      <w:proofErr w:type="spellEnd"/>
      <w:r w:rsidR="00D325E1" w:rsidRPr="005F563C">
        <w:rPr>
          <w:rFonts w:ascii="Arial" w:eastAsia="Calibri" w:hAnsi="Arial" w:cs="Arial"/>
          <w:b/>
          <w:lang w:val="en-US"/>
        </w:rPr>
        <w:t xml:space="preserve"> po </w:t>
      </w:r>
      <w:proofErr w:type="spellStart"/>
      <w:r w:rsidR="00D325E1" w:rsidRPr="005F563C">
        <w:rPr>
          <w:rFonts w:ascii="Arial" w:eastAsia="Calibri" w:hAnsi="Arial" w:cs="Arial"/>
          <w:b/>
          <w:lang w:val="en-US"/>
        </w:rPr>
        <w:t>skončení</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účtovného</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obdobia</w:t>
      </w:r>
      <w:proofErr w:type="spellEnd"/>
      <w:r w:rsidR="00D325E1" w:rsidRPr="005F563C">
        <w:rPr>
          <w:rFonts w:ascii="Arial" w:eastAsia="Calibri" w:hAnsi="Arial" w:cs="Arial"/>
          <w:b/>
          <w:lang w:val="en-US"/>
        </w:rPr>
        <w:t xml:space="preserve">, za </w:t>
      </w:r>
      <w:proofErr w:type="spellStart"/>
      <w:r w:rsidR="00D325E1" w:rsidRPr="005F563C">
        <w:rPr>
          <w:rFonts w:ascii="Arial" w:eastAsia="Calibri" w:hAnsi="Arial" w:cs="Arial"/>
          <w:b/>
          <w:lang w:val="en-US"/>
        </w:rPr>
        <w:t>ktoré</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sa</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vyhotovuje</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výročná</w:t>
      </w:r>
      <w:proofErr w:type="spellEnd"/>
      <w:r w:rsidR="00D325E1" w:rsidRPr="005F563C">
        <w:rPr>
          <w:rFonts w:ascii="Arial" w:eastAsia="Calibri" w:hAnsi="Arial" w:cs="Arial"/>
          <w:b/>
          <w:lang w:val="en-US"/>
        </w:rPr>
        <w:t xml:space="preserve"> </w:t>
      </w:r>
      <w:proofErr w:type="spellStart"/>
      <w:r w:rsidR="00D325E1" w:rsidRPr="005F563C">
        <w:rPr>
          <w:rFonts w:ascii="Arial" w:eastAsia="Calibri" w:hAnsi="Arial" w:cs="Arial"/>
          <w:b/>
          <w:lang w:val="en-US"/>
        </w:rPr>
        <w:t>správa</w:t>
      </w:r>
      <w:proofErr w:type="spellEnd"/>
      <w:r w:rsidR="00D325E1">
        <w:rPr>
          <w:rFonts w:ascii="Arial" w:eastAsia="Calibri" w:hAnsi="Arial" w:cs="Arial"/>
          <w:b/>
          <w:lang w:val="en-US"/>
        </w:rPr>
        <w:t xml:space="preserve"> </w:t>
      </w:r>
    </w:p>
    <w:p w14:paraId="181A5C57" w14:textId="77777777" w:rsidR="005F563C" w:rsidRPr="005F563C" w:rsidRDefault="005F563C" w:rsidP="005F563C">
      <w:pPr>
        <w:pStyle w:val="Odsekzoznamu"/>
        <w:spacing w:line="276" w:lineRule="auto"/>
        <w:ind w:left="1068"/>
        <w:jc w:val="both"/>
        <w:rPr>
          <w:rFonts w:ascii="Arial" w:eastAsia="Calibri" w:hAnsi="Arial" w:cs="Arial"/>
        </w:rPr>
      </w:pPr>
    </w:p>
    <w:p w14:paraId="465541BC" w14:textId="0BD99875" w:rsidR="005F563C" w:rsidRPr="005F563C" w:rsidRDefault="005F563C" w:rsidP="005F563C">
      <w:pPr>
        <w:jc w:val="both"/>
        <w:rPr>
          <w:rFonts w:ascii="Arial" w:eastAsia="Calibri" w:hAnsi="Arial" w:cs="Arial"/>
        </w:rPr>
      </w:pPr>
      <w:r w:rsidRPr="005F563C">
        <w:rPr>
          <w:rFonts w:ascii="Arial" w:eastAsia="Calibri" w:hAnsi="Arial" w:cs="Arial"/>
        </w:rPr>
        <w:t>Spoločnosť</w:t>
      </w:r>
      <w:r>
        <w:rPr>
          <w:rFonts w:ascii="Arial" w:eastAsia="Calibri" w:hAnsi="Arial" w:cs="Arial"/>
        </w:rPr>
        <w:t xml:space="preserve"> </w:t>
      </w:r>
      <w:r w:rsidRPr="005F563C">
        <w:rPr>
          <w:rFonts w:ascii="Arial" w:eastAsia="Calibri" w:hAnsi="Arial" w:cs="Arial"/>
        </w:rPr>
        <w:t>má schválené a riadi sa internými postupmi a opatreniami, ktorých účelom je dodržiavanie povinností v súvislosti so zákonom č. 289/2016 Z. z. o vykonávaní medzinárodných sankcií v znení neskorších predpisov, súčasťou sú aj medzinárodné sankcie a reštrikčné opatrenia v súvislosti s prebiehajúcim vojenským konfliktom na Ukrajine. CDCP nepredpokladá, že sankcie budú mať výrazný dopad na činnosť alebo poskytovanie služieb CDCP.</w:t>
      </w:r>
    </w:p>
    <w:p w14:paraId="4FC791C0" w14:textId="77777777" w:rsidR="005F563C" w:rsidRDefault="005F563C" w:rsidP="005F563C">
      <w:pPr>
        <w:spacing w:line="276" w:lineRule="auto"/>
        <w:jc w:val="both"/>
        <w:rPr>
          <w:rFonts w:ascii="Arial" w:eastAsia="Calibri" w:hAnsi="Arial" w:cs="Arial"/>
        </w:rPr>
      </w:pPr>
    </w:p>
    <w:p w14:paraId="362F6564" w14:textId="77777777" w:rsidR="00241DCA" w:rsidRPr="006A4893" w:rsidRDefault="00F26A32" w:rsidP="00605D48">
      <w:pPr>
        <w:numPr>
          <w:ilvl w:val="0"/>
          <w:numId w:val="9"/>
        </w:numPr>
        <w:spacing w:line="276" w:lineRule="auto"/>
        <w:ind w:left="426" w:hanging="426"/>
        <w:jc w:val="both"/>
        <w:rPr>
          <w:rFonts w:ascii="Arial" w:eastAsia="Calibri" w:hAnsi="Arial" w:cs="Arial"/>
          <w:b/>
        </w:rPr>
      </w:pPr>
      <w:proofErr w:type="spellStart"/>
      <w:r>
        <w:rPr>
          <w:rFonts w:ascii="Arial" w:eastAsia="Calibri" w:hAnsi="Arial" w:cs="Arial"/>
          <w:b/>
          <w:lang w:val="en-US"/>
        </w:rPr>
        <w:t>V</w:t>
      </w:r>
      <w:r w:rsidR="00241DCA" w:rsidRPr="006A4893">
        <w:rPr>
          <w:rFonts w:ascii="Arial" w:eastAsia="Calibri" w:hAnsi="Arial" w:cs="Arial"/>
          <w:b/>
          <w:lang w:val="en-US"/>
        </w:rPr>
        <w:t>ývoj</w:t>
      </w:r>
      <w:proofErr w:type="spellEnd"/>
      <w:r w:rsidR="00241DCA" w:rsidRPr="006A4893">
        <w:rPr>
          <w:rFonts w:ascii="Arial" w:eastAsia="Calibri" w:hAnsi="Arial" w:cs="Arial"/>
          <w:b/>
          <w:lang w:val="en-US"/>
        </w:rPr>
        <w:t xml:space="preserve"> EBITDA</w:t>
      </w:r>
    </w:p>
    <w:p w14:paraId="535183B8" w14:textId="77777777" w:rsidR="00241DCA" w:rsidRPr="006A4893" w:rsidRDefault="00241DCA" w:rsidP="00241DCA">
      <w:pPr>
        <w:pStyle w:val="Odsekzoznamu"/>
        <w:spacing w:line="276" w:lineRule="auto"/>
        <w:ind w:left="1068"/>
        <w:jc w:val="both"/>
        <w:rPr>
          <w:rFonts w:ascii="Arial" w:eastAsia="Calibri" w:hAnsi="Arial" w:cs="Arial"/>
        </w:rPr>
      </w:pPr>
    </w:p>
    <w:p w14:paraId="7937143D" w14:textId="02D6CE9E" w:rsidR="00820E73" w:rsidRPr="006A4893" w:rsidRDefault="00241DCA" w:rsidP="00241DCA">
      <w:pPr>
        <w:spacing w:line="276" w:lineRule="auto"/>
        <w:jc w:val="both"/>
        <w:rPr>
          <w:rFonts w:ascii="Arial" w:eastAsia="Calibri" w:hAnsi="Arial" w:cs="Arial"/>
        </w:rPr>
      </w:pPr>
      <w:r>
        <w:rPr>
          <w:rFonts w:ascii="Arial" w:eastAsia="Calibri" w:hAnsi="Arial" w:cs="Arial"/>
        </w:rPr>
        <w:t xml:space="preserve">Vývoj EBITDA je v roku </w:t>
      </w:r>
      <w:r w:rsidR="004B696E">
        <w:rPr>
          <w:rFonts w:ascii="Arial" w:eastAsia="Calibri" w:hAnsi="Arial" w:cs="Arial"/>
        </w:rPr>
        <w:t>202</w:t>
      </w:r>
      <w:r w:rsidR="00E90772">
        <w:rPr>
          <w:rFonts w:ascii="Arial" w:eastAsia="Calibri" w:hAnsi="Arial" w:cs="Arial"/>
        </w:rPr>
        <w:t>2</w:t>
      </w:r>
      <w:r w:rsidR="004B696E">
        <w:rPr>
          <w:rFonts w:ascii="Arial" w:eastAsia="Calibri" w:hAnsi="Arial" w:cs="Arial"/>
        </w:rPr>
        <w:t xml:space="preserve"> </w:t>
      </w:r>
      <w:r>
        <w:rPr>
          <w:rFonts w:ascii="Arial" w:eastAsia="Calibri" w:hAnsi="Arial" w:cs="Arial"/>
        </w:rPr>
        <w:t xml:space="preserve">ovplyvnený rovnako ako hospodársky výsledok </w:t>
      </w:r>
      <w:r w:rsidR="00E90772">
        <w:rPr>
          <w:rFonts w:ascii="Arial" w:eastAsia="Calibri" w:hAnsi="Arial" w:cs="Arial"/>
        </w:rPr>
        <w:t>vy</w:t>
      </w:r>
      <w:r w:rsidR="00E90772">
        <w:rPr>
          <w:rFonts w:ascii="Arial" w:eastAsia="Calibri" w:hAnsi="Arial" w:cs="Arial"/>
          <w:lang w:val="en-US"/>
        </w:rPr>
        <w:t>š</w:t>
      </w:r>
      <w:proofErr w:type="spellStart"/>
      <w:r w:rsidR="00E90772" w:rsidRPr="00CC3AF5">
        <w:rPr>
          <w:rFonts w:ascii="Arial" w:eastAsia="Calibri" w:hAnsi="Arial" w:cs="Arial"/>
        </w:rPr>
        <w:t>šími</w:t>
      </w:r>
      <w:proofErr w:type="spellEnd"/>
      <w:r w:rsidR="00E90772" w:rsidRPr="00CC3AF5">
        <w:rPr>
          <w:rFonts w:ascii="Arial" w:eastAsia="Calibri" w:hAnsi="Arial" w:cs="Arial"/>
        </w:rPr>
        <w:t xml:space="preserve"> </w:t>
      </w:r>
      <w:r w:rsidR="001A6C6B" w:rsidRPr="00CC3AF5">
        <w:rPr>
          <w:rFonts w:ascii="Arial" w:eastAsia="Calibri" w:hAnsi="Arial" w:cs="Arial"/>
        </w:rPr>
        <w:t xml:space="preserve">výnosmi ako v roku </w:t>
      </w:r>
      <w:r w:rsidR="00E90772" w:rsidRPr="00CC3AF5">
        <w:rPr>
          <w:rFonts w:ascii="Arial" w:eastAsia="Calibri" w:hAnsi="Arial" w:cs="Arial"/>
        </w:rPr>
        <w:t>202</w:t>
      </w:r>
      <w:r w:rsidR="00E90772">
        <w:rPr>
          <w:rFonts w:ascii="Arial" w:eastAsia="Calibri" w:hAnsi="Arial" w:cs="Arial"/>
        </w:rPr>
        <w:t>1</w:t>
      </w:r>
      <w:r w:rsidR="001A6C6B" w:rsidRPr="00CC3AF5">
        <w:rPr>
          <w:rFonts w:ascii="Arial" w:eastAsia="Calibri" w:hAnsi="Arial" w:cs="Arial"/>
        </w:rPr>
        <w:t xml:space="preserve">, </w:t>
      </w:r>
      <w:r w:rsidR="00E90772">
        <w:rPr>
          <w:rFonts w:ascii="Arial" w:eastAsia="Calibri" w:hAnsi="Arial" w:cs="Arial"/>
        </w:rPr>
        <w:t>vyšším</w:t>
      </w:r>
      <w:r w:rsidR="00E90772" w:rsidRPr="00CC3AF5">
        <w:rPr>
          <w:rFonts w:ascii="Arial" w:eastAsia="Calibri" w:hAnsi="Arial" w:cs="Arial"/>
        </w:rPr>
        <w:t xml:space="preserve"> </w:t>
      </w:r>
      <w:r w:rsidRPr="00CC3AF5">
        <w:rPr>
          <w:rFonts w:ascii="Arial" w:hAnsi="Arial" w:cs="Arial"/>
        </w:rPr>
        <w:t xml:space="preserve">rozpustením rezerv na ukončené súdne spory v prospech CDCP a </w:t>
      </w:r>
      <w:r w:rsidR="00E90772">
        <w:rPr>
          <w:rFonts w:ascii="Arial" w:hAnsi="Arial" w:cs="Arial"/>
        </w:rPr>
        <w:t>vyššími</w:t>
      </w:r>
      <w:r w:rsidR="00E90772" w:rsidRPr="00CC3AF5">
        <w:rPr>
          <w:rFonts w:ascii="Arial" w:hAnsi="Arial" w:cs="Arial"/>
        </w:rPr>
        <w:t xml:space="preserve"> opravn</w:t>
      </w:r>
      <w:r w:rsidR="00E90772">
        <w:rPr>
          <w:rFonts w:ascii="Arial" w:hAnsi="Arial" w:cs="Arial"/>
        </w:rPr>
        <w:t>ými</w:t>
      </w:r>
      <w:r w:rsidR="00E90772" w:rsidRPr="00CC3AF5">
        <w:rPr>
          <w:rFonts w:ascii="Arial" w:hAnsi="Arial" w:cs="Arial"/>
        </w:rPr>
        <w:t xml:space="preserve"> položk</w:t>
      </w:r>
      <w:r w:rsidR="00E90772">
        <w:rPr>
          <w:rFonts w:ascii="Arial" w:hAnsi="Arial" w:cs="Arial"/>
        </w:rPr>
        <w:t>ami</w:t>
      </w:r>
      <w:r w:rsidR="00E90772" w:rsidRPr="00CC3AF5">
        <w:rPr>
          <w:rFonts w:ascii="Arial" w:hAnsi="Arial" w:cs="Arial"/>
        </w:rPr>
        <w:t xml:space="preserve"> </w:t>
      </w:r>
      <w:r w:rsidRPr="00CC3AF5">
        <w:rPr>
          <w:rFonts w:ascii="Arial" w:hAnsi="Arial" w:cs="Arial"/>
        </w:rPr>
        <w:t>k pohľadávkam</w:t>
      </w:r>
      <w:r w:rsidRPr="006A4893">
        <w:rPr>
          <w:rFonts w:ascii="Arial" w:eastAsia="Calibri" w:hAnsi="Arial" w:cs="Arial"/>
        </w:rPr>
        <w:t>.</w:t>
      </w:r>
      <w:r>
        <w:rPr>
          <w:rFonts w:ascii="Arial" w:eastAsia="Calibri" w:hAnsi="Arial" w:cs="Arial"/>
        </w:rPr>
        <w:t xml:space="preserve"> </w:t>
      </w:r>
    </w:p>
    <w:p w14:paraId="511065AA" w14:textId="77777777" w:rsidR="00241DCA" w:rsidRDefault="00241DCA" w:rsidP="00D562E4">
      <w:pPr>
        <w:jc w:val="center"/>
        <w:rPr>
          <w:rFonts w:ascii="Arial" w:eastAsia="Calibri" w:hAnsi="Arial" w:cs="Arial"/>
        </w:rPr>
      </w:pPr>
    </w:p>
    <w:p w14:paraId="454222B3" w14:textId="05C130CF" w:rsidR="00D562E4" w:rsidRPr="00D562E4" w:rsidRDefault="00E90772" w:rsidP="009066B8">
      <w:pPr>
        <w:spacing w:line="276" w:lineRule="auto"/>
        <w:jc w:val="both"/>
        <w:rPr>
          <w:rFonts w:ascii="Arial" w:eastAsia="Calibri" w:hAnsi="Arial" w:cs="Arial"/>
          <w:b/>
        </w:rPr>
      </w:pPr>
      <w:r>
        <w:rPr>
          <w:noProof/>
        </w:rPr>
        <w:drawing>
          <wp:inline distT="0" distB="0" distL="0" distR="0" wp14:anchorId="75088E11" wp14:editId="2E7047CF">
            <wp:extent cx="2533650" cy="1924050"/>
            <wp:effectExtent l="0" t="0" r="0" b="0"/>
            <wp:docPr id="21" name="Graf 21">
              <a:extLst xmlns:a="http://schemas.openxmlformats.org/drawingml/2006/main">
                <a:ext uri="{FF2B5EF4-FFF2-40B4-BE49-F238E27FC236}">
                  <a16:creationId xmlns:a16="http://schemas.microsoft.com/office/drawing/2014/main" id="{B98C033E-97C5-4FE0-AF13-2854D8E8358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r>
        <w:rPr>
          <w:noProof/>
        </w:rPr>
        <w:drawing>
          <wp:inline distT="0" distB="0" distL="0" distR="0" wp14:anchorId="65E5ABAC" wp14:editId="4EF906D5">
            <wp:extent cx="2607945" cy="1918335"/>
            <wp:effectExtent l="0" t="0" r="1905" b="5715"/>
            <wp:docPr id="32" name="Graf 32">
              <a:extLst xmlns:a="http://schemas.openxmlformats.org/drawingml/2006/main">
                <a:ext uri="{FF2B5EF4-FFF2-40B4-BE49-F238E27FC236}">
                  <a16:creationId xmlns:a16="http://schemas.microsoft.com/office/drawing/2014/main" id="{732BF0AB-4B3B-4C84-96E0-43416D93F7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14:paraId="153A1029" w14:textId="77777777" w:rsidR="00241DCA" w:rsidRPr="006A4893" w:rsidRDefault="00F26A32" w:rsidP="00271585">
      <w:pPr>
        <w:numPr>
          <w:ilvl w:val="0"/>
          <w:numId w:val="9"/>
        </w:numPr>
        <w:spacing w:line="276" w:lineRule="auto"/>
        <w:ind w:left="426" w:hanging="426"/>
        <w:jc w:val="both"/>
        <w:rPr>
          <w:rFonts w:ascii="Arial" w:eastAsia="Calibri" w:hAnsi="Arial" w:cs="Arial"/>
          <w:b/>
        </w:rPr>
      </w:pPr>
      <w:proofErr w:type="spellStart"/>
      <w:r>
        <w:rPr>
          <w:rFonts w:ascii="Arial" w:eastAsia="Calibri" w:hAnsi="Arial" w:cs="Arial"/>
          <w:b/>
          <w:lang w:val="en-US"/>
        </w:rPr>
        <w:t>V</w:t>
      </w:r>
      <w:r w:rsidR="00241DCA" w:rsidRPr="006A4893">
        <w:rPr>
          <w:rFonts w:ascii="Arial" w:eastAsia="Calibri" w:hAnsi="Arial" w:cs="Arial"/>
          <w:b/>
          <w:lang w:val="en-US"/>
        </w:rPr>
        <w:t>ývoj</w:t>
      </w:r>
      <w:proofErr w:type="spellEnd"/>
      <w:r w:rsidR="00241DCA">
        <w:rPr>
          <w:rFonts w:ascii="Arial" w:eastAsia="Calibri" w:hAnsi="Arial" w:cs="Arial"/>
          <w:b/>
          <w:lang w:val="en-US"/>
        </w:rPr>
        <w:t xml:space="preserve"> </w:t>
      </w:r>
      <w:proofErr w:type="spellStart"/>
      <w:r w:rsidR="00241DCA">
        <w:rPr>
          <w:rFonts w:ascii="Arial" w:eastAsia="Calibri" w:hAnsi="Arial" w:cs="Arial"/>
          <w:b/>
          <w:lang w:val="en-US"/>
        </w:rPr>
        <w:t>Kapitálovej</w:t>
      </w:r>
      <w:proofErr w:type="spellEnd"/>
      <w:r w:rsidR="00241DCA">
        <w:rPr>
          <w:rFonts w:ascii="Arial" w:eastAsia="Calibri" w:hAnsi="Arial" w:cs="Arial"/>
          <w:b/>
          <w:lang w:val="en-US"/>
        </w:rPr>
        <w:t xml:space="preserve"> </w:t>
      </w:r>
      <w:proofErr w:type="spellStart"/>
      <w:r w:rsidR="00241DCA">
        <w:rPr>
          <w:rFonts w:ascii="Arial" w:eastAsia="Calibri" w:hAnsi="Arial" w:cs="Arial"/>
          <w:b/>
          <w:lang w:val="en-US"/>
        </w:rPr>
        <w:t>primeranosti</w:t>
      </w:r>
      <w:proofErr w:type="spellEnd"/>
    </w:p>
    <w:p w14:paraId="6F8AB448" w14:textId="77777777" w:rsidR="00241DCA" w:rsidRPr="006A4893" w:rsidRDefault="00241DCA" w:rsidP="00241DCA">
      <w:pPr>
        <w:pStyle w:val="Odsekzoznamu"/>
        <w:spacing w:line="276" w:lineRule="auto"/>
        <w:ind w:left="1068"/>
        <w:jc w:val="both"/>
        <w:rPr>
          <w:rFonts w:ascii="Arial" w:eastAsia="Calibri" w:hAnsi="Arial" w:cs="Arial"/>
        </w:rPr>
      </w:pPr>
    </w:p>
    <w:p w14:paraId="3733219F" w14:textId="77777777" w:rsidR="00241DCA" w:rsidRPr="006A4893" w:rsidRDefault="00241DCA" w:rsidP="00241DCA">
      <w:pPr>
        <w:spacing w:line="276" w:lineRule="auto"/>
        <w:jc w:val="both"/>
        <w:rPr>
          <w:rFonts w:ascii="Arial" w:eastAsia="Calibri" w:hAnsi="Arial" w:cs="Arial"/>
        </w:rPr>
      </w:pPr>
      <w:r w:rsidRPr="006A4893">
        <w:rPr>
          <w:rFonts w:ascii="Arial" w:eastAsia="Calibri" w:hAnsi="Arial" w:cs="Arial"/>
        </w:rPr>
        <w:t xml:space="preserve">Spoločnosť </w:t>
      </w:r>
      <w:r>
        <w:rPr>
          <w:rFonts w:ascii="Arial" w:eastAsia="Calibri" w:hAnsi="Arial" w:cs="Arial"/>
        </w:rPr>
        <w:t xml:space="preserve">v zmysle Nariadenia CSDR sleduje tento </w:t>
      </w:r>
      <w:proofErr w:type="spellStart"/>
      <w:r>
        <w:rPr>
          <w:rFonts w:ascii="Arial" w:eastAsia="Calibri" w:hAnsi="Arial" w:cs="Arial"/>
        </w:rPr>
        <w:t>ukazoveľ</w:t>
      </w:r>
      <w:proofErr w:type="spellEnd"/>
      <w:r>
        <w:rPr>
          <w:rFonts w:ascii="Arial" w:eastAsia="Calibri" w:hAnsi="Arial" w:cs="Arial"/>
        </w:rPr>
        <w:t xml:space="preserve"> (</w:t>
      </w:r>
      <w:r w:rsidRPr="006A4893">
        <w:rPr>
          <w:rFonts w:ascii="Arial" w:eastAsia="Calibri" w:hAnsi="Arial" w:cs="Arial"/>
        </w:rPr>
        <w:t>plneni</w:t>
      </w:r>
      <w:r>
        <w:rPr>
          <w:rFonts w:ascii="Arial" w:eastAsia="Calibri" w:hAnsi="Arial" w:cs="Arial"/>
        </w:rPr>
        <w:t>e kapitálových požiadaviek)</w:t>
      </w:r>
      <w:r w:rsidRPr="006A4893">
        <w:rPr>
          <w:rFonts w:ascii="Arial" w:eastAsia="Calibri" w:hAnsi="Arial" w:cs="Arial"/>
        </w:rPr>
        <w:t xml:space="preserve">, </w:t>
      </w:r>
      <w:proofErr w:type="spellStart"/>
      <w:r w:rsidRPr="006A4893">
        <w:rPr>
          <w:rFonts w:ascii="Arial" w:eastAsia="Calibri" w:hAnsi="Arial" w:cs="Arial"/>
        </w:rPr>
        <w:t>t.j</w:t>
      </w:r>
      <w:proofErr w:type="spellEnd"/>
      <w:r w:rsidRPr="006A4893">
        <w:rPr>
          <w:rFonts w:ascii="Arial" w:eastAsia="Calibri" w:hAnsi="Arial" w:cs="Arial"/>
        </w:rPr>
        <w:t xml:space="preserve">. </w:t>
      </w:r>
      <w:r>
        <w:rPr>
          <w:rFonts w:ascii="Arial" w:eastAsia="Calibri" w:hAnsi="Arial" w:cs="Arial"/>
        </w:rPr>
        <w:t>verifikuje, ž</w:t>
      </w:r>
      <w:r w:rsidRPr="006A4893">
        <w:rPr>
          <w:rFonts w:ascii="Arial" w:eastAsia="Calibri" w:hAnsi="Arial" w:cs="Arial"/>
        </w:rPr>
        <w:t>e CDCP je dostatočne kapitalizovaný proti rizikám, ktorým je vystavený a schopný v prípade potreby vykonať riadnu likvidáciu a reštrukturalizáciu svojich činností</w:t>
      </w:r>
      <w:r w:rsidR="004441FF">
        <w:rPr>
          <w:rFonts w:ascii="Arial" w:eastAsia="Calibri" w:hAnsi="Arial" w:cs="Arial"/>
        </w:rPr>
        <w:t>.</w:t>
      </w:r>
    </w:p>
    <w:p w14:paraId="3F9DA728" w14:textId="33646A97" w:rsidR="00241DCA" w:rsidRPr="004B696E" w:rsidRDefault="00241DCA" w:rsidP="00241DCA">
      <w:pPr>
        <w:spacing w:line="276" w:lineRule="auto"/>
        <w:jc w:val="both"/>
        <w:rPr>
          <w:rFonts w:ascii="Arial" w:eastAsia="Calibri" w:hAnsi="Arial" w:cs="Arial"/>
        </w:rPr>
      </w:pPr>
      <w:r w:rsidRPr="006A4893">
        <w:rPr>
          <w:rFonts w:ascii="Arial" w:eastAsia="Calibri" w:hAnsi="Arial" w:cs="Arial"/>
        </w:rPr>
        <w:t xml:space="preserve">Ukazovateľ dáva do pomeru požiadavky na kapitál voči </w:t>
      </w:r>
      <w:r w:rsidR="00E90772">
        <w:rPr>
          <w:rFonts w:ascii="Arial" w:eastAsia="Calibri" w:hAnsi="Arial" w:cs="Arial"/>
        </w:rPr>
        <w:t xml:space="preserve">nižšiemu z </w:t>
      </w:r>
      <w:r w:rsidR="00E90772" w:rsidRPr="006A4893">
        <w:rPr>
          <w:rFonts w:ascii="Arial" w:eastAsia="Calibri" w:hAnsi="Arial" w:cs="Arial"/>
        </w:rPr>
        <w:t>vlastn</w:t>
      </w:r>
      <w:r w:rsidR="00E90772">
        <w:rPr>
          <w:rFonts w:ascii="Arial" w:eastAsia="Calibri" w:hAnsi="Arial" w:cs="Arial"/>
        </w:rPr>
        <w:t>é</w:t>
      </w:r>
      <w:r w:rsidR="00E90772" w:rsidRPr="006A4893">
        <w:rPr>
          <w:rFonts w:ascii="Arial" w:eastAsia="Calibri" w:hAnsi="Arial" w:cs="Arial"/>
        </w:rPr>
        <w:t xml:space="preserve"> zdroj</w:t>
      </w:r>
      <w:r w:rsidR="00E90772">
        <w:rPr>
          <w:rFonts w:ascii="Arial" w:eastAsia="Calibri" w:hAnsi="Arial" w:cs="Arial"/>
        </w:rPr>
        <w:t xml:space="preserve">e a okamžitá likvidita. V priebehu roku 2022 </w:t>
      </w:r>
      <w:r w:rsidR="000637C8">
        <w:rPr>
          <w:rFonts w:ascii="Arial" w:eastAsia="Calibri" w:hAnsi="Arial" w:cs="Arial"/>
        </w:rPr>
        <w:t>CDCP túto požiadavku plnil</w:t>
      </w:r>
      <w:r w:rsidRPr="006A4893">
        <w:rPr>
          <w:rFonts w:ascii="Arial" w:eastAsia="Calibri" w:hAnsi="Arial" w:cs="Arial"/>
        </w:rPr>
        <w:t>.</w:t>
      </w:r>
    </w:p>
    <w:p w14:paraId="1E226D92" w14:textId="7A6E254D" w:rsidR="00241DCA" w:rsidRPr="00D325E1" w:rsidRDefault="00E90772" w:rsidP="00241DCA">
      <w:pPr>
        <w:spacing w:line="276" w:lineRule="auto"/>
        <w:jc w:val="both"/>
        <w:rPr>
          <w:rFonts w:ascii="Arial" w:eastAsia="Calibri" w:hAnsi="Arial" w:cs="Arial"/>
          <w:lang w:val="en-US"/>
        </w:rPr>
      </w:pPr>
      <w:r>
        <w:rPr>
          <w:noProof/>
        </w:rPr>
        <w:lastRenderedPageBreak/>
        <w:drawing>
          <wp:anchor distT="0" distB="0" distL="114300" distR="114300" simplePos="0" relativeHeight="251662848" behindDoc="0" locked="0" layoutInCell="1" allowOverlap="1" wp14:anchorId="6E9A0750" wp14:editId="50E64164">
            <wp:simplePos x="0" y="0"/>
            <wp:positionH relativeFrom="margin">
              <wp:posOffset>0</wp:posOffset>
            </wp:positionH>
            <wp:positionV relativeFrom="paragraph">
              <wp:posOffset>171450</wp:posOffset>
            </wp:positionV>
            <wp:extent cx="5217160" cy="1925955"/>
            <wp:effectExtent l="0" t="0" r="2540" b="0"/>
            <wp:wrapTopAndBottom/>
            <wp:docPr id="36" name="Graf 36">
              <a:extLst xmlns:a="http://schemas.openxmlformats.org/drawingml/2006/main">
                <a:ext uri="{FF2B5EF4-FFF2-40B4-BE49-F238E27FC236}">
                  <a16:creationId xmlns:a16="http://schemas.microsoft.com/office/drawing/2014/main" id="{A0CF7C23-2EE7-48D5-9477-BEBF20379E7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14:sizeRelH relativeFrom="margin">
              <wp14:pctWidth>0</wp14:pctWidth>
            </wp14:sizeRelH>
            <wp14:sizeRelV relativeFrom="margin">
              <wp14:pctHeight>0</wp14:pctHeight>
            </wp14:sizeRelV>
          </wp:anchor>
        </w:drawing>
      </w:r>
    </w:p>
    <w:p w14:paraId="29D22AD2" w14:textId="45E805CA" w:rsidR="00820E73" w:rsidRDefault="001A6C6B" w:rsidP="00241DCA">
      <w:pPr>
        <w:spacing w:line="276" w:lineRule="auto"/>
        <w:jc w:val="both"/>
        <w:rPr>
          <w:rFonts w:ascii="Arial" w:eastAsia="Calibri" w:hAnsi="Arial" w:cs="Arial"/>
          <w:lang w:val="en-US"/>
        </w:rPr>
      </w:pPr>
      <w:r>
        <w:rPr>
          <w:noProof/>
          <w:lang w:val="en-US"/>
        </w:rPr>
        <w:t xml:space="preserve"> </w:t>
      </w:r>
    </w:p>
    <w:p w14:paraId="7EC17747" w14:textId="77777777" w:rsidR="00820E73" w:rsidRPr="006A4893" w:rsidRDefault="00820E73" w:rsidP="00241DCA">
      <w:pPr>
        <w:spacing w:line="276" w:lineRule="auto"/>
        <w:jc w:val="both"/>
        <w:rPr>
          <w:rFonts w:ascii="Arial" w:eastAsia="Calibri" w:hAnsi="Arial" w:cs="Arial"/>
          <w:lang w:val="en-US"/>
        </w:rPr>
      </w:pPr>
    </w:p>
    <w:p w14:paraId="5F09D973" w14:textId="77777777" w:rsidR="00241DCA" w:rsidRDefault="00241DCA" w:rsidP="004206D4">
      <w:pPr>
        <w:jc w:val="both"/>
        <w:rPr>
          <w:rFonts w:ascii="Arial" w:eastAsia="Calibri" w:hAnsi="Arial" w:cs="Arial"/>
        </w:rPr>
      </w:pPr>
    </w:p>
    <w:p w14:paraId="17E7F7F5" w14:textId="77777777" w:rsidR="00176BA0" w:rsidRDefault="00176BA0" w:rsidP="004206D4">
      <w:pPr>
        <w:jc w:val="both"/>
        <w:rPr>
          <w:rFonts w:ascii="Arial" w:hAnsi="Arial" w:cs="Arial"/>
        </w:rPr>
      </w:pPr>
    </w:p>
    <w:p w14:paraId="39202A0D" w14:textId="77777777" w:rsidR="00D11532" w:rsidRDefault="00D11532" w:rsidP="004206D4">
      <w:pPr>
        <w:jc w:val="both"/>
        <w:rPr>
          <w:rFonts w:ascii="Arial" w:hAnsi="Arial" w:cs="Arial"/>
        </w:rPr>
      </w:pPr>
    </w:p>
    <w:p w14:paraId="21FA0978" w14:textId="77777777" w:rsidR="00D11532" w:rsidRDefault="00D11532" w:rsidP="004206D4">
      <w:pPr>
        <w:jc w:val="both"/>
        <w:rPr>
          <w:rFonts w:ascii="Arial" w:hAnsi="Arial" w:cs="Arial"/>
        </w:rPr>
      </w:pPr>
    </w:p>
    <w:p w14:paraId="104A04C8" w14:textId="77777777" w:rsidR="00FA2FB3" w:rsidRDefault="00FA2FB3" w:rsidP="004206D4">
      <w:pPr>
        <w:jc w:val="both"/>
        <w:rPr>
          <w:rFonts w:ascii="Arial" w:hAnsi="Arial" w:cs="Arial"/>
        </w:rPr>
      </w:pPr>
    </w:p>
    <w:p w14:paraId="02A62B60" w14:textId="77777777" w:rsidR="000F4D9B" w:rsidRDefault="000F4D9B" w:rsidP="004206D4">
      <w:pPr>
        <w:jc w:val="both"/>
        <w:rPr>
          <w:rFonts w:ascii="Arial" w:hAnsi="Arial" w:cs="Arial"/>
        </w:rPr>
      </w:pPr>
    </w:p>
    <w:p w14:paraId="3BDAB6A0" w14:textId="77777777" w:rsidR="008E20D1" w:rsidRDefault="008E20D1" w:rsidP="004206D4">
      <w:pPr>
        <w:jc w:val="both"/>
        <w:rPr>
          <w:rFonts w:ascii="Arial" w:hAnsi="Arial" w:cs="Arial"/>
        </w:rPr>
      </w:pPr>
    </w:p>
    <w:p w14:paraId="509CED2C" w14:textId="77777777" w:rsidR="008E20D1" w:rsidRDefault="008E20D1" w:rsidP="004206D4">
      <w:pPr>
        <w:jc w:val="both"/>
        <w:rPr>
          <w:rFonts w:ascii="Arial" w:hAnsi="Arial" w:cs="Arial"/>
        </w:rPr>
      </w:pPr>
    </w:p>
    <w:p w14:paraId="2F4381AF" w14:textId="77777777" w:rsidR="009066B8" w:rsidRDefault="009066B8" w:rsidP="004206D4">
      <w:pPr>
        <w:jc w:val="both"/>
        <w:rPr>
          <w:rFonts w:ascii="Arial" w:hAnsi="Arial" w:cs="Arial"/>
        </w:rPr>
      </w:pPr>
    </w:p>
    <w:p w14:paraId="4BD2E21A" w14:textId="77777777" w:rsidR="009066B8" w:rsidRDefault="009066B8" w:rsidP="004206D4">
      <w:pPr>
        <w:jc w:val="both"/>
        <w:rPr>
          <w:rFonts w:ascii="Arial" w:hAnsi="Arial" w:cs="Arial"/>
        </w:rPr>
      </w:pPr>
    </w:p>
    <w:p w14:paraId="7438DCE1" w14:textId="77777777" w:rsidR="009066B8" w:rsidRDefault="009066B8" w:rsidP="004206D4">
      <w:pPr>
        <w:jc w:val="both"/>
        <w:rPr>
          <w:rFonts w:ascii="Arial" w:hAnsi="Arial" w:cs="Arial"/>
        </w:rPr>
      </w:pPr>
    </w:p>
    <w:p w14:paraId="447E90FC" w14:textId="77777777" w:rsidR="009066B8" w:rsidRDefault="009066B8" w:rsidP="004206D4">
      <w:pPr>
        <w:jc w:val="both"/>
        <w:rPr>
          <w:rFonts w:ascii="Arial" w:hAnsi="Arial" w:cs="Arial"/>
        </w:rPr>
      </w:pPr>
    </w:p>
    <w:p w14:paraId="468CE718" w14:textId="77777777" w:rsidR="009066B8" w:rsidRDefault="009066B8" w:rsidP="004206D4">
      <w:pPr>
        <w:jc w:val="both"/>
        <w:rPr>
          <w:rFonts w:ascii="Arial" w:hAnsi="Arial" w:cs="Arial"/>
        </w:rPr>
      </w:pPr>
    </w:p>
    <w:p w14:paraId="268A4B80" w14:textId="2A815CE0" w:rsidR="009066B8" w:rsidRDefault="009066B8" w:rsidP="004206D4">
      <w:pPr>
        <w:jc w:val="both"/>
        <w:rPr>
          <w:rFonts w:ascii="Arial" w:hAnsi="Arial" w:cs="Arial"/>
        </w:rPr>
      </w:pPr>
    </w:p>
    <w:p w14:paraId="3FD4C77B" w14:textId="60F585CF" w:rsidR="00944354" w:rsidRDefault="00944354" w:rsidP="004206D4">
      <w:pPr>
        <w:jc w:val="both"/>
        <w:rPr>
          <w:rFonts w:ascii="Arial" w:hAnsi="Arial" w:cs="Arial"/>
        </w:rPr>
      </w:pPr>
    </w:p>
    <w:p w14:paraId="461B4505" w14:textId="1F339D19" w:rsidR="00944354" w:rsidRDefault="00944354" w:rsidP="004206D4">
      <w:pPr>
        <w:jc w:val="both"/>
        <w:rPr>
          <w:rFonts w:ascii="Arial" w:hAnsi="Arial" w:cs="Arial"/>
        </w:rPr>
      </w:pPr>
    </w:p>
    <w:p w14:paraId="1A1E781D" w14:textId="77777777" w:rsidR="00944354" w:rsidRDefault="00944354" w:rsidP="004206D4">
      <w:pPr>
        <w:jc w:val="both"/>
        <w:rPr>
          <w:rFonts w:ascii="Arial" w:hAnsi="Arial" w:cs="Arial"/>
        </w:rPr>
      </w:pPr>
    </w:p>
    <w:p w14:paraId="227F47CA" w14:textId="77777777" w:rsidR="009066B8" w:rsidRDefault="009066B8" w:rsidP="004206D4">
      <w:pPr>
        <w:jc w:val="both"/>
        <w:rPr>
          <w:rFonts w:ascii="Arial" w:hAnsi="Arial" w:cs="Arial"/>
        </w:rPr>
      </w:pPr>
    </w:p>
    <w:p w14:paraId="07F1E581" w14:textId="77777777" w:rsidR="009066B8" w:rsidRDefault="009066B8" w:rsidP="004206D4">
      <w:pPr>
        <w:jc w:val="both"/>
        <w:rPr>
          <w:rFonts w:ascii="Arial" w:hAnsi="Arial" w:cs="Arial"/>
        </w:rPr>
      </w:pPr>
    </w:p>
    <w:p w14:paraId="65FE4686" w14:textId="77777777" w:rsidR="009066B8" w:rsidRDefault="009066B8" w:rsidP="004206D4">
      <w:pPr>
        <w:jc w:val="both"/>
        <w:rPr>
          <w:rFonts w:ascii="Arial" w:hAnsi="Arial" w:cs="Arial"/>
        </w:rPr>
      </w:pPr>
    </w:p>
    <w:p w14:paraId="66E47984" w14:textId="77777777" w:rsidR="009066B8" w:rsidRDefault="009066B8" w:rsidP="004206D4">
      <w:pPr>
        <w:jc w:val="both"/>
        <w:rPr>
          <w:rFonts w:ascii="Arial" w:hAnsi="Arial" w:cs="Arial"/>
        </w:rPr>
      </w:pPr>
    </w:p>
    <w:p w14:paraId="661699F0" w14:textId="77777777" w:rsidR="009066B8" w:rsidRDefault="009066B8" w:rsidP="004206D4">
      <w:pPr>
        <w:jc w:val="both"/>
        <w:rPr>
          <w:rFonts w:ascii="Arial" w:hAnsi="Arial" w:cs="Arial"/>
        </w:rPr>
      </w:pPr>
    </w:p>
    <w:p w14:paraId="0C1C75FD" w14:textId="77777777" w:rsidR="003D1E3B" w:rsidRDefault="003D1E3B" w:rsidP="004206D4">
      <w:pPr>
        <w:jc w:val="both"/>
        <w:rPr>
          <w:rFonts w:ascii="Arial" w:hAnsi="Arial" w:cs="Arial"/>
        </w:rPr>
      </w:pPr>
    </w:p>
    <w:p w14:paraId="3AE730AB" w14:textId="77777777" w:rsidR="003D1E3B" w:rsidRDefault="003D1E3B" w:rsidP="004206D4">
      <w:pPr>
        <w:jc w:val="both"/>
        <w:rPr>
          <w:rFonts w:ascii="Arial" w:hAnsi="Arial" w:cs="Arial"/>
        </w:rPr>
      </w:pPr>
    </w:p>
    <w:p w14:paraId="5242EE15" w14:textId="77777777" w:rsidR="003D1E3B" w:rsidRDefault="003D1E3B" w:rsidP="004206D4">
      <w:pPr>
        <w:jc w:val="both"/>
        <w:rPr>
          <w:rFonts w:ascii="Arial" w:hAnsi="Arial" w:cs="Arial"/>
        </w:rPr>
      </w:pPr>
    </w:p>
    <w:p w14:paraId="6CB46CEC" w14:textId="77777777" w:rsidR="003D1E3B" w:rsidRDefault="003D1E3B" w:rsidP="004206D4">
      <w:pPr>
        <w:jc w:val="both"/>
        <w:rPr>
          <w:rFonts w:ascii="Arial" w:hAnsi="Arial" w:cs="Arial"/>
        </w:rPr>
      </w:pPr>
    </w:p>
    <w:p w14:paraId="60C39D02" w14:textId="77777777" w:rsidR="003D1E3B" w:rsidRDefault="003D1E3B" w:rsidP="004206D4">
      <w:pPr>
        <w:jc w:val="both"/>
        <w:rPr>
          <w:rFonts w:ascii="Arial" w:hAnsi="Arial" w:cs="Arial"/>
        </w:rPr>
      </w:pPr>
    </w:p>
    <w:p w14:paraId="4B6B388E" w14:textId="77777777" w:rsidR="003D1E3B" w:rsidRDefault="003D1E3B" w:rsidP="004206D4">
      <w:pPr>
        <w:jc w:val="both"/>
        <w:rPr>
          <w:rFonts w:ascii="Arial" w:hAnsi="Arial" w:cs="Arial"/>
        </w:rPr>
      </w:pPr>
    </w:p>
    <w:p w14:paraId="6B658FD4" w14:textId="77777777" w:rsidR="003D1E3B" w:rsidRDefault="003D1E3B" w:rsidP="004206D4">
      <w:pPr>
        <w:jc w:val="both"/>
        <w:rPr>
          <w:rFonts w:ascii="Arial" w:hAnsi="Arial" w:cs="Arial"/>
        </w:rPr>
      </w:pPr>
    </w:p>
    <w:p w14:paraId="324B959A" w14:textId="77777777" w:rsidR="005F563C" w:rsidRDefault="005F563C" w:rsidP="004206D4">
      <w:pPr>
        <w:jc w:val="both"/>
        <w:rPr>
          <w:rFonts w:ascii="Arial" w:hAnsi="Arial" w:cs="Arial"/>
        </w:rPr>
      </w:pPr>
    </w:p>
    <w:p w14:paraId="18B709D7" w14:textId="77777777" w:rsidR="005F563C" w:rsidRDefault="005F563C" w:rsidP="004206D4">
      <w:pPr>
        <w:jc w:val="both"/>
        <w:rPr>
          <w:rFonts w:ascii="Arial" w:hAnsi="Arial" w:cs="Arial"/>
        </w:rPr>
      </w:pPr>
    </w:p>
    <w:p w14:paraId="41014F3A" w14:textId="77777777" w:rsidR="005F563C" w:rsidRDefault="005F563C" w:rsidP="004206D4">
      <w:pPr>
        <w:jc w:val="both"/>
        <w:rPr>
          <w:rFonts w:ascii="Arial" w:hAnsi="Arial" w:cs="Arial"/>
        </w:rPr>
      </w:pPr>
    </w:p>
    <w:p w14:paraId="6A4940E7" w14:textId="77777777" w:rsidR="007A5ED3" w:rsidRDefault="007A5ED3" w:rsidP="004206D4">
      <w:pPr>
        <w:jc w:val="both"/>
        <w:rPr>
          <w:rFonts w:ascii="Arial" w:hAnsi="Arial" w:cs="Arial"/>
        </w:rPr>
      </w:pPr>
    </w:p>
    <w:p w14:paraId="174BE025" w14:textId="77777777" w:rsidR="007A5ED3" w:rsidRDefault="007A5ED3" w:rsidP="004206D4">
      <w:pPr>
        <w:jc w:val="both"/>
        <w:rPr>
          <w:rFonts w:ascii="Arial" w:hAnsi="Arial" w:cs="Arial"/>
        </w:rPr>
      </w:pPr>
    </w:p>
    <w:p w14:paraId="54E2B971" w14:textId="77777777" w:rsidR="008E20D1" w:rsidRDefault="008E20D1" w:rsidP="004206D4">
      <w:pPr>
        <w:jc w:val="both"/>
        <w:rPr>
          <w:rFonts w:ascii="Arial" w:hAnsi="Arial" w:cs="Arial"/>
        </w:rPr>
      </w:pPr>
    </w:p>
    <w:p w14:paraId="18F10144" w14:textId="77777777" w:rsidR="008E20D1" w:rsidRDefault="008E20D1" w:rsidP="004206D4">
      <w:pPr>
        <w:jc w:val="both"/>
        <w:rPr>
          <w:rFonts w:ascii="Arial" w:hAnsi="Arial" w:cs="Arial"/>
        </w:rPr>
      </w:pPr>
    </w:p>
    <w:p w14:paraId="70CA3FAD" w14:textId="77777777" w:rsidR="008E20D1" w:rsidRDefault="008E20D1" w:rsidP="004206D4">
      <w:pPr>
        <w:jc w:val="both"/>
        <w:rPr>
          <w:rFonts w:ascii="Arial" w:hAnsi="Arial" w:cs="Arial"/>
        </w:rPr>
      </w:pPr>
    </w:p>
    <w:p w14:paraId="19F9D5F9" w14:textId="77777777" w:rsidR="006D0025" w:rsidRDefault="00E060F1" w:rsidP="00D36921">
      <w:pPr>
        <w:jc w:val="both"/>
        <w:rPr>
          <w:rFonts w:ascii="Arial" w:hAnsi="Arial" w:cs="Arial"/>
          <w:b/>
        </w:rPr>
      </w:pPr>
      <w:r w:rsidRPr="003805CF">
        <w:rPr>
          <w:rFonts w:asciiTheme="minorHAnsi" w:hAnsiTheme="minorHAnsi" w:cs="Arial"/>
          <w:b/>
          <w:noProof/>
          <w:lang w:val="en-US"/>
        </w:rPr>
        <w:lastRenderedPageBreak/>
        <w:drawing>
          <wp:anchor distT="0" distB="0" distL="114300" distR="114300" simplePos="0" relativeHeight="251634176" behindDoc="0" locked="0" layoutInCell="1" allowOverlap="1" wp14:anchorId="11BA5F75" wp14:editId="35ECD289">
            <wp:simplePos x="0" y="0"/>
            <wp:positionH relativeFrom="column">
              <wp:posOffset>2229485</wp:posOffset>
            </wp:positionH>
            <wp:positionV relativeFrom="paragraph">
              <wp:posOffset>-2540</wp:posOffset>
            </wp:positionV>
            <wp:extent cx="1133475" cy="1011555"/>
            <wp:effectExtent l="0" t="0" r="9525" b="0"/>
            <wp:wrapSquare wrapText="bothSides"/>
            <wp:docPr id="28" name="Picture 13" descr="CDCP logo vizitk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DCP logo vizitky"/>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1133475" cy="1011555"/>
                    </a:xfrm>
                    <a:prstGeom prst="rect">
                      <a:avLst/>
                    </a:prstGeom>
                    <a:noFill/>
                    <a:ln>
                      <a:noFill/>
                    </a:ln>
                  </pic:spPr>
                </pic:pic>
              </a:graphicData>
            </a:graphic>
          </wp:anchor>
        </w:drawing>
      </w:r>
    </w:p>
    <w:p w14:paraId="20926A54" w14:textId="77777777" w:rsidR="00D36921" w:rsidRDefault="00D36921" w:rsidP="00D36921">
      <w:pPr>
        <w:jc w:val="both"/>
        <w:rPr>
          <w:rFonts w:ascii="Arial" w:hAnsi="Arial" w:cs="Arial"/>
          <w:b/>
        </w:rPr>
      </w:pPr>
    </w:p>
    <w:p w14:paraId="2C05ED30" w14:textId="77777777" w:rsidR="00D36921" w:rsidRDefault="00D36921" w:rsidP="00D36921">
      <w:pPr>
        <w:jc w:val="both"/>
        <w:rPr>
          <w:rFonts w:ascii="Arial" w:hAnsi="Arial" w:cs="Arial"/>
          <w:b/>
        </w:rPr>
      </w:pPr>
    </w:p>
    <w:p w14:paraId="7A6907A7" w14:textId="77777777" w:rsidR="00803BEE" w:rsidRDefault="00803BEE" w:rsidP="00345219">
      <w:pPr>
        <w:jc w:val="center"/>
        <w:rPr>
          <w:rFonts w:ascii="Arial" w:hAnsi="Arial" w:cs="Arial"/>
          <w:b/>
        </w:rPr>
      </w:pPr>
    </w:p>
    <w:p w14:paraId="2A577ADE" w14:textId="77777777" w:rsidR="000F4D9B" w:rsidRDefault="000F4D9B" w:rsidP="000F4D9B">
      <w:pPr>
        <w:jc w:val="center"/>
        <w:rPr>
          <w:rFonts w:ascii="Arial" w:hAnsi="Arial" w:cs="Arial"/>
          <w:b/>
        </w:rPr>
      </w:pPr>
    </w:p>
    <w:p w14:paraId="79117162" w14:textId="77777777" w:rsidR="00ED4A2B" w:rsidRDefault="00ED4A2B" w:rsidP="000F4D9B">
      <w:pPr>
        <w:jc w:val="center"/>
        <w:rPr>
          <w:rFonts w:ascii="Arial" w:hAnsi="Arial" w:cs="Arial"/>
          <w:b/>
        </w:rPr>
      </w:pPr>
    </w:p>
    <w:p w14:paraId="2D37BB88" w14:textId="77777777" w:rsidR="00241DCA" w:rsidRDefault="00241DCA" w:rsidP="000F4D9B">
      <w:pPr>
        <w:jc w:val="center"/>
        <w:rPr>
          <w:rFonts w:ascii="Arial" w:hAnsi="Arial" w:cs="Arial"/>
          <w:b/>
        </w:rPr>
      </w:pPr>
    </w:p>
    <w:p w14:paraId="4E221EDB" w14:textId="77777777" w:rsidR="00345219" w:rsidRPr="004C41EE" w:rsidRDefault="00694D2B" w:rsidP="000F4D9B">
      <w:pPr>
        <w:jc w:val="center"/>
        <w:rPr>
          <w:rFonts w:ascii="Arial" w:hAnsi="Arial" w:cs="Arial"/>
          <w:b/>
        </w:rPr>
      </w:pPr>
      <w:r w:rsidRPr="004C41EE">
        <w:rPr>
          <w:rFonts w:ascii="Arial" w:hAnsi="Arial" w:cs="Arial"/>
          <w:b/>
        </w:rPr>
        <w:t>Centrálny depozitár cenných papierov SR, a.s.</w:t>
      </w:r>
    </w:p>
    <w:p w14:paraId="0E069838" w14:textId="77777777" w:rsidR="00345219" w:rsidRPr="004C41EE" w:rsidRDefault="00694D2B" w:rsidP="000F4D9B">
      <w:pPr>
        <w:pBdr>
          <w:bottom w:val="single" w:sz="4" w:space="1" w:color="auto"/>
        </w:pBdr>
        <w:jc w:val="center"/>
        <w:rPr>
          <w:rFonts w:ascii="Arial" w:hAnsi="Arial" w:cs="Arial"/>
          <w:b/>
        </w:rPr>
      </w:pPr>
      <w:r w:rsidRPr="004C41EE">
        <w:rPr>
          <w:rFonts w:ascii="Arial" w:hAnsi="Arial" w:cs="Arial"/>
          <w:b/>
        </w:rPr>
        <w:t>ul. 29. augusta 1/A, 814 80 Bratislava 1</w:t>
      </w:r>
    </w:p>
    <w:p w14:paraId="2E0A5BF6" w14:textId="77777777" w:rsidR="00345219" w:rsidRPr="003805CF" w:rsidRDefault="00345219">
      <w:pPr>
        <w:rPr>
          <w:rFonts w:asciiTheme="minorHAnsi" w:eastAsia="Calibri" w:hAnsiTheme="minorHAnsi" w:cs="Arial"/>
          <w:b/>
        </w:rPr>
      </w:pPr>
    </w:p>
    <w:p w14:paraId="5E76A802" w14:textId="77777777" w:rsidR="00345219" w:rsidRPr="003805CF" w:rsidRDefault="00345219">
      <w:pPr>
        <w:rPr>
          <w:rFonts w:asciiTheme="minorHAnsi" w:eastAsia="Calibri" w:hAnsiTheme="minorHAnsi" w:cs="Arial"/>
          <w:b/>
        </w:rPr>
      </w:pPr>
    </w:p>
    <w:p w14:paraId="0918450C" w14:textId="77777777" w:rsidR="00FA0EB1" w:rsidRPr="003805CF" w:rsidRDefault="00FA0EB1">
      <w:pPr>
        <w:rPr>
          <w:rFonts w:asciiTheme="minorHAnsi" w:eastAsia="Calibri" w:hAnsiTheme="minorHAnsi" w:cs="Arial"/>
          <w:b/>
        </w:rPr>
      </w:pPr>
    </w:p>
    <w:p w14:paraId="031D9B8E" w14:textId="77777777" w:rsidR="00FA0EB1" w:rsidRPr="003805CF" w:rsidRDefault="00FA0EB1">
      <w:pPr>
        <w:rPr>
          <w:rFonts w:asciiTheme="minorHAnsi" w:eastAsia="Calibri" w:hAnsiTheme="minorHAnsi" w:cs="Arial"/>
          <w:b/>
        </w:rPr>
      </w:pPr>
    </w:p>
    <w:p w14:paraId="21E540EC" w14:textId="77777777" w:rsidR="00FA0EB1" w:rsidRPr="003805CF" w:rsidRDefault="00FA0EB1">
      <w:pPr>
        <w:rPr>
          <w:rFonts w:asciiTheme="minorHAnsi" w:eastAsia="Calibri" w:hAnsiTheme="minorHAnsi" w:cs="Arial"/>
          <w:b/>
        </w:rPr>
      </w:pPr>
    </w:p>
    <w:p w14:paraId="72F86943" w14:textId="77777777" w:rsidR="00FA0EB1" w:rsidRPr="003805CF" w:rsidRDefault="00FA0EB1">
      <w:pPr>
        <w:rPr>
          <w:rFonts w:asciiTheme="minorHAnsi" w:eastAsia="Calibri" w:hAnsiTheme="minorHAnsi" w:cs="Arial"/>
          <w:b/>
        </w:rPr>
      </w:pPr>
    </w:p>
    <w:p w14:paraId="3EEB23C7" w14:textId="77777777" w:rsidR="00FA0EB1" w:rsidRPr="003805CF" w:rsidRDefault="00FA0EB1">
      <w:pPr>
        <w:rPr>
          <w:rFonts w:asciiTheme="minorHAnsi" w:eastAsia="Calibri" w:hAnsiTheme="minorHAnsi" w:cs="Arial"/>
          <w:b/>
        </w:rPr>
      </w:pPr>
    </w:p>
    <w:p w14:paraId="5DC86D9F" w14:textId="77777777" w:rsidR="00FA0EB1" w:rsidRPr="003805CF" w:rsidRDefault="00FA0EB1">
      <w:pPr>
        <w:rPr>
          <w:rFonts w:asciiTheme="minorHAnsi" w:eastAsia="Calibri" w:hAnsiTheme="minorHAnsi" w:cs="Arial"/>
          <w:b/>
        </w:rPr>
      </w:pPr>
    </w:p>
    <w:p w14:paraId="6D224EEA" w14:textId="77777777" w:rsidR="00FA0EB1" w:rsidRPr="003805CF" w:rsidRDefault="00FA0EB1">
      <w:pPr>
        <w:rPr>
          <w:rFonts w:asciiTheme="minorHAnsi" w:eastAsia="Calibri" w:hAnsiTheme="minorHAnsi" w:cs="Arial"/>
          <w:b/>
        </w:rPr>
      </w:pPr>
    </w:p>
    <w:p w14:paraId="583A6543" w14:textId="77777777" w:rsidR="00FA0EB1" w:rsidRPr="003805CF" w:rsidRDefault="00FA0EB1">
      <w:pPr>
        <w:rPr>
          <w:rFonts w:asciiTheme="minorHAnsi" w:eastAsia="Calibri" w:hAnsiTheme="minorHAnsi" w:cs="Arial"/>
          <w:b/>
        </w:rPr>
      </w:pPr>
    </w:p>
    <w:p w14:paraId="534B97BA" w14:textId="77777777" w:rsidR="00FA0EB1" w:rsidRPr="003805CF" w:rsidRDefault="00FA0EB1">
      <w:pPr>
        <w:rPr>
          <w:rFonts w:asciiTheme="minorHAnsi" w:eastAsia="Calibri" w:hAnsiTheme="minorHAnsi" w:cs="Arial"/>
          <w:b/>
        </w:rPr>
      </w:pPr>
    </w:p>
    <w:p w14:paraId="160892FD" w14:textId="77777777" w:rsidR="00FA0EB1" w:rsidRPr="003805CF" w:rsidRDefault="00FA0EB1">
      <w:pPr>
        <w:rPr>
          <w:rFonts w:asciiTheme="minorHAnsi" w:eastAsia="Calibri" w:hAnsiTheme="minorHAnsi" w:cs="Arial"/>
          <w:b/>
        </w:rPr>
      </w:pPr>
    </w:p>
    <w:p w14:paraId="61FBB446" w14:textId="77777777" w:rsidR="00FA0EB1" w:rsidRPr="003805CF" w:rsidRDefault="00FA0EB1">
      <w:pPr>
        <w:rPr>
          <w:rFonts w:asciiTheme="minorHAnsi" w:eastAsia="Calibri" w:hAnsiTheme="minorHAnsi" w:cs="Arial"/>
          <w:b/>
        </w:rPr>
      </w:pPr>
    </w:p>
    <w:p w14:paraId="103FBC65" w14:textId="77777777" w:rsidR="00FA0EB1" w:rsidRPr="003805CF" w:rsidRDefault="00FA0EB1">
      <w:pPr>
        <w:rPr>
          <w:rFonts w:asciiTheme="minorHAnsi" w:eastAsia="Calibri" w:hAnsiTheme="minorHAnsi" w:cs="Arial"/>
          <w:b/>
        </w:rPr>
      </w:pPr>
    </w:p>
    <w:p w14:paraId="782B35CC" w14:textId="77777777" w:rsidR="00FA0EB1" w:rsidRPr="003805CF" w:rsidRDefault="00FA0EB1">
      <w:pPr>
        <w:rPr>
          <w:rFonts w:asciiTheme="minorHAnsi" w:eastAsia="Calibri" w:hAnsiTheme="minorHAnsi" w:cs="Arial"/>
          <w:b/>
        </w:rPr>
      </w:pPr>
    </w:p>
    <w:p w14:paraId="2CBBBB69" w14:textId="77777777" w:rsidR="00FA0EB1" w:rsidRPr="003805CF" w:rsidRDefault="00FA0EB1">
      <w:pPr>
        <w:rPr>
          <w:rFonts w:asciiTheme="minorHAnsi" w:eastAsia="Calibri" w:hAnsiTheme="minorHAnsi" w:cs="Arial"/>
          <w:b/>
        </w:rPr>
      </w:pPr>
    </w:p>
    <w:p w14:paraId="39117EFD" w14:textId="77777777" w:rsidR="00FA0EB1" w:rsidRPr="003805CF" w:rsidRDefault="00FA0EB1">
      <w:pPr>
        <w:rPr>
          <w:rFonts w:asciiTheme="minorHAnsi" w:eastAsia="Calibri" w:hAnsiTheme="minorHAnsi" w:cs="Arial"/>
          <w:b/>
        </w:rPr>
      </w:pPr>
    </w:p>
    <w:p w14:paraId="6F419390" w14:textId="77777777" w:rsidR="00FA0EB1" w:rsidRPr="003805CF" w:rsidRDefault="00FA0EB1">
      <w:pPr>
        <w:rPr>
          <w:rFonts w:asciiTheme="minorHAnsi" w:eastAsia="Calibri" w:hAnsiTheme="minorHAnsi" w:cs="Arial"/>
          <w:b/>
        </w:rPr>
      </w:pPr>
    </w:p>
    <w:p w14:paraId="41C6EB7B" w14:textId="77777777" w:rsidR="00731099" w:rsidRPr="001C464F" w:rsidRDefault="00C10FDA" w:rsidP="003F0EA3">
      <w:pPr>
        <w:pStyle w:val="Nadpis2"/>
        <w:numPr>
          <w:ilvl w:val="0"/>
          <w:numId w:val="7"/>
        </w:numPr>
        <w:jc w:val="center"/>
        <w:rPr>
          <w:rFonts w:ascii="Arial" w:hAnsi="Arial" w:cs="Arial"/>
          <w:sz w:val="24"/>
          <w:szCs w:val="24"/>
        </w:rPr>
      </w:pPr>
      <w:bookmarkStart w:id="177" w:name="_Toc514179951"/>
      <w:bookmarkStart w:id="178" w:name="_Toc514180589"/>
      <w:bookmarkStart w:id="179" w:name="_Toc514429781"/>
      <w:bookmarkStart w:id="180" w:name="_Toc515021461"/>
      <w:bookmarkStart w:id="181" w:name="_Toc482871560"/>
      <w:bookmarkStart w:id="182" w:name="_Toc514179786"/>
      <w:r>
        <w:rPr>
          <w:rFonts w:ascii="Arial" w:hAnsi="Arial" w:cs="Arial"/>
          <w:sz w:val="24"/>
          <w:szCs w:val="24"/>
        </w:rPr>
        <w:t xml:space="preserve">  </w:t>
      </w:r>
      <w:bookmarkStart w:id="183" w:name="_Toc132991683"/>
      <w:r w:rsidR="00694D2B" w:rsidRPr="001C464F">
        <w:rPr>
          <w:rFonts w:ascii="Arial" w:hAnsi="Arial" w:cs="Arial"/>
          <w:sz w:val="24"/>
          <w:szCs w:val="24"/>
        </w:rPr>
        <w:t>Správa nezávislého audítora a účtovná závierka za rok,</w:t>
      </w:r>
      <w:bookmarkEnd w:id="177"/>
      <w:bookmarkEnd w:id="178"/>
      <w:bookmarkEnd w:id="179"/>
      <w:bookmarkEnd w:id="180"/>
      <w:bookmarkEnd w:id="183"/>
      <w:r w:rsidR="00694D2B" w:rsidRPr="001C464F">
        <w:rPr>
          <w:rFonts w:ascii="Arial" w:hAnsi="Arial" w:cs="Arial"/>
          <w:sz w:val="24"/>
          <w:szCs w:val="24"/>
        </w:rPr>
        <w:t xml:space="preserve"> </w:t>
      </w:r>
    </w:p>
    <w:p w14:paraId="0744A461" w14:textId="181BC636" w:rsidR="008074F6" w:rsidRPr="0096014B" w:rsidRDefault="00694D2B" w:rsidP="00731099">
      <w:pPr>
        <w:pStyle w:val="Nadpis2"/>
        <w:ind w:left="360"/>
        <w:jc w:val="center"/>
        <w:rPr>
          <w:rFonts w:ascii="Arial" w:hAnsi="Arial" w:cs="Arial"/>
          <w:color w:val="FF0000"/>
          <w:sz w:val="24"/>
          <w:szCs w:val="24"/>
        </w:rPr>
      </w:pPr>
      <w:bookmarkStart w:id="184" w:name="_Toc514179952"/>
      <w:bookmarkStart w:id="185" w:name="_Toc514180590"/>
      <w:bookmarkStart w:id="186" w:name="_Toc514429782"/>
      <w:bookmarkStart w:id="187" w:name="_Toc515021462"/>
      <w:bookmarkStart w:id="188" w:name="_Toc132991684"/>
      <w:r w:rsidRPr="001C464F">
        <w:rPr>
          <w:rFonts w:ascii="Arial" w:hAnsi="Arial" w:cs="Arial"/>
          <w:sz w:val="24"/>
          <w:szCs w:val="24"/>
        </w:rPr>
        <w:t xml:space="preserve">ktorý sa skončil 31. decembra </w:t>
      </w:r>
      <w:r w:rsidRPr="00033721">
        <w:rPr>
          <w:rFonts w:ascii="Arial" w:hAnsi="Arial" w:cs="Arial"/>
          <w:sz w:val="24"/>
          <w:szCs w:val="24"/>
        </w:rPr>
        <w:t>20</w:t>
      </w:r>
      <w:bookmarkEnd w:id="181"/>
      <w:bookmarkEnd w:id="182"/>
      <w:bookmarkEnd w:id="184"/>
      <w:bookmarkEnd w:id="185"/>
      <w:bookmarkEnd w:id="186"/>
      <w:bookmarkEnd w:id="187"/>
      <w:r w:rsidR="00033721" w:rsidRPr="00033721">
        <w:rPr>
          <w:rFonts w:ascii="Arial" w:hAnsi="Arial" w:cs="Arial"/>
          <w:sz w:val="24"/>
          <w:szCs w:val="24"/>
        </w:rPr>
        <w:t>2</w:t>
      </w:r>
      <w:r w:rsidR="000545B2">
        <w:rPr>
          <w:rFonts w:ascii="Arial" w:hAnsi="Arial" w:cs="Arial"/>
          <w:sz w:val="24"/>
          <w:szCs w:val="24"/>
        </w:rPr>
        <w:t>2</w:t>
      </w:r>
      <w:bookmarkEnd w:id="188"/>
    </w:p>
    <w:p w14:paraId="6F62D6C8" w14:textId="77777777" w:rsidR="00FB03C1" w:rsidRPr="001C464F" w:rsidRDefault="00FB03C1" w:rsidP="00FB03C1">
      <w:pPr>
        <w:pStyle w:val="CDCP1"/>
        <w:numPr>
          <w:ilvl w:val="0"/>
          <w:numId w:val="0"/>
        </w:numPr>
        <w:rPr>
          <w:rFonts w:asciiTheme="minorHAnsi" w:hAnsiTheme="minorHAnsi"/>
        </w:rPr>
      </w:pPr>
    </w:p>
    <w:p w14:paraId="3DD6A3AD" w14:textId="77777777" w:rsidR="00FB03C1" w:rsidRDefault="00FB03C1" w:rsidP="00FB03C1">
      <w:pPr>
        <w:pStyle w:val="CDCP1"/>
        <w:numPr>
          <w:ilvl w:val="0"/>
          <w:numId w:val="0"/>
        </w:numPr>
        <w:rPr>
          <w:rFonts w:asciiTheme="minorHAnsi" w:hAnsiTheme="minorHAnsi"/>
          <w:sz w:val="20"/>
        </w:rPr>
      </w:pPr>
    </w:p>
    <w:p w14:paraId="6E5208C6" w14:textId="77777777" w:rsidR="00FB03C1" w:rsidRDefault="00FB03C1" w:rsidP="00FB03C1">
      <w:pPr>
        <w:pStyle w:val="CDCP1"/>
        <w:numPr>
          <w:ilvl w:val="0"/>
          <w:numId w:val="0"/>
        </w:numPr>
        <w:rPr>
          <w:rFonts w:asciiTheme="minorHAnsi" w:hAnsiTheme="minorHAnsi"/>
          <w:sz w:val="20"/>
        </w:rPr>
      </w:pPr>
    </w:p>
    <w:p w14:paraId="5C278778" w14:textId="77777777" w:rsidR="00764C50" w:rsidRDefault="00764C50" w:rsidP="00FB03C1">
      <w:pPr>
        <w:pStyle w:val="CDCP1"/>
        <w:numPr>
          <w:ilvl w:val="0"/>
          <w:numId w:val="0"/>
        </w:numPr>
        <w:rPr>
          <w:rFonts w:asciiTheme="minorHAnsi" w:hAnsiTheme="minorHAnsi"/>
          <w:sz w:val="20"/>
        </w:rPr>
      </w:pPr>
    </w:p>
    <w:p w14:paraId="7384E407" w14:textId="77777777" w:rsidR="00764C50" w:rsidRDefault="00764C50" w:rsidP="00FB03C1">
      <w:pPr>
        <w:pStyle w:val="CDCP1"/>
        <w:numPr>
          <w:ilvl w:val="0"/>
          <w:numId w:val="0"/>
        </w:numPr>
        <w:rPr>
          <w:rFonts w:asciiTheme="minorHAnsi" w:hAnsiTheme="minorHAnsi"/>
          <w:sz w:val="20"/>
        </w:rPr>
      </w:pPr>
    </w:p>
    <w:p w14:paraId="4C2CCDCA" w14:textId="77777777" w:rsidR="00764C50" w:rsidRDefault="00764C50" w:rsidP="00FB03C1">
      <w:pPr>
        <w:pStyle w:val="CDCP1"/>
        <w:numPr>
          <w:ilvl w:val="0"/>
          <w:numId w:val="0"/>
        </w:numPr>
        <w:rPr>
          <w:rFonts w:asciiTheme="minorHAnsi" w:hAnsiTheme="minorHAnsi"/>
          <w:sz w:val="20"/>
        </w:rPr>
      </w:pPr>
    </w:p>
    <w:p w14:paraId="6DDF91ED" w14:textId="77777777" w:rsidR="00764C50" w:rsidRDefault="00764C50" w:rsidP="00FB03C1">
      <w:pPr>
        <w:pStyle w:val="CDCP1"/>
        <w:numPr>
          <w:ilvl w:val="0"/>
          <w:numId w:val="0"/>
        </w:numPr>
        <w:rPr>
          <w:rFonts w:asciiTheme="minorHAnsi" w:hAnsiTheme="minorHAnsi"/>
          <w:sz w:val="20"/>
        </w:rPr>
      </w:pPr>
    </w:p>
    <w:p w14:paraId="34EE1F3E" w14:textId="77777777" w:rsidR="00764C50" w:rsidRDefault="00764C50" w:rsidP="00FB03C1">
      <w:pPr>
        <w:pStyle w:val="CDCP1"/>
        <w:numPr>
          <w:ilvl w:val="0"/>
          <w:numId w:val="0"/>
        </w:numPr>
        <w:rPr>
          <w:rFonts w:asciiTheme="minorHAnsi" w:hAnsiTheme="minorHAnsi"/>
          <w:sz w:val="20"/>
        </w:rPr>
      </w:pPr>
    </w:p>
    <w:p w14:paraId="2E3167F7" w14:textId="77777777" w:rsidR="00764C50" w:rsidRDefault="00764C50" w:rsidP="00FB03C1">
      <w:pPr>
        <w:pStyle w:val="CDCP1"/>
        <w:numPr>
          <w:ilvl w:val="0"/>
          <w:numId w:val="0"/>
        </w:numPr>
        <w:rPr>
          <w:rFonts w:asciiTheme="minorHAnsi" w:hAnsiTheme="minorHAnsi"/>
          <w:sz w:val="20"/>
        </w:rPr>
      </w:pPr>
    </w:p>
    <w:p w14:paraId="386E2B6C" w14:textId="77777777" w:rsidR="00764C50" w:rsidRDefault="00764C50" w:rsidP="00FB03C1">
      <w:pPr>
        <w:pStyle w:val="CDCP1"/>
        <w:numPr>
          <w:ilvl w:val="0"/>
          <w:numId w:val="0"/>
        </w:numPr>
        <w:rPr>
          <w:rFonts w:asciiTheme="minorHAnsi" w:hAnsiTheme="minorHAnsi"/>
          <w:sz w:val="20"/>
        </w:rPr>
      </w:pPr>
    </w:p>
    <w:p w14:paraId="7584AD04" w14:textId="77777777" w:rsidR="00764C50" w:rsidRDefault="00764C50" w:rsidP="00FB03C1">
      <w:pPr>
        <w:pStyle w:val="CDCP1"/>
        <w:numPr>
          <w:ilvl w:val="0"/>
          <w:numId w:val="0"/>
        </w:numPr>
        <w:rPr>
          <w:rFonts w:asciiTheme="minorHAnsi" w:hAnsiTheme="minorHAnsi"/>
          <w:sz w:val="20"/>
        </w:rPr>
      </w:pPr>
    </w:p>
    <w:p w14:paraId="7DEE6A09" w14:textId="77777777" w:rsidR="00764C50" w:rsidRDefault="00764C50" w:rsidP="00FB03C1">
      <w:pPr>
        <w:pStyle w:val="CDCP1"/>
        <w:numPr>
          <w:ilvl w:val="0"/>
          <w:numId w:val="0"/>
        </w:numPr>
        <w:rPr>
          <w:rFonts w:asciiTheme="minorHAnsi" w:hAnsiTheme="minorHAnsi"/>
          <w:sz w:val="20"/>
        </w:rPr>
      </w:pPr>
    </w:p>
    <w:p w14:paraId="3E66D793" w14:textId="77777777" w:rsidR="00764C50" w:rsidRDefault="00764C50" w:rsidP="00FB03C1">
      <w:pPr>
        <w:pStyle w:val="CDCP1"/>
        <w:numPr>
          <w:ilvl w:val="0"/>
          <w:numId w:val="0"/>
        </w:numPr>
        <w:rPr>
          <w:rFonts w:asciiTheme="minorHAnsi" w:hAnsiTheme="minorHAnsi"/>
          <w:sz w:val="20"/>
        </w:rPr>
      </w:pPr>
    </w:p>
    <w:p w14:paraId="0A69096F" w14:textId="77777777" w:rsidR="00764C50" w:rsidRDefault="00764C50" w:rsidP="00FB03C1">
      <w:pPr>
        <w:pStyle w:val="CDCP1"/>
        <w:numPr>
          <w:ilvl w:val="0"/>
          <w:numId w:val="0"/>
        </w:numPr>
        <w:rPr>
          <w:rFonts w:asciiTheme="minorHAnsi" w:hAnsiTheme="minorHAnsi"/>
          <w:sz w:val="20"/>
        </w:rPr>
      </w:pPr>
    </w:p>
    <w:p w14:paraId="7A9B916E" w14:textId="77777777" w:rsidR="00764C50" w:rsidRDefault="00764C50" w:rsidP="00FB03C1">
      <w:pPr>
        <w:pStyle w:val="CDCP1"/>
        <w:numPr>
          <w:ilvl w:val="0"/>
          <w:numId w:val="0"/>
        </w:numPr>
        <w:rPr>
          <w:rFonts w:asciiTheme="minorHAnsi" w:hAnsiTheme="minorHAnsi"/>
          <w:sz w:val="20"/>
        </w:rPr>
      </w:pPr>
    </w:p>
    <w:p w14:paraId="3D272C50" w14:textId="77777777" w:rsidR="00764C50" w:rsidRDefault="00764C50" w:rsidP="00FB03C1">
      <w:pPr>
        <w:pStyle w:val="CDCP1"/>
        <w:numPr>
          <w:ilvl w:val="0"/>
          <w:numId w:val="0"/>
        </w:numPr>
        <w:rPr>
          <w:rFonts w:asciiTheme="minorHAnsi" w:hAnsiTheme="minorHAnsi"/>
          <w:sz w:val="20"/>
        </w:rPr>
      </w:pPr>
    </w:p>
    <w:p w14:paraId="22DBBC93" w14:textId="77777777" w:rsidR="00764C50" w:rsidRDefault="00764C50" w:rsidP="00FB03C1">
      <w:pPr>
        <w:pStyle w:val="CDCP1"/>
        <w:numPr>
          <w:ilvl w:val="0"/>
          <w:numId w:val="0"/>
        </w:numPr>
        <w:rPr>
          <w:rFonts w:asciiTheme="minorHAnsi" w:hAnsiTheme="minorHAnsi"/>
          <w:sz w:val="20"/>
        </w:rPr>
      </w:pPr>
    </w:p>
    <w:p w14:paraId="62DE2021" w14:textId="77777777" w:rsidR="00764C50" w:rsidRDefault="00764C50" w:rsidP="00FB03C1">
      <w:pPr>
        <w:pStyle w:val="CDCP1"/>
        <w:numPr>
          <w:ilvl w:val="0"/>
          <w:numId w:val="0"/>
        </w:numPr>
        <w:rPr>
          <w:rFonts w:asciiTheme="minorHAnsi" w:hAnsiTheme="minorHAnsi"/>
          <w:sz w:val="20"/>
        </w:rPr>
      </w:pPr>
    </w:p>
    <w:p w14:paraId="7E836BD3" w14:textId="77777777" w:rsidR="00764C50" w:rsidRDefault="00764C50" w:rsidP="00FB03C1">
      <w:pPr>
        <w:pStyle w:val="CDCP1"/>
        <w:numPr>
          <w:ilvl w:val="0"/>
          <w:numId w:val="0"/>
        </w:numPr>
        <w:rPr>
          <w:rFonts w:asciiTheme="minorHAnsi" w:hAnsiTheme="minorHAnsi"/>
          <w:sz w:val="20"/>
        </w:rPr>
      </w:pPr>
    </w:p>
    <w:p w14:paraId="12CC75B1" w14:textId="77777777" w:rsidR="00764C50" w:rsidRDefault="00764C50" w:rsidP="00FB03C1">
      <w:pPr>
        <w:pStyle w:val="CDCP1"/>
        <w:numPr>
          <w:ilvl w:val="0"/>
          <w:numId w:val="0"/>
        </w:numPr>
        <w:rPr>
          <w:rFonts w:asciiTheme="minorHAnsi" w:hAnsiTheme="minorHAnsi"/>
          <w:sz w:val="20"/>
        </w:rPr>
      </w:pPr>
    </w:p>
    <w:p w14:paraId="48CBBA7A" w14:textId="77777777" w:rsidR="00764C50" w:rsidRDefault="00764C50" w:rsidP="00FB03C1">
      <w:pPr>
        <w:pStyle w:val="CDCP1"/>
        <w:numPr>
          <w:ilvl w:val="0"/>
          <w:numId w:val="0"/>
        </w:numPr>
        <w:rPr>
          <w:rFonts w:asciiTheme="minorHAnsi" w:hAnsiTheme="minorHAnsi"/>
          <w:sz w:val="20"/>
        </w:rPr>
      </w:pPr>
    </w:p>
    <w:p w14:paraId="4ABDB67B" w14:textId="77777777" w:rsidR="00764C50" w:rsidRDefault="00764C50" w:rsidP="00FB03C1">
      <w:pPr>
        <w:pStyle w:val="CDCP1"/>
        <w:numPr>
          <w:ilvl w:val="0"/>
          <w:numId w:val="0"/>
        </w:numPr>
        <w:rPr>
          <w:rFonts w:asciiTheme="minorHAnsi" w:hAnsiTheme="minorHAnsi"/>
          <w:sz w:val="20"/>
        </w:rPr>
      </w:pPr>
    </w:p>
    <w:p w14:paraId="6B0E768E" w14:textId="77777777" w:rsidR="00764C50" w:rsidRDefault="00764C50" w:rsidP="00FB03C1">
      <w:pPr>
        <w:pStyle w:val="CDCP1"/>
        <w:numPr>
          <w:ilvl w:val="0"/>
          <w:numId w:val="0"/>
        </w:numPr>
        <w:rPr>
          <w:rFonts w:asciiTheme="minorHAnsi" w:hAnsiTheme="minorHAnsi"/>
          <w:sz w:val="20"/>
        </w:rPr>
      </w:pPr>
    </w:p>
    <w:p w14:paraId="24E718AE" w14:textId="77777777" w:rsidR="00764C50" w:rsidRDefault="00764C50" w:rsidP="00FB03C1">
      <w:pPr>
        <w:pStyle w:val="CDCP1"/>
        <w:numPr>
          <w:ilvl w:val="0"/>
          <w:numId w:val="0"/>
        </w:numPr>
        <w:rPr>
          <w:rFonts w:asciiTheme="minorHAnsi" w:hAnsiTheme="minorHAnsi"/>
          <w:sz w:val="20"/>
        </w:rPr>
      </w:pPr>
    </w:p>
    <w:p w14:paraId="50AA7EB0" w14:textId="77777777" w:rsidR="00764C50" w:rsidRDefault="00764C50" w:rsidP="00FB03C1">
      <w:pPr>
        <w:pStyle w:val="CDCP1"/>
        <w:numPr>
          <w:ilvl w:val="0"/>
          <w:numId w:val="0"/>
        </w:numPr>
        <w:rPr>
          <w:rFonts w:asciiTheme="minorHAnsi" w:hAnsiTheme="minorHAnsi"/>
          <w:sz w:val="20"/>
        </w:rPr>
      </w:pPr>
    </w:p>
    <w:p w14:paraId="37CAF79C" w14:textId="77777777" w:rsidR="00764C50" w:rsidRDefault="00764C50" w:rsidP="00FB03C1">
      <w:pPr>
        <w:pStyle w:val="CDCP1"/>
        <w:numPr>
          <w:ilvl w:val="0"/>
          <w:numId w:val="0"/>
        </w:numPr>
        <w:rPr>
          <w:rFonts w:asciiTheme="minorHAnsi" w:hAnsiTheme="minorHAnsi"/>
          <w:sz w:val="20"/>
        </w:rPr>
      </w:pPr>
    </w:p>
    <w:p w14:paraId="0089F511" w14:textId="77777777" w:rsidR="00764C50" w:rsidRDefault="00764C50" w:rsidP="00FB03C1">
      <w:pPr>
        <w:pStyle w:val="CDCP1"/>
        <w:numPr>
          <w:ilvl w:val="0"/>
          <w:numId w:val="0"/>
        </w:numPr>
        <w:rPr>
          <w:rFonts w:asciiTheme="minorHAnsi" w:hAnsiTheme="minorHAnsi"/>
          <w:sz w:val="20"/>
        </w:rPr>
      </w:pPr>
    </w:p>
    <w:p w14:paraId="478B350A" w14:textId="77777777" w:rsidR="004C41EE" w:rsidRDefault="004C41EE" w:rsidP="00FB03C1">
      <w:pPr>
        <w:pStyle w:val="CDCP1"/>
        <w:numPr>
          <w:ilvl w:val="0"/>
          <w:numId w:val="0"/>
        </w:numPr>
        <w:rPr>
          <w:rFonts w:asciiTheme="minorHAnsi" w:hAnsiTheme="minorHAnsi"/>
          <w:sz w:val="20"/>
        </w:rPr>
      </w:pPr>
    </w:p>
    <w:p w14:paraId="427E8C63" w14:textId="77777777" w:rsidR="004C41EE" w:rsidRDefault="004C41EE" w:rsidP="00FB03C1">
      <w:pPr>
        <w:pStyle w:val="CDCP1"/>
        <w:numPr>
          <w:ilvl w:val="0"/>
          <w:numId w:val="0"/>
        </w:numPr>
        <w:rPr>
          <w:rFonts w:asciiTheme="minorHAnsi" w:hAnsiTheme="minorHAnsi"/>
          <w:sz w:val="20"/>
        </w:rPr>
      </w:pPr>
    </w:p>
    <w:p w14:paraId="0BDC8969" w14:textId="77777777" w:rsidR="004C41EE" w:rsidRDefault="004C41EE" w:rsidP="00FB03C1">
      <w:pPr>
        <w:pStyle w:val="CDCP1"/>
        <w:numPr>
          <w:ilvl w:val="0"/>
          <w:numId w:val="0"/>
        </w:numPr>
        <w:rPr>
          <w:rFonts w:asciiTheme="minorHAnsi" w:hAnsiTheme="minorHAnsi"/>
          <w:sz w:val="20"/>
        </w:rPr>
      </w:pPr>
    </w:p>
    <w:p w14:paraId="269033A6" w14:textId="77777777" w:rsidR="004C41EE" w:rsidRDefault="004C41EE" w:rsidP="00FB03C1">
      <w:pPr>
        <w:pStyle w:val="CDCP1"/>
        <w:numPr>
          <w:ilvl w:val="0"/>
          <w:numId w:val="0"/>
        </w:numPr>
        <w:rPr>
          <w:rFonts w:asciiTheme="minorHAnsi" w:hAnsiTheme="minorHAnsi"/>
          <w:sz w:val="20"/>
        </w:rPr>
      </w:pPr>
    </w:p>
    <w:p w14:paraId="051A2B1E" w14:textId="77777777" w:rsidR="004C41EE" w:rsidRDefault="004C41EE" w:rsidP="00FB03C1">
      <w:pPr>
        <w:pStyle w:val="CDCP1"/>
        <w:numPr>
          <w:ilvl w:val="0"/>
          <w:numId w:val="0"/>
        </w:numPr>
        <w:rPr>
          <w:rFonts w:asciiTheme="minorHAnsi" w:hAnsiTheme="minorHAnsi"/>
          <w:sz w:val="20"/>
        </w:rPr>
      </w:pPr>
    </w:p>
    <w:p w14:paraId="57F4E022" w14:textId="77777777" w:rsidR="004C41EE" w:rsidRDefault="004C41EE" w:rsidP="00FB03C1">
      <w:pPr>
        <w:pStyle w:val="CDCP1"/>
        <w:numPr>
          <w:ilvl w:val="0"/>
          <w:numId w:val="0"/>
        </w:numPr>
        <w:rPr>
          <w:rFonts w:asciiTheme="minorHAnsi" w:hAnsiTheme="minorHAnsi"/>
          <w:sz w:val="20"/>
        </w:rPr>
      </w:pPr>
    </w:p>
    <w:p w14:paraId="68476811" w14:textId="77777777" w:rsidR="004C41EE" w:rsidRDefault="004C41EE" w:rsidP="00FB03C1">
      <w:pPr>
        <w:pStyle w:val="CDCP1"/>
        <w:numPr>
          <w:ilvl w:val="0"/>
          <w:numId w:val="0"/>
        </w:numPr>
        <w:rPr>
          <w:rFonts w:asciiTheme="minorHAnsi" w:hAnsiTheme="minorHAnsi"/>
          <w:sz w:val="20"/>
        </w:rPr>
      </w:pPr>
    </w:p>
    <w:p w14:paraId="16704DB6" w14:textId="77777777" w:rsidR="004C41EE" w:rsidRDefault="004C41EE" w:rsidP="00FB03C1">
      <w:pPr>
        <w:pStyle w:val="CDCP1"/>
        <w:numPr>
          <w:ilvl w:val="0"/>
          <w:numId w:val="0"/>
        </w:numPr>
        <w:rPr>
          <w:rFonts w:asciiTheme="minorHAnsi" w:hAnsiTheme="minorHAnsi"/>
          <w:sz w:val="20"/>
        </w:rPr>
      </w:pPr>
    </w:p>
    <w:p w14:paraId="6D620A6B" w14:textId="77777777" w:rsidR="00764C50" w:rsidRDefault="00764C50" w:rsidP="00FB03C1">
      <w:pPr>
        <w:pStyle w:val="CDCP1"/>
        <w:numPr>
          <w:ilvl w:val="0"/>
          <w:numId w:val="0"/>
        </w:numPr>
        <w:rPr>
          <w:rFonts w:asciiTheme="minorHAnsi" w:hAnsiTheme="minorHAnsi"/>
          <w:sz w:val="20"/>
        </w:rPr>
      </w:pPr>
    </w:p>
    <w:p w14:paraId="653699C3" w14:textId="77777777" w:rsidR="00764C50" w:rsidRDefault="00764C50" w:rsidP="00FB03C1">
      <w:pPr>
        <w:pStyle w:val="CDCP1"/>
        <w:numPr>
          <w:ilvl w:val="0"/>
          <w:numId w:val="0"/>
        </w:numPr>
        <w:rPr>
          <w:rFonts w:asciiTheme="minorHAnsi" w:hAnsiTheme="minorHAnsi"/>
          <w:sz w:val="20"/>
        </w:rPr>
      </w:pPr>
    </w:p>
    <w:p w14:paraId="7AB5C772" w14:textId="77777777" w:rsidR="00FB03C1" w:rsidRDefault="00FB03C1" w:rsidP="00FB03C1">
      <w:pPr>
        <w:pStyle w:val="CDCP1"/>
        <w:numPr>
          <w:ilvl w:val="0"/>
          <w:numId w:val="0"/>
        </w:numPr>
        <w:rPr>
          <w:rFonts w:asciiTheme="minorHAnsi" w:hAnsiTheme="minorHAnsi"/>
          <w:sz w:val="20"/>
        </w:rPr>
      </w:pPr>
    </w:p>
    <w:p w14:paraId="2AB1590D" w14:textId="77777777" w:rsidR="00B6403D" w:rsidRDefault="00B6403D" w:rsidP="00FB03C1">
      <w:pPr>
        <w:pStyle w:val="CDCP1"/>
        <w:numPr>
          <w:ilvl w:val="0"/>
          <w:numId w:val="0"/>
        </w:numPr>
        <w:rPr>
          <w:rFonts w:asciiTheme="minorHAnsi" w:hAnsiTheme="minorHAnsi"/>
          <w:sz w:val="20"/>
        </w:rPr>
      </w:pPr>
    </w:p>
    <w:p w14:paraId="70B20C48" w14:textId="77777777" w:rsidR="00B6403D" w:rsidRDefault="00B6403D" w:rsidP="00FB03C1">
      <w:pPr>
        <w:pStyle w:val="CDCP1"/>
        <w:numPr>
          <w:ilvl w:val="0"/>
          <w:numId w:val="0"/>
        </w:numPr>
        <w:rPr>
          <w:rFonts w:asciiTheme="minorHAnsi" w:hAnsiTheme="minorHAnsi"/>
          <w:sz w:val="20"/>
        </w:rPr>
      </w:pPr>
    </w:p>
    <w:p w14:paraId="798E07B6" w14:textId="77777777" w:rsidR="00B6403D" w:rsidRDefault="00B6403D" w:rsidP="00FB03C1">
      <w:pPr>
        <w:pStyle w:val="CDCP1"/>
        <w:numPr>
          <w:ilvl w:val="0"/>
          <w:numId w:val="0"/>
        </w:numPr>
        <w:rPr>
          <w:rFonts w:asciiTheme="minorHAnsi" w:hAnsiTheme="minorHAnsi"/>
          <w:sz w:val="20"/>
        </w:rPr>
      </w:pPr>
    </w:p>
    <w:p w14:paraId="58CABE23" w14:textId="77777777" w:rsidR="00B6403D" w:rsidRDefault="00B6403D" w:rsidP="00FB03C1">
      <w:pPr>
        <w:pStyle w:val="CDCP1"/>
        <w:numPr>
          <w:ilvl w:val="0"/>
          <w:numId w:val="0"/>
        </w:numPr>
        <w:rPr>
          <w:rFonts w:asciiTheme="minorHAnsi" w:hAnsiTheme="minorHAnsi"/>
          <w:sz w:val="20"/>
        </w:rPr>
      </w:pPr>
    </w:p>
    <w:p w14:paraId="74ED29A4" w14:textId="77777777" w:rsidR="00B6403D" w:rsidRDefault="00B6403D" w:rsidP="00FB03C1">
      <w:pPr>
        <w:pStyle w:val="CDCP1"/>
        <w:numPr>
          <w:ilvl w:val="0"/>
          <w:numId w:val="0"/>
        </w:numPr>
        <w:rPr>
          <w:rFonts w:asciiTheme="minorHAnsi" w:hAnsiTheme="minorHAnsi"/>
          <w:sz w:val="20"/>
        </w:rPr>
      </w:pPr>
    </w:p>
    <w:p w14:paraId="49636C1E" w14:textId="31B3F7A2" w:rsidR="00764C50" w:rsidRPr="00C1195B" w:rsidRDefault="00C10FDA" w:rsidP="00C10FDA">
      <w:pPr>
        <w:pStyle w:val="Nadpis2"/>
        <w:rPr>
          <w:rFonts w:ascii="Arial" w:hAnsi="Arial" w:cs="Arial"/>
          <w:sz w:val="20"/>
        </w:rPr>
      </w:pPr>
      <w:bookmarkStart w:id="189" w:name="_Toc482871561"/>
      <w:bookmarkStart w:id="190" w:name="_Toc514179787"/>
      <w:bookmarkStart w:id="191" w:name="_Toc514179953"/>
      <w:bookmarkStart w:id="192" w:name="_Toc514180591"/>
      <w:bookmarkStart w:id="193" w:name="_Toc514429783"/>
      <w:bookmarkStart w:id="194" w:name="_Toc515021463"/>
      <w:r>
        <w:rPr>
          <w:rFonts w:ascii="Arial" w:hAnsi="Arial" w:cs="Arial"/>
          <w:sz w:val="20"/>
        </w:rPr>
        <w:t xml:space="preserve">                                       </w:t>
      </w:r>
      <w:bookmarkStart w:id="195" w:name="_Toc132991685"/>
      <w:r>
        <w:rPr>
          <w:rFonts w:ascii="Arial" w:hAnsi="Arial" w:cs="Arial"/>
          <w:sz w:val="20"/>
        </w:rPr>
        <w:t xml:space="preserve">13.1.     </w:t>
      </w:r>
      <w:r w:rsidR="00764C50" w:rsidRPr="00C1195B">
        <w:rPr>
          <w:rFonts w:ascii="Arial" w:hAnsi="Arial" w:cs="Arial"/>
          <w:sz w:val="20"/>
        </w:rPr>
        <w:t>Správa nezávislého audítora</w:t>
      </w:r>
      <w:bookmarkEnd w:id="189"/>
      <w:bookmarkEnd w:id="190"/>
      <w:bookmarkEnd w:id="191"/>
      <w:bookmarkEnd w:id="192"/>
      <w:bookmarkEnd w:id="193"/>
      <w:bookmarkEnd w:id="194"/>
      <w:bookmarkEnd w:id="195"/>
    </w:p>
    <w:p w14:paraId="06379856" w14:textId="77777777" w:rsidR="00FB03C1" w:rsidRDefault="00FB03C1" w:rsidP="00FB03C1">
      <w:pPr>
        <w:pStyle w:val="CDCP1"/>
        <w:numPr>
          <w:ilvl w:val="0"/>
          <w:numId w:val="0"/>
        </w:numPr>
        <w:rPr>
          <w:rFonts w:asciiTheme="minorHAnsi" w:hAnsiTheme="minorHAnsi"/>
          <w:sz w:val="20"/>
        </w:rPr>
      </w:pPr>
    </w:p>
    <w:p w14:paraId="1DDBE220" w14:textId="77777777" w:rsidR="00FB03C1" w:rsidRDefault="00FB03C1" w:rsidP="00FB03C1">
      <w:pPr>
        <w:pStyle w:val="CDCP1"/>
        <w:numPr>
          <w:ilvl w:val="0"/>
          <w:numId w:val="0"/>
        </w:numPr>
        <w:rPr>
          <w:rFonts w:asciiTheme="minorHAnsi" w:hAnsiTheme="minorHAnsi"/>
          <w:sz w:val="20"/>
        </w:rPr>
      </w:pPr>
    </w:p>
    <w:p w14:paraId="177EB906" w14:textId="77777777" w:rsidR="00FB03C1" w:rsidRDefault="00FB03C1" w:rsidP="00FB03C1">
      <w:pPr>
        <w:pStyle w:val="CDCP1"/>
        <w:numPr>
          <w:ilvl w:val="0"/>
          <w:numId w:val="0"/>
        </w:numPr>
        <w:rPr>
          <w:rFonts w:asciiTheme="minorHAnsi" w:hAnsiTheme="minorHAnsi"/>
          <w:sz w:val="20"/>
        </w:rPr>
      </w:pPr>
    </w:p>
    <w:p w14:paraId="738CD506" w14:textId="77777777" w:rsidR="00FB03C1" w:rsidRDefault="00FB03C1" w:rsidP="00FB03C1">
      <w:pPr>
        <w:pStyle w:val="CDCP1"/>
        <w:numPr>
          <w:ilvl w:val="0"/>
          <w:numId w:val="0"/>
        </w:numPr>
        <w:rPr>
          <w:rFonts w:asciiTheme="minorHAnsi" w:hAnsiTheme="minorHAnsi"/>
          <w:sz w:val="20"/>
        </w:rPr>
      </w:pPr>
    </w:p>
    <w:p w14:paraId="7CD529B5" w14:textId="77777777" w:rsidR="00FB03C1" w:rsidRDefault="00FB03C1" w:rsidP="00FB03C1">
      <w:pPr>
        <w:pStyle w:val="CDCP1"/>
        <w:numPr>
          <w:ilvl w:val="0"/>
          <w:numId w:val="0"/>
        </w:numPr>
        <w:rPr>
          <w:rFonts w:asciiTheme="minorHAnsi" w:hAnsiTheme="minorHAnsi"/>
          <w:sz w:val="20"/>
        </w:rPr>
      </w:pPr>
    </w:p>
    <w:p w14:paraId="18ADFF90" w14:textId="77777777" w:rsidR="00FB03C1" w:rsidRDefault="00FB03C1" w:rsidP="00FB03C1">
      <w:pPr>
        <w:pStyle w:val="CDCP1"/>
        <w:numPr>
          <w:ilvl w:val="0"/>
          <w:numId w:val="0"/>
        </w:numPr>
        <w:rPr>
          <w:rFonts w:asciiTheme="minorHAnsi" w:hAnsiTheme="minorHAnsi"/>
          <w:sz w:val="20"/>
        </w:rPr>
      </w:pPr>
    </w:p>
    <w:p w14:paraId="6632060F" w14:textId="77777777" w:rsidR="003F6174" w:rsidRDefault="003F6174" w:rsidP="00FB03C1">
      <w:pPr>
        <w:pStyle w:val="CDCP1"/>
        <w:numPr>
          <w:ilvl w:val="0"/>
          <w:numId w:val="0"/>
        </w:numPr>
        <w:rPr>
          <w:rFonts w:asciiTheme="minorHAnsi" w:hAnsiTheme="minorHAnsi"/>
          <w:sz w:val="20"/>
        </w:rPr>
      </w:pPr>
    </w:p>
    <w:p w14:paraId="281F69FB" w14:textId="77777777" w:rsidR="003F6174" w:rsidRDefault="003F6174" w:rsidP="00FB03C1">
      <w:pPr>
        <w:pStyle w:val="CDCP1"/>
        <w:numPr>
          <w:ilvl w:val="0"/>
          <w:numId w:val="0"/>
        </w:numPr>
        <w:rPr>
          <w:rFonts w:asciiTheme="minorHAnsi" w:hAnsiTheme="minorHAnsi"/>
          <w:sz w:val="20"/>
        </w:rPr>
      </w:pPr>
    </w:p>
    <w:p w14:paraId="583197AD" w14:textId="77777777" w:rsidR="003F6174" w:rsidRDefault="003F6174" w:rsidP="00FB03C1">
      <w:pPr>
        <w:pStyle w:val="CDCP1"/>
        <w:numPr>
          <w:ilvl w:val="0"/>
          <w:numId w:val="0"/>
        </w:numPr>
        <w:rPr>
          <w:rFonts w:asciiTheme="minorHAnsi" w:hAnsiTheme="minorHAnsi"/>
          <w:sz w:val="20"/>
        </w:rPr>
      </w:pPr>
    </w:p>
    <w:p w14:paraId="0194AB5B" w14:textId="77777777" w:rsidR="003F6174" w:rsidRDefault="003F6174" w:rsidP="00FB03C1">
      <w:pPr>
        <w:pStyle w:val="CDCP1"/>
        <w:numPr>
          <w:ilvl w:val="0"/>
          <w:numId w:val="0"/>
        </w:numPr>
        <w:rPr>
          <w:rFonts w:asciiTheme="minorHAnsi" w:hAnsiTheme="minorHAnsi"/>
          <w:sz w:val="20"/>
        </w:rPr>
      </w:pPr>
    </w:p>
    <w:p w14:paraId="3F7E7DED" w14:textId="77777777" w:rsidR="003F6174" w:rsidRDefault="003F6174" w:rsidP="00FB03C1">
      <w:pPr>
        <w:pStyle w:val="CDCP1"/>
        <w:numPr>
          <w:ilvl w:val="0"/>
          <w:numId w:val="0"/>
        </w:numPr>
        <w:rPr>
          <w:rFonts w:asciiTheme="minorHAnsi" w:hAnsiTheme="minorHAnsi"/>
          <w:sz w:val="20"/>
        </w:rPr>
      </w:pPr>
    </w:p>
    <w:p w14:paraId="72B1CBF5" w14:textId="77777777" w:rsidR="003F6174" w:rsidRDefault="003F6174" w:rsidP="00FB03C1">
      <w:pPr>
        <w:pStyle w:val="CDCP1"/>
        <w:numPr>
          <w:ilvl w:val="0"/>
          <w:numId w:val="0"/>
        </w:numPr>
        <w:rPr>
          <w:rFonts w:asciiTheme="minorHAnsi" w:hAnsiTheme="minorHAnsi"/>
          <w:sz w:val="20"/>
        </w:rPr>
      </w:pPr>
    </w:p>
    <w:p w14:paraId="29EA59A9" w14:textId="77777777" w:rsidR="003F6174" w:rsidRDefault="003F6174" w:rsidP="00FB03C1">
      <w:pPr>
        <w:pStyle w:val="CDCP1"/>
        <w:numPr>
          <w:ilvl w:val="0"/>
          <w:numId w:val="0"/>
        </w:numPr>
        <w:rPr>
          <w:rFonts w:asciiTheme="minorHAnsi" w:hAnsiTheme="minorHAnsi"/>
          <w:sz w:val="20"/>
        </w:rPr>
      </w:pPr>
    </w:p>
    <w:p w14:paraId="1E7E725A" w14:textId="77777777" w:rsidR="003F6174" w:rsidRDefault="003F6174" w:rsidP="00FB03C1">
      <w:pPr>
        <w:pStyle w:val="CDCP1"/>
        <w:numPr>
          <w:ilvl w:val="0"/>
          <w:numId w:val="0"/>
        </w:numPr>
        <w:rPr>
          <w:rFonts w:asciiTheme="minorHAnsi" w:hAnsiTheme="minorHAnsi"/>
          <w:sz w:val="20"/>
        </w:rPr>
      </w:pPr>
    </w:p>
    <w:p w14:paraId="73F5A4E2" w14:textId="77777777" w:rsidR="003F6174" w:rsidRDefault="003F6174" w:rsidP="00FB03C1">
      <w:pPr>
        <w:pStyle w:val="CDCP1"/>
        <w:numPr>
          <w:ilvl w:val="0"/>
          <w:numId w:val="0"/>
        </w:numPr>
        <w:rPr>
          <w:rFonts w:asciiTheme="minorHAnsi" w:hAnsiTheme="minorHAnsi"/>
          <w:sz w:val="20"/>
        </w:rPr>
      </w:pPr>
    </w:p>
    <w:p w14:paraId="31C3692A" w14:textId="77777777" w:rsidR="003F6174" w:rsidRDefault="003F6174" w:rsidP="00FB03C1">
      <w:pPr>
        <w:pStyle w:val="CDCP1"/>
        <w:numPr>
          <w:ilvl w:val="0"/>
          <w:numId w:val="0"/>
        </w:numPr>
        <w:rPr>
          <w:rFonts w:asciiTheme="minorHAnsi" w:hAnsiTheme="minorHAnsi"/>
          <w:sz w:val="20"/>
        </w:rPr>
      </w:pPr>
    </w:p>
    <w:p w14:paraId="30A63BDD" w14:textId="77777777" w:rsidR="003F6174" w:rsidRDefault="003F6174" w:rsidP="00FB03C1">
      <w:pPr>
        <w:pStyle w:val="CDCP1"/>
        <w:numPr>
          <w:ilvl w:val="0"/>
          <w:numId w:val="0"/>
        </w:numPr>
        <w:rPr>
          <w:rFonts w:asciiTheme="minorHAnsi" w:hAnsiTheme="minorHAnsi"/>
          <w:sz w:val="20"/>
        </w:rPr>
      </w:pPr>
    </w:p>
    <w:p w14:paraId="74534B53" w14:textId="77777777" w:rsidR="003F6174" w:rsidRDefault="003F6174" w:rsidP="00FB03C1">
      <w:pPr>
        <w:pStyle w:val="CDCP1"/>
        <w:numPr>
          <w:ilvl w:val="0"/>
          <w:numId w:val="0"/>
        </w:numPr>
        <w:rPr>
          <w:rFonts w:asciiTheme="minorHAnsi" w:hAnsiTheme="minorHAnsi"/>
          <w:sz w:val="20"/>
        </w:rPr>
      </w:pPr>
    </w:p>
    <w:p w14:paraId="3A7D9847" w14:textId="77777777" w:rsidR="003F6174" w:rsidRDefault="003F6174" w:rsidP="00FB03C1">
      <w:pPr>
        <w:pStyle w:val="CDCP1"/>
        <w:numPr>
          <w:ilvl w:val="0"/>
          <w:numId w:val="0"/>
        </w:numPr>
        <w:rPr>
          <w:rFonts w:asciiTheme="minorHAnsi" w:hAnsiTheme="minorHAnsi"/>
          <w:sz w:val="20"/>
        </w:rPr>
      </w:pPr>
    </w:p>
    <w:p w14:paraId="7F47AFA2" w14:textId="77777777" w:rsidR="003F6174" w:rsidRDefault="003F6174" w:rsidP="00FB03C1">
      <w:pPr>
        <w:pStyle w:val="CDCP1"/>
        <w:numPr>
          <w:ilvl w:val="0"/>
          <w:numId w:val="0"/>
        </w:numPr>
        <w:rPr>
          <w:rFonts w:asciiTheme="minorHAnsi" w:hAnsiTheme="minorHAnsi"/>
          <w:sz w:val="20"/>
        </w:rPr>
      </w:pPr>
    </w:p>
    <w:p w14:paraId="7C29E3DE" w14:textId="77777777" w:rsidR="003F6174" w:rsidRDefault="003F6174" w:rsidP="00FB03C1">
      <w:pPr>
        <w:pStyle w:val="CDCP1"/>
        <w:numPr>
          <w:ilvl w:val="0"/>
          <w:numId w:val="0"/>
        </w:numPr>
        <w:rPr>
          <w:rFonts w:asciiTheme="minorHAnsi" w:hAnsiTheme="minorHAnsi"/>
          <w:sz w:val="20"/>
        </w:rPr>
      </w:pPr>
    </w:p>
    <w:p w14:paraId="6E17ABF7" w14:textId="77777777" w:rsidR="003F6174" w:rsidRDefault="003F6174" w:rsidP="00FB03C1">
      <w:pPr>
        <w:pStyle w:val="CDCP1"/>
        <w:numPr>
          <w:ilvl w:val="0"/>
          <w:numId w:val="0"/>
        </w:numPr>
        <w:rPr>
          <w:rFonts w:asciiTheme="minorHAnsi" w:hAnsiTheme="minorHAnsi"/>
          <w:sz w:val="20"/>
        </w:rPr>
      </w:pPr>
    </w:p>
    <w:p w14:paraId="1D2D075D" w14:textId="77777777" w:rsidR="003F6174" w:rsidRDefault="003F6174" w:rsidP="00FB03C1">
      <w:pPr>
        <w:pStyle w:val="CDCP1"/>
        <w:numPr>
          <w:ilvl w:val="0"/>
          <w:numId w:val="0"/>
        </w:numPr>
        <w:rPr>
          <w:rFonts w:asciiTheme="minorHAnsi" w:hAnsiTheme="minorHAnsi"/>
          <w:sz w:val="20"/>
        </w:rPr>
      </w:pPr>
    </w:p>
    <w:p w14:paraId="63802C29" w14:textId="77777777" w:rsidR="003F6174" w:rsidRDefault="003F6174" w:rsidP="00FB03C1">
      <w:pPr>
        <w:pStyle w:val="CDCP1"/>
        <w:numPr>
          <w:ilvl w:val="0"/>
          <w:numId w:val="0"/>
        </w:numPr>
        <w:rPr>
          <w:rFonts w:asciiTheme="minorHAnsi" w:hAnsiTheme="minorHAnsi"/>
          <w:sz w:val="20"/>
        </w:rPr>
      </w:pPr>
    </w:p>
    <w:p w14:paraId="472B15A2" w14:textId="77777777" w:rsidR="003F6174" w:rsidRDefault="003F6174" w:rsidP="00FB03C1">
      <w:pPr>
        <w:pStyle w:val="CDCP1"/>
        <w:numPr>
          <w:ilvl w:val="0"/>
          <w:numId w:val="0"/>
        </w:numPr>
        <w:rPr>
          <w:rFonts w:asciiTheme="minorHAnsi" w:hAnsiTheme="minorHAnsi"/>
          <w:sz w:val="20"/>
        </w:rPr>
      </w:pPr>
    </w:p>
    <w:p w14:paraId="5AE9C18A" w14:textId="77777777" w:rsidR="003F6174" w:rsidRDefault="003F6174" w:rsidP="00FB03C1">
      <w:pPr>
        <w:pStyle w:val="CDCP1"/>
        <w:numPr>
          <w:ilvl w:val="0"/>
          <w:numId w:val="0"/>
        </w:numPr>
        <w:rPr>
          <w:rFonts w:asciiTheme="minorHAnsi" w:hAnsiTheme="minorHAnsi"/>
          <w:sz w:val="20"/>
        </w:rPr>
      </w:pPr>
    </w:p>
    <w:p w14:paraId="54B2B53B" w14:textId="77777777" w:rsidR="003F6174" w:rsidRDefault="003F6174" w:rsidP="00FB03C1">
      <w:pPr>
        <w:pStyle w:val="CDCP1"/>
        <w:numPr>
          <w:ilvl w:val="0"/>
          <w:numId w:val="0"/>
        </w:numPr>
        <w:rPr>
          <w:rFonts w:asciiTheme="minorHAnsi" w:hAnsiTheme="minorHAnsi"/>
          <w:sz w:val="20"/>
        </w:rPr>
      </w:pPr>
    </w:p>
    <w:p w14:paraId="66DF7A10" w14:textId="77777777" w:rsidR="003F6174" w:rsidRDefault="003F6174" w:rsidP="00FB03C1">
      <w:pPr>
        <w:pStyle w:val="CDCP1"/>
        <w:numPr>
          <w:ilvl w:val="0"/>
          <w:numId w:val="0"/>
        </w:numPr>
        <w:rPr>
          <w:rFonts w:asciiTheme="minorHAnsi" w:hAnsiTheme="minorHAnsi"/>
          <w:sz w:val="20"/>
        </w:rPr>
      </w:pPr>
    </w:p>
    <w:p w14:paraId="265AABA7" w14:textId="77777777" w:rsidR="003F6174" w:rsidRDefault="003F6174" w:rsidP="00FB03C1">
      <w:pPr>
        <w:pStyle w:val="CDCP1"/>
        <w:numPr>
          <w:ilvl w:val="0"/>
          <w:numId w:val="0"/>
        </w:numPr>
        <w:rPr>
          <w:rFonts w:asciiTheme="minorHAnsi" w:hAnsiTheme="minorHAnsi"/>
          <w:sz w:val="20"/>
        </w:rPr>
      </w:pPr>
    </w:p>
    <w:p w14:paraId="7F77F876" w14:textId="39297EA9" w:rsidR="003F6174" w:rsidRDefault="0065701F" w:rsidP="00FB03C1">
      <w:pPr>
        <w:pStyle w:val="CDCP1"/>
        <w:numPr>
          <w:ilvl w:val="0"/>
          <w:numId w:val="0"/>
        </w:numPr>
        <w:rPr>
          <w:rFonts w:asciiTheme="minorHAnsi" w:hAnsiTheme="minorHAnsi"/>
          <w:sz w:val="20"/>
        </w:rPr>
      </w:pPr>
      <w:r>
        <w:rPr>
          <w:rFonts w:asciiTheme="minorHAnsi" w:hAnsiTheme="minorHAnsi"/>
          <w:noProof/>
          <w:sz w:val="20"/>
        </w:rPr>
        <w:drawing>
          <wp:inline distT="0" distB="0" distL="0" distR="0" wp14:anchorId="5A1DAA27" wp14:editId="3F158F5B">
            <wp:extent cx="5848350" cy="8267700"/>
            <wp:effectExtent l="0" t="0" r="0" b="0"/>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848350" cy="8267700"/>
                    </a:xfrm>
                    <a:prstGeom prst="rect">
                      <a:avLst/>
                    </a:prstGeom>
                    <a:noFill/>
                    <a:ln>
                      <a:noFill/>
                    </a:ln>
                  </pic:spPr>
                </pic:pic>
              </a:graphicData>
            </a:graphic>
          </wp:inline>
        </w:drawing>
      </w:r>
    </w:p>
    <w:p w14:paraId="07ECE2C1" w14:textId="3B50E1A3" w:rsidR="0065701F" w:rsidRDefault="0065701F" w:rsidP="00FB03C1">
      <w:pPr>
        <w:pStyle w:val="CDCP1"/>
        <w:numPr>
          <w:ilvl w:val="0"/>
          <w:numId w:val="0"/>
        </w:numPr>
        <w:rPr>
          <w:rFonts w:asciiTheme="minorHAnsi" w:hAnsiTheme="minorHAnsi"/>
          <w:sz w:val="20"/>
        </w:rPr>
      </w:pPr>
      <w:r>
        <w:rPr>
          <w:rFonts w:asciiTheme="minorHAnsi" w:hAnsiTheme="minorHAnsi"/>
          <w:noProof/>
          <w:sz w:val="20"/>
        </w:rPr>
        <w:lastRenderedPageBreak/>
        <w:drawing>
          <wp:inline distT="0" distB="0" distL="0" distR="0" wp14:anchorId="5FEE671F" wp14:editId="57F70A3E">
            <wp:extent cx="5848350" cy="8248650"/>
            <wp:effectExtent l="0" t="0" r="0" b="0"/>
            <wp:docPr id="9" name="Obrázo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848350" cy="8248650"/>
                    </a:xfrm>
                    <a:prstGeom prst="rect">
                      <a:avLst/>
                    </a:prstGeom>
                    <a:noFill/>
                    <a:ln>
                      <a:noFill/>
                    </a:ln>
                  </pic:spPr>
                </pic:pic>
              </a:graphicData>
            </a:graphic>
          </wp:inline>
        </w:drawing>
      </w:r>
    </w:p>
    <w:p w14:paraId="28ED0062" w14:textId="43B42F8D" w:rsidR="0065701F" w:rsidRDefault="0065701F" w:rsidP="00FB03C1">
      <w:pPr>
        <w:pStyle w:val="CDCP1"/>
        <w:numPr>
          <w:ilvl w:val="0"/>
          <w:numId w:val="0"/>
        </w:numPr>
        <w:rPr>
          <w:rFonts w:asciiTheme="minorHAnsi" w:hAnsiTheme="minorHAnsi"/>
          <w:sz w:val="20"/>
        </w:rPr>
      </w:pPr>
    </w:p>
    <w:p w14:paraId="7291061E" w14:textId="40A49B31" w:rsidR="0065701F" w:rsidRDefault="0065701F" w:rsidP="00FB03C1">
      <w:pPr>
        <w:pStyle w:val="CDCP1"/>
        <w:numPr>
          <w:ilvl w:val="0"/>
          <w:numId w:val="0"/>
        </w:numPr>
        <w:rPr>
          <w:rFonts w:asciiTheme="minorHAnsi" w:hAnsiTheme="minorHAnsi"/>
          <w:sz w:val="20"/>
        </w:rPr>
      </w:pPr>
    </w:p>
    <w:p w14:paraId="05E28F08" w14:textId="18B864C0" w:rsidR="0065701F" w:rsidRDefault="0065701F" w:rsidP="00FB03C1">
      <w:pPr>
        <w:pStyle w:val="CDCP1"/>
        <w:numPr>
          <w:ilvl w:val="0"/>
          <w:numId w:val="0"/>
        </w:numPr>
        <w:rPr>
          <w:rFonts w:asciiTheme="minorHAnsi" w:hAnsiTheme="minorHAnsi"/>
          <w:sz w:val="20"/>
        </w:rPr>
      </w:pPr>
      <w:r>
        <w:rPr>
          <w:rFonts w:asciiTheme="minorHAnsi" w:hAnsiTheme="minorHAnsi"/>
          <w:noProof/>
          <w:sz w:val="20"/>
        </w:rPr>
        <w:lastRenderedPageBreak/>
        <w:drawing>
          <wp:inline distT="0" distB="0" distL="0" distR="0" wp14:anchorId="1C3AF5EB" wp14:editId="1CF90819">
            <wp:extent cx="5848350" cy="8315325"/>
            <wp:effectExtent l="0" t="0" r="0" b="9525"/>
            <wp:docPr id="27" name="Obrázo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848350" cy="8315325"/>
                    </a:xfrm>
                    <a:prstGeom prst="rect">
                      <a:avLst/>
                    </a:prstGeom>
                    <a:noFill/>
                    <a:ln>
                      <a:noFill/>
                    </a:ln>
                  </pic:spPr>
                </pic:pic>
              </a:graphicData>
            </a:graphic>
          </wp:inline>
        </w:drawing>
      </w:r>
    </w:p>
    <w:p w14:paraId="74FDE008" w14:textId="6354C48E" w:rsidR="0065701F" w:rsidRDefault="0065701F" w:rsidP="00FB03C1">
      <w:pPr>
        <w:pStyle w:val="CDCP1"/>
        <w:numPr>
          <w:ilvl w:val="0"/>
          <w:numId w:val="0"/>
        </w:numPr>
        <w:rPr>
          <w:rFonts w:asciiTheme="minorHAnsi" w:hAnsiTheme="minorHAnsi"/>
          <w:sz w:val="20"/>
        </w:rPr>
      </w:pPr>
    </w:p>
    <w:p w14:paraId="4605756C" w14:textId="5A76880D" w:rsidR="0065701F" w:rsidRDefault="0065701F" w:rsidP="00FB03C1">
      <w:pPr>
        <w:pStyle w:val="CDCP1"/>
        <w:numPr>
          <w:ilvl w:val="0"/>
          <w:numId w:val="0"/>
        </w:numPr>
        <w:rPr>
          <w:rFonts w:asciiTheme="minorHAnsi" w:hAnsiTheme="minorHAnsi"/>
          <w:sz w:val="20"/>
        </w:rPr>
      </w:pPr>
    </w:p>
    <w:p w14:paraId="104E3012" w14:textId="3644AFEE" w:rsidR="0065701F" w:rsidRDefault="0065701F" w:rsidP="00FB03C1">
      <w:pPr>
        <w:pStyle w:val="CDCP1"/>
        <w:numPr>
          <w:ilvl w:val="0"/>
          <w:numId w:val="0"/>
        </w:numPr>
        <w:rPr>
          <w:rFonts w:asciiTheme="minorHAnsi" w:hAnsiTheme="minorHAnsi"/>
          <w:sz w:val="20"/>
        </w:rPr>
      </w:pPr>
      <w:r>
        <w:rPr>
          <w:rFonts w:asciiTheme="minorHAnsi" w:hAnsiTheme="minorHAnsi"/>
          <w:noProof/>
          <w:sz w:val="20"/>
        </w:rPr>
        <w:lastRenderedPageBreak/>
        <w:drawing>
          <wp:inline distT="0" distB="0" distL="0" distR="0" wp14:anchorId="041E210B" wp14:editId="12E665D6">
            <wp:extent cx="5848350" cy="8315325"/>
            <wp:effectExtent l="0" t="0" r="0" b="9525"/>
            <wp:docPr id="33" name="Obrázo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848350" cy="8315325"/>
                    </a:xfrm>
                    <a:prstGeom prst="rect">
                      <a:avLst/>
                    </a:prstGeom>
                    <a:noFill/>
                    <a:ln>
                      <a:noFill/>
                    </a:ln>
                  </pic:spPr>
                </pic:pic>
              </a:graphicData>
            </a:graphic>
          </wp:inline>
        </w:drawing>
      </w:r>
    </w:p>
    <w:p w14:paraId="3883BC0E" w14:textId="77777777" w:rsidR="003F6174" w:rsidRDefault="003F6174" w:rsidP="00FB03C1">
      <w:pPr>
        <w:pStyle w:val="CDCP1"/>
        <w:numPr>
          <w:ilvl w:val="0"/>
          <w:numId w:val="0"/>
        </w:numPr>
        <w:rPr>
          <w:rFonts w:asciiTheme="minorHAnsi" w:hAnsiTheme="minorHAnsi"/>
          <w:sz w:val="20"/>
        </w:rPr>
      </w:pPr>
    </w:p>
    <w:p w14:paraId="30D24239" w14:textId="77777777" w:rsidR="003F6174" w:rsidRDefault="003F6174" w:rsidP="00FB03C1">
      <w:pPr>
        <w:pStyle w:val="CDCP1"/>
        <w:numPr>
          <w:ilvl w:val="0"/>
          <w:numId w:val="0"/>
        </w:numPr>
        <w:rPr>
          <w:rFonts w:asciiTheme="minorHAnsi" w:hAnsiTheme="minorHAnsi"/>
          <w:sz w:val="20"/>
        </w:rPr>
      </w:pPr>
    </w:p>
    <w:p w14:paraId="0E4978F0" w14:textId="78EC2F08" w:rsidR="0065701F" w:rsidRDefault="0065701F" w:rsidP="004A37F2"/>
    <w:p w14:paraId="17D54284" w14:textId="77777777" w:rsidR="0065701F" w:rsidRDefault="0065701F" w:rsidP="004A37F2"/>
    <w:p w14:paraId="315D30AF" w14:textId="5F2169DC" w:rsidR="0065701F" w:rsidRDefault="0065701F" w:rsidP="004A37F2"/>
    <w:p w14:paraId="1FE71748" w14:textId="7F74F061" w:rsidR="0065701F" w:rsidRDefault="0065701F" w:rsidP="004A37F2"/>
    <w:p w14:paraId="4436C787" w14:textId="04915D7D" w:rsidR="0065701F" w:rsidRDefault="0065701F" w:rsidP="004A37F2"/>
    <w:p w14:paraId="57BC36E9" w14:textId="6A9372D1" w:rsidR="0065701F" w:rsidRDefault="0065701F" w:rsidP="004A37F2"/>
    <w:p w14:paraId="35A8A487" w14:textId="21BC9866" w:rsidR="0065701F" w:rsidRDefault="0065701F" w:rsidP="004A37F2"/>
    <w:p w14:paraId="5B2F5439" w14:textId="41BF0060" w:rsidR="0065701F" w:rsidRDefault="0065701F" w:rsidP="004A37F2"/>
    <w:p w14:paraId="577E2B68" w14:textId="1E540807" w:rsidR="0065701F" w:rsidRDefault="0065701F" w:rsidP="004A37F2"/>
    <w:p w14:paraId="18C4C6D1" w14:textId="500C0456" w:rsidR="0065701F" w:rsidRDefault="0065701F" w:rsidP="004A37F2"/>
    <w:p w14:paraId="0FAD6451" w14:textId="77777777" w:rsidR="0065701F" w:rsidRDefault="0065701F" w:rsidP="004A37F2"/>
    <w:p w14:paraId="46765960" w14:textId="77777777" w:rsidR="004A37F2" w:rsidRDefault="004A37F2" w:rsidP="004A37F2"/>
    <w:p w14:paraId="454FA006" w14:textId="77777777" w:rsidR="004A37F2" w:rsidRPr="004A37F2" w:rsidRDefault="004A37F2" w:rsidP="004A37F2"/>
    <w:p w14:paraId="1ABAF274" w14:textId="77777777" w:rsidR="005C5106" w:rsidRDefault="005C5106" w:rsidP="00140611">
      <w:pPr>
        <w:pStyle w:val="Nadpis2"/>
        <w:jc w:val="center"/>
        <w:rPr>
          <w:rFonts w:ascii="Arial" w:hAnsi="Arial" w:cs="Arial"/>
          <w:sz w:val="20"/>
        </w:rPr>
      </w:pPr>
    </w:p>
    <w:p w14:paraId="10F411AD" w14:textId="77777777" w:rsidR="005C5106" w:rsidRDefault="005C5106" w:rsidP="00140611">
      <w:pPr>
        <w:pStyle w:val="Nadpis2"/>
        <w:jc w:val="center"/>
        <w:rPr>
          <w:rFonts w:ascii="Arial" w:hAnsi="Arial" w:cs="Arial"/>
          <w:sz w:val="20"/>
        </w:rPr>
      </w:pPr>
    </w:p>
    <w:p w14:paraId="7E56E2E6" w14:textId="77777777" w:rsidR="005C5106" w:rsidRDefault="005C5106" w:rsidP="00140611">
      <w:pPr>
        <w:pStyle w:val="Nadpis2"/>
        <w:jc w:val="center"/>
        <w:rPr>
          <w:rFonts w:ascii="Arial" w:hAnsi="Arial" w:cs="Arial"/>
          <w:sz w:val="20"/>
        </w:rPr>
      </w:pPr>
    </w:p>
    <w:p w14:paraId="664B9594" w14:textId="77777777" w:rsidR="00B6403D" w:rsidRDefault="00B6403D" w:rsidP="00B6403D"/>
    <w:p w14:paraId="7CB62AB3" w14:textId="77777777" w:rsidR="00B6403D" w:rsidRDefault="00B6403D" w:rsidP="00B6403D"/>
    <w:p w14:paraId="7391105B" w14:textId="77777777" w:rsidR="005C5106" w:rsidRDefault="005C5106" w:rsidP="00140611">
      <w:pPr>
        <w:pStyle w:val="Nadpis2"/>
        <w:jc w:val="center"/>
        <w:rPr>
          <w:rFonts w:ascii="Arial" w:hAnsi="Arial" w:cs="Arial"/>
          <w:sz w:val="20"/>
        </w:rPr>
      </w:pPr>
    </w:p>
    <w:p w14:paraId="1F2D72AA" w14:textId="77777777" w:rsidR="005C5106" w:rsidRDefault="005C5106" w:rsidP="00140611">
      <w:pPr>
        <w:pStyle w:val="Nadpis2"/>
        <w:jc w:val="center"/>
        <w:rPr>
          <w:rFonts w:ascii="Arial" w:hAnsi="Arial" w:cs="Arial"/>
          <w:sz w:val="20"/>
        </w:rPr>
      </w:pPr>
    </w:p>
    <w:p w14:paraId="2D94A41F" w14:textId="37445E19" w:rsidR="00B24FE5" w:rsidRDefault="00140611" w:rsidP="00140611">
      <w:pPr>
        <w:pStyle w:val="Nadpis2"/>
        <w:jc w:val="center"/>
        <w:rPr>
          <w:rFonts w:ascii="Arial" w:hAnsi="Arial" w:cs="Arial"/>
          <w:sz w:val="20"/>
        </w:rPr>
      </w:pPr>
      <w:bookmarkStart w:id="196" w:name="_Toc132991686"/>
      <w:r>
        <w:rPr>
          <w:rFonts w:ascii="Arial" w:hAnsi="Arial" w:cs="Arial"/>
          <w:sz w:val="20"/>
        </w:rPr>
        <w:t>13.2</w:t>
      </w:r>
      <w:r w:rsidR="00C10FDA">
        <w:rPr>
          <w:rFonts w:ascii="Arial" w:hAnsi="Arial" w:cs="Arial"/>
          <w:sz w:val="20"/>
        </w:rPr>
        <w:t>.</w:t>
      </w:r>
      <w:r>
        <w:rPr>
          <w:rFonts w:ascii="Arial" w:hAnsi="Arial" w:cs="Arial"/>
          <w:sz w:val="20"/>
        </w:rPr>
        <w:t xml:space="preserve"> </w:t>
      </w:r>
      <w:bookmarkStart w:id="197" w:name="_Toc482871562"/>
      <w:bookmarkStart w:id="198" w:name="_Toc514179788"/>
      <w:bookmarkStart w:id="199" w:name="_Toc514179954"/>
      <w:bookmarkStart w:id="200" w:name="_Toc514180592"/>
      <w:bookmarkStart w:id="201" w:name="_Toc514429784"/>
      <w:bookmarkStart w:id="202" w:name="_Toc515021464"/>
      <w:r w:rsidR="00C10FDA">
        <w:rPr>
          <w:rFonts w:ascii="Arial" w:hAnsi="Arial" w:cs="Arial"/>
          <w:sz w:val="20"/>
        </w:rPr>
        <w:t xml:space="preserve"> </w:t>
      </w:r>
      <w:r w:rsidR="00694D2B" w:rsidRPr="007E727F">
        <w:rPr>
          <w:rFonts w:ascii="Arial" w:hAnsi="Arial" w:cs="Arial"/>
          <w:sz w:val="20"/>
        </w:rPr>
        <w:t>Účtovná závierka za rok, ktorý sa skončil 31. decembra 20</w:t>
      </w:r>
      <w:bookmarkEnd w:id="197"/>
      <w:bookmarkEnd w:id="198"/>
      <w:bookmarkEnd w:id="199"/>
      <w:bookmarkEnd w:id="200"/>
      <w:bookmarkEnd w:id="201"/>
      <w:bookmarkEnd w:id="202"/>
      <w:r w:rsidR="00033721">
        <w:rPr>
          <w:rFonts w:ascii="Arial" w:hAnsi="Arial" w:cs="Arial"/>
          <w:sz w:val="20"/>
        </w:rPr>
        <w:t>2</w:t>
      </w:r>
      <w:r w:rsidR="000545B2">
        <w:rPr>
          <w:rFonts w:ascii="Arial" w:hAnsi="Arial" w:cs="Arial"/>
          <w:sz w:val="20"/>
        </w:rPr>
        <w:t>2</w:t>
      </w:r>
      <w:bookmarkEnd w:id="196"/>
    </w:p>
    <w:p w14:paraId="3A69143A" w14:textId="77777777" w:rsidR="00BE3C61" w:rsidRPr="00BE3C61" w:rsidRDefault="00BE3C61" w:rsidP="00BE3C61"/>
    <w:p w14:paraId="6C39BC2D" w14:textId="77777777" w:rsidR="00273110" w:rsidRPr="003805CF" w:rsidRDefault="00273110" w:rsidP="00B24FE5">
      <w:pPr>
        <w:pStyle w:val="CDCP1"/>
        <w:numPr>
          <w:ilvl w:val="0"/>
          <w:numId w:val="0"/>
        </w:numPr>
        <w:rPr>
          <w:rFonts w:asciiTheme="minorHAnsi" w:hAnsiTheme="minorHAnsi"/>
          <w:sz w:val="20"/>
        </w:rPr>
      </w:pPr>
    </w:p>
    <w:p w14:paraId="7DF4F2A5" w14:textId="77777777" w:rsidR="00273110" w:rsidRPr="003805CF" w:rsidRDefault="00273110" w:rsidP="00B24FE5">
      <w:pPr>
        <w:pStyle w:val="CDCP1"/>
        <w:numPr>
          <w:ilvl w:val="0"/>
          <w:numId w:val="0"/>
        </w:numPr>
        <w:rPr>
          <w:rFonts w:asciiTheme="minorHAnsi" w:hAnsiTheme="minorHAnsi"/>
          <w:sz w:val="20"/>
        </w:rPr>
      </w:pPr>
    </w:p>
    <w:p w14:paraId="390D9E26" w14:textId="77777777" w:rsidR="00273110" w:rsidRPr="003805CF" w:rsidRDefault="00273110" w:rsidP="00B24FE5">
      <w:pPr>
        <w:pStyle w:val="CDCP1"/>
        <w:numPr>
          <w:ilvl w:val="0"/>
          <w:numId w:val="0"/>
        </w:numPr>
        <w:rPr>
          <w:rFonts w:asciiTheme="minorHAnsi" w:hAnsiTheme="minorHAnsi"/>
          <w:sz w:val="20"/>
        </w:rPr>
      </w:pPr>
    </w:p>
    <w:p w14:paraId="5A78FB88" w14:textId="77777777" w:rsidR="00273110" w:rsidRPr="003805CF" w:rsidRDefault="00273110" w:rsidP="00B24FE5">
      <w:pPr>
        <w:pStyle w:val="CDCP1"/>
        <w:numPr>
          <w:ilvl w:val="0"/>
          <w:numId w:val="0"/>
        </w:numPr>
        <w:rPr>
          <w:rFonts w:asciiTheme="minorHAnsi" w:hAnsiTheme="minorHAnsi"/>
          <w:sz w:val="20"/>
        </w:rPr>
      </w:pPr>
    </w:p>
    <w:p w14:paraId="6E56878A" w14:textId="77777777" w:rsidR="00273110" w:rsidRPr="003805CF" w:rsidRDefault="00764C50" w:rsidP="00764C50">
      <w:pPr>
        <w:pStyle w:val="CDCP1"/>
        <w:numPr>
          <w:ilvl w:val="0"/>
          <w:numId w:val="0"/>
        </w:numPr>
        <w:tabs>
          <w:tab w:val="left" w:pos="7188"/>
        </w:tabs>
        <w:jc w:val="left"/>
        <w:rPr>
          <w:rFonts w:asciiTheme="minorHAnsi" w:hAnsiTheme="minorHAnsi"/>
          <w:sz w:val="20"/>
        </w:rPr>
      </w:pPr>
      <w:r>
        <w:rPr>
          <w:rFonts w:asciiTheme="minorHAnsi" w:hAnsiTheme="minorHAnsi"/>
          <w:sz w:val="20"/>
        </w:rPr>
        <w:tab/>
      </w:r>
    </w:p>
    <w:p w14:paraId="089AB1FF" w14:textId="77777777" w:rsidR="00273110" w:rsidRPr="003805CF" w:rsidRDefault="00273110" w:rsidP="00B24FE5">
      <w:pPr>
        <w:pStyle w:val="CDCP1"/>
        <w:numPr>
          <w:ilvl w:val="0"/>
          <w:numId w:val="0"/>
        </w:numPr>
        <w:rPr>
          <w:rFonts w:asciiTheme="minorHAnsi" w:hAnsiTheme="minorHAnsi"/>
          <w:sz w:val="20"/>
        </w:rPr>
      </w:pPr>
    </w:p>
    <w:p w14:paraId="31AB36AA" w14:textId="77777777" w:rsidR="00273110" w:rsidRDefault="00273110" w:rsidP="00B24FE5">
      <w:pPr>
        <w:pStyle w:val="CDCP1"/>
        <w:numPr>
          <w:ilvl w:val="0"/>
          <w:numId w:val="0"/>
        </w:numPr>
        <w:rPr>
          <w:rFonts w:asciiTheme="minorHAnsi" w:hAnsiTheme="minorHAnsi"/>
          <w:sz w:val="20"/>
        </w:rPr>
      </w:pPr>
    </w:p>
    <w:p w14:paraId="105CE5FC" w14:textId="77777777" w:rsidR="00BE3C61" w:rsidRDefault="00BE3C61" w:rsidP="00B24FE5">
      <w:pPr>
        <w:pStyle w:val="CDCP1"/>
        <w:numPr>
          <w:ilvl w:val="0"/>
          <w:numId w:val="0"/>
        </w:numPr>
        <w:rPr>
          <w:rFonts w:asciiTheme="minorHAnsi" w:hAnsiTheme="minorHAnsi"/>
          <w:sz w:val="20"/>
        </w:rPr>
      </w:pPr>
    </w:p>
    <w:p w14:paraId="56EFC04C" w14:textId="77777777" w:rsidR="00BE3C61" w:rsidRDefault="00BE3C61" w:rsidP="00B24FE5">
      <w:pPr>
        <w:pStyle w:val="CDCP1"/>
        <w:numPr>
          <w:ilvl w:val="0"/>
          <w:numId w:val="0"/>
        </w:numPr>
        <w:rPr>
          <w:rFonts w:asciiTheme="minorHAnsi" w:hAnsiTheme="minorHAnsi"/>
          <w:sz w:val="20"/>
        </w:rPr>
      </w:pPr>
    </w:p>
    <w:p w14:paraId="46B115F3" w14:textId="77777777" w:rsidR="00BE3C61" w:rsidRDefault="00BE3C61" w:rsidP="00B24FE5">
      <w:pPr>
        <w:pStyle w:val="CDCP1"/>
        <w:numPr>
          <w:ilvl w:val="0"/>
          <w:numId w:val="0"/>
        </w:numPr>
        <w:rPr>
          <w:rFonts w:asciiTheme="minorHAnsi" w:hAnsiTheme="minorHAnsi"/>
          <w:sz w:val="20"/>
        </w:rPr>
      </w:pPr>
    </w:p>
    <w:p w14:paraId="12A3EC2A" w14:textId="77777777" w:rsidR="00BE3C61" w:rsidRDefault="00BE3C61" w:rsidP="00B24FE5">
      <w:pPr>
        <w:pStyle w:val="CDCP1"/>
        <w:numPr>
          <w:ilvl w:val="0"/>
          <w:numId w:val="0"/>
        </w:numPr>
        <w:rPr>
          <w:rFonts w:asciiTheme="minorHAnsi" w:hAnsiTheme="minorHAnsi"/>
          <w:sz w:val="20"/>
        </w:rPr>
      </w:pPr>
    </w:p>
    <w:p w14:paraId="35A7B56A" w14:textId="77777777" w:rsidR="00BE3C61" w:rsidRDefault="00BE3C61" w:rsidP="00B24FE5">
      <w:pPr>
        <w:pStyle w:val="CDCP1"/>
        <w:numPr>
          <w:ilvl w:val="0"/>
          <w:numId w:val="0"/>
        </w:numPr>
        <w:rPr>
          <w:rFonts w:asciiTheme="minorHAnsi" w:hAnsiTheme="minorHAnsi"/>
          <w:sz w:val="20"/>
        </w:rPr>
      </w:pPr>
    </w:p>
    <w:p w14:paraId="7DE77926" w14:textId="77777777" w:rsidR="00BE3C61" w:rsidRDefault="00BE3C61" w:rsidP="00B24FE5">
      <w:pPr>
        <w:pStyle w:val="CDCP1"/>
        <w:numPr>
          <w:ilvl w:val="0"/>
          <w:numId w:val="0"/>
        </w:numPr>
        <w:rPr>
          <w:rFonts w:asciiTheme="minorHAnsi" w:hAnsiTheme="minorHAnsi"/>
          <w:sz w:val="20"/>
        </w:rPr>
      </w:pPr>
    </w:p>
    <w:p w14:paraId="341F983F" w14:textId="77777777" w:rsidR="00BE3C61" w:rsidRDefault="00BE3C61" w:rsidP="00B24FE5">
      <w:pPr>
        <w:pStyle w:val="CDCP1"/>
        <w:numPr>
          <w:ilvl w:val="0"/>
          <w:numId w:val="0"/>
        </w:numPr>
        <w:rPr>
          <w:rFonts w:asciiTheme="minorHAnsi" w:hAnsiTheme="minorHAnsi"/>
          <w:sz w:val="20"/>
        </w:rPr>
      </w:pPr>
    </w:p>
    <w:p w14:paraId="3B208307" w14:textId="77777777" w:rsidR="00BE3C61" w:rsidRDefault="00BE3C61" w:rsidP="00B24FE5">
      <w:pPr>
        <w:pStyle w:val="CDCP1"/>
        <w:numPr>
          <w:ilvl w:val="0"/>
          <w:numId w:val="0"/>
        </w:numPr>
        <w:rPr>
          <w:rFonts w:asciiTheme="minorHAnsi" w:hAnsiTheme="minorHAnsi"/>
          <w:sz w:val="20"/>
        </w:rPr>
      </w:pPr>
    </w:p>
    <w:p w14:paraId="694F6AB9" w14:textId="77777777" w:rsidR="00BE3C61" w:rsidRDefault="00BE3C61" w:rsidP="00B24FE5">
      <w:pPr>
        <w:pStyle w:val="CDCP1"/>
        <w:numPr>
          <w:ilvl w:val="0"/>
          <w:numId w:val="0"/>
        </w:numPr>
        <w:rPr>
          <w:rFonts w:asciiTheme="minorHAnsi" w:hAnsiTheme="minorHAnsi"/>
          <w:sz w:val="20"/>
        </w:rPr>
      </w:pPr>
    </w:p>
    <w:p w14:paraId="26BE2A7A" w14:textId="77777777" w:rsidR="00BE3C61" w:rsidRDefault="00BE3C61" w:rsidP="00B24FE5">
      <w:pPr>
        <w:pStyle w:val="CDCP1"/>
        <w:numPr>
          <w:ilvl w:val="0"/>
          <w:numId w:val="0"/>
        </w:numPr>
        <w:rPr>
          <w:rFonts w:asciiTheme="minorHAnsi" w:hAnsiTheme="minorHAnsi"/>
          <w:sz w:val="20"/>
        </w:rPr>
      </w:pPr>
    </w:p>
    <w:p w14:paraId="68705A0B" w14:textId="77777777" w:rsidR="00BE3C61" w:rsidRDefault="00BE3C61" w:rsidP="00B24FE5">
      <w:pPr>
        <w:pStyle w:val="CDCP1"/>
        <w:numPr>
          <w:ilvl w:val="0"/>
          <w:numId w:val="0"/>
        </w:numPr>
        <w:rPr>
          <w:rFonts w:asciiTheme="minorHAnsi" w:hAnsiTheme="minorHAnsi"/>
          <w:sz w:val="20"/>
        </w:rPr>
      </w:pPr>
    </w:p>
    <w:p w14:paraId="393B3C07" w14:textId="77777777" w:rsidR="00BE3C61" w:rsidRDefault="00BE3C61" w:rsidP="00B24FE5">
      <w:pPr>
        <w:pStyle w:val="CDCP1"/>
        <w:numPr>
          <w:ilvl w:val="0"/>
          <w:numId w:val="0"/>
        </w:numPr>
        <w:rPr>
          <w:rFonts w:asciiTheme="minorHAnsi" w:hAnsiTheme="minorHAnsi"/>
          <w:sz w:val="20"/>
        </w:rPr>
      </w:pPr>
    </w:p>
    <w:p w14:paraId="307A9ED4" w14:textId="77777777" w:rsidR="00BE3C61" w:rsidRDefault="00BE3C61" w:rsidP="00B24FE5">
      <w:pPr>
        <w:pStyle w:val="CDCP1"/>
        <w:numPr>
          <w:ilvl w:val="0"/>
          <w:numId w:val="0"/>
        </w:numPr>
        <w:rPr>
          <w:rFonts w:asciiTheme="minorHAnsi" w:hAnsiTheme="minorHAnsi"/>
          <w:sz w:val="20"/>
        </w:rPr>
      </w:pPr>
    </w:p>
    <w:p w14:paraId="6B2BED06" w14:textId="77777777" w:rsidR="00BE3C61" w:rsidRDefault="00BE3C61" w:rsidP="00B24FE5">
      <w:pPr>
        <w:pStyle w:val="CDCP1"/>
        <w:numPr>
          <w:ilvl w:val="0"/>
          <w:numId w:val="0"/>
        </w:numPr>
        <w:rPr>
          <w:rFonts w:asciiTheme="minorHAnsi" w:hAnsiTheme="minorHAnsi"/>
          <w:sz w:val="20"/>
        </w:rPr>
      </w:pPr>
    </w:p>
    <w:p w14:paraId="0F31005C" w14:textId="77777777" w:rsidR="00BE3C61" w:rsidRDefault="00BE3C61" w:rsidP="00B24FE5">
      <w:pPr>
        <w:pStyle w:val="CDCP1"/>
        <w:numPr>
          <w:ilvl w:val="0"/>
          <w:numId w:val="0"/>
        </w:numPr>
        <w:rPr>
          <w:rFonts w:asciiTheme="minorHAnsi" w:hAnsiTheme="minorHAnsi"/>
          <w:sz w:val="20"/>
        </w:rPr>
      </w:pPr>
    </w:p>
    <w:p w14:paraId="65E78297" w14:textId="77777777" w:rsidR="00BE3C61" w:rsidRDefault="00BE3C61" w:rsidP="00B24FE5">
      <w:pPr>
        <w:pStyle w:val="CDCP1"/>
        <w:numPr>
          <w:ilvl w:val="0"/>
          <w:numId w:val="0"/>
        </w:numPr>
        <w:rPr>
          <w:rFonts w:asciiTheme="minorHAnsi" w:hAnsiTheme="minorHAnsi"/>
          <w:sz w:val="20"/>
        </w:rPr>
      </w:pPr>
    </w:p>
    <w:p w14:paraId="7D89CB65" w14:textId="77777777" w:rsidR="00BE3C61" w:rsidRPr="003805CF" w:rsidRDefault="00BE3C61" w:rsidP="003901FE">
      <w:pPr>
        <w:pStyle w:val="CDCP1"/>
        <w:numPr>
          <w:ilvl w:val="0"/>
          <w:numId w:val="0"/>
        </w:numPr>
        <w:jc w:val="left"/>
        <w:rPr>
          <w:rFonts w:asciiTheme="minorHAnsi" w:hAnsiTheme="minorHAnsi"/>
          <w:sz w:val="20"/>
        </w:rPr>
      </w:pPr>
    </w:p>
    <w:p w14:paraId="2A4CDB27" w14:textId="77777777" w:rsidR="00273110" w:rsidRPr="003805CF" w:rsidRDefault="00273110" w:rsidP="00B24FE5">
      <w:pPr>
        <w:pStyle w:val="CDCP1"/>
        <w:numPr>
          <w:ilvl w:val="0"/>
          <w:numId w:val="0"/>
        </w:numPr>
        <w:rPr>
          <w:rFonts w:asciiTheme="minorHAnsi" w:hAnsiTheme="minorHAnsi"/>
          <w:sz w:val="20"/>
        </w:rPr>
      </w:pPr>
    </w:p>
    <w:p w14:paraId="61802B93" w14:textId="77777777" w:rsidR="00273110" w:rsidRDefault="00273110" w:rsidP="00B24FE5">
      <w:pPr>
        <w:pStyle w:val="CDCP1"/>
        <w:numPr>
          <w:ilvl w:val="0"/>
          <w:numId w:val="0"/>
        </w:numPr>
        <w:rPr>
          <w:rFonts w:asciiTheme="minorHAnsi" w:hAnsiTheme="minorHAnsi"/>
          <w:sz w:val="20"/>
        </w:rPr>
      </w:pPr>
    </w:p>
    <w:p w14:paraId="0D14A064" w14:textId="77777777" w:rsidR="007769EA" w:rsidRDefault="007769EA" w:rsidP="00B24FE5">
      <w:pPr>
        <w:pStyle w:val="CDCP1"/>
        <w:numPr>
          <w:ilvl w:val="0"/>
          <w:numId w:val="0"/>
        </w:numPr>
        <w:rPr>
          <w:rFonts w:asciiTheme="minorHAnsi" w:hAnsiTheme="minorHAnsi"/>
          <w:sz w:val="20"/>
        </w:rPr>
      </w:pPr>
    </w:p>
    <w:p w14:paraId="6B59C4B6" w14:textId="77777777" w:rsidR="007769EA" w:rsidRDefault="007769EA" w:rsidP="00B24FE5">
      <w:pPr>
        <w:pStyle w:val="CDCP1"/>
        <w:numPr>
          <w:ilvl w:val="0"/>
          <w:numId w:val="0"/>
        </w:numPr>
        <w:rPr>
          <w:rFonts w:asciiTheme="minorHAnsi" w:hAnsiTheme="minorHAnsi"/>
          <w:sz w:val="20"/>
        </w:rPr>
      </w:pPr>
    </w:p>
    <w:p w14:paraId="6DDC76A5" w14:textId="77777777" w:rsidR="007769EA" w:rsidRDefault="007769EA" w:rsidP="00B24FE5">
      <w:pPr>
        <w:pStyle w:val="CDCP1"/>
        <w:numPr>
          <w:ilvl w:val="0"/>
          <w:numId w:val="0"/>
        </w:numPr>
        <w:rPr>
          <w:rFonts w:asciiTheme="minorHAnsi" w:hAnsiTheme="minorHAnsi"/>
          <w:sz w:val="20"/>
        </w:rPr>
      </w:pPr>
    </w:p>
    <w:p w14:paraId="3DC093F3" w14:textId="77777777" w:rsidR="007769EA" w:rsidRDefault="007769EA" w:rsidP="00B24FE5">
      <w:pPr>
        <w:pStyle w:val="CDCP1"/>
        <w:numPr>
          <w:ilvl w:val="0"/>
          <w:numId w:val="0"/>
        </w:numPr>
        <w:rPr>
          <w:rFonts w:asciiTheme="minorHAnsi" w:hAnsiTheme="minorHAnsi"/>
          <w:sz w:val="20"/>
        </w:rPr>
      </w:pPr>
    </w:p>
    <w:p w14:paraId="1FF89C6F" w14:textId="77777777" w:rsidR="007769EA" w:rsidRPr="003805CF" w:rsidRDefault="007769EA" w:rsidP="00B24FE5">
      <w:pPr>
        <w:pStyle w:val="CDCP1"/>
        <w:numPr>
          <w:ilvl w:val="0"/>
          <w:numId w:val="0"/>
        </w:numPr>
        <w:rPr>
          <w:rFonts w:asciiTheme="minorHAnsi" w:hAnsiTheme="minorHAnsi"/>
          <w:sz w:val="20"/>
        </w:rPr>
      </w:pPr>
    </w:p>
    <w:p w14:paraId="1F9608EC" w14:textId="4C4B46BB" w:rsidR="00273110" w:rsidRDefault="00FF0999" w:rsidP="00B24FE5">
      <w:pPr>
        <w:pStyle w:val="CDCP1"/>
        <w:numPr>
          <w:ilvl w:val="0"/>
          <w:numId w:val="0"/>
        </w:numPr>
        <w:rPr>
          <w:rFonts w:asciiTheme="minorHAnsi" w:hAnsiTheme="minorHAnsi"/>
          <w:sz w:val="20"/>
        </w:rPr>
      </w:pPr>
      <w:r>
        <w:rPr>
          <w:rFonts w:asciiTheme="minorHAnsi" w:hAnsiTheme="minorHAnsi"/>
          <w:noProof/>
          <w:sz w:val="20"/>
        </w:rPr>
        <w:lastRenderedPageBreak/>
        <w:drawing>
          <wp:inline distT="0" distB="0" distL="0" distR="0" wp14:anchorId="286A1F91" wp14:editId="0A49CD07">
            <wp:extent cx="5772150" cy="8353425"/>
            <wp:effectExtent l="0" t="0" r="0" b="9525"/>
            <wp:docPr id="35" name="Obrázo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772150" cy="8353425"/>
                    </a:xfrm>
                    <a:prstGeom prst="rect">
                      <a:avLst/>
                    </a:prstGeom>
                    <a:noFill/>
                    <a:ln>
                      <a:noFill/>
                    </a:ln>
                  </pic:spPr>
                </pic:pic>
              </a:graphicData>
            </a:graphic>
          </wp:inline>
        </w:drawing>
      </w:r>
    </w:p>
    <w:p w14:paraId="7EE54ED1" w14:textId="3E0DB4CB" w:rsidR="00FF0999" w:rsidRDefault="00FF0999" w:rsidP="00B24FE5">
      <w:pPr>
        <w:pStyle w:val="CDCP1"/>
        <w:numPr>
          <w:ilvl w:val="0"/>
          <w:numId w:val="0"/>
        </w:numPr>
        <w:rPr>
          <w:rFonts w:asciiTheme="minorHAnsi" w:hAnsiTheme="minorHAnsi"/>
          <w:sz w:val="20"/>
        </w:rPr>
      </w:pPr>
    </w:p>
    <w:p w14:paraId="2EDD95CE" w14:textId="6DE20122" w:rsidR="00FF0999" w:rsidRDefault="00FF0999" w:rsidP="00B24FE5">
      <w:pPr>
        <w:pStyle w:val="CDCP1"/>
        <w:numPr>
          <w:ilvl w:val="0"/>
          <w:numId w:val="0"/>
        </w:numPr>
        <w:rPr>
          <w:rFonts w:asciiTheme="minorHAnsi" w:hAnsiTheme="minorHAnsi"/>
          <w:sz w:val="20"/>
        </w:rPr>
      </w:pPr>
      <w:r>
        <w:rPr>
          <w:rFonts w:asciiTheme="minorHAnsi" w:hAnsiTheme="minorHAnsi"/>
          <w:noProof/>
          <w:sz w:val="20"/>
        </w:rPr>
        <w:lastRenderedPageBreak/>
        <w:drawing>
          <wp:inline distT="0" distB="0" distL="0" distR="0" wp14:anchorId="0ECA4F1F" wp14:editId="024A0D04">
            <wp:extent cx="5848350" cy="8258175"/>
            <wp:effectExtent l="0" t="0" r="0" b="9525"/>
            <wp:docPr id="41" name="Obrázok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848350" cy="8258175"/>
                    </a:xfrm>
                    <a:prstGeom prst="rect">
                      <a:avLst/>
                    </a:prstGeom>
                    <a:noFill/>
                    <a:ln>
                      <a:noFill/>
                    </a:ln>
                  </pic:spPr>
                </pic:pic>
              </a:graphicData>
            </a:graphic>
          </wp:inline>
        </w:drawing>
      </w:r>
    </w:p>
    <w:p w14:paraId="1252556A" w14:textId="67F9FEC7" w:rsidR="00FF0999" w:rsidRDefault="00FF0999" w:rsidP="00B24FE5">
      <w:pPr>
        <w:pStyle w:val="CDCP1"/>
        <w:numPr>
          <w:ilvl w:val="0"/>
          <w:numId w:val="0"/>
        </w:numPr>
        <w:rPr>
          <w:rFonts w:asciiTheme="minorHAnsi" w:hAnsiTheme="minorHAnsi"/>
          <w:sz w:val="20"/>
        </w:rPr>
      </w:pPr>
    </w:p>
    <w:p w14:paraId="7CB01040" w14:textId="096C600A" w:rsidR="00FF0999" w:rsidRDefault="00FF0999" w:rsidP="00B24FE5">
      <w:pPr>
        <w:pStyle w:val="CDCP1"/>
        <w:numPr>
          <w:ilvl w:val="0"/>
          <w:numId w:val="0"/>
        </w:numPr>
        <w:rPr>
          <w:rFonts w:asciiTheme="minorHAnsi" w:hAnsiTheme="minorHAnsi"/>
          <w:sz w:val="20"/>
        </w:rPr>
      </w:pPr>
    </w:p>
    <w:p w14:paraId="1DAD0B9E" w14:textId="34F0AF88" w:rsidR="00FF0999" w:rsidRDefault="00FF0999" w:rsidP="00B24FE5">
      <w:pPr>
        <w:pStyle w:val="CDCP1"/>
        <w:numPr>
          <w:ilvl w:val="0"/>
          <w:numId w:val="0"/>
        </w:numPr>
        <w:rPr>
          <w:rFonts w:asciiTheme="minorHAnsi" w:hAnsiTheme="minorHAnsi"/>
          <w:sz w:val="20"/>
        </w:rPr>
      </w:pPr>
      <w:r>
        <w:rPr>
          <w:noProof/>
        </w:rPr>
        <w:lastRenderedPageBreak/>
        <w:drawing>
          <wp:inline distT="0" distB="0" distL="0" distR="0" wp14:anchorId="5AB196AF" wp14:editId="0C6FB7F3">
            <wp:extent cx="5850255" cy="8409147"/>
            <wp:effectExtent l="0" t="0" r="0" b="0"/>
            <wp:docPr id="42" name="Obrázok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50255" cy="8409147"/>
                    </a:xfrm>
                    <a:prstGeom prst="rect">
                      <a:avLst/>
                    </a:prstGeom>
                    <a:noFill/>
                    <a:ln>
                      <a:noFill/>
                    </a:ln>
                  </pic:spPr>
                </pic:pic>
              </a:graphicData>
            </a:graphic>
          </wp:inline>
        </w:drawing>
      </w:r>
    </w:p>
    <w:p w14:paraId="108ACE79" w14:textId="5DE48F3D" w:rsidR="00FF0999" w:rsidRDefault="00FF0999" w:rsidP="00B24FE5">
      <w:pPr>
        <w:pStyle w:val="CDCP1"/>
        <w:numPr>
          <w:ilvl w:val="0"/>
          <w:numId w:val="0"/>
        </w:numPr>
        <w:rPr>
          <w:rFonts w:asciiTheme="minorHAnsi" w:hAnsiTheme="minorHAnsi"/>
          <w:sz w:val="20"/>
        </w:rPr>
      </w:pPr>
    </w:p>
    <w:p w14:paraId="2457F20D" w14:textId="1AC5E699" w:rsidR="00FF0999" w:rsidRDefault="00FF0999" w:rsidP="00B24FE5">
      <w:pPr>
        <w:pStyle w:val="CDCP1"/>
        <w:numPr>
          <w:ilvl w:val="0"/>
          <w:numId w:val="0"/>
        </w:numPr>
        <w:rPr>
          <w:rFonts w:asciiTheme="minorHAnsi" w:hAnsiTheme="minorHAnsi"/>
          <w:sz w:val="20"/>
        </w:rPr>
      </w:pPr>
      <w:r>
        <w:rPr>
          <w:noProof/>
        </w:rPr>
        <w:lastRenderedPageBreak/>
        <w:drawing>
          <wp:inline distT="0" distB="0" distL="0" distR="0" wp14:anchorId="1C5C1369" wp14:editId="13616755">
            <wp:extent cx="5800725" cy="8372475"/>
            <wp:effectExtent l="0" t="0" r="9525" b="9525"/>
            <wp:docPr id="43" name="Obrázok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800725" cy="8372475"/>
                    </a:xfrm>
                    <a:prstGeom prst="rect">
                      <a:avLst/>
                    </a:prstGeom>
                    <a:noFill/>
                    <a:ln>
                      <a:noFill/>
                    </a:ln>
                  </pic:spPr>
                </pic:pic>
              </a:graphicData>
            </a:graphic>
          </wp:inline>
        </w:drawing>
      </w:r>
    </w:p>
    <w:p w14:paraId="352C3055" w14:textId="1269D009" w:rsidR="00FF0999" w:rsidRDefault="00FF0999" w:rsidP="00B24FE5">
      <w:pPr>
        <w:pStyle w:val="CDCP1"/>
        <w:numPr>
          <w:ilvl w:val="0"/>
          <w:numId w:val="0"/>
        </w:numPr>
        <w:rPr>
          <w:rFonts w:asciiTheme="minorHAnsi" w:hAnsiTheme="minorHAnsi"/>
          <w:sz w:val="20"/>
        </w:rPr>
      </w:pPr>
    </w:p>
    <w:p w14:paraId="005EAEF5" w14:textId="0A13CF75" w:rsidR="00FF0999" w:rsidRDefault="00FF0999" w:rsidP="00B24FE5">
      <w:pPr>
        <w:pStyle w:val="CDCP1"/>
        <w:numPr>
          <w:ilvl w:val="0"/>
          <w:numId w:val="0"/>
        </w:numPr>
        <w:rPr>
          <w:rFonts w:asciiTheme="minorHAnsi" w:hAnsiTheme="minorHAnsi"/>
          <w:sz w:val="20"/>
        </w:rPr>
      </w:pPr>
      <w:r>
        <w:rPr>
          <w:noProof/>
        </w:rPr>
        <w:lastRenderedPageBreak/>
        <w:drawing>
          <wp:inline distT="0" distB="0" distL="0" distR="0" wp14:anchorId="0595135E" wp14:editId="4314A53C">
            <wp:extent cx="5819775" cy="8324850"/>
            <wp:effectExtent l="0" t="0" r="9525" b="0"/>
            <wp:docPr id="44" name="Obrázok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819775" cy="8324850"/>
                    </a:xfrm>
                    <a:prstGeom prst="rect">
                      <a:avLst/>
                    </a:prstGeom>
                    <a:noFill/>
                    <a:ln>
                      <a:noFill/>
                    </a:ln>
                  </pic:spPr>
                </pic:pic>
              </a:graphicData>
            </a:graphic>
          </wp:inline>
        </w:drawing>
      </w:r>
    </w:p>
    <w:p w14:paraId="350A7B1E" w14:textId="372B1044" w:rsidR="00FF0999" w:rsidRDefault="00FF0999" w:rsidP="00B24FE5">
      <w:pPr>
        <w:pStyle w:val="CDCP1"/>
        <w:numPr>
          <w:ilvl w:val="0"/>
          <w:numId w:val="0"/>
        </w:numPr>
        <w:rPr>
          <w:rFonts w:asciiTheme="minorHAnsi" w:hAnsiTheme="minorHAnsi"/>
          <w:sz w:val="20"/>
        </w:rPr>
      </w:pPr>
    </w:p>
    <w:p w14:paraId="0A1BC81D" w14:textId="66D8B7FB" w:rsidR="00FF0999" w:rsidRDefault="00FF0999" w:rsidP="00B24FE5">
      <w:pPr>
        <w:pStyle w:val="CDCP1"/>
        <w:numPr>
          <w:ilvl w:val="0"/>
          <w:numId w:val="0"/>
        </w:numPr>
        <w:rPr>
          <w:rFonts w:asciiTheme="minorHAnsi" w:hAnsiTheme="minorHAnsi"/>
          <w:sz w:val="20"/>
        </w:rPr>
      </w:pPr>
    </w:p>
    <w:p w14:paraId="231701E9" w14:textId="074EDFAA" w:rsidR="00FF0999" w:rsidRDefault="00FF0999" w:rsidP="00B24FE5">
      <w:pPr>
        <w:pStyle w:val="CDCP1"/>
        <w:numPr>
          <w:ilvl w:val="0"/>
          <w:numId w:val="0"/>
        </w:numPr>
        <w:rPr>
          <w:rFonts w:asciiTheme="minorHAnsi" w:hAnsiTheme="minorHAnsi"/>
          <w:sz w:val="20"/>
        </w:rPr>
      </w:pPr>
      <w:r>
        <w:rPr>
          <w:b w:val="0"/>
          <w:noProof/>
          <w:sz w:val="20"/>
          <w:szCs w:val="20"/>
        </w:rPr>
        <w:lastRenderedPageBreak/>
        <w:drawing>
          <wp:inline distT="0" distB="0" distL="0" distR="0" wp14:anchorId="30058B73" wp14:editId="655EF7A2">
            <wp:extent cx="5850255" cy="8371097"/>
            <wp:effectExtent l="0" t="0" r="0" b="0"/>
            <wp:docPr id="45" name="Obrázok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5850255" cy="8371097"/>
                    </a:xfrm>
                    <a:prstGeom prst="rect">
                      <a:avLst/>
                    </a:prstGeom>
                    <a:noFill/>
                    <a:ln>
                      <a:noFill/>
                    </a:ln>
                  </pic:spPr>
                </pic:pic>
              </a:graphicData>
            </a:graphic>
          </wp:inline>
        </w:drawing>
      </w:r>
    </w:p>
    <w:p w14:paraId="77E7401E" w14:textId="27BCE190" w:rsidR="00FF0999" w:rsidRDefault="00FF0999" w:rsidP="00B24FE5">
      <w:pPr>
        <w:pStyle w:val="CDCP1"/>
        <w:numPr>
          <w:ilvl w:val="0"/>
          <w:numId w:val="0"/>
        </w:numPr>
        <w:rPr>
          <w:rFonts w:asciiTheme="minorHAnsi" w:hAnsiTheme="minorHAnsi"/>
          <w:sz w:val="20"/>
        </w:rPr>
      </w:pPr>
    </w:p>
    <w:p w14:paraId="14261F04" w14:textId="11C452B2" w:rsidR="00FF0999" w:rsidRDefault="00FF0999" w:rsidP="00B24FE5">
      <w:pPr>
        <w:pStyle w:val="CDCP1"/>
        <w:numPr>
          <w:ilvl w:val="0"/>
          <w:numId w:val="0"/>
        </w:numPr>
        <w:rPr>
          <w:rFonts w:asciiTheme="minorHAnsi" w:hAnsiTheme="minorHAnsi"/>
          <w:sz w:val="20"/>
        </w:rPr>
      </w:pPr>
      <w:r>
        <w:rPr>
          <w:b w:val="0"/>
          <w:noProof/>
          <w:sz w:val="20"/>
          <w:szCs w:val="20"/>
        </w:rPr>
        <w:lastRenderedPageBreak/>
        <w:drawing>
          <wp:inline distT="0" distB="0" distL="0" distR="0" wp14:anchorId="4630CE54" wp14:editId="59684FA5">
            <wp:extent cx="5838825" cy="8343900"/>
            <wp:effectExtent l="0" t="0" r="9525" b="0"/>
            <wp:docPr id="46" name="Obrázok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838825" cy="8343900"/>
                    </a:xfrm>
                    <a:prstGeom prst="rect">
                      <a:avLst/>
                    </a:prstGeom>
                    <a:noFill/>
                    <a:ln>
                      <a:noFill/>
                    </a:ln>
                  </pic:spPr>
                </pic:pic>
              </a:graphicData>
            </a:graphic>
          </wp:inline>
        </w:drawing>
      </w:r>
    </w:p>
    <w:p w14:paraId="33A543C4" w14:textId="4F7FEA49" w:rsidR="00FF0999" w:rsidRDefault="00FF0999" w:rsidP="00B24FE5">
      <w:pPr>
        <w:pStyle w:val="CDCP1"/>
        <w:numPr>
          <w:ilvl w:val="0"/>
          <w:numId w:val="0"/>
        </w:numPr>
        <w:rPr>
          <w:rFonts w:asciiTheme="minorHAnsi" w:hAnsiTheme="minorHAnsi"/>
          <w:sz w:val="20"/>
        </w:rPr>
      </w:pPr>
    </w:p>
    <w:p w14:paraId="794BCA55" w14:textId="0CCEB0CF" w:rsidR="00FF0999" w:rsidRDefault="00FF0999" w:rsidP="00B24FE5">
      <w:pPr>
        <w:pStyle w:val="CDCP1"/>
        <w:numPr>
          <w:ilvl w:val="0"/>
          <w:numId w:val="0"/>
        </w:numPr>
        <w:rPr>
          <w:rFonts w:asciiTheme="minorHAnsi" w:hAnsiTheme="minorHAnsi"/>
          <w:sz w:val="20"/>
        </w:rPr>
      </w:pPr>
      <w:r>
        <w:rPr>
          <w:b w:val="0"/>
          <w:noProof/>
          <w:sz w:val="20"/>
          <w:szCs w:val="20"/>
        </w:rPr>
        <w:lastRenderedPageBreak/>
        <w:drawing>
          <wp:inline distT="0" distB="0" distL="0" distR="0" wp14:anchorId="24CDA0A2" wp14:editId="7F98324D">
            <wp:extent cx="5810250" cy="8401050"/>
            <wp:effectExtent l="0" t="0" r="0" b="0"/>
            <wp:docPr id="47" name="Obrázok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5810250" cy="8401050"/>
                    </a:xfrm>
                    <a:prstGeom prst="rect">
                      <a:avLst/>
                    </a:prstGeom>
                    <a:noFill/>
                    <a:ln>
                      <a:noFill/>
                    </a:ln>
                  </pic:spPr>
                </pic:pic>
              </a:graphicData>
            </a:graphic>
          </wp:inline>
        </w:drawing>
      </w:r>
    </w:p>
    <w:p w14:paraId="706199FD" w14:textId="18776E58" w:rsidR="00FF0999" w:rsidRDefault="00FF0999" w:rsidP="00B24FE5">
      <w:pPr>
        <w:pStyle w:val="CDCP1"/>
        <w:numPr>
          <w:ilvl w:val="0"/>
          <w:numId w:val="0"/>
        </w:numPr>
        <w:rPr>
          <w:rFonts w:asciiTheme="minorHAnsi" w:hAnsiTheme="minorHAnsi"/>
          <w:sz w:val="20"/>
        </w:rPr>
      </w:pPr>
    </w:p>
    <w:p w14:paraId="38D0D9BF" w14:textId="28F14C50" w:rsidR="00FF0999" w:rsidRDefault="00FF0999" w:rsidP="00B24FE5">
      <w:pPr>
        <w:pStyle w:val="CDCP1"/>
        <w:numPr>
          <w:ilvl w:val="0"/>
          <w:numId w:val="0"/>
        </w:numPr>
        <w:rPr>
          <w:rFonts w:asciiTheme="minorHAnsi" w:hAnsiTheme="minorHAnsi"/>
          <w:sz w:val="20"/>
        </w:rPr>
      </w:pPr>
      <w:r>
        <w:rPr>
          <w:b w:val="0"/>
          <w:noProof/>
          <w:sz w:val="20"/>
          <w:szCs w:val="20"/>
        </w:rPr>
        <w:lastRenderedPageBreak/>
        <w:drawing>
          <wp:inline distT="0" distB="0" distL="0" distR="0" wp14:anchorId="2571E500" wp14:editId="1D6AE574">
            <wp:extent cx="5829300" cy="8334375"/>
            <wp:effectExtent l="0" t="0" r="0" b="9525"/>
            <wp:docPr id="48" name="Obrázok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5829300" cy="8334375"/>
                    </a:xfrm>
                    <a:prstGeom prst="rect">
                      <a:avLst/>
                    </a:prstGeom>
                    <a:noFill/>
                    <a:ln>
                      <a:noFill/>
                    </a:ln>
                  </pic:spPr>
                </pic:pic>
              </a:graphicData>
            </a:graphic>
          </wp:inline>
        </w:drawing>
      </w:r>
    </w:p>
    <w:p w14:paraId="4C09633E" w14:textId="10563A2C" w:rsidR="00FF0999" w:rsidRDefault="00FF0999" w:rsidP="00B24FE5">
      <w:pPr>
        <w:pStyle w:val="CDCP1"/>
        <w:numPr>
          <w:ilvl w:val="0"/>
          <w:numId w:val="0"/>
        </w:numPr>
        <w:rPr>
          <w:rFonts w:asciiTheme="minorHAnsi" w:hAnsiTheme="minorHAnsi"/>
          <w:sz w:val="20"/>
        </w:rPr>
      </w:pPr>
    </w:p>
    <w:p w14:paraId="5702596A" w14:textId="7A12DC28" w:rsidR="00FF0999" w:rsidRDefault="00FF0999" w:rsidP="00B24FE5">
      <w:pPr>
        <w:pStyle w:val="CDCP1"/>
        <w:numPr>
          <w:ilvl w:val="0"/>
          <w:numId w:val="0"/>
        </w:numPr>
        <w:rPr>
          <w:rFonts w:asciiTheme="minorHAnsi" w:hAnsiTheme="minorHAnsi"/>
          <w:sz w:val="20"/>
        </w:rPr>
      </w:pPr>
      <w:r>
        <w:rPr>
          <w:b w:val="0"/>
          <w:noProof/>
          <w:sz w:val="20"/>
          <w:szCs w:val="20"/>
        </w:rPr>
        <w:lastRenderedPageBreak/>
        <w:drawing>
          <wp:inline distT="0" distB="0" distL="0" distR="0" wp14:anchorId="5E8DDBE7" wp14:editId="51E9313D">
            <wp:extent cx="5850255" cy="8306035"/>
            <wp:effectExtent l="0" t="0" r="0" b="0"/>
            <wp:docPr id="49" name="Obrázok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5850255" cy="8306035"/>
                    </a:xfrm>
                    <a:prstGeom prst="rect">
                      <a:avLst/>
                    </a:prstGeom>
                    <a:noFill/>
                    <a:ln>
                      <a:noFill/>
                    </a:ln>
                  </pic:spPr>
                </pic:pic>
              </a:graphicData>
            </a:graphic>
          </wp:inline>
        </w:drawing>
      </w:r>
    </w:p>
    <w:p w14:paraId="4094D30E" w14:textId="6E9C0DC8" w:rsidR="00FF0999" w:rsidRDefault="00FF0999" w:rsidP="00B24FE5">
      <w:pPr>
        <w:pStyle w:val="CDCP1"/>
        <w:numPr>
          <w:ilvl w:val="0"/>
          <w:numId w:val="0"/>
        </w:numPr>
        <w:rPr>
          <w:rFonts w:asciiTheme="minorHAnsi" w:hAnsiTheme="minorHAnsi"/>
          <w:sz w:val="20"/>
        </w:rPr>
      </w:pPr>
    </w:p>
    <w:p w14:paraId="73C995FB" w14:textId="178BC6C8" w:rsidR="00FF0999" w:rsidRDefault="00FF0999" w:rsidP="00B24FE5">
      <w:pPr>
        <w:pStyle w:val="CDCP1"/>
        <w:numPr>
          <w:ilvl w:val="0"/>
          <w:numId w:val="0"/>
        </w:numPr>
        <w:rPr>
          <w:rFonts w:asciiTheme="minorHAnsi" w:hAnsiTheme="minorHAnsi"/>
          <w:sz w:val="20"/>
        </w:rPr>
      </w:pPr>
    </w:p>
    <w:p w14:paraId="68559F3A" w14:textId="726F4DED" w:rsidR="00FF0999" w:rsidRDefault="00FF0999" w:rsidP="00B24FE5">
      <w:pPr>
        <w:pStyle w:val="CDCP1"/>
        <w:numPr>
          <w:ilvl w:val="0"/>
          <w:numId w:val="0"/>
        </w:numPr>
        <w:rPr>
          <w:rFonts w:asciiTheme="minorHAnsi" w:hAnsiTheme="minorHAnsi"/>
          <w:sz w:val="20"/>
        </w:rPr>
      </w:pPr>
      <w:r>
        <w:rPr>
          <w:b w:val="0"/>
          <w:noProof/>
          <w:sz w:val="20"/>
          <w:szCs w:val="20"/>
        </w:rPr>
        <w:lastRenderedPageBreak/>
        <w:drawing>
          <wp:inline distT="0" distB="0" distL="0" distR="0" wp14:anchorId="4697C012" wp14:editId="46B03F0A">
            <wp:extent cx="5800725" cy="8315325"/>
            <wp:effectExtent l="0" t="0" r="9525" b="9525"/>
            <wp:docPr id="51" name="Obrázo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800725" cy="8315325"/>
                    </a:xfrm>
                    <a:prstGeom prst="rect">
                      <a:avLst/>
                    </a:prstGeom>
                    <a:noFill/>
                    <a:ln>
                      <a:noFill/>
                    </a:ln>
                  </pic:spPr>
                </pic:pic>
              </a:graphicData>
            </a:graphic>
          </wp:inline>
        </w:drawing>
      </w:r>
    </w:p>
    <w:p w14:paraId="330D817F" w14:textId="3A5D0281" w:rsidR="00FF0999" w:rsidRDefault="00FF0999" w:rsidP="00B24FE5">
      <w:pPr>
        <w:pStyle w:val="CDCP1"/>
        <w:numPr>
          <w:ilvl w:val="0"/>
          <w:numId w:val="0"/>
        </w:numPr>
        <w:rPr>
          <w:rFonts w:asciiTheme="minorHAnsi" w:hAnsiTheme="minorHAnsi"/>
          <w:sz w:val="20"/>
        </w:rPr>
      </w:pPr>
    </w:p>
    <w:p w14:paraId="1D35DB4B" w14:textId="362A8A36" w:rsidR="00FF0999" w:rsidRDefault="00FF0999" w:rsidP="00B24FE5">
      <w:pPr>
        <w:pStyle w:val="CDCP1"/>
        <w:numPr>
          <w:ilvl w:val="0"/>
          <w:numId w:val="0"/>
        </w:numPr>
        <w:rPr>
          <w:rFonts w:asciiTheme="minorHAnsi" w:hAnsiTheme="minorHAnsi"/>
          <w:sz w:val="20"/>
        </w:rPr>
      </w:pPr>
    </w:p>
    <w:p w14:paraId="19051BC7" w14:textId="1435E6F0" w:rsidR="00FF0999" w:rsidRPr="003805CF" w:rsidRDefault="00FF0999" w:rsidP="00B24FE5">
      <w:pPr>
        <w:pStyle w:val="CDCP1"/>
        <w:numPr>
          <w:ilvl w:val="0"/>
          <w:numId w:val="0"/>
        </w:numPr>
        <w:rPr>
          <w:rFonts w:asciiTheme="minorHAnsi" w:hAnsiTheme="minorHAnsi"/>
          <w:sz w:val="20"/>
        </w:rPr>
      </w:pPr>
      <w:r>
        <w:rPr>
          <w:noProof/>
        </w:rPr>
        <w:lastRenderedPageBreak/>
        <w:drawing>
          <wp:inline distT="0" distB="0" distL="0" distR="0" wp14:anchorId="72E94FD0" wp14:editId="7BA7DB77">
            <wp:extent cx="5848350" cy="8277225"/>
            <wp:effectExtent l="0" t="0" r="0" b="9525"/>
            <wp:docPr id="52" name="Obrázok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5848350" cy="8277225"/>
                    </a:xfrm>
                    <a:prstGeom prst="rect">
                      <a:avLst/>
                    </a:prstGeom>
                    <a:noFill/>
                    <a:ln>
                      <a:noFill/>
                    </a:ln>
                  </pic:spPr>
                </pic:pic>
              </a:graphicData>
            </a:graphic>
          </wp:inline>
        </w:drawing>
      </w:r>
    </w:p>
    <w:p w14:paraId="59E0FADB" w14:textId="77777777" w:rsidR="00273110" w:rsidRPr="003805CF" w:rsidRDefault="00273110" w:rsidP="00B24FE5">
      <w:pPr>
        <w:pStyle w:val="CDCP1"/>
        <w:numPr>
          <w:ilvl w:val="0"/>
          <w:numId w:val="0"/>
        </w:numPr>
        <w:rPr>
          <w:rFonts w:asciiTheme="minorHAnsi" w:hAnsiTheme="minorHAnsi"/>
          <w:sz w:val="20"/>
        </w:rPr>
      </w:pPr>
    </w:p>
    <w:p w14:paraId="27049B72" w14:textId="77777777" w:rsidR="00273110" w:rsidRPr="003805CF" w:rsidRDefault="00273110" w:rsidP="00B24FE5">
      <w:pPr>
        <w:pStyle w:val="CDCP1"/>
        <w:numPr>
          <w:ilvl w:val="0"/>
          <w:numId w:val="0"/>
        </w:numPr>
        <w:rPr>
          <w:rFonts w:asciiTheme="minorHAnsi" w:hAnsiTheme="minorHAnsi"/>
          <w:sz w:val="20"/>
        </w:rPr>
      </w:pPr>
    </w:p>
    <w:p w14:paraId="6C809879" w14:textId="533811E8" w:rsidR="0065701F" w:rsidRDefault="0065701F" w:rsidP="00764C50">
      <w:pPr>
        <w:tabs>
          <w:tab w:val="center" w:pos="4536"/>
          <w:tab w:val="right" w:pos="9072"/>
        </w:tabs>
        <w:rPr>
          <w:rFonts w:ascii="Arial" w:hAnsi="Arial" w:cs="Arial"/>
        </w:rPr>
      </w:pPr>
    </w:p>
    <w:p w14:paraId="2913D6F6" w14:textId="792A617F" w:rsidR="00350772" w:rsidRDefault="00350772" w:rsidP="00764C50">
      <w:pPr>
        <w:tabs>
          <w:tab w:val="center" w:pos="4536"/>
          <w:tab w:val="right" w:pos="9072"/>
        </w:tabs>
        <w:rPr>
          <w:rFonts w:ascii="Arial" w:hAnsi="Arial" w:cs="Arial"/>
        </w:rPr>
      </w:pPr>
    </w:p>
    <w:p w14:paraId="69EB45F0" w14:textId="01E6EB52" w:rsidR="00350772" w:rsidRDefault="00350772" w:rsidP="00764C50">
      <w:pPr>
        <w:tabs>
          <w:tab w:val="center" w:pos="4536"/>
          <w:tab w:val="right" w:pos="9072"/>
        </w:tabs>
        <w:rPr>
          <w:rFonts w:ascii="Arial" w:hAnsi="Arial" w:cs="Arial"/>
        </w:rPr>
      </w:pPr>
    </w:p>
    <w:p w14:paraId="06EEFA5F" w14:textId="77777777" w:rsidR="008A3A59" w:rsidRDefault="008A3A59" w:rsidP="007E727F">
      <w:pPr>
        <w:pStyle w:val="Bezriadkovania"/>
        <w:jc w:val="center"/>
        <w:rPr>
          <w:rFonts w:ascii="Arial" w:hAnsi="Arial" w:cs="Arial"/>
          <w:b/>
          <w:sz w:val="20"/>
          <w:szCs w:val="20"/>
        </w:rPr>
      </w:pPr>
    </w:p>
    <w:p w14:paraId="1B0C187D" w14:textId="77777777" w:rsidR="000637C8" w:rsidRPr="001B40C1" w:rsidRDefault="000637C8" w:rsidP="000637C8">
      <w:pPr>
        <w:pStyle w:val="Hlavika"/>
        <w:rPr>
          <w:rFonts w:ascii="Arial" w:hAnsi="Arial" w:cs="Arial"/>
        </w:rPr>
      </w:pPr>
    </w:p>
    <w:p w14:paraId="3A142DA1" w14:textId="77777777" w:rsidR="000637C8" w:rsidRPr="001B40C1" w:rsidRDefault="000637C8" w:rsidP="000637C8">
      <w:pPr>
        <w:rPr>
          <w:rFonts w:ascii="Arial" w:hAnsi="Arial" w:cs="Arial"/>
        </w:rPr>
      </w:pPr>
    </w:p>
    <w:p w14:paraId="33275880" w14:textId="77777777" w:rsidR="000637C8" w:rsidRPr="001B40C1" w:rsidRDefault="000637C8" w:rsidP="000637C8">
      <w:pPr>
        <w:rPr>
          <w:rFonts w:ascii="Arial" w:hAnsi="Arial" w:cs="Arial"/>
        </w:rPr>
      </w:pPr>
    </w:p>
    <w:p w14:paraId="077AE645" w14:textId="77777777" w:rsidR="000637C8" w:rsidRPr="001B40C1" w:rsidRDefault="000637C8" w:rsidP="000637C8">
      <w:pPr>
        <w:rPr>
          <w:rFonts w:ascii="Arial" w:hAnsi="Arial" w:cs="Arial"/>
        </w:rPr>
      </w:pPr>
    </w:p>
    <w:p w14:paraId="10E08849" w14:textId="77777777" w:rsidR="000637C8" w:rsidRPr="001B40C1" w:rsidRDefault="000637C8" w:rsidP="000637C8">
      <w:pPr>
        <w:rPr>
          <w:rFonts w:ascii="Arial" w:hAnsi="Arial" w:cs="Arial"/>
        </w:rPr>
      </w:pPr>
    </w:p>
    <w:p w14:paraId="10D91A3C" w14:textId="77777777" w:rsidR="000637C8" w:rsidRPr="001B40C1" w:rsidRDefault="000637C8" w:rsidP="000637C8">
      <w:pPr>
        <w:rPr>
          <w:rFonts w:ascii="Arial" w:hAnsi="Arial" w:cs="Arial"/>
        </w:rPr>
      </w:pPr>
    </w:p>
    <w:p w14:paraId="73D02EBC" w14:textId="77777777" w:rsidR="000637C8" w:rsidRPr="001B40C1" w:rsidRDefault="000637C8" w:rsidP="000637C8">
      <w:pPr>
        <w:rPr>
          <w:rFonts w:ascii="Arial" w:hAnsi="Arial" w:cs="Arial"/>
        </w:rPr>
      </w:pPr>
    </w:p>
    <w:p w14:paraId="149DD251" w14:textId="77777777" w:rsidR="000637C8" w:rsidRPr="001B40C1" w:rsidRDefault="000637C8" w:rsidP="000637C8">
      <w:pPr>
        <w:rPr>
          <w:rFonts w:ascii="Arial" w:hAnsi="Arial" w:cs="Arial"/>
        </w:rPr>
      </w:pPr>
    </w:p>
    <w:p w14:paraId="059A362F" w14:textId="77777777" w:rsidR="000637C8" w:rsidRPr="001B40C1" w:rsidRDefault="000637C8" w:rsidP="000637C8">
      <w:pPr>
        <w:rPr>
          <w:rFonts w:ascii="Arial" w:hAnsi="Arial" w:cs="Arial"/>
        </w:rPr>
      </w:pPr>
    </w:p>
    <w:p w14:paraId="081D6ADD" w14:textId="77777777" w:rsidR="000637C8" w:rsidRPr="001B40C1" w:rsidRDefault="000637C8" w:rsidP="000637C8">
      <w:pPr>
        <w:rPr>
          <w:rFonts w:ascii="Arial" w:hAnsi="Arial" w:cs="Arial"/>
        </w:rPr>
      </w:pPr>
    </w:p>
    <w:p w14:paraId="6B996631" w14:textId="77777777" w:rsidR="000637C8" w:rsidRPr="001B40C1" w:rsidRDefault="000637C8" w:rsidP="000637C8">
      <w:pPr>
        <w:rPr>
          <w:rFonts w:ascii="Arial" w:hAnsi="Arial" w:cs="Arial"/>
        </w:rPr>
      </w:pPr>
    </w:p>
    <w:p w14:paraId="76F251B2" w14:textId="77777777" w:rsidR="000637C8" w:rsidRPr="001B40C1" w:rsidRDefault="000637C8" w:rsidP="000637C8">
      <w:pPr>
        <w:rPr>
          <w:rFonts w:ascii="Arial" w:hAnsi="Arial" w:cs="Arial"/>
        </w:rPr>
      </w:pPr>
    </w:p>
    <w:p w14:paraId="49350915" w14:textId="77777777" w:rsidR="000637C8" w:rsidRPr="001B40C1" w:rsidRDefault="000637C8" w:rsidP="000637C8">
      <w:pPr>
        <w:rPr>
          <w:rFonts w:ascii="Arial" w:hAnsi="Arial" w:cs="Arial"/>
        </w:rPr>
      </w:pPr>
    </w:p>
    <w:p w14:paraId="12AA485E" w14:textId="77777777" w:rsidR="000637C8" w:rsidRPr="001B40C1" w:rsidRDefault="000637C8" w:rsidP="000637C8">
      <w:pPr>
        <w:rPr>
          <w:rFonts w:ascii="Arial" w:hAnsi="Arial" w:cs="Arial"/>
        </w:rPr>
      </w:pPr>
    </w:p>
    <w:p w14:paraId="29A6FA8B" w14:textId="77777777" w:rsidR="000637C8" w:rsidRPr="001B40C1" w:rsidRDefault="000637C8" w:rsidP="000637C8">
      <w:pPr>
        <w:rPr>
          <w:rFonts w:ascii="Arial" w:hAnsi="Arial" w:cs="Arial"/>
        </w:rPr>
      </w:pPr>
    </w:p>
    <w:p w14:paraId="05E66969" w14:textId="77777777" w:rsidR="000637C8" w:rsidRPr="001B40C1" w:rsidRDefault="000637C8" w:rsidP="000637C8">
      <w:pPr>
        <w:rPr>
          <w:rFonts w:ascii="Arial" w:hAnsi="Arial" w:cs="Arial"/>
        </w:rPr>
      </w:pPr>
    </w:p>
    <w:p w14:paraId="73669C7C" w14:textId="77777777" w:rsidR="000637C8" w:rsidRPr="001B40C1" w:rsidRDefault="000637C8" w:rsidP="000637C8">
      <w:pPr>
        <w:rPr>
          <w:rFonts w:ascii="Arial" w:hAnsi="Arial" w:cs="Arial"/>
        </w:rPr>
      </w:pPr>
    </w:p>
    <w:p w14:paraId="428E3BDB" w14:textId="77777777" w:rsidR="000637C8" w:rsidRPr="001B40C1" w:rsidRDefault="000637C8" w:rsidP="000637C8">
      <w:pPr>
        <w:jc w:val="center"/>
        <w:rPr>
          <w:rFonts w:ascii="Arial" w:hAnsi="Arial" w:cs="Arial"/>
          <w:b/>
        </w:rPr>
      </w:pPr>
      <w:r w:rsidRPr="001B40C1">
        <w:rPr>
          <w:rFonts w:ascii="Arial" w:hAnsi="Arial" w:cs="Arial"/>
          <w:b/>
        </w:rPr>
        <w:t>Účtovná závierka</w:t>
      </w:r>
    </w:p>
    <w:p w14:paraId="659B0F4E" w14:textId="77777777" w:rsidR="000637C8" w:rsidRPr="001B40C1" w:rsidRDefault="000637C8" w:rsidP="000637C8">
      <w:pPr>
        <w:jc w:val="center"/>
        <w:rPr>
          <w:rFonts w:ascii="Arial" w:hAnsi="Arial" w:cs="Arial"/>
          <w:b/>
        </w:rPr>
      </w:pPr>
      <w:r w:rsidRPr="001B40C1">
        <w:rPr>
          <w:rFonts w:ascii="Arial" w:hAnsi="Arial" w:cs="Arial"/>
          <w:b/>
        </w:rPr>
        <w:t>zostavená podľa slovenských právnych predpisov</w:t>
      </w:r>
    </w:p>
    <w:p w14:paraId="08A71FDF" w14:textId="77777777" w:rsidR="000637C8" w:rsidRPr="00AD66B3" w:rsidRDefault="000637C8" w:rsidP="000637C8">
      <w:pPr>
        <w:jc w:val="center"/>
        <w:rPr>
          <w:rFonts w:ascii="Arial" w:hAnsi="Arial" w:cs="Arial"/>
          <w:b/>
        </w:rPr>
      </w:pPr>
      <w:r w:rsidRPr="001B40C1">
        <w:rPr>
          <w:rFonts w:ascii="Arial" w:hAnsi="Arial" w:cs="Arial"/>
          <w:b/>
        </w:rPr>
        <w:t xml:space="preserve">k 31. </w:t>
      </w:r>
      <w:r w:rsidRPr="00AD66B3">
        <w:rPr>
          <w:rFonts w:ascii="Arial" w:hAnsi="Arial" w:cs="Arial"/>
          <w:b/>
        </w:rPr>
        <w:t>decembru 2022</w:t>
      </w:r>
    </w:p>
    <w:p w14:paraId="0E7E5D25" w14:textId="77777777" w:rsidR="000637C8" w:rsidRPr="001B40C1" w:rsidRDefault="000637C8" w:rsidP="000637C8">
      <w:pPr>
        <w:jc w:val="center"/>
        <w:rPr>
          <w:rFonts w:ascii="Arial" w:hAnsi="Arial" w:cs="Arial"/>
          <w:b/>
        </w:rPr>
      </w:pPr>
    </w:p>
    <w:p w14:paraId="20C81196" w14:textId="77777777" w:rsidR="000637C8" w:rsidRPr="001B40C1" w:rsidRDefault="000637C8" w:rsidP="000637C8">
      <w:pPr>
        <w:jc w:val="center"/>
        <w:rPr>
          <w:rFonts w:ascii="Arial" w:hAnsi="Arial" w:cs="Arial"/>
          <w:b/>
        </w:rPr>
      </w:pPr>
    </w:p>
    <w:p w14:paraId="3657635C" w14:textId="77777777" w:rsidR="000637C8" w:rsidRPr="001B40C1" w:rsidRDefault="000637C8" w:rsidP="000637C8">
      <w:pPr>
        <w:spacing w:after="200" w:line="276" w:lineRule="auto"/>
        <w:rPr>
          <w:rFonts w:ascii="Arial" w:hAnsi="Arial" w:cs="Arial"/>
        </w:rPr>
        <w:sectPr w:rsidR="000637C8" w:rsidRPr="001B40C1" w:rsidSect="007D3C14">
          <w:headerReference w:type="even" r:id="rId57"/>
          <w:headerReference w:type="default" r:id="rId58"/>
          <w:footerReference w:type="even" r:id="rId59"/>
          <w:footerReference w:type="default" r:id="rId60"/>
          <w:headerReference w:type="first" r:id="rId61"/>
          <w:pgSz w:w="11907" w:h="16840" w:code="9"/>
          <w:pgMar w:top="1979" w:right="1021" w:bottom="1134" w:left="1673" w:header="675" w:footer="408" w:gutter="0"/>
          <w:cols w:space="708"/>
          <w:titlePg/>
          <w:docGrid w:linePitch="272"/>
        </w:sectPr>
      </w:pPr>
    </w:p>
    <w:p w14:paraId="518B9F48" w14:textId="77777777" w:rsidR="000637C8" w:rsidRPr="001B40C1" w:rsidRDefault="000637C8" w:rsidP="000637C8">
      <w:pPr>
        <w:spacing w:after="200" w:line="276" w:lineRule="auto"/>
        <w:rPr>
          <w:rFonts w:ascii="Arial" w:hAnsi="Arial" w:cs="Arial"/>
          <w:b/>
          <w:caps/>
        </w:rPr>
      </w:pPr>
      <w:r w:rsidRPr="001B40C1">
        <w:rPr>
          <w:rFonts w:ascii="Arial" w:hAnsi="Arial" w:cs="Arial"/>
        </w:rPr>
        <w:br w:type="page"/>
      </w:r>
    </w:p>
    <w:p w14:paraId="746A6558" w14:textId="2D0FA559" w:rsidR="000637C8" w:rsidRPr="007E1985" w:rsidRDefault="000637C8" w:rsidP="005A23CC">
      <w:pPr>
        <w:pStyle w:val="Odsekzoznamu"/>
        <w:numPr>
          <w:ilvl w:val="0"/>
          <w:numId w:val="43"/>
        </w:numPr>
        <w:ind w:left="0" w:hanging="426"/>
        <w:rPr>
          <w:rFonts w:ascii="Arial" w:hAnsi="Arial" w:cs="Arial"/>
          <w:b/>
        </w:rPr>
      </w:pPr>
      <w:bookmarkStart w:id="203" w:name="_Toc530739894"/>
      <w:r w:rsidRPr="007E1985">
        <w:rPr>
          <w:rFonts w:ascii="Arial" w:hAnsi="Arial" w:cs="Arial"/>
          <w:b/>
        </w:rPr>
        <w:lastRenderedPageBreak/>
        <w:t>I</w:t>
      </w:r>
      <w:r w:rsidR="00576C77" w:rsidRPr="007E1985">
        <w:rPr>
          <w:rFonts w:ascii="Arial" w:hAnsi="Arial" w:cs="Arial"/>
          <w:b/>
        </w:rPr>
        <w:t xml:space="preserve">NFORMÁCIE O ÚČTOVNEJ JEDNOTKE </w:t>
      </w:r>
      <w:bookmarkEnd w:id="203"/>
    </w:p>
    <w:p w14:paraId="30BED928" w14:textId="77777777" w:rsidR="000637C8" w:rsidRPr="001B40C1" w:rsidRDefault="000637C8" w:rsidP="000637C8">
      <w:pPr>
        <w:rPr>
          <w:rFonts w:ascii="Arial" w:hAnsi="Arial" w:cs="Arial"/>
        </w:rPr>
      </w:pPr>
    </w:p>
    <w:p w14:paraId="249D947F" w14:textId="77777777" w:rsidR="000637C8" w:rsidRPr="00AD548B" w:rsidRDefault="000637C8" w:rsidP="005A23CC"/>
    <w:p w14:paraId="4C56921F" w14:textId="5DEE4AB2" w:rsidR="000637C8" w:rsidRPr="007E1985" w:rsidRDefault="000637C8" w:rsidP="005A23CC">
      <w:pPr>
        <w:pStyle w:val="Odsekzoznamu"/>
        <w:numPr>
          <w:ilvl w:val="1"/>
          <w:numId w:val="23"/>
        </w:numPr>
        <w:tabs>
          <w:tab w:val="clear" w:pos="1440"/>
        </w:tabs>
        <w:ind w:left="0" w:hanging="426"/>
        <w:rPr>
          <w:rFonts w:ascii="Arial" w:hAnsi="Arial" w:cs="Arial"/>
          <w:b/>
        </w:rPr>
      </w:pPr>
      <w:r w:rsidRPr="007E1985">
        <w:rPr>
          <w:rFonts w:ascii="Arial" w:hAnsi="Arial" w:cs="Arial"/>
          <w:b/>
        </w:rPr>
        <w:t>Založenie spoločnosti</w:t>
      </w:r>
    </w:p>
    <w:p w14:paraId="30307BC4" w14:textId="77777777" w:rsidR="000637C8" w:rsidRPr="001B40C1" w:rsidRDefault="000637C8" w:rsidP="000637C8">
      <w:pPr>
        <w:pStyle w:val="odstavec"/>
      </w:pPr>
      <w:r w:rsidRPr="001B40C1">
        <w:t>Spoločnosť Centrálny depozitár cenných papierov SR, a.s. (ďalej len „Spoločnosť“) bola založená 12.11.1992 a do Obchodného registra bola zapísaná 22.12.1992</w:t>
      </w:r>
      <w:r w:rsidRPr="001B40C1">
        <w:rPr>
          <w:i/>
        </w:rPr>
        <w:t xml:space="preserve"> </w:t>
      </w:r>
      <w:r w:rsidRPr="001B40C1">
        <w:t>(Obchodný register Okresného súdu Bratislava I., oddiel Sa, vložka č. 493/B).</w:t>
      </w:r>
    </w:p>
    <w:p w14:paraId="4F08D323" w14:textId="77777777" w:rsidR="000637C8" w:rsidRPr="001B40C1" w:rsidRDefault="000637C8" w:rsidP="000637C8">
      <w:pPr>
        <w:pStyle w:val="odstavec"/>
      </w:pPr>
    </w:p>
    <w:p w14:paraId="2098C3C1" w14:textId="77777777" w:rsidR="000637C8" w:rsidRPr="005A23CC" w:rsidRDefault="000637C8" w:rsidP="000637C8">
      <w:pPr>
        <w:jc w:val="both"/>
        <w:rPr>
          <w:rFonts w:ascii="Arial" w:hAnsi="Arial" w:cs="Arial"/>
          <w:b/>
        </w:rPr>
      </w:pPr>
    </w:p>
    <w:p w14:paraId="1F9A7505" w14:textId="772708A1" w:rsidR="000637C8" w:rsidRPr="007E1985" w:rsidRDefault="000637C8" w:rsidP="005A23CC">
      <w:pPr>
        <w:pStyle w:val="Odsekzoznamu"/>
        <w:numPr>
          <w:ilvl w:val="1"/>
          <w:numId w:val="23"/>
        </w:numPr>
        <w:tabs>
          <w:tab w:val="clear" w:pos="1440"/>
          <w:tab w:val="num" w:pos="0"/>
        </w:tabs>
        <w:ind w:hanging="1866"/>
        <w:rPr>
          <w:rFonts w:ascii="Arial" w:hAnsi="Arial" w:cs="Arial"/>
          <w:b/>
        </w:rPr>
      </w:pPr>
      <w:r w:rsidRPr="007E1985">
        <w:rPr>
          <w:rFonts w:ascii="Arial" w:hAnsi="Arial" w:cs="Arial"/>
          <w:b/>
        </w:rPr>
        <w:t>Hlavnými činnosťami Spoločnosti sú:</w:t>
      </w:r>
    </w:p>
    <w:p w14:paraId="0387F33F" w14:textId="77777777" w:rsidR="000637C8" w:rsidRPr="001B40C1" w:rsidRDefault="000637C8" w:rsidP="003F0EA3">
      <w:pPr>
        <w:pStyle w:val="odstavec"/>
        <w:numPr>
          <w:ilvl w:val="0"/>
          <w:numId w:val="10"/>
        </w:numPr>
        <w:ind w:right="312"/>
        <w:contextualSpacing/>
      </w:pPr>
      <w:r w:rsidRPr="001B40C1">
        <w:t>prvotná evidencia cenných papierov v systéme zaknihovaných cenných papierov („evidenčné služby“)</w:t>
      </w:r>
    </w:p>
    <w:p w14:paraId="118B74BB" w14:textId="77777777" w:rsidR="000637C8" w:rsidRPr="001B40C1" w:rsidRDefault="000637C8" w:rsidP="003F0EA3">
      <w:pPr>
        <w:pStyle w:val="odstavec"/>
        <w:numPr>
          <w:ilvl w:val="0"/>
          <w:numId w:val="10"/>
        </w:numPr>
        <w:ind w:right="312"/>
        <w:contextualSpacing/>
      </w:pPr>
      <w:r w:rsidRPr="001B40C1">
        <w:t>poskytovanie a vedenie účtov cenných papierov na najvyššej úrovni ich hierarchie („služby centrálneho vedenia účtov“)</w:t>
      </w:r>
    </w:p>
    <w:p w14:paraId="2E09F04B" w14:textId="77777777" w:rsidR="000637C8" w:rsidRPr="001B40C1" w:rsidRDefault="000637C8" w:rsidP="003F0EA3">
      <w:pPr>
        <w:pStyle w:val="odstavec"/>
        <w:numPr>
          <w:ilvl w:val="0"/>
          <w:numId w:val="10"/>
        </w:numPr>
        <w:ind w:right="312"/>
        <w:contextualSpacing/>
      </w:pPr>
      <w:r w:rsidRPr="001B40C1">
        <w:t>prevádzkovanie systému vyrovnania transakcií s cennými papiermi (“služby vyrovnania“)</w:t>
      </w:r>
    </w:p>
    <w:p w14:paraId="4E54363A" w14:textId="77777777" w:rsidR="000637C8" w:rsidRPr="001B40C1" w:rsidRDefault="000637C8" w:rsidP="003F0EA3">
      <w:pPr>
        <w:pStyle w:val="odstavec"/>
        <w:numPr>
          <w:ilvl w:val="0"/>
          <w:numId w:val="10"/>
        </w:numPr>
        <w:ind w:right="312"/>
        <w:contextualSpacing/>
      </w:pPr>
      <w:r w:rsidRPr="001B40C1">
        <w:t>služby súvisiace so službami vyrovnania: párovanie v rámci vyrovnania, smerovanie príkazov, potvrdzovanie obchodov, overovanie obchodov</w:t>
      </w:r>
    </w:p>
    <w:p w14:paraId="0FB125C4" w14:textId="77777777" w:rsidR="000637C8" w:rsidRPr="001B40C1" w:rsidRDefault="000637C8" w:rsidP="003F0EA3">
      <w:pPr>
        <w:pStyle w:val="odstavec"/>
        <w:numPr>
          <w:ilvl w:val="0"/>
          <w:numId w:val="10"/>
        </w:numPr>
        <w:ind w:right="312"/>
        <w:contextualSpacing/>
      </w:pPr>
      <w:r w:rsidRPr="001B40C1">
        <w:t>služby spojené s evidenčnými službami a službami centrálneho vedenia účtov: služby súvisiace s registrami akcionárov, podpora spracovania korporátnych udalostí vrátane daní, valných zhromaždení a informačných služieb, služby súvisiace s novými emisiami vrátane prideľovania a správy kódov ISIN a podobných kódov, smerovanie a spracovanie príkazov, výber a spracovanie poplatkov a súvisiace podávanie správ</w:t>
      </w:r>
    </w:p>
    <w:p w14:paraId="1A0289C0" w14:textId="77777777" w:rsidR="000637C8" w:rsidRPr="001B40C1" w:rsidRDefault="000637C8" w:rsidP="003F0EA3">
      <w:pPr>
        <w:pStyle w:val="odstavec"/>
        <w:numPr>
          <w:ilvl w:val="0"/>
          <w:numId w:val="10"/>
        </w:numPr>
        <w:ind w:right="312"/>
        <w:contextualSpacing/>
      </w:pPr>
      <w:r w:rsidRPr="001B40C1">
        <w:t>zriaďovanie prepojení centrálnych depozitárov, poskytovanie, vedenie alebo prevádzkovanie účtov cenných papierov vo vzťahu k službám vyrovnania, správa zábezpeky, ďalšie vedľajšie služby</w:t>
      </w:r>
    </w:p>
    <w:p w14:paraId="6E6B5168" w14:textId="77777777" w:rsidR="000637C8" w:rsidRPr="001B40C1" w:rsidRDefault="000637C8" w:rsidP="003F0EA3">
      <w:pPr>
        <w:pStyle w:val="odstavec"/>
        <w:numPr>
          <w:ilvl w:val="0"/>
          <w:numId w:val="10"/>
        </w:numPr>
        <w:ind w:right="312"/>
        <w:contextualSpacing/>
      </w:pPr>
      <w:r w:rsidRPr="001B40C1">
        <w:t>iné služby: poskytovanie informácií vyžadovaných právnymi predpismi, poskytovanie informácií, údajov a štatistík trhovým a sčítacím úradom alebo iným vládnym či medzivládnym subjektom, vedenie registra záložných práv, vedenie osobitnej evidencie zabezpečovacích prevodov, vedenie zoznamu akcionárov listinných akcií na meno, služby súvisiace s prideľovaním a správou LEI</w:t>
      </w:r>
    </w:p>
    <w:p w14:paraId="261EE7A3" w14:textId="77777777" w:rsidR="000637C8" w:rsidRPr="001B40C1" w:rsidRDefault="000637C8" w:rsidP="000637C8">
      <w:pPr>
        <w:pStyle w:val="Zkladntext"/>
        <w:rPr>
          <w:rFonts w:ascii="Arial" w:hAnsi="Arial" w:cs="Arial"/>
          <w:sz w:val="20"/>
        </w:rPr>
      </w:pPr>
    </w:p>
    <w:p w14:paraId="0AA91E93" w14:textId="77777777" w:rsidR="000637C8" w:rsidRPr="001B40C1" w:rsidRDefault="000637C8" w:rsidP="000637C8">
      <w:pPr>
        <w:pStyle w:val="Zkladntext"/>
        <w:ind w:left="0"/>
        <w:rPr>
          <w:rFonts w:ascii="Arial" w:hAnsi="Arial" w:cs="Arial"/>
          <w:sz w:val="20"/>
        </w:rPr>
      </w:pPr>
    </w:p>
    <w:p w14:paraId="1506B663" w14:textId="77777777" w:rsidR="000637C8" w:rsidRPr="001B40C1" w:rsidRDefault="000637C8" w:rsidP="000637C8">
      <w:pPr>
        <w:pStyle w:val="Zkladntext"/>
        <w:rPr>
          <w:rFonts w:ascii="Arial" w:hAnsi="Arial" w:cs="Arial"/>
          <w:sz w:val="20"/>
        </w:rPr>
      </w:pPr>
    </w:p>
    <w:p w14:paraId="3D8FA44B" w14:textId="4BF1599D" w:rsidR="000637C8" w:rsidRPr="007E1985" w:rsidRDefault="000637C8" w:rsidP="005A23CC">
      <w:pPr>
        <w:pStyle w:val="Odsekzoznamu"/>
        <w:numPr>
          <w:ilvl w:val="1"/>
          <w:numId w:val="23"/>
        </w:numPr>
        <w:tabs>
          <w:tab w:val="clear" w:pos="1440"/>
          <w:tab w:val="num" w:pos="0"/>
        </w:tabs>
        <w:ind w:hanging="1866"/>
        <w:rPr>
          <w:rFonts w:ascii="Arial" w:hAnsi="Arial" w:cs="Arial"/>
          <w:b/>
        </w:rPr>
      </w:pPr>
      <w:r w:rsidRPr="007E1985">
        <w:rPr>
          <w:rFonts w:ascii="Arial" w:hAnsi="Arial" w:cs="Arial"/>
          <w:b/>
        </w:rPr>
        <w:t xml:space="preserve">Počet zamestnancov </w:t>
      </w:r>
    </w:p>
    <w:p w14:paraId="4A9EB127" w14:textId="77777777" w:rsidR="000637C8" w:rsidRPr="001B40C1" w:rsidRDefault="000637C8" w:rsidP="000637C8">
      <w:pPr>
        <w:pStyle w:val="Zkladntext"/>
        <w:ind w:left="0"/>
        <w:rPr>
          <w:rFonts w:ascii="Arial" w:hAnsi="Arial" w:cs="Arial"/>
          <w:sz w:val="20"/>
        </w:rPr>
      </w:pPr>
      <w:r w:rsidRPr="001B40C1">
        <w:rPr>
          <w:rFonts w:ascii="Arial" w:hAnsi="Arial" w:cs="Arial"/>
          <w:sz w:val="20"/>
        </w:rPr>
        <w:t>Údaje o počte zamestnancov za bežné účtovné obdobie a bezprostredne predchádzajúce účtovné obdobie sú uvedené v nasledujúcom prehľade:</w:t>
      </w:r>
    </w:p>
    <w:p w14:paraId="44FF1230" w14:textId="77777777" w:rsidR="000637C8" w:rsidRPr="001B40C1" w:rsidRDefault="00500184" w:rsidP="000637C8">
      <w:pPr>
        <w:pStyle w:val="Zkladntext"/>
        <w:ind w:left="142"/>
        <w:rPr>
          <w:rFonts w:ascii="Arial" w:hAnsi="Arial" w:cs="Arial"/>
          <w:sz w:val="20"/>
        </w:rPr>
      </w:pPr>
      <w:r>
        <w:rPr>
          <w:rFonts w:ascii="Arial" w:hAnsi="Arial" w:cs="Arial"/>
          <w:noProof/>
          <w:szCs w:val="18"/>
        </w:rPr>
        <w:object w:dxaOrig="1440" w:dyaOrig="1440" w14:anchorId="71D6DF2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80" type="#_x0000_t75" style="position:absolute;left:0;text-align:left;margin-left:0;margin-top:22.05pt;width:463.85pt;height:100.95pt;z-index:251709952;mso-position-horizontal:left;mso-position-horizontal-relative:text;mso-position-vertical-relative:text" o:preferrelative="f">
            <v:imagedata r:id="rId62" o:title=""/>
            <o:lock v:ext="edit" aspectratio="f"/>
            <w10:wrap type="square" side="right"/>
          </v:shape>
          <o:OLEObject Type="Embed" ProgID="Excel.Sheet.12" ShapeID="_x0000_s1080" DrawAspect="Content" ObjectID="_1743609658" r:id="rId63"/>
        </w:object>
      </w:r>
    </w:p>
    <w:p w14:paraId="0869A04B" w14:textId="77777777" w:rsidR="000637C8" w:rsidRPr="001B40C1" w:rsidRDefault="000637C8" w:rsidP="000637C8">
      <w:pPr>
        <w:pStyle w:val="Zkladntext"/>
        <w:ind w:left="0"/>
        <w:rPr>
          <w:rFonts w:ascii="Arial" w:hAnsi="Arial" w:cs="Arial"/>
          <w:sz w:val="20"/>
        </w:rPr>
      </w:pPr>
    </w:p>
    <w:p w14:paraId="57372374" w14:textId="77777777" w:rsidR="000637C8" w:rsidRPr="001B40C1" w:rsidRDefault="000637C8" w:rsidP="000637C8">
      <w:pPr>
        <w:rPr>
          <w:rFonts w:ascii="Arial" w:hAnsi="Arial" w:cs="Arial"/>
        </w:rPr>
      </w:pPr>
    </w:p>
    <w:p w14:paraId="7957FA8B" w14:textId="77777777" w:rsidR="000637C8" w:rsidRPr="001B40C1" w:rsidRDefault="000637C8" w:rsidP="000637C8">
      <w:pPr>
        <w:rPr>
          <w:rFonts w:ascii="Arial" w:hAnsi="Arial" w:cs="Arial"/>
        </w:rPr>
      </w:pPr>
    </w:p>
    <w:p w14:paraId="3F33ABCB" w14:textId="77777777" w:rsidR="000637C8" w:rsidRPr="001B40C1" w:rsidRDefault="000637C8" w:rsidP="000637C8">
      <w:pPr>
        <w:rPr>
          <w:rFonts w:ascii="Arial" w:hAnsi="Arial" w:cs="Arial"/>
        </w:rPr>
      </w:pPr>
    </w:p>
    <w:p w14:paraId="3C5269FB" w14:textId="77777777" w:rsidR="000637C8" w:rsidRPr="001B40C1" w:rsidRDefault="000637C8" w:rsidP="000637C8">
      <w:pPr>
        <w:rPr>
          <w:rFonts w:ascii="Arial" w:hAnsi="Arial" w:cs="Arial"/>
        </w:rPr>
      </w:pPr>
    </w:p>
    <w:p w14:paraId="40B896DA" w14:textId="77777777" w:rsidR="000637C8" w:rsidRPr="001B40C1" w:rsidRDefault="000637C8" w:rsidP="000637C8">
      <w:pPr>
        <w:rPr>
          <w:rFonts w:ascii="Arial" w:hAnsi="Arial" w:cs="Arial"/>
        </w:rPr>
      </w:pPr>
    </w:p>
    <w:p w14:paraId="04800CC7" w14:textId="77777777" w:rsidR="000637C8" w:rsidRPr="001B40C1" w:rsidRDefault="000637C8" w:rsidP="000637C8">
      <w:pPr>
        <w:rPr>
          <w:rFonts w:ascii="Arial" w:hAnsi="Arial" w:cs="Arial"/>
        </w:rPr>
      </w:pPr>
    </w:p>
    <w:p w14:paraId="3F76F121" w14:textId="77777777" w:rsidR="000637C8" w:rsidRPr="001B40C1" w:rsidRDefault="000637C8" w:rsidP="000637C8">
      <w:pPr>
        <w:pStyle w:val="Zkladntext"/>
        <w:rPr>
          <w:rFonts w:ascii="Arial" w:hAnsi="Arial" w:cs="Arial"/>
          <w:sz w:val="20"/>
        </w:rPr>
      </w:pPr>
    </w:p>
    <w:p w14:paraId="510D59BA" w14:textId="493F3C9F" w:rsidR="000637C8" w:rsidRDefault="000637C8" w:rsidP="000637C8">
      <w:pPr>
        <w:pStyle w:val="Zkladntext"/>
        <w:rPr>
          <w:rFonts w:ascii="Arial" w:hAnsi="Arial" w:cs="Arial"/>
          <w:sz w:val="20"/>
        </w:rPr>
      </w:pPr>
      <w:r w:rsidRPr="001B40C1">
        <w:rPr>
          <w:rFonts w:ascii="Arial" w:hAnsi="Arial" w:cs="Arial"/>
          <w:sz w:val="20"/>
        </w:rPr>
        <w:softHyphen/>
      </w:r>
    </w:p>
    <w:p w14:paraId="1A057170" w14:textId="5DDD88B6" w:rsidR="00050A2B" w:rsidRDefault="00050A2B" w:rsidP="000637C8">
      <w:pPr>
        <w:pStyle w:val="Zkladntext"/>
        <w:rPr>
          <w:rFonts w:ascii="Arial" w:hAnsi="Arial" w:cs="Arial"/>
          <w:sz w:val="20"/>
        </w:rPr>
      </w:pPr>
    </w:p>
    <w:p w14:paraId="16D2A2B5" w14:textId="77777777" w:rsidR="00050A2B" w:rsidRPr="001B40C1" w:rsidRDefault="00050A2B" w:rsidP="000637C8">
      <w:pPr>
        <w:pStyle w:val="Zkladntext"/>
        <w:rPr>
          <w:rFonts w:ascii="Arial" w:hAnsi="Arial" w:cs="Arial"/>
          <w:sz w:val="20"/>
        </w:rPr>
      </w:pPr>
    </w:p>
    <w:p w14:paraId="08380D24" w14:textId="77777777" w:rsidR="000637C8" w:rsidRPr="001B40C1" w:rsidRDefault="000637C8" w:rsidP="000637C8">
      <w:pPr>
        <w:pStyle w:val="Zkladntext"/>
        <w:rPr>
          <w:rFonts w:ascii="Arial" w:hAnsi="Arial" w:cs="Arial"/>
          <w:sz w:val="20"/>
        </w:rPr>
      </w:pPr>
    </w:p>
    <w:p w14:paraId="695CC603" w14:textId="70A45745" w:rsidR="000637C8" w:rsidRPr="007E1985" w:rsidRDefault="000637C8" w:rsidP="005A23CC">
      <w:pPr>
        <w:pStyle w:val="Odsekzoznamu"/>
        <w:numPr>
          <w:ilvl w:val="1"/>
          <w:numId w:val="23"/>
        </w:numPr>
        <w:tabs>
          <w:tab w:val="clear" w:pos="1440"/>
          <w:tab w:val="num" w:pos="0"/>
        </w:tabs>
        <w:ind w:hanging="1866"/>
        <w:rPr>
          <w:rFonts w:ascii="Arial" w:hAnsi="Arial" w:cs="Arial"/>
          <w:b/>
        </w:rPr>
      </w:pPr>
      <w:r w:rsidRPr="007E1985">
        <w:rPr>
          <w:rFonts w:ascii="Arial" w:hAnsi="Arial" w:cs="Arial"/>
          <w:b/>
        </w:rPr>
        <w:lastRenderedPageBreak/>
        <w:t>Test veľkostnej skupiny účtovnej jednotky</w:t>
      </w:r>
    </w:p>
    <w:p w14:paraId="27255A2D" w14:textId="77777777" w:rsidR="000637C8" w:rsidRPr="001B40C1" w:rsidRDefault="000637C8" w:rsidP="000637C8">
      <w:pPr>
        <w:pStyle w:val="Zkladntext"/>
        <w:ind w:left="0"/>
        <w:rPr>
          <w:rFonts w:ascii="Arial" w:hAnsi="Arial" w:cs="Arial"/>
          <w:sz w:val="20"/>
        </w:rPr>
      </w:pPr>
      <w:r w:rsidRPr="001B40C1">
        <w:rPr>
          <w:rFonts w:ascii="Arial" w:hAnsi="Arial" w:cs="Arial"/>
          <w:sz w:val="20"/>
        </w:rPr>
        <w:t xml:space="preserve">Do veľkostnej skupiny veľká účtovná jednotka patrí taká, ktorá za dve po sebe idúce účtovné obdobia spĺňa aspoň dve z troch podmienok – suma netto aktív presiahla </w:t>
      </w:r>
      <w:r w:rsidRPr="00D85927">
        <w:rPr>
          <w:rFonts w:ascii="Arial" w:hAnsi="Arial" w:cs="Arial"/>
          <w:sz w:val="20"/>
        </w:rPr>
        <w:t>4 000 000</w:t>
      </w:r>
      <w:r w:rsidRPr="001B40C1">
        <w:rPr>
          <w:rFonts w:ascii="Arial" w:hAnsi="Arial" w:cs="Arial"/>
          <w:sz w:val="20"/>
        </w:rPr>
        <w:t xml:space="preserve"> eur, čistý obrat presiahol </w:t>
      </w:r>
      <w:r w:rsidRPr="00D85927">
        <w:rPr>
          <w:rFonts w:ascii="Arial" w:hAnsi="Arial" w:cs="Arial"/>
          <w:sz w:val="20"/>
        </w:rPr>
        <w:t xml:space="preserve">8 000 000 </w:t>
      </w:r>
      <w:r w:rsidRPr="001B40C1">
        <w:rPr>
          <w:rFonts w:ascii="Arial" w:hAnsi="Arial" w:cs="Arial"/>
          <w:sz w:val="20"/>
        </w:rPr>
        <w:t xml:space="preserve">eur a priemerný prepočítaný počet zamestnancov počas účtovného obdobia presiahol 50.  </w:t>
      </w:r>
    </w:p>
    <w:p w14:paraId="5F013834" w14:textId="77777777" w:rsidR="000637C8" w:rsidRPr="001B40C1" w:rsidRDefault="000637C8" w:rsidP="000637C8">
      <w:pPr>
        <w:jc w:val="both"/>
        <w:rPr>
          <w:rFonts w:ascii="Arial" w:hAnsi="Arial" w:cs="Arial"/>
          <w:b/>
          <w:bCs/>
          <w:sz w:val="22"/>
          <w:szCs w:val="22"/>
        </w:rPr>
      </w:pPr>
    </w:p>
    <w:tbl>
      <w:tblPr>
        <w:tblW w:w="872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297"/>
        <w:gridCol w:w="2552"/>
        <w:gridCol w:w="1541"/>
      </w:tblGrid>
      <w:tr w:rsidR="000637C8" w:rsidRPr="001B40C1" w14:paraId="00CA29E7" w14:textId="77777777" w:rsidTr="009F4D9C">
        <w:trPr>
          <w:trHeight w:val="521"/>
        </w:trPr>
        <w:tc>
          <w:tcPr>
            <w:tcW w:w="2338" w:type="dxa"/>
            <w:shd w:val="clear" w:color="auto" w:fill="auto"/>
          </w:tcPr>
          <w:p w14:paraId="4CD60426" w14:textId="77777777" w:rsidR="000637C8" w:rsidRPr="001B40C1" w:rsidRDefault="000637C8" w:rsidP="009F4D9C">
            <w:pPr>
              <w:jc w:val="center"/>
              <w:rPr>
                <w:rFonts w:ascii="Arial" w:hAnsi="Arial" w:cs="Arial"/>
                <w:b/>
                <w:bCs/>
              </w:rPr>
            </w:pPr>
            <w:r w:rsidRPr="001B40C1">
              <w:rPr>
                <w:rFonts w:ascii="Arial" w:hAnsi="Arial" w:cs="Arial"/>
                <w:b/>
                <w:bCs/>
              </w:rPr>
              <w:t>Názov položky</w:t>
            </w:r>
          </w:p>
        </w:tc>
        <w:tc>
          <w:tcPr>
            <w:tcW w:w="2297" w:type="dxa"/>
            <w:shd w:val="clear" w:color="auto" w:fill="auto"/>
          </w:tcPr>
          <w:p w14:paraId="4969F6CD" w14:textId="77777777" w:rsidR="000637C8" w:rsidRPr="001B40C1" w:rsidRDefault="000637C8" w:rsidP="009F4D9C">
            <w:pPr>
              <w:jc w:val="center"/>
              <w:rPr>
                <w:rFonts w:ascii="Arial" w:hAnsi="Arial" w:cs="Arial"/>
                <w:b/>
                <w:bCs/>
              </w:rPr>
            </w:pPr>
            <w:r w:rsidRPr="001B40C1">
              <w:rPr>
                <w:rFonts w:ascii="Arial" w:hAnsi="Arial" w:cs="Arial"/>
                <w:b/>
                <w:bCs/>
              </w:rPr>
              <w:t>Bežné účtovné obdobie</w:t>
            </w:r>
          </w:p>
        </w:tc>
        <w:tc>
          <w:tcPr>
            <w:tcW w:w="2552" w:type="dxa"/>
            <w:shd w:val="clear" w:color="auto" w:fill="auto"/>
          </w:tcPr>
          <w:p w14:paraId="012DFDE1" w14:textId="77777777" w:rsidR="000637C8" w:rsidRPr="001B40C1" w:rsidRDefault="000637C8" w:rsidP="009F4D9C">
            <w:pPr>
              <w:jc w:val="center"/>
              <w:rPr>
                <w:rFonts w:ascii="Arial" w:hAnsi="Arial" w:cs="Arial"/>
                <w:b/>
                <w:bCs/>
              </w:rPr>
            </w:pPr>
            <w:r w:rsidRPr="001B40C1">
              <w:rPr>
                <w:rFonts w:ascii="Arial" w:hAnsi="Arial" w:cs="Arial"/>
                <w:b/>
                <w:bCs/>
              </w:rPr>
              <w:t>Bezprostredne predchádzajúce účtovné obdobie</w:t>
            </w:r>
          </w:p>
        </w:tc>
        <w:tc>
          <w:tcPr>
            <w:tcW w:w="1541" w:type="dxa"/>
            <w:shd w:val="clear" w:color="auto" w:fill="auto"/>
          </w:tcPr>
          <w:p w14:paraId="5C714753" w14:textId="77777777" w:rsidR="000637C8" w:rsidRPr="001B40C1" w:rsidRDefault="000637C8" w:rsidP="009F4D9C">
            <w:pPr>
              <w:jc w:val="center"/>
              <w:rPr>
                <w:rFonts w:ascii="Arial" w:hAnsi="Arial" w:cs="Arial"/>
                <w:b/>
                <w:bCs/>
              </w:rPr>
            </w:pPr>
            <w:r w:rsidRPr="001B40C1">
              <w:rPr>
                <w:rFonts w:ascii="Arial" w:hAnsi="Arial" w:cs="Arial"/>
                <w:b/>
                <w:bCs/>
              </w:rPr>
              <w:t>Áno/Nie</w:t>
            </w:r>
          </w:p>
        </w:tc>
      </w:tr>
      <w:tr w:rsidR="000637C8" w:rsidRPr="001B40C1" w14:paraId="082BB7BA" w14:textId="77777777" w:rsidTr="009F4D9C">
        <w:trPr>
          <w:trHeight w:val="243"/>
        </w:trPr>
        <w:tc>
          <w:tcPr>
            <w:tcW w:w="2338" w:type="dxa"/>
            <w:shd w:val="clear" w:color="auto" w:fill="auto"/>
            <w:vAlign w:val="center"/>
          </w:tcPr>
          <w:p w14:paraId="66B62D53" w14:textId="77777777" w:rsidR="000637C8" w:rsidRPr="001B40C1" w:rsidRDefault="000637C8" w:rsidP="009F4D9C">
            <w:pPr>
              <w:rPr>
                <w:rFonts w:ascii="Arial" w:hAnsi="Arial" w:cs="Arial"/>
                <w:bCs/>
              </w:rPr>
            </w:pPr>
            <w:r w:rsidRPr="001B40C1">
              <w:rPr>
                <w:rFonts w:ascii="Arial" w:hAnsi="Arial" w:cs="Arial"/>
                <w:bCs/>
              </w:rPr>
              <w:t>Netto aktíva celkom</w:t>
            </w:r>
          </w:p>
        </w:tc>
        <w:tc>
          <w:tcPr>
            <w:tcW w:w="2297" w:type="dxa"/>
            <w:shd w:val="clear" w:color="auto" w:fill="auto"/>
            <w:vAlign w:val="center"/>
          </w:tcPr>
          <w:p w14:paraId="75F5C203" w14:textId="77777777" w:rsidR="000637C8" w:rsidRPr="001B40C1" w:rsidRDefault="000637C8" w:rsidP="009F4D9C">
            <w:pPr>
              <w:jc w:val="right"/>
              <w:rPr>
                <w:rFonts w:ascii="Arial" w:hAnsi="Arial" w:cs="Arial"/>
                <w:b/>
                <w:bCs/>
              </w:rPr>
            </w:pPr>
            <w:r>
              <w:rPr>
                <w:rFonts w:ascii="Arial" w:hAnsi="Arial" w:cs="Arial"/>
                <w:b/>
                <w:bCs/>
              </w:rPr>
              <w:t>30 067 037</w:t>
            </w:r>
          </w:p>
        </w:tc>
        <w:tc>
          <w:tcPr>
            <w:tcW w:w="2552" w:type="dxa"/>
            <w:shd w:val="clear" w:color="auto" w:fill="auto"/>
            <w:vAlign w:val="center"/>
          </w:tcPr>
          <w:p w14:paraId="7020D1DE" w14:textId="77777777" w:rsidR="000637C8" w:rsidRPr="001B40C1" w:rsidRDefault="000637C8" w:rsidP="009F4D9C">
            <w:pPr>
              <w:jc w:val="right"/>
              <w:rPr>
                <w:rFonts w:ascii="Arial" w:hAnsi="Arial" w:cs="Arial"/>
                <w:b/>
                <w:bCs/>
              </w:rPr>
            </w:pPr>
            <w:r>
              <w:rPr>
                <w:rFonts w:ascii="Arial" w:hAnsi="Arial" w:cs="Arial"/>
                <w:b/>
                <w:bCs/>
              </w:rPr>
              <w:t xml:space="preserve"> 31 358 956</w:t>
            </w:r>
          </w:p>
        </w:tc>
        <w:tc>
          <w:tcPr>
            <w:tcW w:w="1541" w:type="dxa"/>
            <w:shd w:val="clear" w:color="auto" w:fill="auto"/>
            <w:vAlign w:val="center"/>
          </w:tcPr>
          <w:p w14:paraId="36201754" w14:textId="77777777" w:rsidR="000637C8" w:rsidRPr="00173746" w:rsidRDefault="000637C8" w:rsidP="009F4D9C">
            <w:pPr>
              <w:jc w:val="center"/>
              <w:rPr>
                <w:rFonts w:ascii="Arial" w:hAnsi="Arial" w:cs="Arial"/>
                <w:bCs/>
              </w:rPr>
            </w:pPr>
            <w:r w:rsidRPr="00173746">
              <w:rPr>
                <w:rFonts w:ascii="Arial" w:hAnsi="Arial" w:cs="Arial"/>
                <w:bCs/>
              </w:rPr>
              <w:t>Áno</w:t>
            </w:r>
          </w:p>
        </w:tc>
      </w:tr>
      <w:tr w:rsidR="000637C8" w:rsidRPr="001B40C1" w14:paraId="516F92C3" w14:textId="77777777" w:rsidTr="009F4D9C">
        <w:trPr>
          <w:trHeight w:val="261"/>
        </w:trPr>
        <w:tc>
          <w:tcPr>
            <w:tcW w:w="2338" w:type="dxa"/>
            <w:shd w:val="clear" w:color="auto" w:fill="auto"/>
            <w:vAlign w:val="center"/>
          </w:tcPr>
          <w:p w14:paraId="1034159E" w14:textId="77777777" w:rsidR="000637C8" w:rsidRPr="001B40C1" w:rsidRDefault="000637C8" w:rsidP="009F4D9C">
            <w:pPr>
              <w:rPr>
                <w:rFonts w:ascii="Arial" w:hAnsi="Arial" w:cs="Arial"/>
                <w:bCs/>
              </w:rPr>
            </w:pPr>
            <w:r w:rsidRPr="001B40C1">
              <w:rPr>
                <w:rFonts w:ascii="Arial" w:hAnsi="Arial" w:cs="Arial"/>
                <w:bCs/>
              </w:rPr>
              <w:t>Čistý obrat celkom</w:t>
            </w:r>
          </w:p>
        </w:tc>
        <w:tc>
          <w:tcPr>
            <w:tcW w:w="2297" w:type="dxa"/>
            <w:shd w:val="clear" w:color="auto" w:fill="auto"/>
            <w:vAlign w:val="center"/>
          </w:tcPr>
          <w:p w14:paraId="392E06F8" w14:textId="77777777" w:rsidR="000637C8" w:rsidRPr="001B40C1" w:rsidRDefault="000637C8" w:rsidP="009F4D9C">
            <w:pPr>
              <w:jc w:val="right"/>
              <w:rPr>
                <w:rFonts w:ascii="Arial" w:hAnsi="Arial" w:cs="Arial"/>
                <w:b/>
                <w:bCs/>
              </w:rPr>
            </w:pPr>
            <w:r>
              <w:rPr>
                <w:rFonts w:ascii="Arial" w:hAnsi="Arial" w:cs="Arial"/>
                <w:b/>
                <w:bCs/>
              </w:rPr>
              <w:t>8 307 999</w:t>
            </w:r>
          </w:p>
        </w:tc>
        <w:tc>
          <w:tcPr>
            <w:tcW w:w="2552" w:type="dxa"/>
            <w:shd w:val="clear" w:color="auto" w:fill="auto"/>
            <w:vAlign w:val="center"/>
          </w:tcPr>
          <w:p w14:paraId="35CE3741" w14:textId="77777777" w:rsidR="000637C8" w:rsidRPr="001B40C1" w:rsidRDefault="000637C8" w:rsidP="009F4D9C">
            <w:pPr>
              <w:jc w:val="right"/>
              <w:rPr>
                <w:rFonts w:ascii="Arial" w:hAnsi="Arial" w:cs="Arial"/>
                <w:b/>
                <w:bCs/>
              </w:rPr>
            </w:pPr>
            <w:r>
              <w:rPr>
                <w:rFonts w:ascii="Arial" w:hAnsi="Arial" w:cs="Arial"/>
                <w:b/>
                <w:bCs/>
              </w:rPr>
              <w:t>7 804 906</w:t>
            </w:r>
          </w:p>
        </w:tc>
        <w:tc>
          <w:tcPr>
            <w:tcW w:w="1541" w:type="dxa"/>
            <w:shd w:val="clear" w:color="auto" w:fill="auto"/>
            <w:vAlign w:val="center"/>
          </w:tcPr>
          <w:p w14:paraId="432A8650" w14:textId="77777777" w:rsidR="000637C8" w:rsidRPr="00173746" w:rsidRDefault="000637C8" w:rsidP="009F4D9C">
            <w:pPr>
              <w:jc w:val="center"/>
              <w:rPr>
                <w:rFonts w:ascii="Arial" w:hAnsi="Arial" w:cs="Arial"/>
                <w:bCs/>
              </w:rPr>
            </w:pPr>
            <w:r w:rsidRPr="00173746">
              <w:rPr>
                <w:rFonts w:ascii="Arial" w:hAnsi="Arial" w:cs="Arial"/>
                <w:bCs/>
              </w:rPr>
              <w:t>Nie</w:t>
            </w:r>
          </w:p>
        </w:tc>
      </w:tr>
      <w:tr w:rsidR="000637C8" w:rsidRPr="001B40C1" w14:paraId="751EDC6B" w14:textId="77777777" w:rsidTr="009F4D9C">
        <w:trPr>
          <w:trHeight w:val="261"/>
        </w:trPr>
        <w:tc>
          <w:tcPr>
            <w:tcW w:w="2338" w:type="dxa"/>
            <w:shd w:val="clear" w:color="auto" w:fill="auto"/>
            <w:vAlign w:val="center"/>
          </w:tcPr>
          <w:p w14:paraId="405E2BAA" w14:textId="77777777" w:rsidR="000637C8" w:rsidRPr="001B40C1" w:rsidRDefault="000637C8" w:rsidP="009F4D9C">
            <w:pPr>
              <w:rPr>
                <w:rFonts w:ascii="Arial" w:hAnsi="Arial" w:cs="Arial"/>
                <w:bCs/>
              </w:rPr>
            </w:pPr>
            <w:r w:rsidRPr="001B40C1">
              <w:rPr>
                <w:rFonts w:ascii="Arial" w:hAnsi="Arial" w:cs="Arial"/>
                <w:bCs/>
              </w:rPr>
              <w:t>Počet zamestnancov</w:t>
            </w:r>
          </w:p>
        </w:tc>
        <w:tc>
          <w:tcPr>
            <w:tcW w:w="2297" w:type="dxa"/>
            <w:shd w:val="clear" w:color="auto" w:fill="auto"/>
            <w:vAlign w:val="center"/>
          </w:tcPr>
          <w:p w14:paraId="77BDF704" w14:textId="77777777" w:rsidR="000637C8" w:rsidRPr="001B40C1" w:rsidRDefault="000637C8" w:rsidP="009F4D9C">
            <w:pPr>
              <w:jc w:val="right"/>
              <w:rPr>
                <w:rFonts w:ascii="Arial" w:hAnsi="Arial" w:cs="Arial"/>
                <w:b/>
                <w:bCs/>
              </w:rPr>
            </w:pPr>
            <w:r>
              <w:rPr>
                <w:rFonts w:ascii="Arial" w:hAnsi="Arial" w:cs="Arial"/>
                <w:b/>
                <w:bCs/>
              </w:rPr>
              <w:t>59</w:t>
            </w:r>
          </w:p>
        </w:tc>
        <w:tc>
          <w:tcPr>
            <w:tcW w:w="2552" w:type="dxa"/>
            <w:shd w:val="clear" w:color="auto" w:fill="auto"/>
            <w:vAlign w:val="center"/>
          </w:tcPr>
          <w:p w14:paraId="4DBA41A0" w14:textId="77777777" w:rsidR="000637C8" w:rsidRPr="001B40C1" w:rsidRDefault="000637C8" w:rsidP="009F4D9C">
            <w:pPr>
              <w:jc w:val="right"/>
              <w:rPr>
                <w:rFonts w:ascii="Arial" w:hAnsi="Arial" w:cs="Arial"/>
                <w:b/>
                <w:bCs/>
              </w:rPr>
            </w:pPr>
            <w:r>
              <w:rPr>
                <w:rFonts w:ascii="Arial" w:hAnsi="Arial" w:cs="Arial"/>
                <w:b/>
                <w:bCs/>
              </w:rPr>
              <w:t>67</w:t>
            </w:r>
          </w:p>
        </w:tc>
        <w:tc>
          <w:tcPr>
            <w:tcW w:w="1541" w:type="dxa"/>
            <w:shd w:val="clear" w:color="auto" w:fill="auto"/>
            <w:vAlign w:val="center"/>
          </w:tcPr>
          <w:p w14:paraId="7D7463A0" w14:textId="77777777" w:rsidR="000637C8" w:rsidRPr="00173746" w:rsidRDefault="000637C8" w:rsidP="009F4D9C">
            <w:pPr>
              <w:jc w:val="center"/>
              <w:rPr>
                <w:rFonts w:ascii="Arial" w:hAnsi="Arial" w:cs="Arial"/>
                <w:bCs/>
              </w:rPr>
            </w:pPr>
            <w:r w:rsidRPr="00173746">
              <w:rPr>
                <w:rFonts w:ascii="Arial" w:hAnsi="Arial" w:cs="Arial"/>
                <w:bCs/>
              </w:rPr>
              <w:t>Áno</w:t>
            </w:r>
          </w:p>
        </w:tc>
      </w:tr>
    </w:tbl>
    <w:p w14:paraId="3BFAF945" w14:textId="77777777" w:rsidR="000637C8" w:rsidRPr="001B40C1" w:rsidRDefault="000637C8" w:rsidP="000637C8">
      <w:pPr>
        <w:jc w:val="both"/>
        <w:rPr>
          <w:rFonts w:ascii="Arial" w:hAnsi="Arial" w:cs="Arial"/>
          <w:b/>
          <w:bCs/>
          <w:sz w:val="22"/>
          <w:szCs w:val="22"/>
        </w:rPr>
      </w:pPr>
    </w:p>
    <w:p w14:paraId="2639A469" w14:textId="77777777" w:rsidR="000637C8" w:rsidRPr="001B40C1" w:rsidRDefault="000637C8" w:rsidP="000637C8">
      <w:pPr>
        <w:jc w:val="both"/>
        <w:rPr>
          <w:rFonts w:ascii="Arial" w:hAnsi="Arial" w:cs="Arial"/>
        </w:rPr>
      </w:pPr>
      <w:r w:rsidRPr="001B40C1">
        <w:rPr>
          <w:rFonts w:ascii="Arial" w:hAnsi="Arial" w:cs="Arial"/>
        </w:rPr>
        <w:t xml:space="preserve">Účtovná jednotka spĺňa veľkostné podmienky na zatriedenie do veľkostnej skupiny – </w:t>
      </w:r>
      <w:r w:rsidRPr="001B40C1">
        <w:rPr>
          <w:rFonts w:ascii="Arial" w:hAnsi="Arial" w:cs="Arial"/>
          <w:b/>
        </w:rPr>
        <w:t xml:space="preserve">veľká účtovná jednotka, </w:t>
      </w:r>
      <w:r w:rsidRPr="001B40C1">
        <w:rPr>
          <w:rFonts w:ascii="Arial" w:hAnsi="Arial" w:cs="Arial"/>
        </w:rPr>
        <w:t xml:space="preserve">preto zostavuje účtovnú závierku podľa metodiky pre túto veľkostnú skupinu (Opatrenie </w:t>
      </w:r>
      <w:proofErr w:type="spellStart"/>
      <w:r w:rsidRPr="001B40C1">
        <w:rPr>
          <w:rFonts w:ascii="Arial" w:hAnsi="Arial" w:cs="Arial"/>
        </w:rPr>
        <w:t>č.MF</w:t>
      </w:r>
      <w:proofErr w:type="spellEnd"/>
      <w:r w:rsidRPr="001B40C1">
        <w:rPr>
          <w:rFonts w:ascii="Arial" w:hAnsi="Arial" w:cs="Arial"/>
        </w:rPr>
        <w:t>/23377/2014-74).</w:t>
      </w:r>
    </w:p>
    <w:p w14:paraId="0C65098B" w14:textId="77777777" w:rsidR="000637C8" w:rsidRPr="001B40C1" w:rsidRDefault="000637C8" w:rsidP="000637C8">
      <w:pPr>
        <w:rPr>
          <w:rFonts w:ascii="Arial" w:hAnsi="Arial" w:cs="Arial"/>
        </w:rPr>
      </w:pPr>
    </w:p>
    <w:p w14:paraId="1B2BD238" w14:textId="77777777" w:rsidR="000637C8" w:rsidRPr="001B40C1" w:rsidRDefault="000637C8" w:rsidP="000637C8">
      <w:pPr>
        <w:rPr>
          <w:rFonts w:ascii="Arial" w:hAnsi="Arial" w:cs="Arial"/>
        </w:rPr>
      </w:pPr>
    </w:p>
    <w:p w14:paraId="7B2C7513" w14:textId="770E21B5" w:rsidR="000637C8" w:rsidRPr="007E1985" w:rsidRDefault="000637C8" w:rsidP="005A23CC">
      <w:pPr>
        <w:pStyle w:val="Odsekzoznamu"/>
        <w:numPr>
          <w:ilvl w:val="1"/>
          <w:numId w:val="23"/>
        </w:numPr>
        <w:tabs>
          <w:tab w:val="clear" w:pos="1440"/>
          <w:tab w:val="num" w:pos="0"/>
        </w:tabs>
        <w:ind w:hanging="1866"/>
        <w:rPr>
          <w:rFonts w:ascii="Arial" w:hAnsi="Arial" w:cs="Arial"/>
          <w:b/>
        </w:rPr>
      </w:pPr>
      <w:r w:rsidRPr="007E1985">
        <w:rPr>
          <w:rFonts w:ascii="Arial" w:hAnsi="Arial" w:cs="Arial"/>
          <w:b/>
        </w:rPr>
        <w:t>Údaje o neobmedzenom ručení</w:t>
      </w:r>
    </w:p>
    <w:p w14:paraId="739445B9" w14:textId="77777777" w:rsidR="000637C8" w:rsidRPr="001B40C1" w:rsidRDefault="000637C8" w:rsidP="000637C8">
      <w:pPr>
        <w:jc w:val="both"/>
        <w:rPr>
          <w:rFonts w:ascii="Arial" w:hAnsi="Arial" w:cs="Arial"/>
        </w:rPr>
      </w:pPr>
      <w:r w:rsidRPr="001B40C1">
        <w:rPr>
          <w:rFonts w:ascii="Arial" w:hAnsi="Arial" w:cs="Arial"/>
        </w:rPr>
        <w:t>Spoločnosť nie je neobmedzene ručiacim spoločníkom v iných spoločnostiach podľa § 56 ods. 5 Obchodného zákonníka.</w:t>
      </w:r>
    </w:p>
    <w:p w14:paraId="1A43B2BC" w14:textId="77777777" w:rsidR="000637C8" w:rsidRPr="001B40C1" w:rsidRDefault="000637C8" w:rsidP="000637C8">
      <w:pPr>
        <w:jc w:val="both"/>
        <w:rPr>
          <w:rFonts w:ascii="Arial" w:hAnsi="Arial" w:cs="Arial"/>
        </w:rPr>
      </w:pPr>
    </w:p>
    <w:p w14:paraId="322C98C2" w14:textId="77777777" w:rsidR="000637C8" w:rsidRPr="001B40C1" w:rsidRDefault="000637C8" w:rsidP="000637C8">
      <w:pPr>
        <w:pStyle w:val="Zkladntext"/>
        <w:rPr>
          <w:rFonts w:ascii="Arial" w:hAnsi="Arial" w:cs="Arial"/>
          <w:sz w:val="20"/>
        </w:rPr>
      </w:pPr>
    </w:p>
    <w:p w14:paraId="73ED28BC" w14:textId="5DE7BF1E" w:rsidR="000637C8" w:rsidRPr="007E1985" w:rsidRDefault="000637C8" w:rsidP="005A23CC">
      <w:pPr>
        <w:pStyle w:val="Odsekzoznamu"/>
        <w:numPr>
          <w:ilvl w:val="0"/>
          <w:numId w:val="23"/>
        </w:numPr>
        <w:tabs>
          <w:tab w:val="clear" w:pos="720"/>
          <w:tab w:val="num" w:pos="0"/>
        </w:tabs>
        <w:ind w:hanging="1146"/>
        <w:rPr>
          <w:rFonts w:ascii="Arial" w:hAnsi="Arial" w:cs="Arial"/>
          <w:b/>
        </w:rPr>
      </w:pPr>
      <w:r w:rsidRPr="007E1985">
        <w:rPr>
          <w:rFonts w:ascii="Arial" w:hAnsi="Arial" w:cs="Arial"/>
          <w:b/>
        </w:rPr>
        <w:t>Právny dôvod na zostavenie účtovnej závierky</w:t>
      </w:r>
    </w:p>
    <w:p w14:paraId="6C40A177" w14:textId="77777777" w:rsidR="000637C8" w:rsidRPr="001B40C1" w:rsidRDefault="000637C8" w:rsidP="000637C8">
      <w:pPr>
        <w:pStyle w:val="Zkladntext"/>
        <w:ind w:left="0" w:hanging="426"/>
        <w:rPr>
          <w:rFonts w:ascii="Arial" w:hAnsi="Arial" w:cs="Arial"/>
          <w:sz w:val="20"/>
        </w:rPr>
      </w:pPr>
      <w:r w:rsidRPr="001B40C1">
        <w:rPr>
          <w:rFonts w:ascii="Arial" w:hAnsi="Arial" w:cs="Arial"/>
          <w:sz w:val="20"/>
        </w:rPr>
        <w:tab/>
        <w:t>Účtovná závierka</w:t>
      </w:r>
      <w:r>
        <w:rPr>
          <w:rFonts w:ascii="Arial" w:hAnsi="Arial" w:cs="Arial"/>
          <w:sz w:val="20"/>
        </w:rPr>
        <w:t xml:space="preserve"> Spoločnosti k 31. decembru 2022</w:t>
      </w:r>
      <w:r w:rsidRPr="001B40C1">
        <w:rPr>
          <w:rFonts w:ascii="Arial" w:hAnsi="Arial" w:cs="Arial"/>
          <w:sz w:val="20"/>
        </w:rPr>
        <w:t xml:space="preserve"> je zostavená ako riadna účtovná závierka podľa § 17 ods. 6 zákona NR SR č. 431/2002 Z. z. o účtovníctve za účtovné obdobie od 1. januára 202</w:t>
      </w:r>
      <w:r>
        <w:rPr>
          <w:rFonts w:ascii="Arial" w:hAnsi="Arial" w:cs="Arial"/>
          <w:sz w:val="20"/>
        </w:rPr>
        <w:t>2</w:t>
      </w:r>
      <w:r w:rsidRPr="001B40C1">
        <w:rPr>
          <w:rFonts w:ascii="Arial" w:hAnsi="Arial" w:cs="Arial"/>
          <w:sz w:val="20"/>
        </w:rPr>
        <w:t xml:space="preserve"> do 31. decembra 202</w:t>
      </w:r>
      <w:r>
        <w:rPr>
          <w:rFonts w:ascii="Arial" w:hAnsi="Arial" w:cs="Arial"/>
          <w:sz w:val="20"/>
        </w:rPr>
        <w:t>2</w:t>
      </w:r>
      <w:r w:rsidRPr="001B40C1">
        <w:rPr>
          <w:rFonts w:ascii="Arial" w:hAnsi="Arial" w:cs="Arial"/>
          <w:sz w:val="20"/>
        </w:rPr>
        <w:t>.</w:t>
      </w:r>
    </w:p>
    <w:p w14:paraId="067F4519" w14:textId="77777777" w:rsidR="000637C8" w:rsidRPr="001B40C1" w:rsidRDefault="000637C8" w:rsidP="000637C8">
      <w:pPr>
        <w:pStyle w:val="Zkladntext"/>
        <w:ind w:left="0" w:hanging="426"/>
        <w:rPr>
          <w:rFonts w:ascii="Arial" w:hAnsi="Arial" w:cs="Arial"/>
          <w:sz w:val="20"/>
        </w:rPr>
      </w:pPr>
    </w:p>
    <w:p w14:paraId="5B8A9517" w14:textId="77777777" w:rsidR="000637C8" w:rsidRPr="001B40C1" w:rsidRDefault="000637C8" w:rsidP="000637C8">
      <w:pPr>
        <w:pStyle w:val="Zkladntext"/>
        <w:ind w:hanging="426"/>
        <w:rPr>
          <w:rFonts w:ascii="Arial" w:hAnsi="Arial" w:cs="Arial"/>
          <w:sz w:val="20"/>
        </w:rPr>
      </w:pPr>
    </w:p>
    <w:p w14:paraId="6E86785B" w14:textId="5C4E5983" w:rsidR="000637C8" w:rsidRPr="007E1985" w:rsidRDefault="000637C8" w:rsidP="005A23CC">
      <w:pPr>
        <w:pStyle w:val="Odsekzoznamu"/>
        <w:numPr>
          <w:ilvl w:val="0"/>
          <w:numId w:val="23"/>
        </w:numPr>
        <w:ind w:left="0" w:hanging="426"/>
        <w:rPr>
          <w:rFonts w:ascii="Arial" w:hAnsi="Arial" w:cs="Arial"/>
          <w:b/>
        </w:rPr>
      </w:pPr>
      <w:r w:rsidRPr="007E1985">
        <w:rPr>
          <w:rFonts w:ascii="Arial" w:hAnsi="Arial" w:cs="Arial"/>
          <w:b/>
        </w:rPr>
        <w:t>Dátum schválenia účtovnej závierky za predchádzajúce účtovné obdobie</w:t>
      </w:r>
    </w:p>
    <w:p w14:paraId="37C43591" w14:textId="77777777" w:rsidR="000637C8" w:rsidRPr="00B950E0" w:rsidRDefault="000637C8" w:rsidP="000637C8">
      <w:pPr>
        <w:pStyle w:val="Zkladntext"/>
        <w:ind w:left="0" w:hanging="426"/>
        <w:rPr>
          <w:rFonts w:ascii="Arial" w:hAnsi="Arial" w:cs="Arial"/>
          <w:sz w:val="20"/>
        </w:rPr>
      </w:pPr>
      <w:r w:rsidRPr="001B40C1">
        <w:rPr>
          <w:rFonts w:ascii="Arial" w:hAnsi="Arial" w:cs="Arial"/>
          <w:sz w:val="20"/>
        </w:rPr>
        <w:tab/>
        <w:t>Účtovná závierka Spoločnosti k 31. decembru 20</w:t>
      </w:r>
      <w:r>
        <w:rPr>
          <w:rFonts w:ascii="Arial" w:hAnsi="Arial" w:cs="Arial"/>
          <w:sz w:val="20"/>
        </w:rPr>
        <w:t>21</w:t>
      </w:r>
      <w:r w:rsidRPr="001B40C1">
        <w:rPr>
          <w:rFonts w:ascii="Arial" w:hAnsi="Arial" w:cs="Arial"/>
          <w:sz w:val="20"/>
        </w:rPr>
        <w:t xml:space="preserve">, za predchádzajúce účtovné obdobie, bola </w:t>
      </w:r>
      <w:r w:rsidRPr="00B950E0">
        <w:rPr>
          <w:rFonts w:ascii="Arial" w:hAnsi="Arial" w:cs="Arial"/>
          <w:sz w:val="20"/>
        </w:rPr>
        <w:t>schválená rozhodnutím jediného akcionára spoločnosti 23. júna 2022.</w:t>
      </w:r>
    </w:p>
    <w:p w14:paraId="7D47D4E9" w14:textId="77777777" w:rsidR="000637C8" w:rsidRPr="001B40C1" w:rsidRDefault="000637C8" w:rsidP="000637C8">
      <w:pPr>
        <w:pStyle w:val="Zkladntext"/>
        <w:ind w:hanging="426"/>
        <w:rPr>
          <w:rFonts w:ascii="Arial" w:hAnsi="Arial" w:cs="Arial"/>
          <w:sz w:val="20"/>
        </w:rPr>
      </w:pPr>
    </w:p>
    <w:p w14:paraId="47BFFBA9" w14:textId="77777777" w:rsidR="000637C8" w:rsidRPr="001B40C1" w:rsidRDefault="000637C8" w:rsidP="000637C8">
      <w:pPr>
        <w:pStyle w:val="Zkladntext"/>
        <w:ind w:hanging="426"/>
        <w:rPr>
          <w:rFonts w:ascii="Arial" w:hAnsi="Arial" w:cs="Arial"/>
          <w:sz w:val="20"/>
        </w:rPr>
      </w:pPr>
    </w:p>
    <w:p w14:paraId="2B26568A" w14:textId="75558392" w:rsidR="000637C8" w:rsidRPr="007E1985" w:rsidRDefault="000637C8" w:rsidP="005A23CC">
      <w:pPr>
        <w:pStyle w:val="Odsekzoznamu"/>
        <w:numPr>
          <w:ilvl w:val="0"/>
          <w:numId w:val="23"/>
        </w:numPr>
        <w:tabs>
          <w:tab w:val="clear" w:pos="720"/>
          <w:tab w:val="num" w:pos="0"/>
        </w:tabs>
        <w:ind w:hanging="1146"/>
        <w:rPr>
          <w:rFonts w:ascii="Arial" w:hAnsi="Arial" w:cs="Arial"/>
          <w:b/>
        </w:rPr>
      </w:pPr>
      <w:r w:rsidRPr="007E1985">
        <w:rPr>
          <w:rFonts w:ascii="Arial" w:hAnsi="Arial" w:cs="Arial"/>
          <w:b/>
        </w:rPr>
        <w:t>Schválenie audítora</w:t>
      </w:r>
    </w:p>
    <w:p w14:paraId="78D2C54B" w14:textId="77777777" w:rsidR="000637C8" w:rsidRPr="00B950E0" w:rsidRDefault="000637C8" w:rsidP="000637C8">
      <w:pPr>
        <w:pStyle w:val="Zkladntext"/>
        <w:ind w:left="0"/>
        <w:rPr>
          <w:rFonts w:ascii="Arial" w:hAnsi="Arial" w:cs="Arial"/>
          <w:sz w:val="20"/>
        </w:rPr>
      </w:pPr>
      <w:r w:rsidRPr="00B950E0">
        <w:rPr>
          <w:rFonts w:ascii="Arial" w:hAnsi="Arial" w:cs="Arial"/>
          <w:sz w:val="20"/>
        </w:rPr>
        <w:t xml:space="preserve">Rozhodnutím jediného akcionára spoločnosti zo dňa  5. septembra 2022 schválilo spoločnosť </w:t>
      </w:r>
    </w:p>
    <w:p w14:paraId="48E7D44B" w14:textId="77777777" w:rsidR="000637C8" w:rsidRPr="001B40C1" w:rsidRDefault="000637C8" w:rsidP="000637C8">
      <w:pPr>
        <w:pStyle w:val="Zkladntext"/>
        <w:ind w:left="0"/>
        <w:rPr>
          <w:rFonts w:ascii="Arial" w:hAnsi="Arial" w:cs="Arial"/>
          <w:sz w:val="20"/>
        </w:rPr>
      </w:pPr>
      <w:r w:rsidRPr="00E56EAC">
        <w:rPr>
          <w:rFonts w:ascii="Arial" w:hAnsi="Arial" w:cs="Arial"/>
          <w:color w:val="000000"/>
          <w:sz w:val="20"/>
        </w:rPr>
        <w:t>ACCEPT AUDIT &amp; CONSULTING, s.r.o</w:t>
      </w:r>
      <w:r w:rsidRPr="00E56EAC">
        <w:rPr>
          <w:rFonts w:ascii="Arial" w:hAnsi="Arial" w:cs="Arial"/>
          <w:sz w:val="20"/>
        </w:rPr>
        <w:t>. ako audítora na overenie účtovnej závierky za účtovné obdobie od 1. januára 202</w:t>
      </w:r>
      <w:r>
        <w:rPr>
          <w:rFonts w:ascii="Arial" w:hAnsi="Arial" w:cs="Arial"/>
          <w:sz w:val="20"/>
        </w:rPr>
        <w:t>2</w:t>
      </w:r>
      <w:r w:rsidRPr="00E56EAC">
        <w:rPr>
          <w:rFonts w:ascii="Arial" w:hAnsi="Arial" w:cs="Arial"/>
          <w:sz w:val="20"/>
        </w:rPr>
        <w:t xml:space="preserve"> do 31. decembra 202</w:t>
      </w:r>
      <w:r>
        <w:rPr>
          <w:rFonts w:ascii="Arial" w:hAnsi="Arial" w:cs="Arial"/>
          <w:sz w:val="20"/>
        </w:rPr>
        <w:t>2</w:t>
      </w:r>
      <w:r w:rsidRPr="001B40C1">
        <w:rPr>
          <w:rFonts w:ascii="Arial" w:hAnsi="Arial" w:cs="Arial"/>
          <w:sz w:val="20"/>
        </w:rPr>
        <w:t>.</w:t>
      </w:r>
    </w:p>
    <w:p w14:paraId="00C81971" w14:textId="77777777" w:rsidR="000637C8" w:rsidRPr="001B40C1" w:rsidRDefault="000637C8" w:rsidP="000637C8">
      <w:pPr>
        <w:pStyle w:val="Zkladntext"/>
        <w:rPr>
          <w:rFonts w:ascii="Arial" w:hAnsi="Arial" w:cs="Arial"/>
          <w:sz w:val="20"/>
        </w:rPr>
      </w:pPr>
    </w:p>
    <w:p w14:paraId="1784AF83" w14:textId="77777777" w:rsidR="000637C8" w:rsidRPr="001B40C1" w:rsidRDefault="000637C8" w:rsidP="000637C8">
      <w:pPr>
        <w:pStyle w:val="Zkladntext"/>
        <w:rPr>
          <w:rFonts w:ascii="Arial" w:hAnsi="Arial" w:cs="Arial"/>
          <w:sz w:val="20"/>
        </w:rPr>
      </w:pPr>
    </w:p>
    <w:p w14:paraId="584DF58D" w14:textId="1ED6CBA5" w:rsidR="000637C8" w:rsidRPr="007E1985" w:rsidRDefault="000637C8" w:rsidP="005A23CC">
      <w:pPr>
        <w:pStyle w:val="Odsekzoznamu"/>
        <w:numPr>
          <w:ilvl w:val="0"/>
          <w:numId w:val="43"/>
        </w:numPr>
        <w:ind w:left="0" w:hanging="426"/>
        <w:rPr>
          <w:rFonts w:ascii="Arial" w:hAnsi="Arial" w:cs="Arial"/>
          <w:b/>
        </w:rPr>
      </w:pPr>
      <w:r w:rsidRPr="007E1985">
        <w:rPr>
          <w:rFonts w:ascii="Arial" w:hAnsi="Arial" w:cs="Arial"/>
          <w:b/>
        </w:rPr>
        <w:t>I</w:t>
      </w:r>
      <w:r w:rsidR="00824047" w:rsidRPr="007E1985">
        <w:rPr>
          <w:rFonts w:ascii="Arial" w:hAnsi="Arial" w:cs="Arial"/>
          <w:b/>
        </w:rPr>
        <w:t>NFORMÁCIE O ORGÁNOCH ÚČTOVNEJ JEDNOTKY</w:t>
      </w:r>
    </w:p>
    <w:p w14:paraId="41D21A12" w14:textId="77777777" w:rsidR="000637C8" w:rsidRPr="001B40C1" w:rsidRDefault="000637C8" w:rsidP="000637C8">
      <w:pPr>
        <w:rPr>
          <w:rFonts w:ascii="Arial" w:hAnsi="Arial" w:cs="Arial"/>
        </w:rPr>
      </w:pPr>
    </w:p>
    <w:tbl>
      <w:tblPr>
        <w:tblW w:w="9356" w:type="dxa"/>
        <w:tblLayout w:type="fixed"/>
        <w:tblCellMar>
          <w:left w:w="0" w:type="dxa"/>
          <w:right w:w="0" w:type="dxa"/>
        </w:tblCellMar>
        <w:tblLook w:val="0000" w:firstRow="0" w:lastRow="0" w:firstColumn="0" w:lastColumn="0" w:noHBand="0" w:noVBand="0"/>
      </w:tblPr>
      <w:tblGrid>
        <w:gridCol w:w="4678"/>
        <w:gridCol w:w="4678"/>
      </w:tblGrid>
      <w:tr w:rsidR="000637C8" w:rsidRPr="001B40C1" w14:paraId="5F23EC2C" w14:textId="77777777" w:rsidTr="009F4D9C">
        <w:trPr>
          <w:cantSplit/>
          <w:trHeight w:val="179"/>
          <w:tblHeader/>
        </w:trPr>
        <w:tc>
          <w:tcPr>
            <w:tcW w:w="4678" w:type="dxa"/>
            <w:tcBorders>
              <w:bottom w:val="single" w:sz="4" w:space="0" w:color="auto"/>
            </w:tcBorders>
            <w:vAlign w:val="center"/>
          </w:tcPr>
          <w:p w14:paraId="343EFFA7" w14:textId="77777777" w:rsidR="000637C8" w:rsidRPr="001B40C1" w:rsidRDefault="000637C8" w:rsidP="009F4D9C">
            <w:pPr>
              <w:suppressAutoHyphens/>
              <w:rPr>
                <w:rFonts w:ascii="Arial" w:hAnsi="Arial" w:cs="Arial"/>
                <w:b/>
                <w:bCs/>
              </w:rPr>
            </w:pPr>
            <w:r w:rsidRPr="003753C3">
              <w:rPr>
                <w:rFonts w:ascii="Arial" w:hAnsi="Arial" w:cs="Arial"/>
                <w:b/>
                <w:bCs/>
              </w:rPr>
              <w:t>Bežné účtovné obdobie</w:t>
            </w:r>
          </w:p>
        </w:tc>
        <w:tc>
          <w:tcPr>
            <w:tcW w:w="4678" w:type="dxa"/>
            <w:tcBorders>
              <w:bottom w:val="single" w:sz="4" w:space="0" w:color="auto"/>
            </w:tcBorders>
            <w:vAlign w:val="center"/>
          </w:tcPr>
          <w:p w14:paraId="6FE27EB5" w14:textId="77777777" w:rsidR="000637C8" w:rsidRPr="001B40C1" w:rsidRDefault="000637C8" w:rsidP="009F4D9C">
            <w:pPr>
              <w:suppressAutoHyphens/>
              <w:ind w:left="-2" w:firstLine="2"/>
              <w:rPr>
                <w:rFonts w:ascii="Arial" w:hAnsi="Arial" w:cs="Arial"/>
                <w:b/>
              </w:rPr>
            </w:pPr>
            <w:r w:rsidRPr="003753C3">
              <w:rPr>
                <w:rFonts w:ascii="Arial" w:hAnsi="Arial" w:cs="Arial"/>
                <w:b/>
                <w:bCs/>
              </w:rPr>
              <w:t>Bezprostredne predchádzajúce účtovné obdobie</w:t>
            </w:r>
          </w:p>
        </w:tc>
      </w:tr>
      <w:tr w:rsidR="000637C8" w:rsidRPr="001B40C1" w14:paraId="30C1F600" w14:textId="77777777" w:rsidTr="009F4D9C">
        <w:trPr>
          <w:cantSplit/>
          <w:trHeight w:val="20"/>
        </w:trPr>
        <w:tc>
          <w:tcPr>
            <w:tcW w:w="4678" w:type="dxa"/>
            <w:vAlign w:val="center"/>
          </w:tcPr>
          <w:p w14:paraId="00284F19" w14:textId="77777777" w:rsidR="000637C8" w:rsidRPr="005D379A" w:rsidRDefault="000637C8" w:rsidP="009F4D9C">
            <w:pPr>
              <w:suppressAutoHyphens/>
              <w:rPr>
                <w:rFonts w:ascii="Arial" w:hAnsi="Arial" w:cs="Arial"/>
                <w:bCs/>
              </w:rPr>
            </w:pPr>
            <w:r w:rsidRPr="005D379A">
              <w:rPr>
                <w:rFonts w:ascii="Arial" w:hAnsi="Arial" w:cs="Arial"/>
                <w:bCs/>
              </w:rPr>
              <w:t>Predstavenstvo:</w:t>
            </w:r>
          </w:p>
        </w:tc>
        <w:tc>
          <w:tcPr>
            <w:tcW w:w="4678" w:type="dxa"/>
            <w:vAlign w:val="center"/>
          </w:tcPr>
          <w:p w14:paraId="256F0FE8" w14:textId="77777777" w:rsidR="000637C8" w:rsidRPr="001B40C1" w:rsidRDefault="000637C8" w:rsidP="009F4D9C">
            <w:pPr>
              <w:suppressAutoHyphens/>
              <w:rPr>
                <w:rFonts w:ascii="Arial" w:hAnsi="Arial" w:cs="Arial"/>
                <w:b/>
                <w:bCs/>
              </w:rPr>
            </w:pPr>
            <w:r w:rsidRPr="003753C3">
              <w:rPr>
                <w:rFonts w:ascii="Arial" w:hAnsi="Arial" w:cs="Arial"/>
                <w:bCs/>
              </w:rPr>
              <w:t>Predstavenstvo:</w:t>
            </w:r>
          </w:p>
        </w:tc>
      </w:tr>
      <w:tr w:rsidR="000637C8" w:rsidRPr="001B40C1" w14:paraId="02CACAD1" w14:textId="77777777" w:rsidTr="009F4D9C">
        <w:trPr>
          <w:cantSplit/>
          <w:trHeight w:val="321"/>
        </w:trPr>
        <w:tc>
          <w:tcPr>
            <w:tcW w:w="4678" w:type="dxa"/>
            <w:shd w:val="clear" w:color="auto" w:fill="auto"/>
            <w:vAlign w:val="center"/>
          </w:tcPr>
          <w:p w14:paraId="1C072123" w14:textId="77777777" w:rsidR="000637C8" w:rsidRPr="005D379A" w:rsidRDefault="000637C8" w:rsidP="009F4D9C">
            <w:pPr>
              <w:pStyle w:val="odstavec"/>
            </w:pPr>
            <w:r w:rsidRPr="005D379A">
              <w:t xml:space="preserve">Predseda: Ing. Martin Wiedermann od 27.10.2020  </w:t>
            </w:r>
          </w:p>
        </w:tc>
        <w:tc>
          <w:tcPr>
            <w:tcW w:w="4678" w:type="dxa"/>
            <w:shd w:val="clear" w:color="auto" w:fill="auto"/>
            <w:vAlign w:val="center"/>
          </w:tcPr>
          <w:p w14:paraId="588F0BF6" w14:textId="77777777" w:rsidR="000637C8" w:rsidRPr="001B40C1" w:rsidRDefault="000637C8" w:rsidP="009F4D9C">
            <w:pPr>
              <w:pStyle w:val="odstavec"/>
            </w:pPr>
            <w:r w:rsidRPr="005D379A">
              <w:t xml:space="preserve">Predseda: Ing. Martin Wiedermann od 27.10.2020  </w:t>
            </w:r>
          </w:p>
        </w:tc>
      </w:tr>
      <w:tr w:rsidR="000637C8" w:rsidRPr="001B40C1" w14:paraId="37045C18" w14:textId="77777777" w:rsidTr="009F4D9C">
        <w:trPr>
          <w:cantSplit/>
          <w:trHeight w:val="1333"/>
        </w:trPr>
        <w:tc>
          <w:tcPr>
            <w:tcW w:w="4678" w:type="dxa"/>
            <w:shd w:val="clear" w:color="auto" w:fill="auto"/>
            <w:vAlign w:val="center"/>
          </w:tcPr>
          <w:p w14:paraId="38D35D5D" w14:textId="77777777" w:rsidR="000637C8" w:rsidRPr="005D379A" w:rsidRDefault="000637C8" w:rsidP="009F4D9C">
            <w:pPr>
              <w:pStyle w:val="odstavec"/>
            </w:pPr>
            <w:r w:rsidRPr="005D379A">
              <w:t>Podpredseda: RNDr. Pavel Ferianc od 01.06.2021</w:t>
            </w:r>
          </w:p>
        </w:tc>
        <w:tc>
          <w:tcPr>
            <w:tcW w:w="4678" w:type="dxa"/>
            <w:shd w:val="clear" w:color="auto" w:fill="auto"/>
          </w:tcPr>
          <w:p w14:paraId="1FB17D6D" w14:textId="77777777" w:rsidR="000637C8" w:rsidRPr="005D379A" w:rsidRDefault="000637C8" w:rsidP="009F4D9C">
            <w:pPr>
              <w:pStyle w:val="odstavec"/>
            </w:pPr>
            <w:r w:rsidRPr="005D379A">
              <w:t xml:space="preserve">Podpredseda: </w:t>
            </w:r>
            <w:r w:rsidRPr="005D379A">
              <w:rPr>
                <w:rStyle w:val="ra"/>
              </w:rPr>
              <w:t>Ing. Ľudmila Boboková</w:t>
            </w:r>
            <w:r w:rsidRPr="005D379A">
              <w:t xml:space="preserve"> od 04.02.2020 do 31.05.2021</w:t>
            </w:r>
          </w:p>
          <w:p w14:paraId="77257165" w14:textId="77777777" w:rsidR="000637C8" w:rsidRDefault="000637C8" w:rsidP="009F4D9C">
            <w:pPr>
              <w:pStyle w:val="odstavec"/>
            </w:pPr>
            <w:r w:rsidRPr="005D379A">
              <w:t xml:space="preserve">Podpredseda: RNDr. Pavel Ferianc od </w:t>
            </w:r>
            <w:r>
              <w:t>01.06.2021</w:t>
            </w:r>
          </w:p>
          <w:p w14:paraId="727C35BC" w14:textId="77777777" w:rsidR="000637C8" w:rsidRPr="005D379A" w:rsidRDefault="000637C8" w:rsidP="009F4D9C">
            <w:pPr>
              <w:pStyle w:val="odstavec"/>
              <w:rPr>
                <w:rStyle w:val="ra"/>
              </w:rPr>
            </w:pPr>
            <w:r w:rsidRPr="005D379A">
              <w:t xml:space="preserve">Člen: </w:t>
            </w:r>
            <w:r w:rsidRPr="005D379A">
              <w:rPr>
                <w:rStyle w:val="ra"/>
              </w:rPr>
              <w:t xml:space="preserve">Ing. </w:t>
            </w:r>
            <w:hyperlink r:id="rId64" w:history="1">
              <w:r w:rsidRPr="005D379A">
                <w:rPr>
                  <w:rStyle w:val="ra"/>
                </w:rPr>
                <w:t xml:space="preserve">Tomáš Novanský </w:t>
              </w:r>
            </w:hyperlink>
            <w:r w:rsidRPr="005D379A">
              <w:rPr>
                <w:rStyle w:val="ra"/>
              </w:rPr>
              <w:t>od 29.02.2016 do 31.05.2021</w:t>
            </w:r>
          </w:p>
          <w:p w14:paraId="22266BDA" w14:textId="77777777" w:rsidR="000637C8" w:rsidRPr="001B40C1" w:rsidRDefault="000637C8" w:rsidP="009F4D9C">
            <w:pPr>
              <w:pStyle w:val="odstavec"/>
            </w:pPr>
          </w:p>
        </w:tc>
      </w:tr>
      <w:tr w:rsidR="000637C8" w:rsidRPr="001B40C1" w14:paraId="593C0248" w14:textId="77777777" w:rsidTr="009F4D9C">
        <w:trPr>
          <w:cantSplit/>
          <w:trHeight w:val="20"/>
        </w:trPr>
        <w:tc>
          <w:tcPr>
            <w:tcW w:w="4678" w:type="dxa"/>
            <w:shd w:val="clear" w:color="auto" w:fill="auto"/>
            <w:vAlign w:val="center"/>
          </w:tcPr>
          <w:p w14:paraId="3D4DCCA7" w14:textId="77777777" w:rsidR="000637C8" w:rsidRPr="005D379A" w:rsidRDefault="000637C8" w:rsidP="009F4D9C">
            <w:pPr>
              <w:pStyle w:val="odstavec"/>
            </w:pPr>
            <w:r w:rsidRPr="005D379A">
              <w:rPr>
                <w:rStyle w:val="ra"/>
              </w:rPr>
              <w:t>Člen: Ing. Lukáš Bonko od 01.06.2021</w:t>
            </w:r>
          </w:p>
        </w:tc>
        <w:tc>
          <w:tcPr>
            <w:tcW w:w="4678" w:type="dxa"/>
            <w:shd w:val="clear" w:color="auto" w:fill="auto"/>
            <w:vAlign w:val="center"/>
          </w:tcPr>
          <w:p w14:paraId="6CB0E487" w14:textId="77777777" w:rsidR="000637C8" w:rsidRPr="001B40C1" w:rsidRDefault="000637C8" w:rsidP="009F4D9C">
            <w:pPr>
              <w:pStyle w:val="odstavec"/>
            </w:pPr>
            <w:r w:rsidRPr="005D379A">
              <w:rPr>
                <w:rStyle w:val="ra"/>
              </w:rPr>
              <w:t>Člen: Ing. Lukáš Bonko od 01.06.2021</w:t>
            </w:r>
          </w:p>
        </w:tc>
      </w:tr>
      <w:tr w:rsidR="000637C8" w:rsidRPr="001B40C1" w14:paraId="272A60AF" w14:textId="77777777" w:rsidTr="009F4D9C">
        <w:trPr>
          <w:cantSplit/>
          <w:trHeight w:val="179"/>
        </w:trPr>
        <w:tc>
          <w:tcPr>
            <w:tcW w:w="4678" w:type="dxa"/>
            <w:shd w:val="clear" w:color="auto" w:fill="auto"/>
            <w:vAlign w:val="center"/>
          </w:tcPr>
          <w:p w14:paraId="6E306C14" w14:textId="77777777" w:rsidR="000637C8" w:rsidRPr="005D379A" w:rsidRDefault="000637C8" w:rsidP="009F4D9C">
            <w:pPr>
              <w:pStyle w:val="odstavec"/>
            </w:pPr>
          </w:p>
        </w:tc>
        <w:tc>
          <w:tcPr>
            <w:tcW w:w="4678" w:type="dxa"/>
            <w:shd w:val="clear" w:color="auto" w:fill="auto"/>
            <w:vAlign w:val="center"/>
          </w:tcPr>
          <w:p w14:paraId="52AF38FF" w14:textId="77777777" w:rsidR="000637C8" w:rsidRPr="001B40C1" w:rsidRDefault="000637C8" w:rsidP="009F4D9C">
            <w:pPr>
              <w:pStyle w:val="odstavec"/>
            </w:pPr>
          </w:p>
        </w:tc>
      </w:tr>
      <w:tr w:rsidR="000637C8" w:rsidRPr="001B40C1" w14:paraId="392E00E5" w14:textId="77777777" w:rsidTr="009F4D9C">
        <w:trPr>
          <w:cantSplit/>
          <w:trHeight w:val="138"/>
        </w:trPr>
        <w:tc>
          <w:tcPr>
            <w:tcW w:w="4678" w:type="dxa"/>
            <w:shd w:val="clear" w:color="auto" w:fill="auto"/>
            <w:vAlign w:val="center"/>
          </w:tcPr>
          <w:p w14:paraId="1FCBEF72" w14:textId="77777777" w:rsidR="000637C8" w:rsidRPr="005D379A" w:rsidRDefault="000637C8" w:rsidP="009F4D9C">
            <w:pPr>
              <w:pStyle w:val="odstavec"/>
            </w:pPr>
            <w:r w:rsidRPr="005D379A">
              <w:t>Dozorná rada:</w:t>
            </w:r>
          </w:p>
        </w:tc>
        <w:tc>
          <w:tcPr>
            <w:tcW w:w="4678" w:type="dxa"/>
            <w:shd w:val="clear" w:color="auto" w:fill="auto"/>
            <w:vAlign w:val="center"/>
          </w:tcPr>
          <w:p w14:paraId="6DADA208" w14:textId="77777777" w:rsidR="000637C8" w:rsidRPr="001B40C1" w:rsidRDefault="000637C8" w:rsidP="009F4D9C">
            <w:pPr>
              <w:pStyle w:val="odstavec"/>
            </w:pPr>
            <w:r w:rsidRPr="003753C3">
              <w:t>Dozorná rada:</w:t>
            </w:r>
          </w:p>
        </w:tc>
      </w:tr>
      <w:tr w:rsidR="000637C8" w:rsidRPr="001B40C1" w14:paraId="6F4A2569" w14:textId="77777777" w:rsidTr="009F4D9C">
        <w:trPr>
          <w:cantSplit/>
          <w:trHeight w:val="481"/>
        </w:trPr>
        <w:tc>
          <w:tcPr>
            <w:tcW w:w="4678" w:type="dxa"/>
            <w:shd w:val="clear" w:color="auto" w:fill="auto"/>
            <w:vAlign w:val="center"/>
          </w:tcPr>
          <w:p w14:paraId="34E531ED" w14:textId="77777777" w:rsidR="000637C8" w:rsidRPr="005D379A" w:rsidRDefault="000637C8" w:rsidP="009F4D9C">
            <w:pPr>
              <w:pStyle w:val="odstavec"/>
            </w:pPr>
          </w:p>
        </w:tc>
        <w:tc>
          <w:tcPr>
            <w:tcW w:w="4678" w:type="dxa"/>
            <w:shd w:val="clear" w:color="auto" w:fill="auto"/>
          </w:tcPr>
          <w:p w14:paraId="57B917AE" w14:textId="77777777" w:rsidR="000637C8" w:rsidRPr="005D379A" w:rsidRDefault="000637C8" w:rsidP="009F4D9C">
            <w:pPr>
              <w:pStyle w:val="odstavec"/>
            </w:pPr>
            <w:r w:rsidRPr="005D379A">
              <w:t>Predseda: Ing. Igor Lichnovský  od 29.09.2020 do 31.05.2021</w:t>
            </w:r>
          </w:p>
          <w:p w14:paraId="72CE4C18" w14:textId="77777777" w:rsidR="000637C8" w:rsidRPr="001B40C1" w:rsidRDefault="000637C8" w:rsidP="009F4D9C">
            <w:pPr>
              <w:pStyle w:val="odstavec"/>
            </w:pPr>
            <w:r w:rsidRPr="005D379A">
              <w:t xml:space="preserve">Predseda: Ing. Martin </w:t>
            </w:r>
            <w:proofErr w:type="spellStart"/>
            <w:r w:rsidRPr="005D379A">
              <w:t>Barto</w:t>
            </w:r>
            <w:proofErr w:type="spellEnd"/>
            <w:r w:rsidRPr="005D379A">
              <w:t>, CSc. od 01.06.2021</w:t>
            </w:r>
          </w:p>
        </w:tc>
      </w:tr>
      <w:tr w:rsidR="000637C8" w:rsidRPr="001B40C1" w14:paraId="2EF3D2E3" w14:textId="77777777" w:rsidTr="009F4D9C">
        <w:trPr>
          <w:cantSplit/>
          <w:trHeight w:val="179"/>
        </w:trPr>
        <w:tc>
          <w:tcPr>
            <w:tcW w:w="4678" w:type="dxa"/>
            <w:shd w:val="clear" w:color="auto" w:fill="auto"/>
            <w:vAlign w:val="center"/>
          </w:tcPr>
          <w:p w14:paraId="0A8A0E2E" w14:textId="77777777" w:rsidR="000637C8" w:rsidRPr="005D379A" w:rsidRDefault="000637C8" w:rsidP="009F4D9C">
            <w:pPr>
              <w:pStyle w:val="odstavec"/>
            </w:pPr>
            <w:r w:rsidRPr="005D379A">
              <w:lastRenderedPageBreak/>
              <w:t>Člen: Ing. Anna Samuelová od 09.09.2020</w:t>
            </w:r>
          </w:p>
          <w:p w14:paraId="6D4EB6E0" w14:textId="77777777" w:rsidR="000637C8" w:rsidRPr="005D379A" w:rsidRDefault="000637C8" w:rsidP="009F4D9C">
            <w:pPr>
              <w:pStyle w:val="odstavec"/>
            </w:pPr>
            <w:r w:rsidRPr="005D379A">
              <w:t>Člen: Ing. Igor Lichnovský od 01.06.2021</w:t>
            </w:r>
          </w:p>
        </w:tc>
        <w:tc>
          <w:tcPr>
            <w:tcW w:w="4678" w:type="dxa"/>
            <w:shd w:val="clear" w:color="auto" w:fill="auto"/>
          </w:tcPr>
          <w:p w14:paraId="7FCAAA1B" w14:textId="77777777" w:rsidR="000637C8" w:rsidRPr="005D379A" w:rsidRDefault="000637C8" w:rsidP="009F4D9C">
            <w:pPr>
              <w:pStyle w:val="odstavec"/>
            </w:pPr>
            <w:r w:rsidRPr="005D379A">
              <w:t>Člen: Ing. Anna Samuelová od 09.09.2020</w:t>
            </w:r>
          </w:p>
          <w:p w14:paraId="1CECBC08" w14:textId="77777777" w:rsidR="000637C8" w:rsidRPr="005D379A" w:rsidRDefault="000637C8" w:rsidP="009F4D9C">
            <w:pPr>
              <w:pStyle w:val="odstavec"/>
            </w:pPr>
            <w:r w:rsidRPr="005D379A">
              <w:t xml:space="preserve">Člen: Ing. Ivan Gránsky od 29.09.2020 do 26.02.2021 </w:t>
            </w:r>
          </w:p>
          <w:p w14:paraId="40F639E0" w14:textId="77777777" w:rsidR="000637C8" w:rsidRPr="005D379A" w:rsidRDefault="000637C8" w:rsidP="009F4D9C">
            <w:pPr>
              <w:pStyle w:val="odstavec"/>
            </w:pPr>
            <w:r w:rsidRPr="005D379A">
              <w:t xml:space="preserve">Člen: Ing. Martin </w:t>
            </w:r>
            <w:proofErr w:type="spellStart"/>
            <w:r w:rsidRPr="005D379A">
              <w:t>Barto</w:t>
            </w:r>
            <w:proofErr w:type="spellEnd"/>
            <w:r w:rsidRPr="005D379A">
              <w:t>, CSc. od 27.02.2021 do 31.05.2021</w:t>
            </w:r>
          </w:p>
          <w:p w14:paraId="41171E57" w14:textId="77777777" w:rsidR="000637C8" w:rsidRPr="001B40C1" w:rsidRDefault="000637C8" w:rsidP="009F4D9C">
            <w:pPr>
              <w:pStyle w:val="odstavec"/>
            </w:pPr>
            <w:r w:rsidRPr="005D379A">
              <w:t>Člen: Ing. Igor Lichnovský od 01.06.2021</w:t>
            </w:r>
          </w:p>
        </w:tc>
      </w:tr>
    </w:tbl>
    <w:p w14:paraId="5AEE1BCA" w14:textId="77777777" w:rsidR="000637C8" w:rsidRPr="001B40C1" w:rsidRDefault="000637C8" w:rsidP="000637C8">
      <w:pPr>
        <w:rPr>
          <w:rFonts w:ascii="Arial" w:hAnsi="Arial" w:cs="Arial"/>
        </w:rPr>
      </w:pPr>
    </w:p>
    <w:p w14:paraId="7BACFF9A" w14:textId="77777777" w:rsidR="000637C8" w:rsidRPr="001B40C1" w:rsidRDefault="000637C8" w:rsidP="000637C8">
      <w:pPr>
        <w:pStyle w:val="Nadpis1"/>
        <w:numPr>
          <w:ilvl w:val="0"/>
          <w:numId w:val="0"/>
        </w:numPr>
        <w:rPr>
          <w:rFonts w:ascii="Arial" w:hAnsi="Arial" w:cs="Arial"/>
          <w:sz w:val="20"/>
        </w:rPr>
      </w:pPr>
    </w:p>
    <w:p w14:paraId="36D6B460" w14:textId="498C86D2" w:rsidR="000637C8" w:rsidRPr="007E1985" w:rsidRDefault="00824047" w:rsidP="005A23CC">
      <w:pPr>
        <w:pStyle w:val="Odsekzoznamu"/>
        <w:numPr>
          <w:ilvl w:val="0"/>
          <w:numId w:val="43"/>
        </w:numPr>
        <w:ind w:left="0" w:hanging="426"/>
        <w:rPr>
          <w:rFonts w:ascii="Arial" w:hAnsi="Arial" w:cs="Arial"/>
          <w:b/>
        </w:rPr>
      </w:pPr>
      <w:r w:rsidRPr="007E1985">
        <w:rPr>
          <w:rFonts w:ascii="Arial" w:hAnsi="Arial" w:cs="Arial"/>
          <w:b/>
        </w:rPr>
        <w:t>INFORMÁCIE O SPOLOČNÍKOCH ÚČTOVNEJ JEDNOTKY</w:t>
      </w:r>
    </w:p>
    <w:p w14:paraId="65D2A369" w14:textId="77777777" w:rsidR="000637C8" w:rsidRPr="001B40C1" w:rsidRDefault="000637C8" w:rsidP="000637C8">
      <w:pPr>
        <w:rPr>
          <w:rFonts w:ascii="Arial" w:hAnsi="Arial" w:cs="Arial"/>
        </w:rPr>
      </w:pPr>
    </w:p>
    <w:p w14:paraId="5CD3D97F" w14:textId="77777777" w:rsidR="000637C8" w:rsidRPr="001B40C1" w:rsidRDefault="000637C8" w:rsidP="000637C8">
      <w:pPr>
        <w:pStyle w:val="odstavec"/>
      </w:pPr>
      <w:r w:rsidRPr="001B40C1">
        <w:t>Štruktúra akcionárov Spoločnosti k 31. decembru 202</w:t>
      </w:r>
      <w:r>
        <w:t>2</w:t>
      </w:r>
      <w:r w:rsidRPr="001B40C1">
        <w:t>:</w:t>
      </w:r>
    </w:p>
    <w:p w14:paraId="464BBB9F" w14:textId="77777777" w:rsidR="000637C8" w:rsidRPr="001B40C1" w:rsidRDefault="000637C8" w:rsidP="000637C8">
      <w:pPr>
        <w:pStyle w:val="Zkladntext"/>
        <w:ind w:left="0"/>
        <w:rPr>
          <w:rFonts w:ascii="Arial" w:hAnsi="Arial" w:cs="Arial"/>
          <w:sz w:val="20"/>
        </w:rPr>
      </w:pPr>
      <w:r w:rsidRPr="001B40C1">
        <w:rPr>
          <w:rFonts w:ascii="Arial" w:hAnsi="Arial" w:cs="Arial"/>
          <w:sz w:val="20"/>
        </w:rPr>
        <w:object w:dxaOrig="9315" w:dyaOrig="2756" w14:anchorId="3CF82AC2">
          <v:shape id="_x0000_i1026" type="#_x0000_t75" style="width:439.5pt;height:2in" o:ole="" o:preferrelative="f">
            <v:imagedata r:id="rId65" o:title=""/>
            <o:lock v:ext="edit" aspectratio="f"/>
          </v:shape>
          <o:OLEObject Type="Embed" ProgID="Excel.Sheet.12" ShapeID="_x0000_i1026" DrawAspect="Content" ObjectID="_1743609636" r:id="rId66"/>
        </w:object>
      </w:r>
    </w:p>
    <w:p w14:paraId="62699E79" w14:textId="77777777" w:rsidR="000637C8" w:rsidRPr="001B40C1" w:rsidRDefault="000637C8" w:rsidP="000637C8">
      <w:pPr>
        <w:pStyle w:val="Zkladntext"/>
        <w:ind w:left="0"/>
        <w:rPr>
          <w:rFonts w:ascii="Arial" w:hAnsi="Arial" w:cs="Arial"/>
          <w:sz w:val="20"/>
        </w:rPr>
      </w:pPr>
      <w:r w:rsidRPr="001B40C1">
        <w:rPr>
          <w:rFonts w:ascii="Arial" w:hAnsi="Arial" w:cs="Arial"/>
          <w:sz w:val="20"/>
        </w:rPr>
        <w:t xml:space="preserve">Materská spoločnosť </w:t>
      </w:r>
      <w:r w:rsidRPr="00A17E4B">
        <w:rPr>
          <w:rFonts w:ascii="Arial" w:hAnsi="Arial" w:cs="Arial"/>
          <w:sz w:val="20"/>
        </w:rPr>
        <w:t>Burza cenných papierov</w:t>
      </w:r>
      <w:r w:rsidRPr="001B40C1">
        <w:rPr>
          <w:rFonts w:ascii="Arial" w:hAnsi="Arial" w:cs="Arial"/>
          <w:sz w:val="20"/>
        </w:rPr>
        <w:t xml:space="preserve"> v Bratislava, a.s., v súlade so slovenským zákonom o účtovníctve nezostavuje konsolidovanú účtovnú závierku za rok 202</w:t>
      </w:r>
      <w:r>
        <w:rPr>
          <w:rFonts w:ascii="Arial" w:hAnsi="Arial" w:cs="Arial"/>
          <w:sz w:val="20"/>
        </w:rPr>
        <w:t>2</w:t>
      </w:r>
      <w:r w:rsidRPr="001B40C1">
        <w:rPr>
          <w:rFonts w:ascii="Arial" w:hAnsi="Arial" w:cs="Arial"/>
          <w:sz w:val="20"/>
        </w:rPr>
        <w:t xml:space="preserve"> (§22, Zákona 431/2002 Zb. z.).</w:t>
      </w:r>
    </w:p>
    <w:p w14:paraId="08F16E63" w14:textId="77777777" w:rsidR="000637C8" w:rsidRPr="001B40C1" w:rsidRDefault="000637C8" w:rsidP="000637C8">
      <w:pPr>
        <w:pStyle w:val="Zkladntext"/>
        <w:ind w:left="0"/>
        <w:rPr>
          <w:rFonts w:ascii="Arial" w:hAnsi="Arial" w:cs="Arial"/>
          <w:sz w:val="20"/>
        </w:rPr>
      </w:pPr>
    </w:p>
    <w:p w14:paraId="31248B0E" w14:textId="089D4C84" w:rsidR="000637C8" w:rsidRPr="007E1985" w:rsidRDefault="000637C8" w:rsidP="005A23CC">
      <w:pPr>
        <w:pStyle w:val="Odsekzoznamu"/>
        <w:numPr>
          <w:ilvl w:val="0"/>
          <w:numId w:val="43"/>
        </w:numPr>
        <w:ind w:left="0" w:hanging="426"/>
        <w:rPr>
          <w:rFonts w:ascii="Arial" w:hAnsi="Arial" w:cs="Arial"/>
          <w:b/>
        </w:rPr>
      </w:pPr>
      <w:r w:rsidRPr="007E1985">
        <w:rPr>
          <w:rFonts w:ascii="Arial" w:hAnsi="Arial" w:cs="Arial"/>
          <w:b/>
        </w:rPr>
        <w:t>I</w:t>
      </w:r>
      <w:r w:rsidR="00824047" w:rsidRPr="007E1985">
        <w:rPr>
          <w:rFonts w:ascii="Arial" w:hAnsi="Arial" w:cs="Arial"/>
          <w:b/>
        </w:rPr>
        <w:t>NFORMÁCIE O</w:t>
      </w:r>
      <w:r w:rsidRPr="007E1985">
        <w:rPr>
          <w:rFonts w:ascii="Arial" w:hAnsi="Arial" w:cs="Arial"/>
          <w:b/>
        </w:rPr>
        <w:t> PRIJATÝCH POSTUPOCH</w:t>
      </w:r>
    </w:p>
    <w:p w14:paraId="61F76FAD"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Východiská pre zostavenie účtovnej závierky</w:t>
      </w:r>
    </w:p>
    <w:p w14:paraId="6C8426A6" w14:textId="77777777" w:rsidR="000637C8" w:rsidRPr="001B40C1" w:rsidRDefault="000637C8" w:rsidP="000637C8">
      <w:pPr>
        <w:pStyle w:val="Zkladntext"/>
        <w:ind w:left="720"/>
        <w:rPr>
          <w:rFonts w:ascii="Arial" w:hAnsi="Arial" w:cs="Arial"/>
          <w:sz w:val="20"/>
        </w:rPr>
      </w:pPr>
      <w:r w:rsidRPr="001B40C1">
        <w:rPr>
          <w:rFonts w:ascii="Arial" w:hAnsi="Arial" w:cs="Arial"/>
          <w:sz w:val="20"/>
        </w:rPr>
        <w:t xml:space="preserve">Účtovná závierka bola zostavená za predpokladu, že Spoločnosť bude nepretržite pokračovať vo svojej činnosti. Vedenie Spoločnosti naďalej opodstatnene očakáva, že Spoločnosť má zdroje na to, aby mohla pokračovať v prevádzke počas nasledujúcich najmenej 12 mesiacov a že predpoklad pokračovania v činnosti je správny. </w:t>
      </w:r>
    </w:p>
    <w:p w14:paraId="24CB903D" w14:textId="77777777" w:rsidR="000637C8" w:rsidRPr="001B40C1" w:rsidRDefault="000637C8" w:rsidP="000637C8">
      <w:pPr>
        <w:pStyle w:val="Zkladntext"/>
        <w:ind w:left="720"/>
        <w:rPr>
          <w:rFonts w:ascii="Arial" w:hAnsi="Arial" w:cs="Arial"/>
          <w:sz w:val="20"/>
        </w:rPr>
      </w:pPr>
    </w:p>
    <w:p w14:paraId="30693739"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Použitie odhadov a úsudkov</w:t>
      </w:r>
    </w:p>
    <w:p w14:paraId="4F784EFC" w14:textId="77777777" w:rsidR="000637C8" w:rsidRPr="001B40C1" w:rsidRDefault="000637C8" w:rsidP="000637C8">
      <w:pPr>
        <w:pStyle w:val="Odsekzoznamu"/>
        <w:jc w:val="both"/>
        <w:rPr>
          <w:rFonts w:ascii="Arial" w:hAnsi="Arial" w:cs="Arial"/>
        </w:rPr>
      </w:pPr>
      <w:r w:rsidRPr="001B40C1">
        <w:rPr>
          <w:rFonts w:ascii="Arial" w:hAnsi="Arial" w:cs="Arial"/>
        </w:rPr>
        <w:t>Zostavenie účtovnej závierky si vyžaduje aby manažment Spoločnosti urobil úsudky, odhady a predpoklady. Odhady a súvisiace predpoklady sú založené na minulých skúsenostiach a iných faktoroch, považovaných za primerané okolnostiam, na základe ktorých sa formuje východisko pre posúdenie účtovných hodnôt majetku a záväzkov, ktoré nie sú zrejmé z iných zdrojov. Skutočné výsledky sa preto môžu líšiť od odhadov. Spoločnosť neidentifikovala takú neistotu v odhadoch a predpokladoch, pri ktorej by existovalo signifikantné riziko, že by mohla viesť k ich významnej úprave v nasledujúcom účtovnom období.</w:t>
      </w:r>
    </w:p>
    <w:p w14:paraId="557B0C1C" w14:textId="77777777" w:rsidR="000637C8" w:rsidRPr="001B40C1" w:rsidRDefault="000637C8" w:rsidP="000637C8">
      <w:pPr>
        <w:pStyle w:val="Odsekzoznamu"/>
        <w:jc w:val="both"/>
        <w:rPr>
          <w:rFonts w:ascii="Arial" w:hAnsi="Arial" w:cs="Arial"/>
        </w:rPr>
      </w:pPr>
    </w:p>
    <w:p w14:paraId="6C8C83F5" w14:textId="77777777" w:rsidR="000637C8" w:rsidRPr="001B40C1" w:rsidRDefault="000637C8" w:rsidP="000637C8">
      <w:pPr>
        <w:pStyle w:val="Odsekzoznamu"/>
        <w:jc w:val="both"/>
        <w:rPr>
          <w:rFonts w:ascii="Arial" w:hAnsi="Arial" w:cs="Arial"/>
        </w:rPr>
      </w:pPr>
      <w:r w:rsidRPr="001B40C1">
        <w:rPr>
          <w:rFonts w:ascii="Arial" w:hAnsi="Arial" w:cs="Arial"/>
          <w:bCs/>
          <w:i/>
          <w:iCs/>
        </w:rPr>
        <w:t>Opravné položky k pohľadávkam</w:t>
      </w:r>
      <w:r w:rsidRPr="001B40C1">
        <w:rPr>
          <w:rFonts w:ascii="Arial" w:hAnsi="Arial" w:cs="Arial"/>
        </w:rPr>
        <w:t xml:space="preserve"> – kľúčovým predpokladom pri výpočte opravných položiek k pohľadávkam sú analýzy vývoja pohľadávok z minulých období a očakávaný dopad pandémie </w:t>
      </w:r>
      <w:proofErr w:type="spellStart"/>
      <w:r w:rsidRPr="001B40C1">
        <w:rPr>
          <w:rFonts w:ascii="Arial" w:hAnsi="Arial" w:cs="Arial"/>
        </w:rPr>
        <w:t>Covid</w:t>
      </w:r>
      <w:proofErr w:type="spellEnd"/>
      <w:r w:rsidRPr="001B40C1">
        <w:rPr>
          <w:rFonts w:ascii="Arial" w:hAnsi="Arial" w:cs="Arial"/>
        </w:rPr>
        <w:t xml:space="preserve"> na splácanie pohľadávok fyzickými aj právnickými osobami.</w:t>
      </w:r>
    </w:p>
    <w:p w14:paraId="65AF3C85" w14:textId="77777777" w:rsidR="000637C8" w:rsidRPr="001B40C1" w:rsidRDefault="000637C8" w:rsidP="000637C8">
      <w:pPr>
        <w:pStyle w:val="Odsekzoznamu"/>
        <w:jc w:val="both"/>
        <w:rPr>
          <w:rFonts w:ascii="Arial" w:hAnsi="Arial" w:cs="Arial"/>
        </w:rPr>
      </w:pPr>
    </w:p>
    <w:p w14:paraId="0EB1B786" w14:textId="77777777" w:rsidR="000637C8" w:rsidRPr="001B40C1" w:rsidRDefault="000637C8" w:rsidP="000637C8">
      <w:pPr>
        <w:pStyle w:val="Odsekzoznamu"/>
        <w:jc w:val="both"/>
        <w:rPr>
          <w:rFonts w:ascii="Arial" w:hAnsi="Arial" w:cs="Arial"/>
        </w:rPr>
      </w:pPr>
      <w:r w:rsidRPr="001B40C1">
        <w:rPr>
          <w:rFonts w:ascii="Arial" w:hAnsi="Arial" w:cs="Arial"/>
          <w:bCs/>
          <w:i/>
          <w:iCs/>
        </w:rPr>
        <w:t>Rezervy na súdne spory</w:t>
      </w:r>
      <w:r w:rsidRPr="001B40C1">
        <w:rPr>
          <w:rFonts w:ascii="Arial" w:hAnsi="Arial" w:cs="Arial"/>
        </w:rPr>
        <w:t xml:space="preserve"> – výpočet výšky rezerv je založený na riziku a pravdepodobnosti </w:t>
      </w:r>
      <w:proofErr w:type="spellStart"/>
      <w:r w:rsidRPr="001B40C1">
        <w:rPr>
          <w:rFonts w:ascii="Arial" w:hAnsi="Arial" w:cs="Arial"/>
        </w:rPr>
        <w:t>ne</w:t>
      </w:r>
      <w:proofErr w:type="spellEnd"/>
      <w:r w:rsidRPr="001B40C1">
        <w:rPr>
          <w:rFonts w:ascii="Arial" w:hAnsi="Arial" w:cs="Arial"/>
        </w:rPr>
        <w:t xml:space="preserve">/úspechu jednotlivých súdnych sporov z pohľadu Spoločnosti. Údaje sú verifikované externou advokátskou kanceláriou a risk managerom spoločnosti </w:t>
      </w:r>
    </w:p>
    <w:p w14:paraId="52DA5729" w14:textId="77777777" w:rsidR="000637C8" w:rsidRPr="001B40C1" w:rsidRDefault="000637C8" w:rsidP="000637C8">
      <w:pPr>
        <w:pStyle w:val="Zkladntext"/>
        <w:ind w:left="720"/>
        <w:rPr>
          <w:rFonts w:ascii="Arial" w:hAnsi="Arial" w:cs="Arial"/>
          <w:sz w:val="20"/>
        </w:rPr>
      </w:pPr>
    </w:p>
    <w:p w14:paraId="1D4EA4AD"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Dlhodobý nehmotný a hmotný majetok</w:t>
      </w:r>
    </w:p>
    <w:p w14:paraId="6D104016" w14:textId="06F22DB0" w:rsidR="000637C8" w:rsidRPr="001B40C1" w:rsidRDefault="000637C8" w:rsidP="000637C8">
      <w:pPr>
        <w:pStyle w:val="Zkladntext"/>
        <w:ind w:left="720"/>
        <w:rPr>
          <w:rFonts w:ascii="Arial" w:hAnsi="Arial" w:cs="Arial"/>
          <w:sz w:val="20"/>
        </w:rPr>
      </w:pPr>
      <w:r w:rsidRPr="001B40C1">
        <w:rPr>
          <w:rFonts w:ascii="Arial" w:hAnsi="Arial" w:cs="Arial"/>
          <w:sz w:val="20"/>
        </w:rPr>
        <w:t xml:space="preserve">Dlhodobý majetok nakupovaný sa oceňuje obstarávacou cenou, ktorá zahŕňa cenu obstarania a náklady súvisiace s obstaraním (preprava, montáž).Spoločnosť nevytvorila dlhodobý majetok vlastnou činnosťou. Odpisy dlhodobého majetku sú stanovené vychádzajúc z predpokladanej doby jeho použitia a jeho opotrebenia. Spoločnosť začína odpisovať majetok v mesiaci zaradenia do používania. Spoločnosť využíva len lineárnu metódu odpisovania. Hmotný majetok do 1 700 Eur  účtuje Spoločnosť priamo do nákladov, nehmotný majetok do 2 400 Eur účtuje tiež do </w:t>
      </w:r>
      <w:r w:rsidRPr="001B40C1">
        <w:rPr>
          <w:rFonts w:ascii="Arial" w:hAnsi="Arial" w:cs="Arial"/>
          <w:sz w:val="20"/>
        </w:rPr>
        <w:lastRenderedPageBreak/>
        <w:t>nákladov, vedia ich však v operatívnej evidencii. Predpokladaná doba používania, metóda odpisovania a odpisová sadzba sú uvedené v nasledujúcej tabuľke:</w:t>
      </w:r>
    </w:p>
    <w:p w14:paraId="23777186" w14:textId="77777777" w:rsidR="000637C8" w:rsidRPr="001B40C1" w:rsidRDefault="000637C8" w:rsidP="000637C8">
      <w:pPr>
        <w:pStyle w:val="Zkladntext"/>
        <w:ind w:left="720"/>
        <w:rPr>
          <w:rFonts w:ascii="Arial" w:hAnsi="Arial" w:cs="Arial"/>
          <w:sz w:val="20"/>
        </w:rPr>
      </w:pPr>
    </w:p>
    <w:p w14:paraId="384AD9F4" w14:textId="77777777" w:rsidR="000637C8" w:rsidRPr="001B40C1" w:rsidRDefault="000637C8" w:rsidP="000637C8">
      <w:pPr>
        <w:pStyle w:val="Zkladntext"/>
        <w:ind w:left="709"/>
        <w:rPr>
          <w:rFonts w:ascii="Arial" w:hAnsi="Arial" w:cs="Arial"/>
          <w:sz w:val="20"/>
        </w:rPr>
      </w:pPr>
      <w:r w:rsidRPr="001B40C1">
        <w:rPr>
          <w:rFonts w:ascii="Arial" w:hAnsi="Arial" w:cs="Arial"/>
          <w:sz w:val="20"/>
        </w:rPr>
        <w:object w:dxaOrig="8445" w:dyaOrig="2250" w14:anchorId="178D1E35">
          <v:shape id="_x0000_i1027" type="#_x0000_t75" style="width:379.5pt;height:116pt" o:ole="" o:preferrelative="f">
            <v:imagedata r:id="rId67" o:title=""/>
            <o:lock v:ext="edit" aspectratio="f"/>
          </v:shape>
          <o:OLEObject Type="Embed" ProgID="Excel.Sheet.12" ShapeID="_x0000_i1027" DrawAspect="Content" ObjectID="_1743609637" r:id="rId68"/>
        </w:object>
      </w:r>
    </w:p>
    <w:p w14:paraId="2A9828EE"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Zásoby</w:t>
      </w:r>
    </w:p>
    <w:p w14:paraId="2A66EA49" w14:textId="77777777" w:rsidR="000637C8" w:rsidRPr="001B40C1" w:rsidRDefault="000637C8" w:rsidP="000637C8">
      <w:pPr>
        <w:pStyle w:val="Zkladntext"/>
        <w:ind w:left="709"/>
        <w:rPr>
          <w:rFonts w:ascii="Arial" w:hAnsi="Arial" w:cs="Arial"/>
          <w:sz w:val="20"/>
        </w:rPr>
      </w:pPr>
      <w:r w:rsidRPr="001B40C1">
        <w:rPr>
          <w:rFonts w:ascii="Arial" w:hAnsi="Arial" w:cs="Arial"/>
          <w:sz w:val="20"/>
        </w:rPr>
        <w:t>Spoločnosť oceňuje zásoby obstarávacou cenou. Obstarávacia cena zahŕňa cenu, za ktoré sa zásoby obstarali, zníženú o zľavy z ceny a dobropisy. Úbytok zásob sa účtuje tzv. FIFO metódou (prvá cena na ocenenie prírastku príslušného druhu majetku sa použije ako prvá cena na ocenenie úbytku tohto majetku).</w:t>
      </w:r>
    </w:p>
    <w:p w14:paraId="4936B25C" w14:textId="77777777" w:rsidR="000637C8" w:rsidRPr="001B40C1" w:rsidRDefault="000637C8" w:rsidP="000637C8">
      <w:pPr>
        <w:pStyle w:val="Zkladntext"/>
        <w:ind w:left="709"/>
        <w:rPr>
          <w:rFonts w:ascii="Arial" w:hAnsi="Arial" w:cs="Arial"/>
          <w:sz w:val="20"/>
        </w:rPr>
      </w:pPr>
    </w:p>
    <w:p w14:paraId="526543F8"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Dlhodobý finančný majetok</w:t>
      </w:r>
    </w:p>
    <w:p w14:paraId="11ED650D" w14:textId="77777777" w:rsidR="000637C8" w:rsidRPr="001B40C1" w:rsidRDefault="000637C8" w:rsidP="000637C8">
      <w:pPr>
        <w:pStyle w:val="Zkladntext"/>
        <w:ind w:left="720"/>
        <w:rPr>
          <w:rFonts w:ascii="Arial" w:hAnsi="Arial" w:cs="Arial"/>
          <w:sz w:val="20"/>
        </w:rPr>
      </w:pPr>
      <w:r w:rsidRPr="001B40C1">
        <w:rPr>
          <w:rFonts w:ascii="Arial" w:hAnsi="Arial" w:cs="Arial"/>
          <w:sz w:val="20"/>
        </w:rPr>
        <w:t xml:space="preserve">Ako dlhodobý finančný majetok Spoločnosť vykazuje podielové cenné papiere a podiely v prepojených účtovných jednotkách, podielové cenné papiere a podiely s podielovou účasťou a ostatné realizovateľné cenné papiere. </w:t>
      </w:r>
    </w:p>
    <w:p w14:paraId="5B4A6309" w14:textId="77777777" w:rsidR="000637C8" w:rsidRPr="001B40C1" w:rsidRDefault="000637C8" w:rsidP="000637C8">
      <w:pPr>
        <w:pStyle w:val="Zkladntext"/>
        <w:ind w:left="720"/>
        <w:rPr>
          <w:rFonts w:ascii="Arial" w:hAnsi="Arial" w:cs="Arial"/>
          <w:sz w:val="20"/>
        </w:rPr>
      </w:pPr>
    </w:p>
    <w:p w14:paraId="4FC63CC4"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Pohľadávky</w:t>
      </w:r>
    </w:p>
    <w:p w14:paraId="031605A5" w14:textId="77777777" w:rsidR="000637C8" w:rsidRPr="001B40C1" w:rsidRDefault="000637C8" w:rsidP="000637C8">
      <w:pPr>
        <w:pStyle w:val="Zkladntext"/>
        <w:ind w:left="720"/>
        <w:rPr>
          <w:rFonts w:ascii="Arial" w:hAnsi="Arial" w:cs="Arial"/>
          <w:sz w:val="20"/>
        </w:rPr>
      </w:pPr>
      <w:r w:rsidRPr="001B40C1">
        <w:rPr>
          <w:rFonts w:ascii="Arial" w:hAnsi="Arial" w:cs="Arial"/>
          <w:sz w:val="20"/>
        </w:rPr>
        <w:t xml:space="preserve">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pohľadávky. </w:t>
      </w:r>
    </w:p>
    <w:p w14:paraId="7EE347A1" w14:textId="77777777" w:rsidR="000637C8" w:rsidRPr="001B40C1" w:rsidRDefault="000637C8" w:rsidP="000637C8">
      <w:pPr>
        <w:pStyle w:val="Zkladntext"/>
        <w:ind w:left="720"/>
        <w:rPr>
          <w:rFonts w:ascii="Arial" w:hAnsi="Arial" w:cs="Arial"/>
          <w:sz w:val="20"/>
        </w:rPr>
      </w:pPr>
    </w:p>
    <w:p w14:paraId="703FF0A3" w14:textId="77777777" w:rsidR="000637C8" w:rsidRPr="001B40C1" w:rsidRDefault="000637C8" w:rsidP="000637C8">
      <w:pPr>
        <w:pStyle w:val="Odsekzoznamu"/>
        <w:jc w:val="both"/>
        <w:rPr>
          <w:rFonts w:ascii="Arial" w:hAnsi="Arial" w:cs="Arial"/>
          <w:bCs/>
          <w:i/>
          <w:iCs/>
        </w:rPr>
      </w:pPr>
      <w:r w:rsidRPr="001B40C1">
        <w:rPr>
          <w:rFonts w:ascii="Arial" w:hAnsi="Arial" w:cs="Arial"/>
          <w:bCs/>
          <w:i/>
          <w:iCs/>
        </w:rPr>
        <w:t>Zníženie hodnoty pohľadávok.</w:t>
      </w:r>
    </w:p>
    <w:p w14:paraId="5FFF8570" w14:textId="77777777" w:rsidR="000637C8" w:rsidRPr="001B40C1" w:rsidRDefault="000637C8" w:rsidP="000637C8">
      <w:pPr>
        <w:pStyle w:val="Odsekzoznamu"/>
        <w:jc w:val="both"/>
        <w:rPr>
          <w:rFonts w:ascii="Arial" w:hAnsi="Arial" w:cs="Arial"/>
        </w:rPr>
      </w:pPr>
      <w:r w:rsidRPr="001B40C1">
        <w:rPr>
          <w:rFonts w:ascii="Arial" w:hAnsi="Arial" w:cs="Arial"/>
        </w:rPr>
        <w:t xml:space="preserve">Ku každému dňu, ku ktorému sa zostavuje účtovná závierka sa posudzuje ich reálna hodnota s cieľom zistiť či existujú objektívne dôkazy zníženia ich hodnoty. Medzi objektívne dôkazy o znížení hodnoty patrí nesplácanie dlhu alebo protiprávne konanie dlžníka, reštrukturalizácia pohľadávok Spoločnosti za podmienok, o ktorých by Spoločnosť za normálnej situácie neuvažovala. Opravná položka sa zruší, ak následné zvýšenie predpokladaných budúcich ekonomických úžitkov možno objektívne spájať s udalosťou, ktorá nastala po vykázaní opravnej položky. </w:t>
      </w:r>
    </w:p>
    <w:p w14:paraId="68AF0D00" w14:textId="77777777" w:rsidR="000637C8" w:rsidRPr="001B40C1" w:rsidRDefault="000637C8" w:rsidP="000637C8">
      <w:pPr>
        <w:pStyle w:val="Zkladntext"/>
        <w:ind w:left="720"/>
        <w:rPr>
          <w:rFonts w:ascii="Arial" w:hAnsi="Arial" w:cs="Arial"/>
          <w:sz w:val="20"/>
        </w:rPr>
      </w:pPr>
    </w:p>
    <w:p w14:paraId="1E92A7BF"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Finančné účty</w:t>
      </w:r>
    </w:p>
    <w:p w14:paraId="7B3A0FB1" w14:textId="77777777" w:rsidR="000637C8" w:rsidRPr="001B40C1" w:rsidRDefault="000637C8" w:rsidP="000637C8">
      <w:pPr>
        <w:pStyle w:val="Zkladntext"/>
        <w:ind w:left="720"/>
        <w:rPr>
          <w:rFonts w:ascii="Arial" w:hAnsi="Arial" w:cs="Arial"/>
          <w:sz w:val="20"/>
        </w:rPr>
      </w:pPr>
      <w:r w:rsidRPr="001B40C1">
        <w:rPr>
          <w:rFonts w:ascii="Arial" w:hAnsi="Arial" w:cs="Arial"/>
          <w:sz w:val="20"/>
        </w:rPr>
        <w:t>Finančné účty tvorí peňažná hotovosť, ceniny zostatky na bežných účtoch a oceňujú sa menovitou hodnotou. Zníženie ich hodnoty sa vyjadruje opravnou položkou.</w:t>
      </w:r>
    </w:p>
    <w:p w14:paraId="7D78FA2D" w14:textId="77777777" w:rsidR="000637C8" w:rsidRPr="001B40C1" w:rsidRDefault="000637C8" w:rsidP="000637C8">
      <w:pPr>
        <w:pStyle w:val="Zkladntext"/>
        <w:rPr>
          <w:rFonts w:ascii="Arial" w:hAnsi="Arial" w:cs="Arial"/>
          <w:sz w:val="20"/>
        </w:rPr>
      </w:pPr>
    </w:p>
    <w:p w14:paraId="25227A60"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Náklady budúcich období a príjmy budúcich období</w:t>
      </w:r>
    </w:p>
    <w:p w14:paraId="36BD6940" w14:textId="77777777" w:rsidR="000637C8" w:rsidRPr="001B40C1" w:rsidRDefault="000637C8" w:rsidP="000637C8">
      <w:pPr>
        <w:pStyle w:val="Odsekzoznamu"/>
        <w:jc w:val="both"/>
        <w:rPr>
          <w:rFonts w:ascii="Arial" w:hAnsi="Arial" w:cs="Arial"/>
        </w:rPr>
      </w:pPr>
      <w:r w:rsidRPr="001B40C1">
        <w:rPr>
          <w:rFonts w:ascii="Arial" w:hAnsi="Arial" w:cs="Arial"/>
        </w:rPr>
        <w:t xml:space="preserve">Náklady budúcich období a príjmy budúcich období sa vykazujú vo výške, ktorá je potrebná na dodržanie zásady vecnej a časovej súvislosti s účtovným obdobím. </w:t>
      </w:r>
    </w:p>
    <w:p w14:paraId="1B7B94D1" w14:textId="77777777" w:rsidR="000637C8" w:rsidRPr="001B40C1" w:rsidRDefault="000637C8" w:rsidP="000637C8">
      <w:pPr>
        <w:pStyle w:val="Zkladntext"/>
        <w:ind w:left="720"/>
        <w:rPr>
          <w:rFonts w:ascii="Arial" w:hAnsi="Arial" w:cs="Arial"/>
          <w:sz w:val="20"/>
        </w:rPr>
      </w:pPr>
    </w:p>
    <w:p w14:paraId="6F08E439"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Zníženie hodnoty majetku a opravné položky</w:t>
      </w:r>
    </w:p>
    <w:p w14:paraId="432857CB" w14:textId="77777777" w:rsidR="000637C8" w:rsidRPr="001B40C1" w:rsidRDefault="000637C8" w:rsidP="000637C8">
      <w:pPr>
        <w:pStyle w:val="Zkladntext"/>
        <w:ind w:left="708"/>
        <w:rPr>
          <w:rFonts w:ascii="Arial" w:hAnsi="Arial" w:cs="Arial"/>
          <w:sz w:val="20"/>
        </w:rPr>
      </w:pPr>
      <w:r w:rsidRPr="001B40C1">
        <w:rPr>
          <w:rFonts w:ascii="Arial" w:hAnsi="Arial" w:cs="Arial"/>
          <w:sz w:val="2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w:t>
      </w:r>
    </w:p>
    <w:p w14:paraId="7DBCCE99" w14:textId="77777777" w:rsidR="000637C8" w:rsidRPr="001B40C1" w:rsidRDefault="000637C8" w:rsidP="000637C8">
      <w:pPr>
        <w:pStyle w:val="Zkladntext"/>
        <w:ind w:left="708"/>
        <w:rPr>
          <w:rFonts w:ascii="Arial" w:hAnsi="Arial" w:cs="Arial"/>
          <w:sz w:val="20"/>
        </w:rPr>
      </w:pPr>
    </w:p>
    <w:p w14:paraId="4F4ECB34"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Rezervy</w:t>
      </w:r>
    </w:p>
    <w:p w14:paraId="1CD65B0A" w14:textId="77777777" w:rsidR="000637C8" w:rsidRPr="001B40C1" w:rsidRDefault="000637C8" w:rsidP="000637C8">
      <w:pPr>
        <w:pStyle w:val="Zkladntext"/>
        <w:ind w:left="708"/>
        <w:rPr>
          <w:rFonts w:ascii="Arial" w:hAnsi="Arial" w:cs="Arial"/>
          <w:sz w:val="20"/>
        </w:rPr>
      </w:pPr>
      <w:r w:rsidRPr="001B40C1">
        <w:rPr>
          <w:rFonts w:ascii="Arial" w:hAnsi="Arial" w:cs="Arial"/>
          <w:sz w:val="20"/>
        </w:rPr>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14:paraId="666F5D9B" w14:textId="77777777" w:rsidR="000637C8" w:rsidRPr="001B40C1" w:rsidRDefault="000637C8" w:rsidP="000637C8">
      <w:pPr>
        <w:pStyle w:val="Zkladntext"/>
        <w:ind w:left="720"/>
        <w:rPr>
          <w:rFonts w:ascii="Arial" w:hAnsi="Arial" w:cs="Arial"/>
          <w:sz w:val="20"/>
        </w:rPr>
      </w:pPr>
    </w:p>
    <w:p w14:paraId="5966EE61"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lastRenderedPageBreak/>
        <w:t>Zamestnanecké požitky</w:t>
      </w:r>
    </w:p>
    <w:p w14:paraId="5CD3EEBB" w14:textId="77777777" w:rsidR="000637C8" w:rsidRPr="001B40C1" w:rsidRDefault="000637C8" w:rsidP="000637C8">
      <w:pPr>
        <w:pStyle w:val="Zkladntext"/>
        <w:ind w:left="708"/>
        <w:rPr>
          <w:rFonts w:ascii="Arial" w:hAnsi="Arial" w:cs="Arial"/>
          <w:sz w:val="20"/>
        </w:rPr>
      </w:pPr>
      <w:r w:rsidRPr="001B40C1">
        <w:rPr>
          <w:rFonts w:ascii="Arial" w:hAnsi="Arial" w:cs="Arial"/>
          <w:sz w:val="20"/>
        </w:rPr>
        <w:t>Platy, mzdy, príspevky do štátnych dôchodkových a poistných fondov, platená ročná dovolenka a platená zdravotná dovolenka, bonusy, ostatné nepeňažné požitky, sa účtujú v účtovnom období s ktorým vecne a časovo súvisia.</w:t>
      </w:r>
    </w:p>
    <w:p w14:paraId="497A6090" w14:textId="77777777" w:rsidR="000637C8" w:rsidRPr="001B40C1" w:rsidRDefault="000637C8" w:rsidP="000637C8">
      <w:pPr>
        <w:pStyle w:val="Zkladntext"/>
        <w:ind w:left="720"/>
        <w:rPr>
          <w:rFonts w:ascii="Arial" w:hAnsi="Arial" w:cs="Arial"/>
          <w:sz w:val="20"/>
        </w:rPr>
      </w:pPr>
    </w:p>
    <w:p w14:paraId="76D74BFA"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Odložené dane</w:t>
      </w:r>
    </w:p>
    <w:p w14:paraId="3C8AA397" w14:textId="77777777" w:rsidR="000637C8" w:rsidRPr="00E72350" w:rsidRDefault="000637C8" w:rsidP="000637C8">
      <w:pPr>
        <w:pStyle w:val="Zkladntext"/>
        <w:ind w:left="708"/>
        <w:rPr>
          <w:rFonts w:ascii="Arial" w:hAnsi="Arial" w:cs="Arial"/>
          <w:sz w:val="20"/>
        </w:rPr>
      </w:pPr>
      <w:r w:rsidRPr="001B40C1">
        <w:rPr>
          <w:rFonts w:ascii="Arial" w:hAnsi="Arial" w:cs="Arial"/>
          <w:sz w:val="20"/>
        </w:rPr>
        <w:t>Odložené dane (odložená daňová pohľadávka a odložený daňový záväzok) sa vzťahujú na dočasné rozdiely medzi účtovnou hodnotou majetku a účtovnou hodnotou záväzkov vykázanou v súvahe a ich daňovou základňou.</w:t>
      </w:r>
      <w:r w:rsidRPr="001B40C1">
        <w:rPr>
          <w:rFonts w:ascii="Arial" w:hAnsi="Arial" w:cs="Arial"/>
        </w:rPr>
        <w:t xml:space="preserve"> </w:t>
      </w:r>
      <w:r w:rsidRPr="00E72350">
        <w:rPr>
          <w:rFonts w:ascii="Arial" w:hAnsi="Arial" w:cs="Arial"/>
          <w:sz w:val="20"/>
        </w:rPr>
        <w:t xml:space="preserve">Pri výpočte odloženej dane sa použije sadzba dane z príjmov, o ktorej sa predpokladá, že bude platiť v čase vyrovnania odloženej dane. 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2DB2B5BE" w14:textId="77777777" w:rsidR="000637C8" w:rsidRPr="001B40C1" w:rsidRDefault="000637C8" w:rsidP="000637C8">
      <w:pPr>
        <w:pStyle w:val="Zkladntext"/>
        <w:ind w:left="720"/>
        <w:rPr>
          <w:rFonts w:ascii="Arial" w:hAnsi="Arial" w:cs="Arial"/>
          <w:sz w:val="20"/>
        </w:rPr>
      </w:pPr>
    </w:p>
    <w:p w14:paraId="3BF3045A"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Výdavky budúcich období</w:t>
      </w:r>
    </w:p>
    <w:p w14:paraId="74FAD1B9" w14:textId="77777777" w:rsidR="000637C8" w:rsidRPr="001B40C1" w:rsidRDefault="000637C8" w:rsidP="000637C8">
      <w:pPr>
        <w:pStyle w:val="Zkladntext"/>
        <w:ind w:left="720"/>
        <w:rPr>
          <w:rFonts w:ascii="Arial" w:hAnsi="Arial" w:cs="Arial"/>
          <w:sz w:val="20"/>
        </w:rPr>
      </w:pPr>
      <w:r w:rsidRPr="001B40C1">
        <w:rPr>
          <w:rFonts w:ascii="Arial" w:hAnsi="Arial" w:cs="Arial"/>
          <w:sz w:val="20"/>
        </w:rPr>
        <w:t xml:space="preserve">Výdavky budúcich období a výnosy budúcich období sa vykazujú vo výške, ktorá je potrebná na dodržanie zásady vecnej a časovej súvislosti s účtovným obdobím. </w:t>
      </w:r>
    </w:p>
    <w:p w14:paraId="554CAF06" w14:textId="77777777" w:rsidR="000637C8" w:rsidRPr="001B40C1" w:rsidRDefault="000637C8" w:rsidP="000637C8">
      <w:pPr>
        <w:pStyle w:val="Zkladntext"/>
        <w:ind w:left="720"/>
        <w:rPr>
          <w:rFonts w:ascii="Arial" w:hAnsi="Arial" w:cs="Arial"/>
          <w:sz w:val="20"/>
        </w:rPr>
      </w:pPr>
    </w:p>
    <w:p w14:paraId="79E36D17"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Prenájom</w:t>
      </w:r>
    </w:p>
    <w:p w14:paraId="24DD0B7C" w14:textId="77777777" w:rsidR="000637C8" w:rsidRPr="001B40C1" w:rsidRDefault="000637C8" w:rsidP="000637C8">
      <w:pPr>
        <w:pStyle w:val="Zkladntext"/>
        <w:ind w:left="720"/>
        <w:rPr>
          <w:rFonts w:ascii="Arial" w:hAnsi="Arial" w:cs="Arial"/>
          <w:sz w:val="20"/>
        </w:rPr>
      </w:pPr>
      <w:r w:rsidRPr="001B40C1">
        <w:rPr>
          <w:rFonts w:ascii="Arial" w:hAnsi="Arial" w:cs="Arial"/>
          <w:bCs/>
          <w:i/>
          <w:iCs/>
          <w:sz w:val="20"/>
        </w:rPr>
        <w:t>Operatívny prenájom</w:t>
      </w:r>
      <w:r w:rsidRPr="001B40C1">
        <w:rPr>
          <w:rFonts w:ascii="Arial" w:hAnsi="Arial" w:cs="Arial"/>
          <w:b/>
          <w:i/>
          <w:iCs/>
          <w:sz w:val="20"/>
        </w:rPr>
        <w:t xml:space="preserve"> </w:t>
      </w:r>
      <w:r w:rsidRPr="001B40C1">
        <w:rPr>
          <w:rFonts w:ascii="Arial" w:hAnsi="Arial" w:cs="Arial"/>
          <w:i/>
          <w:iCs/>
          <w:sz w:val="20"/>
        </w:rPr>
        <w:t>(spoločnosť ako nájomca)</w:t>
      </w:r>
      <w:r w:rsidRPr="001B40C1">
        <w:rPr>
          <w:rFonts w:ascii="Arial" w:hAnsi="Arial" w:cs="Arial"/>
          <w:sz w:val="20"/>
        </w:rPr>
        <w:t xml:space="preserve"> - majetok prenajatý na základe operatívneho prenájmu vykazuje ako svoj majetok jeho vlastník, nie nájomca. Prenájom majetku formou operatívneho leasingu sa účtuje do nákladov priebežne počas doby trvania leasingovej zmluvy.</w:t>
      </w:r>
    </w:p>
    <w:p w14:paraId="4F0E5EE6" w14:textId="77777777" w:rsidR="000637C8" w:rsidRPr="001B40C1" w:rsidRDefault="000637C8" w:rsidP="000637C8">
      <w:pPr>
        <w:pStyle w:val="Zkladntext"/>
        <w:ind w:left="720"/>
        <w:rPr>
          <w:rFonts w:ascii="Arial" w:hAnsi="Arial" w:cs="Arial"/>
          <w:sz w:val="20"/>
        </w:rPr>
      </w:pPr>
    </w:p>
    <w:p w14:paraId="755B8900"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Cudzia mena</w:t>
      </w:r>
    </w:p>
    <w:p w14:paraId="53A3B0F9" w14:textId="77777777" w:rsidR="000637C8" w:rsidRPr="001B40C1" w:rsidRDefault="000637C8" w:rsidP="000637C8">
      <w:pPr>
        <w:pStyle w:val="Zkladntext"/>
        <w:ind w:left="708"/>
        <w:rPr>
          <w:rFonts w:ascii="Arial" w:hAnsi="Arial" w:cs="Arial"/>
          <w:sz w:val="20"/>
        </w:rPr>
      </w:pPr>
      <w:r w:rsidRPr="001B40C1">
        <w:rPr>
          <w:rFonts w:ascii="Arial" w:hAnsi="Arial" w:cs="Arial"/>
          <w:sz w:val="20"/>
        </w:rPr>
        <w:t xml:space="preserve">Majetok a záväzky vyjadrené v cudzej mene sa ku dňu, ku ktorému sa zostavuje účtovná závierka, prepočítavajú na menu euro referenčným výmenným kurzom určeným a vyhláseným Európskou centrálnou bankou alebo NBS v deň, ku ktorému sa zostavuje účtovná závierka a účtujú sa s vplyvom na výsledok hospodárenia. </w:t>
      </w:r>
    </w:p>
    <w:p w14:paraId="49C9108E" w14:textId="77777777" w:rsidR="000637C8" w:rsidRPr="001B40C1" w:rsidRDefault="000637C8" w:rsidP="000637C8">
      <w:pPr>
        <w:pStyle w:val="Zkladntext"/>
        <w:rPr>
          <w:rFonts w:ascii="Arial" w:hAnsi="Arial" w:cs="Arial"/>
          <w:sz w:val="20"/>
        </w:rPr>
      </w:pPr>
    </w:p>
    <w:p w14:paraId="418CF818"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Výnosy</w:t>
      </w:r>
    </w:p>
    <w:p w14:paraId="581688C2" w14:textId="77777777" w:rsidR="000637C8" w:rsidRPr="001B40C1" w:rsidRDefault="000637C8" w:rsidP="000637C8">
      <w:pPr>
        <w:pStyle w:val="Odsekzoznamu"/>
        <w:rPr>
          <w:rFonts w:ascii="Arial" w:hAnsi="Arial" w:cs="Arial"/>
        </w:rPr>
      </w:pPr>
      <w:r w:rsidRPr="001B40C1">
        <w:rPr>
          <w:rFonts w:ascii="Arial" w:hAnsi="Arial" w:cs="Arial"/>
        </w:rPr>
        <w:t xml:space="preserve">Tržby za poskytnuté služby neobsahujú DPH. Sú tiež znížené o zľavy na ktoré mal klient nárok. Tržby z predaja služieb sa vykazujú v účtovnom období, v ktorom boli služby poskytnuté. </w:t>
      </w:r>
    </w:p>
    <w:p w14:paraId="738964B9" w14:textId="77777777" w:rsidR="000637C8" w:rsidRPr="001B40C1" w:rsidRDefault="000637C8" w:rsidP="000637C8">
      <w:pPr>
        <w:pStyle w:val="Zkladntext"/>
        <w:rPr>
          <w:rFonts w:ascii="Arial" w:hAnsi="Arial" w:cs="Arial"/>
          <w:sz w:val="20"/>
        </w:rPr>
      </w:pPr>
    </w:p>
    <w:p w14:paraId="78E9FCC6"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Porovnateľné údaje</w:t>
      </w:r>
    </w:p>
    <w:p w14:paraId="4393239A" w14:textId="77777777" w:rsidR="000637C8" w:rsidRPr="001B40C1" w:rsidRDefault="000637C8" w:rsidP="000637C8">
      <w:pPr>
        <w:pStyle w:val="Zkladntext"/>
        <w:ind w:left="708"/>
        <w:rPr>
          <w:rFonts w:ascii="Arial" w:hAnsi="Arial" w:cs="Arial"/>
          <w:sz w:val="20"/>
        </w:rPr>
      </w:pPr>
      <w:r w:rsidRPr="001B40C1">
        <w:rPr>
          <w:rFonts w:ascii="Arial" w:hAnsi="Arial" w:cs="Arial"/>
          <w:sz w:val="20"/>
        </w:rPr>
        <w:t>Ak v dôsledku zmeny účtovných metód a zásad nie sú hodnoty za bezprostredne predchádzajúce účtovné obdobie v jednotlivých súčastiach účtovnej závierky porovnateľné, uvádza sa vysvetlenie o neporovnateľných hodnotách v poznámkach.</w:t>
      </w:r>
    </w:p>
    <w:p w14:paraId="7EC9A588" w14:textId="77777777" w:rsidR="000637C8" w:rsidRPr="001B40C1" w:rsidRDefault="000637C8" w:rsidP="000637C8">
      <w:pPr>
        <w:pStyle w:val="Zkladntext"/>
        <w:rPr>
          <w:rFonts w:ascii="Arial" w:hAnsi="Arial" w:cs="Arial"/>
          <w:sz w:val="20"/>
        </w:rPr>
      </w:pPr>
    </w:p>
    <w:p w14:paraId="18E04367" w14:textId="77777777" w:rsidR="000637C8" w:rsidRPr="001B40C1" w:rsidRDefault="000637C8" w:rsidP="003F0EA3">
      <w:pPr>
        <w:pStyle w:val="Zkladntext"/>
        <w:numPr>
          <w:ilvl w:val="0"/>
          <w:numId w:val="11"/>
        </w:numPr>
        <w:rPr>
          <w:rFonts w:ascii="Arial" w:hAnsi="Arial" w:cs="Arial"/>
          <w:sz w:val="20"/>
        </w:rPr>
      </w:pPr>
      <w:r w:rsidRPr="001B40C1">
        <w:rPr>
          <w:rFonts w:ascii="Arial" w:hAnsi="Arial" w:cs="Arial"/>
          <w:sz w:val="20"/>
        </w:rPr>
        <w:t>Oprava chýb minulých rokov</w:t>
      </w:r>
    </w:p>
    <w:p w14:paraId="6E867698" w14:textId="77777777" w:rsidR="000637C8" w:rsidRPr="001B40C1" w:rsidRDefault="000637C8" w:rsidP="000637C8">
      <w:pPr>
        <w:pStyle w:val="Odsekzoznamu"/>
        <w:jc w:val="both"/>
        <w:rPr>
          <w:rFonts w:ascii="Arial" w:hAnsi="Arial" w:cs="Arial"/>
        </w:rPr>
      </w:pPr>
      <w:r w:rsidRPr="001B40C1">
        <w:rPr>
          <w:rFonts w:ascii="Arial" w:hAnsi="Arial" w:cs="Arial"/>
        </w:rPr>
        <w:t xml:space="preserve">Ak Spoločnosť zistí v bežnom účtovnom období významnú chybu týkajúcu sa minulých účtovných období, opraví túto chybu na účtoch Nerozdelený zisk minulých rokov a Neuhradená strata minulých rokov, </w:t>
      </w:r>
      <w:proofErr w:type="spellStart"/>
      <w:r w:rsidRPr="001B40C1">
        <w:rPr>
          <w:rFonts w:ascii="Arial" w:hAnsi="Arial" w:cs="Arial"/>
        </w:rPr>
        <w:t>t.j</w:t>
      </w:r>
      <w:proofErr w:type="spellEnd"/>
      <w:r w:rsidRPr="001B40C1">
        <w:rPr>
          <w:rFonts w:ascii="Arial" w:hAnsi="Arial" w:cs="Arial"/>
        </w:rPr>
        <w:t>. bez vplyvu na výsledok hospodárenia v bežnom účtovnom období. Opravy nevýznamných chýb minulých účtovných období sa účtujú v bežnom účtovnom období na príslušný nákladový alebo výnosový účet. Spoločnosť v roku 202</w:t>
      </w:r>
      <w:r>
        <w:rPr>
          <w:rFonts w:ascii="Arial" w:hAnsi="Arial" w:cs="Arial"/>
        </w:rPr>
        <w:t>2</w:t>
      </w:r>
      <w:r w:rsidRPr="001B40C1">
        <w:rPr>
          <w:rFonts w:ascii="Arial" w:hAnsi="Arial" w:cs="Arial"/>
        </w:rPr>
        <w:t xml:space="preserve"> neúčtovala o významných opravách minulých rokov. </w:t>
      </w:r>
    </w:p>
    <w:p w14:paraId="37809D8E" w14:textId="77777777" w:rsidR="000637C8" w:rsidRPr="001B40C1" w:rsidRDefault="000637C8" w:rsidP="000637C8">
      <w:pPr>
        <w:pStyle w:val="Zkladntext"/>
        <w:ind w:left="720"/>
        <w:rPr>
          <w:rFonts w:ascii="Arial" w:hAnsi="Arial" w:cs="Arial"/>
          <w:sz w:val="20"/>
        </w:rPr>
      </w:pPr>
    </w:p>
    <w:p w14:paraId="5C291FA2" w14:textId="77777777" w:rsidR="000637C8" w:rsidRPr="001B40C1" w:rsidRDefault="000637C8" w:rsidP="000637C8">
      <w:pPr>
        <w:pStyle w:val="Zkladntext"/>
        <w:ind w:left="720"/>
        <w:rPr>
          <w:rFonts w:ascii="Arial" w:hAnsi="Arial" w:cs="Arial"/>
          <w:sz w:val="20"/>
        </w:rPr>
      </w:pPr>
    </w:p>
    <w:p w14:paraId="30AF7BE5" w14:textId="77777777" w:rsidR="000637C8" w:rsidRPr="001B40C1" w:rsidRDefault="000637C8" w:rsidP="000637C8">
      <w:pPr>
        <w:pStyle w:val="Zkladntext"/>
        <w:ind w:left="720"/>
        <w:rPr>
          <w:rFonts w:ascii="Arial" w:hAnsi="Arial" w:cs="Arial"/>
          <w:sz w:val="20"/>
        </w:rPr>
      </w:pPr>
    </w:p>
    <w:p w14:paraId="5730C533" w14:textId="77777777" w:rsidR="000637C8" w:rsidRPr="001B40C1" w:rsidRDefault="000637C8" w:rsidP="000637C8">
      <w:pPr>
        <w:pStyle w:val="Zkladntext"/>
        <w:ind w:left="720"/>
        <w:rPr>
          <w:rFonts w:ascii="Arial" w:hAnsi="Arial" w:cs="Arial"/>
          <w:sz w:val="20"/>
        </w:rPr>
      </w:pPr>
    </w:p>
    <w:p w14:paraId="050A1A89" w14:textId="77777777" w:rsidR="000637C8" w:rsidRPr="001B40C1" w:rsidRDefault="000637C8" w:rsidP="000637C8">
      <w:pPr>
        <w:pStyle w:val="Zkladntext"/>
        <w:ind w:left="720"/>
        <w:rPr>
          <w:rFonts w:ascii="Arial" w:hAnsi="Arial" w:cs="Arial"/>
          <w:sz w:val="20"/>
        </w:rPr>
      </w:pPr>
    </w:p>
    <w:p w14:paraId="6FA8A78C" w14:textId="77777777" w:rsidR="000637C8" w:rsidRDefault="000637C8" w:rsidP="000637C8">
      <w:pPr>
        <w:pStyle w:val="Zkladntext"/>
        <w:ind w:left="720"/>
        <w:rPr>
          <w:rFonts w:ascii="Arial" w:hAnsi="Arial" w:cs="Arial"/>
          <w:sz w:val="20"/>
        </w:rPr>
      </w:pPr>
    </w:p>
    <w:p w14:paraId="3430A563" w14:textId="77777777" w:rsidR="000637C8" w:rsidRDefault="000637C8" w:rsidP="000637C8">
      <w:pPr>
        <w:pStyle w:val="Zkladntext"/>
        <w:ind w:left="720"/>
        <w:rPr>
          <w:rFonts w:ascii="Arial" w:hAnsi="Arial" w:cs="Arial"/>
          <w:sz w:val="20"/>
        </w:rPr>
      </w:pPr>
    </w:p>
    <w:p w14:paraId="4945A6CC" w14:textId="77777777" w:rsidR="000637C8" w:rsidRDefault="000637C8" w:rsidP="000637C8">
      <w:pPr>
        <w:pStyle w:val="Zkladntext"/>
        <w:ind w:left="720"/>
        <w:rPr>
          <w:rFonts w:ascii="Arial" w:hAnsi="Arial" w:cs="Arial"/>
          <w:sz w:val="20"/>
        </w:rPr>
      </w:pPr>
    </w:p>
    <w:p w14:paraId="101CC62A" w14:textId="4C97B47E" w:rsidR="000637C8" w:rsidRDefault="000637C8" w:rsidP="000637C8">
      <w:pPr>
        <w:pStyle w:val="Zkladntext"/>
        <w:ind w:left="720"/>
        <w:rPr>
          <w:rFonts w:ascii="Arial" w:hAnsi="Arial" w:cs="Arial"/>
          <w:sz w:val="20"/>
        </w:rPr>
      </w:pPr>
    </w:p>
    <w:p w14:paraId="72F432CB" w14:textId="77777777" w:rsidR="00824047" w:rsidRDefault="00824047" w:rsidP="000637C8">
      <w:pPr>
        <w:pStyle w:val="Zkladntext"/>
        <w:ind w:left="720"/>
        <w:rPr>
          <w:rFonts w:ascii="Arial" w:hAnsi="Arial" w:cs="Arial"/>
          <w:sz w:val="20"/>
        </w:rPr>
      </w:pPr>
    </w:p>
    <w:p w14:paraId="3AEAFBDF" w14:textId="77777777" w:rsidR="000637C8" w:rsidRDefault="000637C8" w:rsidP="000637C8">
      <w:pPr>
        <w:pStyle w:val="Zkladntext"/>
        <w:ind w:left="720"/>
        <w:rPr>
          <w:rFonts w:ascii="Arial" w:hAnsi="Arial" w:cs="Arial"/>
          <w:sz w:val="20"/>
        </w:rPr>
      </w:pPr>
    </w:p>
    <w:p w14:paraId="63CD5FD8" w14:textId="7B171AD0" w:rsidR="000637C8" w:rsidRDefault="000637C8" w:rsidP="000637C8">
      <w:pPr>
        <w:pStyle w:val="Zkladntext"/>
        <w:ind w:left="720"/>
        <w:rPr>
          <w:rFonts w:ascii="Arial" w:hAnsi="Arial" w:cs="Arial"/>
          <w:sz w:val="20"/>
        </w:rPr>
      </w:pPr>
    </w:p>
    <w:p w14:paraId="406C94A0" w14:textId="77777777" w:rsidR="00824047" w:rsidRPr="001B40C1" w:rsidRDefault="00824047" w:rsidP="000637C8">
      <w:pPr>
        <w:pStyle w:val="Zkladntext"/>
        <w:ind w:left="720"/>
        <w:rPr>
          <w:rFonts w:ascii="Arial" w:hAnsi="Arial" w:cs="Arial"/>
          <w:sz w:val="20"/>
        </w:rPr>
      </w:pPr>
    </w:p>
    <w:p w14:paraId="58E2C665" w14:textId="77777777" w:rsidR="000637C8" w:rsidRPr="001B40C1" w:rsidRDefault="000637C8" w:rsidP="000637C8">
      <w:pPr>
        <w:rPr>
          <w:rFonts w:ascii="Arial" w:hAnsi="Arial" w:cs="Arial"/>
        </w:rPr>
      </w:pPr>
    </w:p>
    <w:p w14:paraId="0EE2043C" w14:textId="5F67188A" w:rsidR="000637C8" w:rsidRPr="007E1985" w:rsidRDefault="00824047" w:rsidP="005A23CC">
      <w:pPr>
        <w:pStyle w:val="Odsekzoznamu"/>
        <w:numPr>
          <w:ilvl w:val="0"/>
          <w:numId w:val="43"/>
        </w:numPr>
        <w:ind w:left="0" w:hanging="426"/>
        <w:rPr>
          <w:rFonts w:ascii="Arial" w:hAnsi="Arial" w:cs="Arial"/>
          <w:b/>
        </w:rPr>
      </w:pPr>
      <w:r w:rsidRPr="007E1985">
        <w:rPr>
          <w:rFonts w:ascii="Arial" w:hAnsi="Arial" w:cs="Arial"/>
          <w:b/>
        </w:rPr>
        <w:lastRenderedPageBreak/>
        <w:t>INFORMÁCIE O ÚDAJOCH NA STRANE AKTÍV SÚVAHY</w:t>
      </w:r>
    </w:p>
    <w:p w14:paraId="0FC928B9" w14:textId="77777777" w:rsidR="000637C8" w:rsidRPr="001B40C1" w:rsidRDefault="000637C8" w:rsidP="000637C8">
      <w:pPr>
        <w:pStyle w:val="Hlavika"/>
        <w:numPr>
          <w:ilvl w:val="12"/>
          <w:numId w:val="0"/>
        </w:numPr>
        <w:jc w:val="both"/>
        <w:rPr>
          <w:rFonts w:ascii="Arial" w:hAnsi="Arial" w:cs="Arial"/>
        </w:rPr>
      </w:pPr>
    </w:p>
    <w:p w14:paraId="332BFA27" w14:textId="2E160107" w:rsidR="000637C8" w:rsidRPr="007E1985" w:rsidRDefault="000637C8" w:rsidP="005A23CC">
      <w:pPr>
        <w:pStyle w:val="Odsekzoznamu"/>
        <w:numPr>
          <w:ilvl w:val="1"/>
          <w:numId w:val="23"/>
        </w:numPr>
        <w:tabs>
          <w:tab w:val="left" w:pos="0"/>
        </w:tabs>
        <w:ind w:hanging="1866"/>
        <w:rPr>
          <w:rFonts w:ascii="Arial" w:hAnsi="Arial" w:cs="Arial"/>
          <w:b/>
        </w:rPr>
      </w:pPr>
      <w:r w:rsidRPr="007E1985">
        <w:rPr>
          <w:rFonts w:ascii="Arial" w:hAnsi="Arial" w:cs="Arial"/>
          <w:b/>
        </w:rPr>
        <w:t>Dlhodobý nehmotný majetok a dlhodobý hmotný majetok</w:t>
      </w:r>
    </w:p>
    <w:p w14:paraId="392885CE" w14:textId="77777777" w:rsidR="000637C8" w:rsidRPr="001B40C1" w:rsidRDefault="000637C8" w:rsidP="000637C8">
      <w:pPr>
        <w:pStyle w:val="Zkladntext"/>
        <w:rPr>
          <w:rFonts w:ascii="Arial" w:hAnsi="Arial" w:cs="Arial"/>
          <w:sz w:val="20"/>
        </w:rPr>
      </w:pPr>
    </w:p>
    <w:p w14:paraId="62A20F4B" w14:textId="77777777" w:rsidR="000637C8" w:rsidRDefault="000637C8" w:rsidP="000637C8">
      <w:pPr>
        <w:pStyle w:val="Zkladntext"/>
        <w:ind w:left="0"/>
        <w:rPr>
          <w:rFonts w:ascii="Arial" w:hAnsi="Arial" w:cs="Arial"/>
          <w:sz w:val="20"/>
        </w:rPr>
      </w:pPr>
      <w:r w:rsidRPr="001B40C1">
        <w:rPr>
          <w:rFonts w:ascii="Arial" w:hAnsi="Arial" w:cs="Arial"/>
          <w:sz w:val="20"/>
        </w:rPr>
        <w:t>Prehľad o pohybe dlhodobého nehmotného majetku a dlhodobého hmotného majetku od 1. januára 202</w:t>
      </w:r>
      <w:r>
        <w:rPr>
          <w:rFonts w:ascii="Arial" w:hAnsi="Arial" w:cs="Arial"/>
          <w:sz w:val="20"/>
        </w:rPr>
        <w:t>2</w:t>
      </w:r>
      <w:r w:rsidRPr="001B40C1">
        <w:rPr>
          <w:rFonts w:ascii="Arial" w:hAnsi="Arial" w:cs="Arial"/>
          <w:sz w:val="20"/>
        </w:rPr>
        <w:t xml:space="preserve"> do 31. decembra 202</w:t>
      </w:r>
      <w:r>
        <w:rPr>
          <w:rFonts w:ascii="Arial" w:hAnsi="Arial" w:cs="Arial"/>
          <w:sz w:val="20"/>
        </w:rPr>
        <w:t>2</w:t>
      </w:r>
      <w:r w:rsidRPr="001B40C1">
        <w:rPr>
          <w:rFonts w:ascii="Arial" w:hAnsi="Arial" w:cs="Arial"/>
          <w:sz w:val="20"/>
        </w:rPr>
        <w:t xml:space="preserve"> a za porovnateľné obdobie od 1. januára 20</w:t>
      </w:r>
      <w:r>
        <w:rPr>
          <w:rFonts w:ascii="Arial" w:hAnsi="Arial" w:cs="Arial"/>
          <w:sz w:val="20"/>
        </w:rPr>
        <w:t>21</w:t>
      </w:r>
      <w:r w:rsidRPr="001B40C1">
        <w:rPr>
          <w:rFonts w:ascii="Arial" w:hAnsi="Arial" w:cs="Arial"/>
          <w:sz w:val="20"/>
        </w:rPr>
        <w:t xml:space="preserve"> do 31. decembra 20</w:t>
      </w:r>
      <w:r>
        <w:rPr>
          <w:rFonts w:ascii="Arial" w:hAnsi="Arial" w:cs="Arial"/>
          <w:sz w:val="20"/>
        </w:rPr>
        <w:t>21</w:t>
      </w:r>
      <w:r w:rsidRPr="001B40C1">
        <w:rPr>
          <w:rFonts w:ascii="Arial" w:hAnsi="Arial" w:cs="Arial"/>
          <w:sz w:val="20"/>
        </w:rPr>
        <w:t xml:space="preserve"> je uvedený v tabuľkách nižšie.</w:t>
      </w:r>
    </w:p>
    <w:p w14:paraId="7E3199D1" w14:textId="77777777" w:rsidR="000637C8" w:rsidRDefault="000637C8" w:rsidP="000637C8">
      <w:pPr>
        <w:pStyle w:val="Zkladntext"/>
        <w:ind w:left="0"/>
        <w:rPr>
          <w:rFonts w:ascii="Arial" w:hAnsi="Arial" w:cs="Arial"/>
          <w:sz w:val="20"/>
        </w:rPr>
      </w:pPr>
    </w:p>
    <w:p w14:paraId="4FE6E481" w14:textId="77777777" w:rsidR="000637C8" w:rsidRDefault="000637C8" w:rsidP="000637C8">
      <w:pPr>
        <w:suppressAutoHyphens/>
        <w:rPr>
          <w:rFonts w:ascii="Arial" w:hAnsi="Arial" w:cs="Arial"/>
          <w:b/>
          <w:bCs/>
        </w:rPr>
      </w:pPr>
    </w:p>
    <w:p w14:paraId="67D9132F" w14:textId="77777777" w:rsidR="000637C8" w:rsidRDefault="000637C8" w:rsidP="000637C8">
      <w:pPr>
        <w:suppressAutoHyphens/>
        <w:rPr>
          <w:rFonts w:ascii="Arial" w:hAnsi="Arial" w:cs="Arial"/>
          <w:b/>
          <w:bCs/>
        </w:rPr>
      </w:pPr>
    </w:p>
    <w:p w14:paraId="0DC1E89D" w14:textId="77777777" w:rsidR="000637C8" w:rsidRPr="001B40C1" w:rsidRDefault="000637C8" w:rsidP="000637C8">
      <w:pPr>
        <w:suppressAutoHyphens/>
        <w:rPr>
          <w:rFonts w:ascii="Arial" w:hAnsi="Arial" w:cs="Arial"/>
          <w:b/>
          <w:bCs/>
        </w:rPr>
        <w:sectPr w:rsidR="000637C8" w:rsidRPr="001B40C1" w:rsidSect="009F4D9C">
          <w:headerReference w:type="default" r:id="rId69"/>
          <w:footerReference w:type="default" r:id="rId70"/>
          <w:type w:val="continuous"/>
          <w:pgSz w:w="11907" w:h="16840" w:code="9"/>
          <w:pgMar w:top="1979" w:right="1021" w:bottom="1134" w:left="1673" w:header="675" w:footer="408" w:gutter="0"/>
          <w:cols w:space="708"/>
          <w:docGrid w:linePitch="272"/>
        </w:sectPr>
      </w:pPr>
    </w:p>
    <w:tbl>
      <w:tblPr>
        <w:tblW w:w="14160" w:type="dxa"/>
        <w:tblInd w:w="505"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637C8" w:rsidRPr="001B40C1" w14:paraId="7B4F04D4" w14:textId="77777777" w:rsidTr="009F4D9C">
        <w:trPr>
          <w:trHeight w:val="240"/>
        </w:trPr>
        <w:tc>
          <w:tcPr>
            <w:tcW w:w="4240" w:type="dxa"/>
            <w:vMerge w:val="restart"/>
            <w:tcBorders>
              <w:top w:val="nil"/>
              <w:left w:val="nil"/>
              <w:bottom w:val="nil"/>
              <w:right w:val="nil"/>
            </w:tcBorders>
            <w:shd w:val="clear" w:color="auto" w:fill="auto"/>
            <w:vAlign w:val="bottom"/>
            <w:hideMark/>
          </w:tcPr>
          <w:p w14:paraId="63059025"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lastRenderedPageBreak/>
              <w:t>Dlhodobý nehmotný majetok</w:t>
            </w:r>
          </w:p>
        </w:tc>
        <w:tc>
          <w:tcPr>
            <w:tcW w:w="9920" w:type="dxa"/>
            <w:gridSpan w:val="8"/>
            <w:tcBorders>
              <w:top w:val="nil"/>
              <w:left w:val="nil"/>
              <w:bottom w:val="nil"/>
              <w:right w:val="nil"/>
            </w:tcBorders>
            <w:shd w:val="clear" w:color="auto" w:fill="auto"/>
            <w:vAlign w:val="bottom"/>
            <w:hideMark/>
          </w:tcPr>
          <w:p w14:paraId="6777D5B9"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Bežné účtovné obdobie</w:t>
            </w:r>
          </w:p>
        </w:tc>
      </w:tr>
      <w:tr w:rsidR="000637C8" w:rsidRPr="001B40C1" w14:paraId="37014883" w14:textId="77777777" w:rsidTr="009F4D9C">
        <w:trPr>
          <w:trHeight w:val="720"/>
        </w:trPr>
        <w:tc>
          <w:tcPr>
            <w:tcW w:w="4240" w:type="dxa"/>
            <w:vMerge/>
            <w:tcBorders>
              <w:top w:val="nil"/>
              <w:left w:val="nil"/>
              <w:bottom w:val="nil"/>
              <w:right w:val="nil"/>
            </w:tcBorders>
            <w:vAlign w:val="center"/>
            <w:hideMark/>
          </w:tcPr>
          <w:p w14:paraId="21792510" w14:textId="77777777" w:rsidR="000637C8" w:rsidRPr="001B40C1" w:rsidRDefault="000637C8" w:rsidP="009F4D9C">
            <w:pPr>
              <w:suppressAutoHyphens/>
              <w:rPr>
                <w:rFonts w:ascii="Arial" w:hAnsi="Arial" w:cs="Arial"/>
                <w:b/>
                <w:bCs/>
                <w:sz w:val="16"/>
                <w:szCs w:val="16"/>
              </w:rPr>
            </w:pPr>
          </w:p>
        </w:tc>
        <w:tc>
          <w:tcPr>
            <w:tcW w:w="1240" w:type="dxa"/>
            <w:tcBorders>
              <w:top w:val="nil"/>
              <w:left w:val="nil"/>
              <w:bottom w:val="nil"/>
              <w:right w:val="nil"/>
            </w:tcBorders>
            <w:shd w:val="clear" w:color="auto" w:fill="auto"/>
            <w:vAlign w:val="bottom"/>
            <w:hideMark/>
          </w:tcPr>
          <w:p w14:paraId="3F8FADF4"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Aktivované náklady na vývoj</w:t>
            </w:r>
          </w:p>
        </w:tc>
        <w:tc>
          <w:tcPr>
            <w:tcW w:w="1240" w:type="dxa"/>
            <w:tcBorders>
              <w:top w:val="nil"/>
              <w:left w:val="nil"/>
              <w:bottom w:val="nil"/>
              <w:right w:val="nil"/>
            </w:tcBorders>
            <w:shd w:val="clear" w:color="auto" w:fill="auto"/>
            <w:vAlign w:val="bottom"/>
            <w:hideMark/>
          </w:tcPr>
          <w:p w14:paraId="06114D00"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Softvér</w:t>
            </w:r>
          </w:p>
        </w:tc>
        <w:tc>
          <w:tcPr>
            <w:tcW w:w="1240" w:type="dxa"/>
            <w:tcBorders>
              <w:top w:val="nil"/>
              <w:left w:val="nil"/>
              <w:bottom w:val="nil"/>
              <w:right w:val="nil"/>
            </w:tcBorders>
            <w:shd w:val="clear" w:color="auto" w:fill="auto"/>
            <w:vAlign w:val="bottom"/>
            <w:hideMark/>
          </w:tcPr>
          <w:p w14:paraId="60C3A6EE"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Oceniteľné práva</w:t>
            </w:r>
          </w:p>
        </w:tc>
        <w:tc>
          <w:tcPr>
            <w:tcW w:w="1240" w:type="dxa"/>
            <w:tcBorders>
              <w:top w:val="nil"/>
              <w:left w:val="nil"/>
              <w:bottom w:val="nil"/>
              <w:right w:val="nil"/>
            </w:tcBorders>
            <w:shd w:val="clear" w:color="auto" w:fill="auto"/>
            <w:vAlign w:val="bottom"/>
            <w:hideMark/>
          </w:tcPr>
          <w:p w14:paraId="4CE7DF90" w14:textId="77777777" w:rsidR="000637C8" w:rsidRPr="001B40C1" w:rsidRDefault="000637C8" w:rsidP="009F4D9C">
            <w:pPr>
              <w:suppressAutoHyphens/>
              <w:jc w:val="center"/>
              <w:rPr>
                <w:rFonts w:ascii="Arial" w:hAnsi="Arial" w:cs="Arial"/>
                <w:b/>
                <w:bCs/>
                <w:sz w:val="16"/>
                <w:szCs w:val="16"/>
              </w:rPr>
            </w:pPr>
            <w:proofErr w:type="spellStart"/>
            <w:r w:rsidRPr="001B40C1">
              <w:rPr>
                <w:rFonts w:ascii="Arial" w:hAnsi="Arial" w:cs="Arial"/>
                <w:b/>
                <w:bCs/>
                <w:sz w:val="16"/>
                <w:szCs w:val="16"/>
              </w:rPr>
              <w:t>Goodwill</w:t>
            </w:r>
            <w:proofErr w:type="spellEnd"/>
          </w:p>
        </w:tc>
        <w:tc>
          <w:tcPr>
            <w:tcW w:w="1240" w:type="dxa"/>
            <w:tcBorders>
              <w:top w:val="nil"/>
              <w:left w:val="nil"/>
              <w:bottom w:val="nil"/>
              <w:right w:val="nil"/>
            </w:tcBorders>
            <w:shd w:val="clear" w:color="auto" w:fill="auto"/>
            <w:vAlign w:val="bottom"/>
            <w:hideMark/>
          </w:tcPr>
          <w:p w14:paraId="76786EC0"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Ostatný DNM</w:t>
            </w:r>
          </w:p>
        </w:tc>
        <w:tc>
          <w:tcPr>
            <w:tcW w:w="1240" w:type="dxa"/>
            <w:tcBorders>
              <w:top w:val="nil"/>
              <w:left w:val="nil"/>
              <w:bottom w:val="nil"/>
              <w:right w:val="nil"/>
            </w:tcBorders>
            <w:shd w:val="clear" w:color="auto" w:fill="auto"/>
            <w:vAlign w:val="bottom"/>
            <w:hideMark/>
          </w:tcPr>
          <w:p w14:paraId="053DBAFB"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Obstarávaný DNM</w:t>
            </w:r>
          </w:p>
        </w:tc>
        <w:tc>
          <w:tcPr>
            <w:tcW w:w="1240" w:type="dxa"/>
            <w:tcBorders>
              <w:top w:val="nil"/>
              <w:left w:val="nil"/>
              <w:bottom w:val="nil"/>
              <w:right w:val="nil"/>
            </w:tcBorders>
            <w:shd w:val="clear" w:color="auto" w:fill="auto"/>
            <w:vAlign w:val="bottom"/>
            <w:hideMark/>
          </w:tcPr>
          <w:p w14:paraId="2C3AF325"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Poskytnuté preddavky na DNM</w:t>
            </w:r>
          </w:p>
        </w:tc>
        <w:tc>
          <w:tcPr>
            <w:tcW w:w="1240" w:type="dxa"/>
            <w:tcBorders>
              <w:top w:val="nil"/>
              <w:left w:val="nil"/>
              <w:bottom w:val="nil"/>
              <w:right w:val="nil"/>
            </w:tcBorders>
            <w:shd w:val="clear" w:color="auto" w:fill="auto"/>
            <w:vAlign w:val="bottom"/>
            <w:hideMark/>
          </w:tcPr>
          <w:p w14:paraId="6C8EA29D"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Spolu</w:t>
            </w:r>
          </w:p>
        </w:tc>
      </w:tr>
      <w:tr w:rsidR="000637C8" w:rsidRPr="001B40C1" w14:paraId="2E64244E" w14:textId="77777777" w:rsidTr="009F4D9C">
        <w:trPr>
          <w:trHeight w:val="240"/>
        </w:trPr>
        <w:tc>
          <w:tcPr>
            <w:tcW w:w="4240" w:type="dxa"/>
            <w:tcBorders>
              <w:top w:val="nil"/>
              <w:left w:val="nil"/>
              <w:bottom w:val="single" w:sz="4" w:space="0" w:color="auto"/>
              <w:right w:val="nil"/>
            </w:tcBorders>
            <w:shd w:val="clear" w:color="auto" w:fill="auto"/>
            <w:hideMark/>
          </w:tcPr>
          <w:p w14:paraId="47479D96"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a</w:t>
            </w:r>
          </w:p>
        </w:tc>
        <w:tc>
          <w:tcPr>
            <w:tcW w:w="1240" w:type="dxa"/>
            <w:tcBorders>
              <w:top w:val="nil"/>
              <w:left w:val="nil"/>
              <w:bottom w:val="single" w:sz="4" w:space="0" w:color="auto"/>
              <w:right w:val="nil"/>
            </w:tcBorders>
            <w:shd w:val="clear" w:color="auto" w:fill="auto"/>
            <w:hideMark/>
          </w:tcPr>
          <w:p w14:paraId="21754EB9"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b</w:t>
            </w:r>
          </w:p>
        </w:tc>
        <w:tc>
          <w:tcPr>
            <w:tcW w:w="1240" w:type="dxa"/>
            <w:tcBorders>
              <w:top w:val="nil"/>
              <w:left w:val="nil"/>
              <w:bottom w:val="single" w:sz="4" w:space="0" w:color="auto"/>
              <w:right w:val="nil"/>
            </w:tcBorders>
            <w:shd w:val="clear" w:color="auto" w:fill="auto"/>
            <w:hideMark/>
          </w:tcPr>
          <w:p w14:paraId="2C59D0C5"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c</w:t>
            </w:r>
          </w:p>
        </w:tc>
        <w:tc>
          <w:tcPr>
            <w:tcW w:w="1240" w:type="dxa"/>
            <w:tcBorders>
              <w:top w:val="nil"/>
              <w:left w:val="nil"/>
              <w:bottom w:val="single" w:sz="4" w:space="0" w:color="auto"/>
              <w:right w:val="nil"/>
            </w:tcBorders>
            <w:shd w:val="clear" w:color="auto" w:fill="auto"/>
            <w:hideMark/>
          </w:tcPr>
          <w:p w14:paraId="0CAAECF0"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d</w:t>
            </w:r>
          </w:p>
        </w:tc>
        <w:tc>
          <w:tcPr>
            <w:tcW w:w="1240" w:type="dxa"/>
            <w:tcBorders>
              <w:top w:val="nil"/>
              <w:left w:val="nil"/>
              <w:bottom w:val="single" w:sz="4" w:space="0" w:color="auto"/>
              <w:right w:val="nil"/>
            </w:tcBorders>
            <w:shd w:val="clear" w:color="auto" w:fill="auto"/>
            <w:hideMark/>
          </w:tcPr>
          <w:p w14:paraId="14505EB9"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e</w:t>
            </w:r>
          </w:p>
        </w:tc>
        <w:tc>
          <w:tcPr>
            <w:tcW w:w="1240" w:type="dxa"/>
            <w:tcBorders>
              <w:top w:val="nil"/>
              <w:left w:val="nil"/>
              <w:bottom w:val="single" w:sz="4" w:space="0" w:color="auto"/>
              <w:right w:val="nil"/>
            </w:tcBorders>
            <w:shd w:val="clear" w:color="auto" w:fill="auto"/>
            <w:hideMark/>
          </w:tcPr>
          <w:p w14:paraId="6A4EA723"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f</w:t>
            </w:r>
          </w:p>
        </w:tc>
        <w:tc>
          <w:tcPr>
            <w:tcW w:w="1240" w:type="dxa"/>
            <w:tcBorders>
              <w:top w:val="nil"/>
              <w:left w:val="nil"/>
              <w:bottom w:val="single" w:sz="4" w:space="0" w:color="auto"/>
              <w:right w:val="nil"/>
            </w:tcBorders>
            <w:shd w:val="clear" w:color="auto" w:fill="auto"/>
            <w:hideMark/>
          </w:tcPr>
          <w:p w14:paraId="666ED1F0"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g</w:t>
            </w:r>
          </w:p>
        </w:tc>
        <w:tc>
          <w:tcPr>
            <w:tcW w:w="1240" w:type="dxa"/>
            <w:tcBorders>
              <w:top w:val="nil"/>
              <w:left w:val="nil"/>
              <w:bottom w:val="single" w:sz="4" w:space="0" w:color="auto"/>
              <w:right w:val="nil"/>
            </w:tcBorders>
            <w:shd w:val="clear" w:color="auto" w:fill="auto"/>
            <w:hideMark/>
          </w:tcPr>
          <w:p w14:paraId="4478D76D"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h</w:t>
            </w:r>
          </w:p>
        </w:tc>
        <w:tc>
          <w:tcPr>
            <w:tcW w:w="1240" w:type="dxa"/>
            <w:tcBorders>
              <w:top w:val="nil"/>
              <w:left w:val="nil"/>
              <w:bottom w:val="single" w:sz="4" w:space="0" w:color="auto"/>
              <w:right w:val="nil"/>
            </w:tcBorders>
            <w:shd w:val="clear" w:color="auto" w:fill="auto"/>
            <w:hideMark/>
          </w:tcPr>
          <w:p w14:paraId="6AED585F"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i</w:t>
            </w:r>
          </w:p>
        </w:tc>
      </w:tr>
      <w:tr w:rsidR="000637C8" w:rsidRPr="001B40C1" w14:paraId="16817A8E" w14:textId="77777777" w:rsidTr="009F4D9C">
        <w:trPr>
          <w:trHeight w:val="272"/>
        </w:trPr>
        <w:tc>
          <w:tcPr>
            <w:tcW w:w="4240" w:type="dxa"/>
            <w:tcBorders>
              <w:top w:val="nil"/>
              <w:left w:val="nil"/>
              <w:bottom w:val="nil"/>
              <w:right w:val="nil"/>
            </w:tcBorders>
            <w:shd w:val="clear" w:color="auto" w:fill="auto"/>
            <w:vAlign w:val="bottom"/>
            <w:hideMark/>
          </w:tcPr>
          <w:p w14:paraId="52D19E79" w14:textId="77777777" w:rsidR="000637C8" w:rsidRPr="001B40C1" w:rsidRDefault="000637C8" w:rsidP="009F4D9C">
            <w:pPr>
              <w:rPr>
                <w:rFonts w:ascii="Arial" w:hAnsi="Arial" w:cs="Arial"/>
                <w:sz w:val="16"/>
                <w:szCs w:val="16"/>
              </w:rPr>
            </w:pPr>
            <w:r w:rsidRPr="001B40C1">
              <w:rPr>
                <w:rFonts w:ascii="Arial" w:hAnsi="Arial" w:cs="Arial"/>
                <w:sz w:val="16"/>
                <w:szCs w:val="16"/>
              </w:rPr>
              <w:t>Prvotné ocenenie</w:t>
            </w:r>
          </w:p>
        </w:tc>
        <w:tc>
          <w:tcPr>
            <w:tcW w:w="1240" w:type="dxa"/>
            <w:tcBorders>
              <w:top w:val="nil"/>
              <w:left w:val="nil"/>
              <w:bottom w:val="nil"/>
              <w:right w:val="nil"/>
            </w:tcBorders>
            <w:shd w:val="clear" w:color="auto" w:fill="auto"/>
            <w:vAlign w:val="bottom"/>
            <w:hideMark/>
          </w:tcPr>
          <w:p w14:paraId="4EB97580" w14:textId="77777777" w:rsidR="000637C8" w:rsidRPr="001B40C1" w:rsidRDefault="000637C8" w:rsidP="009F4D9C">
            <w:pPr>
              <w:rPr>
                <w:rFonts w:ascii="Arial" w:hAnsi="Arial" w:cs="Arial"/>
                <w:sz w:val="16"/>
                <w:szCs w:val="16"/>
                <w:highlight w:val="yellow"/>
              </w:rPr>
            </w:pPr>
          </w:p>
        </w:tc>
        <w:tc>
          <w:tcPr>
            <w:tcW w:w="1240" w:type="dxa"/>
            <w:tcBorders>
              <w:top w:val="nil"/>
              <w:left w:val="nil"/>
              <w:bottom w:val="nil"/>
              <w:right w:val="nil"/>
            </w:tcBorders>
            <w:shd w:val="clear" w:color="auto" w:fill="auto"/>
            <w:vAlign w:val="bottom"/>
            <w:hideMark/>
          </w:tcPr>
          <w:p w14:paraId="3BDD9EC5" w14:textId="77777777" w:rsidR="000637C8" w:rsidRPr="001B40C1" w:rsidRDefault="000637C8" w:rsidP="009F4D9C">
            <w:pPr>
              <w:rPr>
                <w:rFonts w:ascii="Arial" w:hAnsi="Arial" w:cs="Arial"/>
                <w:sz w:val="16"/>
                <w:szCs w:val="16"/>
                <w:highlight w:val="yellow"/>
              </w:rPr>
            </w:pPr>
          </w:p>
        </w:tc>
        <w:tc>
          <w:tcPr>
            <w:tcW w:w="1240" w:type="dxa"/>
            <w:tcBorders>
              <w:top w:val="nil"/>
              <w:left w:val="nil"/>
              <w:bottom w:val="nil"/>
              <w:right w:val="nil"/>
            </w:tcBorders>
            <w:shd w:val="clear" w:color="auto" w:fill="auto"/>
            <w:vAlign w:val="bottom"/>
            <w:hideMark/>
          </w:tcPr>
          <w:p w14:paraId="4020BB4A" w14:textId="77777777" w:rsidR="000637C8" w:rsidRPr="001B40C1" w:rsidRDefault="000637C8" w:rsidP="009F4D9C">
            <w:pPr>
              <w:rPr>
                <w:rFonts w:ascii="Arial" w:hAnsi="Arial" w:cs="Arial"/>
                <w:sz w:val="16"/>
                <w:szCs w:val="16"/>
                <w:highlight w:val="yellow"/>
              </w:rPr>
            </w:pPr>
          </w:p>
        </w:tc>
        <w:tc>
          <w:tcPr>
            <w:tcW w:w="1240" w:type="dxa"/>
            <w:tcBorders>
              <w:top w:val="nil"/>
              <w:left w:val="nil"/>
              <w:bottom w:val="nil"/>
              <w:right w:val="nil"/>
            </w:tcBorders>
            <w:shd w:val="clear" w:color="auto" w:fill="auto"/>
            <w:vAlign w:val="bottom"/>
            <w:hideMark/>
          </w:tcPr>
          <w:p w14:paraId="42BDE9EA" w14:textId="77777777" w:rsidR="000637C8" w:rsidRPr="001B40C1" w:rsidRDefault="000637C8" w:rsidP="009F4D9C">
            <w:pPr>
              <w:rPr>
                <w:rFonts w:ascii="Arial" w:hAnsi="Arial" w:cs="Arial"/>
                <w:sz w:val="16"/>
                <w:szCs w:val="16"/>
                <w:highlight w:val="yellow"/>
              </w:rPr>
            </w:pPr>
          </w:p>
        </w:tc>
        <w:tc>
          <w:tcPr>
            <w:tcW w:w="1240" w:type="dxa"/>
            <w:tcBorders>
              <w:top w:val="nil"/>
              <w:left w:val="nil"/>
              <w:bottom w:val="nil"/>
              <w:right w:val="nil"/>
            </w:tcBorders>
            <w:shd w:val="clear" w:color="auto" w:fill="auto"/>
            <w:vAlign w:val="bottom"/>
            <w:hideMark/>
          </w:tcPr>
          <w:p w14:paraId="0AC37C4B" w14:textId="77777777" w:rsidR="000637C8" w:rsidRPr="001B40C1" w:rsidRDefault="000637C8" w:rsidP="009F4D9C">
            <w:pPr>
              <w:rPr>
                <w:rFonts w:ascii="Arial" w:hAnsi="Arial" w:cs="Arial"/>
                <w:sz w:val="16"/>
                <w:szCs w:val="16"/>
                <w:highlight w:val="yellow"/>
              </w:rPr>
            </w:pPr>
          </w:p>
        </w:tc>
        <w:tc>
          <w:tcPr>
            <w:tcW w:w="1240" w:type="dxa"/>
            <w:tcBorders>
              <w:top w:val="nil"/>
              <w:left w:val="nil"/>
              <w:bottom w:val="nil"/>
              <w:right w:val="nil"/>
            </w:tcBorders>
            <w:shd w:val="clear" w:color="auto" w:fill="auto"/>
            <w:vAlign w:val="bottom"/>
            <w:hideMark/>
          </w:tcPr>
          <w:p w14:paraId="08840B43" w14:textId="77777777" w:rsidR="000637C8" w:rsidRPr="001B40C1" w:rsidRDefault="000637C8" w:rsidP="009F4D9C">
            <w:pPr>
              <w:rPr>
                <w:rFonts w:ascii="Arial" w:hAnsi="Arial" w:cs="Arial"/>
                <w:sz w:val="16"/>
                <w:szCs w:val="16"/>
                <w:highlight w:val="yellow"/>
              </w:rPr>
            </w:pPr>
          </w:p>
        </w:tc>
        <w:tc>
          <w:tcPr>
            <w:tcW w:w="1240" w:type="dxa"/>
            <w:tcBorders>
              <w:top w:val="nil"/>
              <w:left w:val="nil"/>
              <w:bottom w:val="nil"/>
              <w:right w:val="nil"/>
            </w:tcBorders>
            <w:shd w:val="clear" w:color="auto" w:fill="auto"/>
            <w:vAlign w:val="bottom"/>
            <w:hideMark/>
          </w:tcPr>
          <w:p w14:paraId="4CB0BDCA" w14:textId="77777777" w:rsidR="000637C8" w:rsidRPr="001B40C1" w:rsidRDefault="000637C8" w:rsidP="009F4D9C">
            <w:pPr>
              <w:rPr>
                <w:rFonts w:ascii="Arial" w:hAnsi="Arial" w:cs="Arial"/>
                <w:sz w:val="16"/>
                <w:szCs w:val="16"/>
                <w:highlight w:val="yellow"/>
              </w:rPr>
            </w:pPr>
          </w:p>
        </w:tc>
        <w:tc>
          <w:tcPr>
            <w:tcW w:w="1240" w:type="dxa"/>
            <w:tcBorders>
              <w:top w:val="nil"/>
              <w:left w:val="nil"/>
              <w:bottom w:val="nil"/>
              <w:right w:val="nil"/>
            </w:tcBorders>
            <w:shd w:val="clear" w:color="auto" w:fill="auto"/>
            <w:vAlign w:val="bottom"/>
            <w:hideMark/>
          </w:tcPr>
          <w:p w14:paraId="336DCDEB" w14:textId="77777777" w:rsidR="000637C8" w:rsidRPr="001B40C1" w:rsidRDefault="000637C8" w:rsidP="009F4D9C">
            <w:pPr>
              <w:rPr>
                <w:rFonts w:ascii="Arial" w:hAnsi="Arial" w:cs="Arial"/>
                <w:sz w:val="16"/>
                <w:szCs w:val="16"/>
                <w:highlight w:val="yellow"/>
              </w:rPr>
            </w:pPr>
          </w:p>
        </w:tc>
      </w:tr>
      <w:tr w:rsidR="000637C8" w:rsidRPr="001B40C1" w14:paraId="06AAB05C" w14:textId="77777777" w:rsidTr="009F4D9C">
        <w:trPr>
          <w:trHeight w:val="240"/>
        </w:trPr>
        <w:tc>
          <w:tcPr>
            <w:tcW w:w="4240" w:type="dxa"/>
            <w:tcBorders>
              <w:top w:val="nil"/>
              <w:left w:val="nil"/>
              <w:bottom w:val="nil"/>
              <w:right w:val="nil"/>
            </w:tcBorders>
            <w:shd w:val="clear" w:color="auto" w:fill="auto"/>
            <w:vAlign w:val="bottom"/>
            <w:hideMark/>
          </w:tcPr>
          <w:p w14:paraId="00474653"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1240" w:type="dxa"/>
            <w:tcBorders>
              <w:top w:val="nil"/>
              <w:left w:val="nil"/>
              <w:bottom w:val="nil"/>
              <w:right w:val="nil"/>
            </w:tcBorders>
            <w:shd w:val="clear" w:color="auto" w:fill="auto"/>
            <w:vAlign w:val="bottom"/>
          </w:tcPr>
          <w:p w14:paraId="49617C20"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nil"/>
              <w:left w:val="nil"/>
              <w:bottom w:val="nil"/>
              <w:right w:val="nil"/>
            </w:tcBorders>
            <w:shd w:val="clear" w:color="auto" w:fill="auto"/>
            <w:vAlign w:val="bottom"/>
          </w:tcPr>
          <w:p w14:paraId="3BE3A447"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9 403 514</w:t>
            </w:r>
          </w:p>
        </w:tc>
        <w:tc>
          <w:tcPr>
            <w:tcW w:w="1240" w:type="dxa"/>
            <w:tcBorders>
              <w:top w:val="nil"/>
              <w:left w:val="nil"/>
              <w:bottom w:val="nil"/>
              <w:right w:val="nil"/>
            </w:tcBorders>
            <w:shd w:val="clear" w:color="auto" w:fill="auto"/>
            <w:vAlign w:val="bottom"/>
          </w:tcPr>
          <w:p w14:paraId="2722190D"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1 356 421</w:t>
            </w:r>
          </w:p>
        </w:tc>
        <w:tc>
          <w:tcPr>
            <w:tcW w:w="1240" w:type="dxa"/>
            <w:tcBorders>
              <w:top w:val="nil"/>
              <w:left w:val="nil"/>
              <w:bottom w:val="nil"/>
              <w:right w:val="nil"/>
            </w:tcBorders>
            <w:shd w:val="clear" w:color="auto" w:fill="auto"/>
            <w:vAlign w:val="bottom"/>
          </w:tcPr>
          <w:p w14:paraId="6227D8B8"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2DB1F23F"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1EA727D7"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119 777</w:t>
            </w:r>
          </w:p>
        </w:tc>
        <w:tc>
          <w:tcPr>
            <w:tcW w:w="1240" w:type="dxa"/>
            <w:tcBorders>
              <w:top w:val="nil"/>
              <w:left w:val="nil"/>
              <w:bottom w:val="nil"/>
              <w:right w:val="nil"/>
            </w:tcBorders>
            <w:shd w:val="clear" w:color="auto" w:fill="auto"/>
            <w:vAlign w:val="bottom"/>
          </w:tcPr>
          <w:p w14:paraId="0DB02B7D"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3A811FB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10 879 712</w:t>
            </w:r>
          </w:p>
        </w:tc>
      </w:tr>
      <w:tr w:rsidR="000637C8" w:rsidRPr="001B40C1" w14:paraId="18E004A0" w14:textId="77777777" w:rsidTr="009F4D9C">
        <w:trPr>
          <w:trHeight w:val="240"/>
        </w:trPr>
        <w:tc>
          <w:tcPr>
            <w:tcW w:w="4240" w:type="dxa"/>
            <w:tcBorders>
              <w:top w:val="nil"/>
              <w:left w:val="nil"/>
              <w:bottom w:val="nil"/>
              <w:right w:val="nil"/>
            </w:tcBorders>
            <w:shd w:val="clear" w:color="auto" w:fill="auto"/>
            <w:vAlign w:val="bottom"/>
            <w:hideMark/>
          </w:tcPr>
          <w:p w14:paraId="5D3C7D15"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1240" w:type="dxa"/>
            <w:tcBorders>
              <w:top w:val="nil"/>
              <w:left w:val="nil"/>
              <w:bottom w:val="nil"/>
              <w:right w:val="nil"/>
            </w:tcBorders>
            <w:shd w:val="clear" w:color="auto" w:fill="auto"/>
            <w:vAlign w:val="bottom"/>
          </w:tcPr>
          <w:p w14:paraId="7497694A"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6FAF33D7" w14:textId="77777777" w:rsidR="000637C8" w:rsidRPr="001B40C1" w:rsidRDefault="000637C8" w:rsidP="009F4D9C">
            <w:pPr>
              <w:jc w:val="right"/>
              <w:rPr>
                <w:rFonts w:ascii="Arial" w:hAnsi="Arial" w:cs="Arial"/>
                <w:sz w:val="16"/>
                <w:szCs w:val="16"/>
              </w:rPr>
            </w:pPr>
            <w:r>
              <w:rPr>
                <w:rFonts w:ascii="Arial" w:hAnsi="Arial" w:cs="Arial"/>
                <w:sz w:val="16"/>
                <w:szCs w:val="16"/>
              </w:rPr>
              <w:t>526 782</w:t>
            </w:r>
          </w:p>
        </w:tc>
        <w:tc>
          <w:tcPr>
            <w:tcW w:w="1240" w:type="dxa"/>
            <w:tcBorders>
              <w:top w:val="nil"/>
              <w:left w:val="nil"/>
              <w:bottom w:val="nil"/>
              <w:right w:val="nil"/>
            </w:tcBorders>
            <w:shd w:val="clear" w:color="auto" w:fill="auto"/>
            <w:vAlign w:val="bottom"/>
          </w:tcPr>
          <w:p w14:paraId="2F64B7F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5F2581F"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D2B6B7C"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5C7662B" w14:textId="77777777" w:rsidR="000637C8" w:rsidRPr="001B40C1" w:rsidRDefault="000637C8" w:rsidP="009F4D9C">
            <w:pPr>
              <w:jc w:val="right"/>
              <w:rPr>
                <w:rFonts w:ascii="Arial" w:hAnsi="Arial" w:cs="Arial"/>
                <w:sz w:val="16"/>
                <w:szCs w:val="16"/>
              </w:rPr>
            </w:pPr>
            <w:r>
              <w:rPr>
                <w:rFonts w:ascii="Arial" w:hAnsi="Arial" w:cs="Arial"/>
                <w:sz w:val="16"/>
                <w:szCs w:val="16"/>
              </w:rPr>
              <w:t>431 647</w:t>
            </w:r>
          </w:p>
        </w:tc>
        <w:tc>
          <w:tcPr>
            <w:tcW w:w="1240" w:type="dxa"/>
            <w:tcBorders>
              <w:top w:val="nil"/>
              <w:left w:val="nil"/>
              <w:bottom w:val="nil"/>
              <w:right w:val="nil"/>
            </w:tcBorders>
            <w:shd w:val="clear" w:color="auto" w:fill="auto"/>
            <w:vAlign w:val="bottom"/>
          </w:tcPr>
          <w:p w14:paraId="4DA7254F"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04F2F8D" w14:textId="77777777" w:rsidR="000637C8" w:rsidRPr="001B40C1" w:rsidRDefault="000637C8" w:rsidP="009F4D9C">
            <w:pPr>
              <w:jc w:val="right"/>
              <w:rPr>
                <w:rFonts w:ascii="Arial" w:hAnsi="Arial" w:cs="Arial"/>
                <w:sz w:val="16"/>
                <w:szCs w:val="16"/>
              </w:rPr>
            </w:pPr>
            <w:r>
              <w:rPr>
                <w:rFonts w:ascii="Arial" w:hAnsi="Arial" w:cs="Arial"/>
                <w:sz w:val="16"/>
                <w:szCs w:val="16"/>
              </w:rPr>
              <w:t>958 429</w:t>
            </w:r>
          </w:p>
        </w:tc>
      </w:tr>
      <w:tr w:rsidR="000637C8" w:rsidRPr="001B40C1" w14:paraId="3F68C0E7" w14:textId="77777777" w:rsidTr="009F4D9C">
        <w:trPr>
          <w:trHeight w:val="240"/>
        </w:trPr>
        <w:tc>
          <w:tcPr>
            <w:tcW w:w="4240" w:type="dxa"/>
            <w:tcBorders>
              <w:top w:val="nil"/>
              <w:left w:val="nil"/>
              <w:bottom w:val="nil"/>
              <w:right w:val="nil"/>
            </w:tcBorders>
            <w:shd w:val="clear" w:color="auto" w:fill="auto"/>
            <w:vAlign w:val="bottom"/>
            <w:hideMark/>
          </w:tcPr>
          <w:p w14:paraId="651E1DC7"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1240" w:type="dxa"/>
            <w:tcBorders>
              <w:top w:val="nil"/>
              <w:left w:val="nil"/>
              <w:bottom w:val="nil"/>
              <w:right w:val="nil"/>
            </w:tcBorders>
            <w:shd w:val="clear" w:color="auto" w:fill="auto"/>
            <w:vAlign w:val="bottom"/>
          </w:tcPr>
          <w:p w14:paraId="4F694936"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152A885E"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BBE3945"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BA7CB9A"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F3AD45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EF1287C" w14:textId="77777777" w:rsidR="000637C8" w:rsidRPr="001B40C1" w:rsidRDefault="000637C8" w:rsidP="009F4D9C">
            <w:pPr>
              <w:jc w:val="right"/>
              <w:rPr>
                <w:rFonts w:ascii="Arial" w:hAnsi="Arial" w:cs="Arial"/>
                <w:sz w:val="16"/>
                <w:szCs w:val="16"/>
              </w:rPr>
            </w:pPr>
            <w:r>
              <w:rPr>
                <w:rFonts w:ascii="Arial" w:hAnsi="Arial" w:cs="Arial"/>
                <w:sz w:val="16"/>
                <w:szCs w:val="16"/>
              </w:rPr>
              <w:t>526 782</w:t>
            </w:r>
          </w:p>
        </w:tc>
        <w:tc>
          <w:tcPr>
            <w:tcW w:w="1240" w:type="dxa"/>
            <w:tcBorders>
              <w:top w:val="nil"/>
              <w:left w:val="nil"/>
              <w:bottom w:val="nil"/>
              <w:right w:val="nil"/>
            </w:tcBorders>
            <w:shd w:val="clear" w:color="auto" w:fill="auto"/>
            <w:vAlign w:val="bottom"/>
          </w:tcPr>
          <w:p w14:paraId="74AAE1D4"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AA6787A" w14:textId="77777777" w:rsidR="000637C8" w:rsidRPr="001B40C1" w:rsidRDefault="000637C8" w:rsidP="009F4D9C">
            <w:pPr>
              <w:jc w:val="right"/>
              <w:rPr>
                <w:rFonts w:ascii="Arial" w:hAnsi="Arial" w:cs="Arial"/>
                <w:sz w:val="16"/>
                <w:szCs w:val="16"/>
              </w:rPr>
            </w:pPr>
            <w:r>
              <w:rPr>
                <w:rFonts w:ascii="Arial" w:hAnsi="Arial" w:cs="Arial"/>
                <w:sz w:val="16"/>
                <w:szCs w:val="16"/>
              </w:rPr>
              <w:t>526 782</w:t>
            </w:r>
          </w:p>
        </w:tc>
      </w:tr>
      <w:tr w:rsidR="000637C8" w:rsidRPr="001B40C1" w14:paraId="66B1DB34" w14:textId="77777777" w:rsidTr="009F4D9C">
        <w:trPr>
          <w:trHeight w:val="240"/>
        </w:trPr>
        <w:tc>
          <w:tcPr>
            <w:tcW w:w="4240" w:type="dxa"/>
            <w:tcBorders>
              <w:top w:val="nil"/>
              <w:left w:val="nil"/>
              <w:bottom w:val="nil"/>
              <w:right w:val="nil"/>
            </w:tcBorders>
            <w:shd w:val="clear" w:color="auto" w:fill="auto"/>
            <w:vAlign w:val="bottom"/>
            <w:hideMark/>
          </w:tcPr>
          <w:p w14:paraId="30BD3CEE"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1240" w:type="dxa"/>
            <w:tcBorders>
              <w:top w:val="nil"/>
              <w:left w:val="nil"/>
              <w:bottom w:val="nil"/>
              <w:right w:val="nil"/>
            </w:tcBorders>
            <w:shd w:val="clear" w:color="auto" w:fill="auto"/>
            <w:vAlign w:val="bottom"/>
          </w:tcPr>
          <w:p w14:paraId="66D73639"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694818A6"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DE6806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ED7EE8A"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CE7142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7FCE4D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BE43A03"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D92757C" w14:textId="77777777" w:rsidR="000637C8" w:rsidRPr="001B40C1" w:rsidRDefault="000637C8" w:rsidP="009F4D9C">
            <w:pPr>
              <w:jc w:val="right"/>
              <w:rPr>
                <w:rFonts w:ascii="Arial" w:hAnsi="Arial" w:cs="Arial"/>
                <w:sz w:val="16"/>
                <w:szCs w:val="16"/>
              </w:rPr>
            </w:pPr>
          </w:p>
        </w:tc>
      </w:tr>
      <w:tr w:rsidR="000637C8" w:rsidRPr="001B40C1" w14:paraId="52BF323F" w14:textId="77777777" w:rsidTr="009F4D9C">
        <w:trPr>
          <w:trHeight w:val="255"/>
        </w:trPr>
        <w:tc>
          <w:tcPr>
            <w:tcW w:w="4240" w:type="dxa"/>
            <w:tcBorders>
              <w:top w:val="nil"/>
              <w:left w:val="nil"/>
              <w:bottom w:val="nil"/>
              <w:right w:val="nil"/>
            </w:tcBorders>
            <w:shd w:val="clear" w:color="auto" w:fill="auto"/>
            <w:vAlign w:val="bottom"/>
            <w:hideMark/>
          </w:tcPr>
          <w:p w14:paraId="50334CD4"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1240" w:type="dxa"/>
            <w:tcBorders>
              <w:top w:val="single" w:sz="4" w:space="0" w:color="auto"/>
              <w:left w:val="nil"/>
              <w:bottom w:val="double" w:sz="6" w:space="0" w:color="auto"/>
              <w:right w:val="nil"/>
            </w:tcBorders>
            <w:shd w:val="clear" w:color="auto" w:fill="auto"/>
            <w:vAlign w:val="bottom"/>
          </w:tcPr>
          <w:p w14:paraId="5B175348"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28E2CB1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9 930 296</w:t>
            </w:r>
          </w:p>
        </w:tc>
        <w:tc>
          <w:tcPr>
            <w:tcW w:w="1240" w:type="dxa"/>
            <w:tcBorders>
              <w:top w:val="single" w:sz="4" w:space="0" w:color="auto"/>
              <w:left w:val="nil"/>
              <w:bottom w:val="double" w:sz="6" w:space="0" w:color="auto"/>
              <w:right w:val="nil"/>
            </w:tcBorders>
            <w:shd w:val="clear" w:color="auto" w:fill="auto"/>
            <w:vAlign w:val="bottom"/>
          </w:tcPr>
          <w:p w14:paraId="1F954A2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1 356 421</w:t>
            </w:r>
          </w:p>
        </w:tc>
        <w:tc>
          <w:tcPr>
            <w:tcW w:w="1240" w:type="dxa"/>
            <w:tcBorders>
              <w:top w:val="single" w:sz="4" w:space="0" w:color="auto"/>
              <w:left w:val="nil"/>
              <w:bottom w:val="double" w:sz="6" w:space="0" w:color="auto"/>
              <w:right w:val="nil"/>
            </w:tcBorders>
            <w:shd w:val="clear" w:color="auto" w:fill="auto"/>
            <w:vAlign w:val="bottom"/>
          </w:tcPr>
          <w:p w14:paraId="3D4B9BFB"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18ABBAC9"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0F297941"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24 642</w:t>
            </w:r>
          </w:p>
        </w:tc>
        <w:tc>
          <w:tcPr>
            <w:tcW w:w="1240" w:type="dxa"/>
            <w:tcBorders>
              <w:top w:val="single" w:sz="4" w:space="0" w:color="auto"/>
              <w:left w:val="nil"/>
              <w:bottom w:val="double" w:sz="6" w:space="0" w:color="auto"/>
              <w:right w:val="nil"/>
            </w:tcBorders>
            <w:shd w:val="clear" w:color="auto" w:fill="auto"/>
            <w:vAlign w:val="bottom"/>
          </w:tcPr>
          <w:p w14:paraId="451D69FC"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1477CB4E" w14:textId="77777777" w:rsidR="000637C8" w:rsidRPr="001B40C1" w:rsidRDefault="000637C8" w:rsidP="009F4D9C">
            <w:pPr>
              <w:jc w:val="right"/>
              <w:rPr>
                <w:rFonts w:ascii="Arial" w:hAnsi="Arial" w:cs="Arial"/>
                <w:b/>
                <w:bCs/>
                <w:sz w:val="16"/>
                <w:szCs w:val="16"/>
                <w:highlight w:val="yellow"/>
              </w:rPr>
            </w:pPr>
            <w:r w:rsidRPr="001761FD">
              <w:rPr>
                <w:rFonts w:ascii="Arial" w:hAnsi="Arial" w:cs="Arial"/>
                <w:b/>
                <w:bCs/>
                <w:sz w:val="16"/>
                <w:szCs w:val="16"/>
              </w:rPr>
              <w:t>11 311 359</w:t>
            </w:r>
          </w:p>
        </w:tc>
      </w:tr>
      <w:tr w:rsidR="000637C8" w:rsidRPr="001B40C1" w14:paraId="7E727531" w14:textId="77777777" w:rsidTr="009F4D9C">
        <w:trPr>
          <w:trHeight w:val="255"/>
        </w:trPr>
        <w:tc>
          <w:tcPr>
            <w:tcW w:w="4240" w:type="dxa"/>
            <w:tcBorders>
              <w:top w:val="nil"/>
              <w:left w:val="nil"/>
              <w:bottom w:val="nil"/>
              <w:right w:val="nil"/>
            </w:tcBorders>
            <w:shd w:val="clear" w:color="auto" w:fill="auto"/>
            <w:vAlign w:val="bottom"/>
            <w:hideMark/>
          </w:tcPr>
          <w:p w14:paraId="0BF77C99" w14:textId="77777777" w:rsidR="000637C8" w:rsidRPr="001B40C1" w:rsidRDefault="000637C8" w:rsidP="009F4D9C">
            <w:pPr>
              <w:rPr>
                <w:rFonts w:ascii="Arial" w:hAnsi="Arial" w:cs="Arial"/>
                <w:sz w:val="16"/>
                <w:szCs w:val="16"/>
              </w:rPr>
            </w:pPr>
            <w:r w:rsidRPr="001B40C1">
              <w:rPr>
                <w:rFonts w:ascii="Arial" w:hAnsi="Arial" w:cs="Arial"/>
                <w:sz w:val="16"/>
                <w:szCs w:val="16"/>
              </w:rPr>
              <w:t>Oprávky</w:t>
            </w:r>
          </w:p>
        </w:tc>
        <w:tc>
          <w:tcPr>
            <w:tcW w:w="1240" w:type="dxa"/>
            <w:tcBorders>
              <w:top w:val="nil"/>
              <w:left w:val="nil"/>
              <w:bottom w:val="nil"/>
              <w:right w:val="nil"/>
            </w:tcBorders>
            <w:shd w:val="clear" w:color="auto" w:fill="auto"/>
            <w:vAlign w:val="bottom"/>
          </w:tcPr>
          <w:p w14:paraId="3073A7AA" w14:textId="77777777" w:rsidR="000637C8" w:rsidRPr="001B40C1" w:rsidRDefault="000637C8" w:rsidP="009F4D9C">
            <w:pPr>
              <w:jc w:val="right"/>
              <w:rPr>
                <w:rFonts w:ascii="Arial" w:hAnsi="Arial" w:cs="Arial"/>
                <w:sz w:val="16"/>
                <w:szCs w:val="16"/>
                <w:highlight w:val="yellow"/>
              </w:rPr>
            </w:pPr>
          </w:p>
        </w:tc>
        <w:tc>
          <w:tcPr>
            <w:tcW w:w="1240" w:type="dxa"/>
            <w:tcBorders>
              <w:top w:val="nil"/>
              <w:left w:val="nil"/>
              <w:bottom w:val="nil"/>
              <w:right w:val="nil"/>
            </w:tcBorders>
            <w:shd w:val="clear" w:color="auto" w:fill="auto"/>
            <w:vAlign w:val="bottom"/>
          </w:tcPr>
          <w:p w14:paraId="5FF3F36E"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CCEB886"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189C64C"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D890E60"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DF95EA1"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2B013BE"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7F21DEA" w14:textId="77777777" w:rsidR="000637C8" w:rsidRPr="001B40C1" w:rsidRDefault="000637C8" w:rsidP="009F4D9C">
            <w:pPr>
              <w:jc w:val="right"/>
              <w:rPr>
                <w:rFonts w:ascii="Arial" w:hAnsi="Arial" w:cs="Arial"/>
                <w:sz w:val="16"/>
                <w:szCs w:val="16"/>
              </w:rPr>
            </w:pPr>
          </w:p>
        </w:tc>
      </w:tr>
      <w:tr w:rsidR="000637C8" w:rsidRPr="001B40C1" w14:paraId="0702EBD3" w14:textId="77777777" w:rsidTr="009F4D9C">
        <w:trPr>
          <w:trHeight w:val="240"/>
        </w:trPr>
        <w:tc>
          <w:tcPr>
            <w:tcW w:w="4240" w:type="dxa"/>
            <w:tcBorders>
              <w:top w:val="nil"/>
              <w:left w:val="nil"/>
              <w:bottom w:val="nil"/>
              <w:right w:val="nil"/>
            </w:tcBorders>
            <w:shd w:val="clear" w:color="auto" w:fill="auto"/>
            <w:vAlign w:val="bottom"/>
            <w:hideMark/>
          </w:tcPr>
          <w:p w14:paraId="0806DB2E"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1240" w:type="dxa"/>
            <w:tcBorders>
              <w:top w:val="nil"/>
              <w:left w:val="nil"/>
              <w:bottom w:val="nil"/>
              <w:right w:val="nil"/>
            </w:tcBorders>
            <w:shd w:val="clear" w:color="auto" w:fill="auto"/>
            <w:vAlign w:val="bottom"/>
          </w:tcPr>
          <w:p w14:paraId="0A13294A"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nil"/>
              <w:left w:val="nil"/>
              <w:bottom w:val="nil"/>
              <w:right w:val="nil"/>
            </w:tcBorders>
            <w:shd w:val="clear" w:color="auto" w:fill="auto"/>
            <w:vAlign w:val="bottom"/>
          </w:tcPr>
          <w:p w14:paraId="1C23AA7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3 673 165</w:t>
            </w:r>
          </w:p>
        </w:tc>
        <w:tc>
          <w:tcPr>
            <w:tcW w:w="1240" w:type="dxa"/>
            <w:tcBorders>
              <w:top w:val="nil"/>
              <w:left w:val="nil"/>
              <w:bottom w:val="nil"/>
              <w:right w:val="nil"/>
            </w:tcBorders>
            <w:shd w:val="clear" w:color="auto" w:fill="auto"/>
            <w:vAlign w:val="bottom"/>
          </w:tcPr>
          <w:p w14:paraId="1F505681"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25 264</w:t>
            </w:r>
          </w:p>
        </w:tc>
        <w:tc>
          <w:tcPr>
            <w:tcW w:w="1240" w:type="dxa"/>
            <w:tcBorders>
              <w:top w:val="nil"/>
              <w:left w:val="nil"/>
              <w:bottom w:val="nil"/>
              <w:right w:val="nil"/>
            </w:tcBorders>
            <w:shd w:val="clear" w:color="auto" w:fill="auto"/>
            <w:vAlign w:val="bottom"/>
          </w:tcPr>
          <w:p w14:paraId="68134537"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46532B38"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7FADCDD2"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49BDE042"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14511E4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3 698 429</w:t>
            </w:r>
          </w:p>
        </w:tc>
      </w:tr>
      <w:tr w:rsidR="000637C8" w:rsidRPr="001B40C1" w14:paraId="17A99DDF" w14:textId="77777777" w:rsidTr="009F4D9C">
        <w:trPr>
          <w:trHeight w:val="240"/>
        </w:trPr>
        <w:tc>
          <w:tcPr>
            <w:tcW w:w="4240" w:type="dxa"/>
            <w:tcBorders>
              <w:top w:val="nil"/>
              <w:left w:val="nil"/>
              <w:bottom w:val="nil"/>
              <w:right w:val="nil"/>
            </w:tcBorders>
            <w:shd w:val="clear" w:color="auto" w:fill="auto"/>
            <w:vAlign w:val="bottom"/>
            <w:hideMark/>
          </w:tcPr>
          <w:p w14:paraId="161DBE51"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1240" w:type="dxa"/>
            <w:tcBorders>
              <w:top w:val="nil"/>
              <w:left w:val="nil"/>
              <w:bottom w:val="nil"/>
              <w:right w:val="nil"/>
            </w:tcBorders>
            <w:shd w:val="clear" w:color="auto" w:fill="auto"/>
            <w:vAlign w:val="bottom"/>
          </w:tcPr>
          <w:p w14:paraId="0E1AF9E7"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3BF1C98B" w14:textId="77777777" w:rsidR="000637C8" w:rsidRPr="001B40C1" w:rsidRDefault="000637C8" w:rsidP="009F4D9C">
            <w:pPr>
              <w:jc w:val="right"/>
              <w:rPr>
                <w:rFonts w:ascii="Arial" w:hAnsi="Arial" w:cs="Arial"/>
                <w:sz w:val="16"/>
                <w:szCs w:val="16"/>
              </w:rPr>
            </w:pPr>
            <w:r>
              <w:rPr>
                <w:rFonts w:ascii="Arial" w:hAnsi="Arial" w:cs="Arial"/>
                <w:sz w:val="16"/>
                <w:szCs w:val="16"/>
              </w:rPr>
              <w:t>904 457</w:t>
            </w:r>
          </w:p>
        </w:tc>
        <w:tc>
          <w:tcPr>
            <w:tcW w:w="1240" w:type="dxa"/>
            <w:tcBorders>
              <w:top w:val="nil"/>
              <w:left w:val="nil"/>
              <w:bottom w:val="nil"/>
              <w:right w:val="nil"/>
            </w:tcBorders>
            <w:shd w:val="clear" w:color="auto" w:fill="auto"/>
            <w:vAlign w:val="bottom"/>
          </w:tcPr>
          <w:p w14:paraId="45CD9CEE" w14:textId="77777777" w:rsidR="000637C8" w:rsidRPr="001B40C1" w:rsidRDefault="000637C8" w:rsidP="009F4D9C">
            <w:pPr>
              <w:jc w:val="right"/>
              <w:rPr>
                <w:rFonts w:ascii="Arial" w:hAnsi="Arial" w:cs="Arial"/>
                <w:sz w:val="16"/>
                <w:szCs w:val="16"/>
              </w:rPr>
            </w:pPr>
            <w:r>
              <w:rPr>
                <w:rFonts w:ascii="Arial" w:hAnsi="Arial" w:cs="Arial"/>
                <w:sz w:val="16"/>
                <w:szCs w:val="16"/>
              </w:rPr>
              <w:t>68 693</w:t>
            </w:r>
          </w:p>
        </w:tc>
        <w:tc>
          <w:tcPr>
            <w:tcW w:w="1240" w:type="dxa"/>
            <w:tcBorders>
              <w:top w:val="nil"/>
              <w:left w:val="nil"/>
              <w:bottom w:val="nil"/>
              <w:right w:val="nil"/>
            </w:tcBorders>
            <w:shd w:val="clear" w:color="auto" w:fill="auto"/>
            <w:vAlign w:val="bottom"/>
          </w:tcPr>
          <w:p w14:paraId="7C0A4294"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0A92C1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50D3FCD"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855865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40ED261" w14:textId="77777777" w:rsidR="000637C8" w:rsidRPr="001B40C1" w:rsidRDefault="000637C8" w:rsidP="009F4D9C">
            <w:pPr>
              <w:jc w:val="right"/>
              <w:rPr>
                <w:rFonts w:ascii="Arial" w:hAnsi="Arial" w:cs="Arial"/>
                <w:sz w:val="16"/>
                <w:szCs w:val="16"/>
              </w:rPr>
            </w:pPr>
            <w:r>
              <w:rPr>
                <w:rFonts w:ascii="Arial" w:hAnsi="Arial" w:cs="Arial"/>
                <w:sz w:val="16"/>
                <w:szCs w:val="16"/>
              </w:rPr>
              <w:t>973 150</w:t>
            </w:r>
          </w:p>
        </w:tc>
      </w:tr>
      <w:tr w:rsidR="000637C8" w:rsidRPr="001B40C1" w14:paraId="54EE56FB" w14:textId="77777777" w:rsidTr="009F4D9C">
        <w:trPr>
          <w:trHeight w:val="240"/>
        </w:trPr>
        <w:tc>
          <w:tcPr>
            <w:tcW w:w="4240" w:type="dxa"/>
            <w:tcBorders>
              <w:top w:val="nil"/>
              <w:left w:val="nil"/>
              <w:bottom w:val="nil"/>
              <w:right w:val="nil"/>
            </w:tcBorders>
            <w:shd w:val="clear" w:color="auto" w:fill="auto"/>
            <w:vAlign w:val="bottom"/>
            <w:hideMark/>
          </w:tcPr>
          <w:p w14:paraId="611A2430"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1240" w:type="dxa"/>
            <w:tcBorders>
              <w:top w:val="nil"/>
              <w:left w:val="nil"/>
              <w:bottom w:val="nil"/>
              <w:right w:val="nil"/>
            </w:tcBorders>
            <w:shd w:val="clear" w:color="auto" w:fill="auto"/>
            <w:vAlign w:val="bottom"/>
          </w:tcPr>
          <w:p w14:paraId="42EB3DC6"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55ADA3D4"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172E020"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F0CD284"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9F4CFD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FD67828"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1CC8131"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D85111C" w14:textId="77777777" w:rsidR="000637C8" w:rsidRPr="001B40C1" w:rsidRDefault="000637C8" w:rsidP="009F4D9C">
            <w:pPr>
              <w:jc w:val="right"/>
              <w:rPr>
                <w:rFonts w:ascii="Arial" w:hAnsi="Arial" w:cs="Arial"/>
                <w:sz w:val="16"/>
                <w:szCs w:val="16"/>
              </w:rPr>
            </w:pPr>
          </w:p>
        </w:tc>
      </w:tr>
      <w:tr w:rsidR="000637C8" w:rsidRPr="001B40C1" w14:paraId="11799887" w14:textId="77777777" w:rsidTr="009F4D9C">
        <w:trPr>
          <w:trHeight w:val="240"/>
        </w:trPr>
        <w:tc>
          <w:tcPr>
            <w:tcW w:w="4240" w:type="dxa"/>
            <w:tcBorders>
              <w:top w:val="nil"/>
              <w:left w:val="nil"/>
              <w:bottom w:val="nil"/>
              <w:right w:val="nil"/>
            </w:tcBorders>
            <w:shd w:val="clear" w:color="auto" w:fill="auto"/>
            <w:vAlign w:val="bottom"/>
            <w:hideMark/>
          </w:tcPr>
          <w:p w14:paraId="568BC608"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1240" w:type="dxa"/>
            <w:tcBorders>
              <w:top w:val="nil"/>
              <w:left w:val="nil"/>
              <w:bottom w:val="nil"/>
              <w:right w:val="nil"/>
            </w:tcBorders>
            <w:shd w:val="clear" w:color="auto" w:fill="auto"/>
            <w:vAlign w:val="bottom"/>
          </w:tcPr>
          <w:p w14:paraId="4B38FB7F"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641501C3"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4F192C0"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2977B5D"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864475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A10F8E5"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829367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01A714F" w14:textId="77777777" w:rsidR="000637C8" w:rsidRPr="001B40C1" w:rsidRDefault="000637C8" w:rsidP="009F4D9C">
            <w:pPr>
              <w:jc w:val="right"/>
              <w:rPr>
                <w:rFonts w:ascii="Arial" w:hAnsi="Arial" w:cs="Arial"/>
                <w:sz w:val="16"/>
                <w:szCs w:val="16"/>
              </w:rPr>
            </w:pPr>
          </w:p>
        </w:tc>
      </w:tr>
      <w:tr w:rsidR="000637C8" w:rsidRPr="001B40C1" w14:paraId="43F956FA" w14:textId="77777777" w:rsidTr="009F4D9C">
        <w:trPr>
          <w:trHeight w:val="255"/>
        </w:trPr>
        <w:tc>
          <w:tcPr>
            <w:tcW w:w="4240" w:type="dxa"/>
            <w:tcBorders>
              <w:top w:val="nil"/>
              <w:left w:val="nil"/>
              <w:bottom w:val="nil"/>
              <w:right w:val="nil"/>
            </w:tcBorders>
            <w:shd w:val="clear" w:color="auto" w:fill="auto"/>
            <w:vAlign w:val="bottom"/>
            <w:hideMark/>
          </w:tcPr>
          <w:p w14:paraId="00DD28B3"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1240" w:type="dxa"/>
            <w:tcBorders>
              <w:top w:val="single" w:sz="4" w:space="0" w:color="auto"/>
              <w:left w:val="nil"/>
              <w:bottom w:val="double" w:sz="6" w:space="0" w:color="auto"/>
              <w:right w:val="nil"/>
            </w:tcBorders>
            <w:shd w:val="clear" w:color="auto" w:fill="auto"/>
            <w:vAlign w:val="bottom"/>
          </w:tcPr>
          <w:p w14:paraId="3F6EF89B"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1F442A5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4 577 622</w:t>
            </w:r>
          </w:p>
        </w:tc>
        <w:tc>
          <w:tcPr>
            <w:tcW w:w="1240" w:type="dxa"/>
            <w:tcBorders>
              <w:top w:val="single" w:sz="4" w:space="0" w:color="auto"/>
              <w:left w:val="nil"/>
              <w:bottom w:val="double" w:sz="6" w:space="0" w:color="auto"/>
              <w:right w:val="nil"/>
            </w:tcBorders>
            <w:shd w:val="clear" w:color="auto" w:fill="auto"/>
            <w:vAlign w:val="bottom"/>
          </w:tcPr>
          <w:p w14:paraId="1518D619"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93 956</w:t>
            </w:r>
          </w:p>
        </w:tc>
        <w:tc>
          <w:tcPr>
            <w:tcW w:w="1240" w:type="dxa"/>
            <w:tcBorders>
              <w:top w:val="single" w:sz="4" w:space="0" w:color="auto"/>
              <w:left w:val="nil"/>
              <w:bottom w:val="double" w:sz="6" w:space="0" w:color="auto"/>
              <w:right w:val="nil"/>
            </w:tcBorders>
            <w:shd w:val="clear" w:color="auto" w:fill="auto"/>
            <w:vAlign w:val="bottom"/>
          </w:tcPr>
          <w:p w14:paraId="74DA410A"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73FE132B"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7532403E"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3D792D2"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028455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4 671 578</w:t>
            </w:r>
          </w:p>
        </w:tc>
      </w:tr>
      <w:tr w:rsidR="000637C8" w:rsidRPr="001B40C1" w14:paraId="1D067C7C" w14:textId="77777777" w:rsidTr="009F4D9C">
        <w:trPr>
          <w:trHeight w:val="255"/>
        </w:trPr>
        <w:tc>
          <w:tcPr>
            <w:tcW w:w="4240" w:type="dxa"/>
            <w:tcBorders>
              <w:top w:val="nil"/>
              <w:left w:val="nil"/>
              <w:bottom w:val="nil"/>
              <w:right w:val="nil"/>
            </w:tcBorders>
            <w:shd w:val="clear" w:color="auto" w:fill="auto"/>
            <w:vAlign w:val="bottom"/>
            <w:hideMark/>
          </w:tcPr>
          <w:p w14:paraId="4F8A8106" w14:textId="77777777" w:rsidR="000637C8" w:rsidRPr="001B40C1" w:rsidRDefault="000637C8" w:rsidP="009F4D9C">
            <w:pPr>
              <w:rPr>
                <w:rFonts w:ascii="Arial" w:hAnsi="Arial" w:cs="Arial"/>
                <w:sz w:val="16"/>
                <w:szCs w:val="16"/>
              </w:rPr>
            </w:pPr>
            <w:r w:rsidRPr="001B40C1">
              <w:rPr>
                <w:rFonts w:ascii="Arial" w:hAnsi="Arial" w:cs="Arial"/>
                <w:sz w:val="16"/>
                <w:szCs w:val="16"/>
              </w:rPr>
              <w:t>Opravné položky</w:t>
            </w:r>
          </w:p>
        </w:tc>
        <w:tc>
          <w:tcPr>
            <w:tcW w:w="1240" w:type="dxa"/>
            <w:tcBorders>
              <w:top w:val="nil"/>
              <w:left w:val="nil"/>
              <w:bottom w:val="nil"/>
              <w:right w:val="nil"/>
            </w:tcBorders>
            <w:shd w:val="clear" w:color="auto" w:fill="auto"/>
            <w:vAlign w:val="bottom"/>
          </w:tcPr>
          <w:p w14:paraId="0F84929B"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BF90C76"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C6007FF"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B1FA8AA"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896523C"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9DD7E6C"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147B8AC"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784643F" w14:textId="77777777" w:rsidR="000637C8" w:rsidRPr="001B40C1" w:rsidRDefault="000637C8" w:rsidP="009F4D9C">
            <w:pPr>
              <w:jc w:val="right"/>
              <w:rPr>
                <w:rFonts w:ascii="Arial" w:hAnsi="Arial" w:cs="Arial"/>
                <w:sz w:val="16"/>
                <w:szCs w:val="16"/>
              </w:rPr>
            </w:pPr>
          </w:p>
        </w:tc>
      </w:tr>
      <w:tr w:rsidR="000637C8" w:rsidRPr="001B40C1" w14:paraId="46D0CF23" w14:textId="77777777" w:rsidTr="009F4D9C">
        <w:trPr>
          <w:trHeight w:val="240"/>
        </w:trPr>
        <w:tc>
          <w:tcPr>
            <w:tcW w:w="4240" w:type="dxa"/>
            <w:tcBorders>
              <w:top w:val="nil"/>
              <w:left w:val="nil"/>
              <w:bottom w:val="nil"/>
              <w:right w:val="nil"/>
            </w:tcBorders>
            <w:shd w:val="clear" w:color="auto" w:fill="auto"/>
            <w:vAlign w:val="bottom"/>
            <w:hideMark/>
          </w:tcPr>
          <w:p w14:paraId="1CE27259"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1240" w:type="dxa"/>
            <w:tcBorders>
              <w:top w:val="nil"/>
              <w:left w:val="nil"/>
              <w:bottom w:val="nil"/>
              <w:right w:val="nil"/>
            </w:tcBorders>
            <w:shd w:val="clear" w:color="auto" w:fill="auto"/>
            <w:vAlign w:val="bottom"/>
          </w:tcPr>
          <w:p w14:paraId="364976E1"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3B627892"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4BB842EB"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76EC0EF4"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5906A1D2"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6E7AE6CE"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7BF54DCA"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0CB64063" w14:textId="77777777" w:rsidR="000637C8" w:rsidRPr="001B40C1" w:rsidRDefault="000637C8" w:rsidP="009F4D9C">
            <w:pPr>
              <w:jc w:val="right"/>
              <w:rPr>
                <w:rFonts w:ascii="Arial" w:hAnsi="Arial" w:cs="Arial"/>
                <w:b/>
                <w:bCs/>
                <w:sz w:val="16"/>
                <w:szCs w:val="16"/>
              </w:rPr>
            </w:pPr>
          </w:p>
        </w:tc>
      </w:tr>
      <w:tr w:rsidR="000637C8" w:rsidRPr="001B40C1" w14:paraId="1CD299A7" w14:textId="77777777" w:rsidTr="009F4D9C">
        <w:trPr>
          <w:trHeight w:val="240"/>
        </w:trPr>
        <w:tc>
          <w:tcPr>
            <w:tcW w:w="4240" w:type="dxa"/>
            <w:tcBorders>
              <w:top w:val="nil"/>
              <w:left w:val="nil"/>
              <w:bottom w:val="nil"/>
              <w:right w:val="nil"/>
            </w:tcBorders>
            <w:shd w:val="clear" w:color="auto" w:fill="auto"/>
            <w:vAlign w:val="bottom"/>
            <w:hideMark/>
          </w:tcPr>
          <w:p w14:paraId="53A73BE5"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1240" w:type="dxa"/>
            <w:tcBorders>
              <w:top w:val="nil"/>
              <w:left w:val="nil"/>
              <w:bottom w:val="nil"/>
              <w:right w:val="nil"/>
            </w:tcBorders>
            <w:shd w:val="clear" w:color="auto" w:fill="auto"/>
            <w:vAlign w:val="bottom"/>
          </w:tcPr>
          <w:p w14:paraId="51B19349"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246C4238"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8352AFE"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ABF4B8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7C09004"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161E8D5"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42E0521"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4877CFC" w14:textId="77777777" w:rsidR="000637C8" w:rsidRPr="001B40C1" w:rsidRDefault="000637C8" w:rsidP="009F4D9C">
            <w:pPr>
              <w:jc w:val="right"/>
              <w:rPr>
                <w:rFonts w:ascii="Arial" w:hAnsi="Arial" w:cs="Arial"/>
                <w:sz w:val="16"/>
                <w:szCs w:val="16"/>
              </w:rPr>
            </w:pPr>
          </w:p>
        </w:tc>
      </w:tr>
      <w:tr w:rsidR="000637C8" w:rsidRPr="001B40C1" w14:paraId="557CBA27" w14:textId="77777777" w:rsidTr="009F4D9C">
        <w:trPr>
          <w:trHeight w:val="240"/>
        </w:trPr>
        <w:tc>
          <w:tcPr>
            <w:tcW w:w="4240" w:type="dxa"/>
            <w:tcBorders>
              <w:top w:val="nil"/>
              <w:left w:val="nil"/>
              <w:bottom w:val="nil"/>
              <w:right w:val="nil"/>
            </w:tcBorders>
            <w:shd w:val="clear" w:color="auto" w:fill="auto"/>
            <w:vAlign w:val="bottom"/>
            <w:hideMark/>
          </w:tcPr>
          <w:p w14:paraId="565D67CB"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1240" w:type="dxa"/>
            <w:tcBorders>
              <w:top w:val="nil"/>
              <w:left w:val="nil"/>
              <w:bottom w:val="nil"/>
              <w:right w:val="nil"/>
            </w:tcBorders>
            <w:shd w:val="clear" w:color="auto" w:fill="auto"/>
            <w:vAlign w:val="bottom"/>
          </w:tcPr>
          <w:p w14:paraId="5863C590"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069F17F5"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066C20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12E974E"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36F627B"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321C5AD"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1A95225"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7C1162E" w14:textId="77777777" w:rsidR="000637C8" w:rsidRPr="001B40C1" w:rsidRDefault="000637C8" w:rsidP="009F4D9C">
            <w:pPr>
              <w:jc w:val="right"/>
              <w:rPr>
                <w:rFonts w:ascii="Arial" w:hAnsi="Arial" w:cs="Arial"/>
                <w:sz w:val="16"/>
                <w:szCs w:val="16"/>
              </w:rPr>
            </w:pPr>
          </w:p>
        </w:tc>
      </w:tr>
      <w:tr w:rsidR="000637C8" w:rsidRPr="001B40C1" w14:paraId="2C135779" w14:textId="77777777" w:rsidTr="009F4D9C">
        <w:trPr>
          <w:trHeight w:val="240"/>
        </w:trPr>
        <w:tc>
          <w:tcPr>
            <w:tcW w:w="4240" w:type="dxa"/>
            <w:tcBorders>
              <w:top w:val="nil"/>
              <w:left w:val="nil"/>
              <w:bottom w:val="nil"/>
              <w:right w:val="nil"/>
            </w:tcBorders>
            <w:shd w:val="clear" w:color="auto" w:fill="auto"/>
            <w:vAlign w:val="bottom"/>
            <w:hideMark/>
          </w:tcPr>
          <w:p w14:paraId="2CFE4309"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1240" w:type="dxa"/>
            <w:tcBorders>
              <w:top w:val="nil"/>
              <w:left w:val="nil"/>
              <w:bottom w:val="nil"/>
              <w:right w:val="nil"/>
            </w:tcBorders>
            <w:shd w:val="clear" w:color="auto" w:fill="auto"/>
            <w:vAlign w:val="bottom"/>
          </w:tcPr>
          <w:p w14:paraId="315E7415"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0F980BDE"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70C0D01"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45BB28A"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CDCFD1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4E58A6F"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4FC9793"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94F8E4F" w14:textId="77777777" w:rsidR="000637C8" w:rsidRPr="001B40C1" w:rsidRDefault="000637C8" w:rsidP="009F4D9C">
            <w:pPr>
              <w:jc w:val="right"/>
              <w:rPr>
                <w:rFonts w:ascii="Arial" w:hAnsi="Arial" w:cs="Arial"/>
                <w:sz w:val="16"/>
                <w:szCs w:val="16"/>
              </w:rPr>
            </w:pPr>
          </w:p>
        </w:tc>
      </w:tr>
      <w:tr w:rsidR="000637C8" w:rsidRPr="001B40C1" w14:paraId="191AE1CB" w14:textId="77777777" w:rsidTr="009F4D9C">
        <w:trPr>
          <w:trHeight w:val="255"/>
        </w:trPr>
        <w:tc>
          <w:tcPr>
            <w:tcW w:w="4240" w:type="dxa"/>
            <w:tcBorders>
              <w:top w:val="nil"/>
              <w:left w:val="nil"/>
              <w:bottom w:val="nil"/>
              <w:right w:val="nil"/>
            </w:tcBorders>
            <w:shd w:val="clear" w:color="auto" w:fill="auto"/>
            <w:vAlign w:val="bottom"/>
            <w:hideMark/>
          </w:tcPr>
          <w:p w14:paraId="7D0F9093"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1240" w:type="dxa"/>
            <w:tcBorders>
              <w:top w:val="single" w:sz="4" w:space="0" w:color="auto"/>
              <w:left w:val="nil"/>
              <w:bottom w:val="double" w:sz="6" w:space="0" w:color="auto"/>
              <w:right w:val="nil"/>
            </w:tcBorders>
            <w:shd w:val="clear" w:color="auto" w:fill="auto"/>
            <w:vAlign w:val="bottom"/>
          </w:tcPr>
          <w:p w14:paraId="592A4C84"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46C63A32"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3DB36CA0"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75B1583"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6C54FED4"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13C10CB8"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7011B280"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71F9D986" w14:textId="77777777" w:rsidR="000637C8" w:rsidRPr="001B40C1" w:rsidRDefault="000637C8" w:rsidP="009F4D9C">
            <w:pPr>
              <w:jc w:val="right"/>
              <w:rPr>
                <w:rFonts w:ascii="Arial" w:hAnsi="Arial" w:cs="Arial"/>
                <w:b/>
                <w:bCs/>
                <w:sz w:val="16"/>
                <w:szCs w:val="16"/>
              </w:rPr>
            </w:pPr>
          </w:p>
        </w:tc>
      </w:tr>
      <w:tr w:rsidR="000637C8" w:rsidRPr="001B40C1" w14:paraId="2957683D" w14:textId="77777777" w:rsidTr="009F4D9C">
        <w:trPr>
          <w:trHeight w:val="255"/>
        </w:trPr>
        <w:tc>
          <w:tcPr>
            <w:tcW w:w="4240" w:type="dxa"/>
            <w:tcBorders>
              <w:top w:val="nil"/>
              <w:left w:val="nil"/>
              <w:bottom w:val="nil"/>
              <w:right w:val="nil"/>
            </w:tcBorders>
            <w:shd w:val="clear" w:color="auto" w:fill="auto"/>
            <w:vAlign w:val="bottom"/>
            <w:hideMark/>
          </w:tcPr>
          <w:p w14:paraId="3754E2D1" w14:textId="77777777" w:rsidR="000637C8" w:rsidRPr="001B40C1" w:rsidRDefault="000637C8" w:rsidP="009F4D9C">
            <w:pPr>
              <w:rPr>
                <w:rFonts w:ascii="Arial" w:hAnsi="Arial" w:cs="Arial"/>
                <w:sz w:val="16"/>
                <w:szCs w:val="16"/>
              </w:rPr>
            </w:pPr>
            <w:r w:rsidRPr="001B40C1">
              <w:rPr>
                <w:rFonts w:ascii="Arial" w:hAnsi="Arial" w:cs="Arial"/>
                <w:sz w:val="16"/>
                <w:szCs w:val="16"/>
              </w:rPr>
              <w:t>Zostatková hodnota </w:t>
            </w:r>
          </w:p>
        </w:tc>
        <w:tc>
          <w:tcPr>
            <w:tcW w:w="1240" w:type="dxa"/>
            <w:tcBorders>
              <w:top w:val="nil"/>
              <w:left w:val="nil"/>
              <w:bottom w:val="nil"/>
              <w:right w:val="nil"/>
            </w:tcBorders>
            <w:shd w:val="clear" w:color="auto" w:fill="auto"/>
            <w:vAlign w:val="bottom"/>
          </w:tcPr>
          <w:p w14:paraId="4E8E3CFF"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1C6F10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818A290"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42110B5"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38AB18A"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AC9E768"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EBF4664"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AFC3A5A" w14:textId="77777777" w:rsidR="000637C8" w:rsidRPr="001B40C1" w:rsidRDefault="000637C8" w:rsidP="009F4D9C">
            <w:pPr>
              <w:jc w:val="right"/>
              <w:rPr>
                <w:rFonts w:ascii="Arial" w:hAnsi="Arial" w:cs="Arial"/>
                <w:sz w:val="16"/>
                <w:szCs w:val="16"/>
              </w:rPr>
            </w:pPr>
          </w:p>
        </w:tc>
      </w:tr>
      <w:tr w:rsidR="000637C8" w:rsidRPr="001B40C1" w14:paraId="75A814E8" w14:textId="77777777" w:rsidTr="009F4D9C">
        <w:trPr>
          <w:trHeight w:val="255"/>
        </w:trPr>
        <w:tc>
          <w:tcPr>
            <w:tcW w:w="4240" w:type="dxa"/>
            <w:tcBorders>
              <w:top w:val="nil"/>
              <w:left w:val="nil"/>
              <w:bottom w:val="nil"/>
              <w:right w:val="nil"/>
            </w:tcBorders>
            <w:shd w:val="clear" w:color="auto" w:fill="auto"/>
            <w:vAlign w:val="bottom"/>
            <w:hideMark/>
          </w:tcPr>
          <w:p w14:paraId="1946A1F6"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tcPr>
          <w:p w14:paraId="45C01DE1"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76470D7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5 730 349</w:t>
            </w:r>
          </w:p>
        </w:tc>
        <w:tc>
          <w:tcPr>
            <w:tcW w:w="1240" w:type="dxa"/>
            <w:tcBorders>
              <w:top w:val="single" w:sz="4" w:space="0" w:color="auto"/>
              <w:left w:val="nil"/>
              <w:bottom w:val="double" w:sz="6" w:space="0" w:color="auto"/>
              <w:right w:val="nil"/>
            </w:tcBorders>
            <w:shd w:val="clear" w:color="auto" w:fill="auto"/>
            <w:vAlign w:val="bottom"/>
          </w:tcPr>
          <w:p w14:paraId="1EDC681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1 331 157</w:t>
            </w:r>
          </w:p>
        </w:tc>
        <w:tc>
          <w:tcPr>
            <w:tcW w:w="1240" w:type="dxa"/>
            <w:tcBorders>
              <w:top w:val="single" w:sz="4" w:space="0" w:color="auto"/>
              <w:left w:val="nil"/>
              <w:bottom w:val="double" w:sz="6" w:space="0" w:color="auto"/>
              <w:right w:val="nil"/>
            </w:tcBorders>
            <w:shd w:val="clear" w:color="auto" w:fill="auto"/>
            <w:vAlign w:val="bottom"/>
          </w:tcPr>
          <w:p w14:paraId="08914C4A"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49286CE1"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EE5BDD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119 777</w:t>
            </w:r>
          </w:p>
        </w:tc>
        <w:tc>
          <w:tcPr>
            <w:tcW w:w="1240" w:type="dxa"/>
            <w:tcBorders>
              <w:top w:val="single" w:sz="4" w:space="0" w:color="auto"/>
              <w:left w:val="nil"/>
              <w:bottom w:val="double" w:sz="6" w:space="0" w:color="auto"/>
              <w:right w:val="nil"/>
            </w:tcBorders>
            <w:shd w:val="clear" w:color="auto" w:fill="auto"/>
            <w:vAlign w:val="bottom"/>
          </w:tcPr>
          <w:p w14:paraId="3EB0D399"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0B25D0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7 181 283</w:t>
            </w:r>
          </w:p>
        </w:tc>
      </w:tr>
      <w:tr w:rsidR="000637C8" w:rsidRPr="001B40C1" w14:paraId="1C7AEFE4" w14:textId="77777777" w:rsidTr="009F4D9C">
        <w:trPr>
          <w:trHeight w:val="270"/>
        </w:trPr>
        <w:tc>
          <w:tcPr>
            <w:tcW w:w="4240" w:type="dxa"/>
            <w:tcBorders>
              <w:top w:val="nil"/>
              <w:left w:val="nil"/>
              <w:bottom w:val="nil"/>
              <w:right w:val="nil"/>
            </w:tcBorders>
            <w:shd w:val="clear" w:color="auto" w:fill="auto"/>
            <w:vAlign w:val="bottom"/>
            <w:hideMark/>
          </w:tcPr>
          <w:p w14:paraId="4C370509"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1240" w:type="dxa"/>
            <w:tcBorders>
              <w:top w:val="single" w:sz="4" w:space="0" w:color="auto"/>
              <w:left w:val="nil"/>
              <w:bottom w:val="double" w:sz="6" w:space="0" w:color="auto"/>
              <w:right w:val="nil"/>
            </w:tcBorders>
            <w:shd w:val="clear" w:color="auto" w:fill="auto"/>
            <w:vAlign w:val="bottom"/>
          </w:tcPr>
          <w:p w14:paraId="75C914BD"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3E2D9B2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5 352 674</w:t>
            </w:r>
          </w:p>
        </w:tc>
        <w:tc>
          <w:tcPr>
            <w:tcW w:w="1240" w:type="dxa"/>
            <w:tcBorders>
              <w:top w:val="single" w:sz="4" w:space="0" w:color="auto"/>
              <w:left w:val="nil"/>
              <w:bottom w:val="double" w:sz="6" w:space="0" w:color="auto"/>
              <w:right w:val="nil"/>
            </w:tcBorders>
            <w:shd w:val="clear" w:color="auto" w:fill="auto"/>
            <w:vAlign w:val="bottom"/>
          </w:tcPr>
          <w:p w14:paraId="76A5469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1 262 465</w:t>
            </w:r>
          </w:p>
        </w:tc>
        <w:tc>
          <w:tcPr>
            <w:tcW w:w="1240" w:type="dxa"/>
            <w:tcBorders>
              <w:top w:val="single" w:sz="4" w:space="0" w:color="auto"/>
              <w:left w:val="nil"/>
              <w:bottom w:val="double" w:sz="6" w:space="0" w:color="auto"/>
              <w:right w:val="nil"/>
            </w:tcBorders>
            <w:shd w:val="clear" w:color="auto" w:fill="auto"/>
            <w:vAlign w:val="bottom"/>
          </w:tcPr>
          <w:p w14:paraId="3D91BD29"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1B12B1A0"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373517E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24 642</w:t>
            </w:r>
          </w:p>
        </w:tc>
        <w:tc>
          <w:tcPr>
            <w:tcW w:w="1240" w:type="dxa"/>
            <w:tcBorders>
              <w:top w:val="single" w:sz="4" w:space="0" w:color="auto"/>
              <w:left w:val="nil"/>
              <w:bottom w:val="double" w:sz="6" w:space="0" w:color="auto"/>
              <w:right w:val="nil"/>
            </w:tcBorders>
            <w:shd w:val="clear" w:color="auto" w:fill="auto"/>
            <w:vAlign w:val="bottom"/>
          </w:tcPr>
          <w:p w14:paraId="0AE2A50E"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33E2BD0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6 639 781</w:t>
            </w:r>
          </w:p>
        </w:tc>
      </w:tr>
    </w:tbl>
    <w:p w14:paraId="3351CDB4" w14:textId="77777777" w:rsidR="000637C8" w:rsidRPr="001B40C1" w:rsidRDefault="000637C8" w:rsidP="000637C8">
      <w:pPr>
        <w:jc w:val="both"/>
        <w:rPr>
          <w:rFonts w:ascii="Arial" w:hAnsi="Arial" w:cs="Arial"/>
        </w:rPr>
      </w:pPr>
    </w:p>
    <w:p w14:paraId="644D3DFE" w14:textId="77777777" w:rsidR="000637C8" w:rsidRPr="001B40C1" w:rsidRDefault="000637C8" w:rsidP="000637C8">
      <w:pPr>
        <w:pStyle w:val="Zkladntext"/>
        <w:ind w:left="0" w:right="-23"/>
        <w:rPr>
          <w:rFonts w:ascii="Arial" w:hAnsi="Arial" w:cs="Arial"/>
          <w:sz w:val="20"/>
        </w:rPr>
      </w:pPr>
    </w:p>
    <w:p w14:paraId="02501DAE" w14:textId="77777777" w:rsidR="000637C8" w:rsidRDefault="000637C8" w:rsidP="000637C8">
      <w:pPr>
        <w:pStyle w:val="Zkladntext"/>
        <w:ind w:left="0" w:right="-23"/>
        <w:rPr>
          <w:rFonts w:ascii="Arial" w:hAnsi="Arial" w:cs="Arial"/>
          <w:sz w:val="20"/>
        </w:rPr>
      </w:pPr>
    </w:p>
    <w:p w14:paraId="568F5EF9" w14:textId="77777777" w:rsidR="000637C8" w:rsidRDefault="000637C8" w:rsidP="000637C8">
      <w:pPr>
        <w:pStyle w:val="Zkladntext"/>
        <w:ind w:left="0" w:right="-23"/>
        <w:rPr>
          <w:rFonts w:ascii="Arial" w:hAnsi="Arial" w:cs="Arial"/>
          <w:sz w:val="20"/>
        </w:rPr>
      </w:pPr>
    </w:p>
    <w:p w14:paraId="553B4A3A" w14:textId="77777777" w:rsidR="000637C8" w:rsidRDefault="000637C8" w:rsidP="000637C8">
      <w:pPr>
        <w:pStyle w:val="Zkladntext"/>
        <w:ind w:left="0" w:right="-23"/>
        <w:rPr>
          <w:rFonts w:ascii="Arial" w:hAnsi="Arial" w:cs="Arial"/>
          <w:sz w:val="20"/>
        </w:rPr>
      </w:pPr>
    </w:p>
    <w:p w14:paraId="5E9B86C2" w14:textId="77777777" w:rsidR="000637C8" w:rsidRDefault="000637C8" w:rsidP="000637C8">
      <w:pPr>
        <w:pStyle w:val="Zkladntext"/>
        <w:ind w:left="0" w:right="-23"/>
        <w:rPr>
          <w:rFonts w:ascii="Arial" w:hAnsi="Arial" w:cs="Arial"/>
          <w:sz w:val="20"/>
        </w:rPr>
      </w:pPr>
    </w:p>
    <w:p w14:paraId="0F8DABB4" w14:textId="77777777" w:rsidR="000637C8" w:rsidRDefault="000637C8" w:rsidP="000637C8">
      <w:pPr>
        <w:pStyle w:val="Zkladntext"/>
        <w:ind w:left="0" w:right="-23"/>
        <w:rPr>
          <w:rFonts w:ascii="Arial" w:hAnsi="Arial" w:cs="Arial"/>
          <w:sz w:val="20"/>
        </w:rPr>
      </w:pPr>
    </w:p>
    <w:p w14:paraId="4900C918" w14:textId="77777777" w:rsidR="000637C8" w:rsidRDefault="000637C8" w:rsidP="000637C8">
      <w:pPr>
        <w:pStyle w:val="Zkladntext"/>
        <w:ind w:left="0" w:right="-23"/>
        <w:rPr>
          <w:rFonts w:ascii="Arial" w:hAnsi="Arial" w:cs="Arial"/>
          <w:sz w:val="20"/>
        </w:rPr>
      </w:pPr>
    </w:p>
    <w:tbl>
      <w:tblPr>
        <w:tblW w:w="14160" w:type="dxa"/>
        <w:tblLayout w:type="fixed"/>
        <w:tblCellMar>
          <w:left w:w="70" w:type="dxa"/>
          <w:right w:w="70" w:type="dxa"/>
        </w:tblCellMar>
        <w:tblLook w:val="04A0" w:firstRow="1" w:lastRow="0" w:firstColumn="1" w:lastColumn="0" w:noHBand="0" w:noVBand="1"/>
      </w:tblPr>
      <w:tblGrid>
        <w:gridCol w:w="4240"/>
        <w:gridCol w:w="1240"/>
        <w:gridCol w:w="1240"/>
        <w:gridCol w:w="1240"/>
        <w:gridCol w:w="1240"/>
        <w:gridCol w:w="1240"/>
        <w:gridCol w:w="1240"/>
        <w:gridCol w:w="1240"/>
        <w:gridCol w:w="1240"/>
      </w:tblGrid>
      <w:tr w:rsidR="000637C8" w:rsidRPr="001B40C1" w14:paraId="00EC0DFE" w14:textId="77777777" w:rsidTr="009F4D9C">
        <w:trPr>
          <w:trHeight w:val="240"/>
        </w:trPr>
        <w:tc>
          <w:tcPr>
            <w:tcW w:w="4240" w:type="dxa"/>
            <w:vMerge w:val="restart"/>
            <w:tcBorders>
              <w:top w:val="nil"/>
              <w:left w:val="nil"/>
              <w:bottom w:val="nil"/>
              <w:right w:val="nil"/>
            </w:tcBorders>
            <w:shd w:val="clear" w:color="auto" w:fill="auto"/>
            <w:vAlign w:val="bottom"/>
            <w:hideMark/>
          </w:tcPr>
          <w:p w14:paraId="3E2F7A1B" w14:textId="77777777" w:rsidR="000637C8" w:rsidRPr="001B40C1" w:rsidRDefault="000637C8" w:rsidP="009F4D9C">
            <w:pPr>
              <w:suppressAutoHyphens/>
              <w:jc w:val="center"/>
              <w:rPr>
                <w:rFonts w:ascii="Arial" w:hAnsi="Arial" w:cs="Arial"/>
                <w:b/>
                <w:bCs/>
                <w:sz w:val="16"/>
                <w:szCs w:val="16"/>
              </w:rPr>
            </w:pPr>
          </w:p>
          <w:p w14:paraId="3E6C3639"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lastRenderedPageBreak/>
              <w:t>Dlhodobý nehmotný majetok</w:t>
            </w:r>
          </w:p>
        </w:tc>
        <w:tc>
          <w:tcPr>
            <w:tcW w:w="9920" w:type="dxa"/>
            <w:gridSpan w:val="8"/>
            <w:tcBorders>
              <w:top w:val="nil"/>
              <w:left w:val="nil"/>
              <w:bottom w:val="nil"/>
              <w:right w:val="nil"/>
            </w:tcBorders>
            <w:shd w:val="clear" w:color="auto" w:fill="auto"/>
            <w:vAlign w:val="bottom"/>
            <w:hideMark/>
          </w:tcPr>
          <w:p w14:paraId="58690F6F" w14:textId="77777777" w:rsidR="000637C8" w:rsidRPr="001B40C1" w:rsidRDefault="000637C8" w:rsidP="009F4D9C">
            <w:pPr>
              <w:suppressAutoHyphens/>
              <w:jc w:val="center"/>
              <w:rPr>
                <w:rFonts w:ascii="Arial" w:hAnsi="Arial" w:cs="Arial"/>
                <w:b/>
                <w:bCs/>
                <w:sz w:val="16"/>
                <w:szCs w:val="16"/>
              </w:rPr>
            </w:pPr>
          </w:p>
          <w:p w14:paraId="5181F049"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lastRenderedPageBreak/>
              <w:t>Bezprostredne predchádzajúce účtovné obdobie</w:t>
            </w:r>
          </w:p>
        </w:tc>
      </w:tr>
      <w:tr w:rsidR="000637C8" w:rsidRPr="001B40C1" w14:paraId="37BD1943" w14:textId="77777777" w:rsidTr="009F4D9C">
        <w:trPr>
          <w:trHeight w:val="720"/>
        </w:trPr>
        <w:tc>
          <w:tcPr>
            <w:tcW w:w="4240" w:type="dxa"/>
            <w:vMerge/>
            <w:tcBorders>
              <w:top w:val="nil"/>
              <w:left w:val="nil"/>
              <w:bottom w:val="nil"/>
              <w:right w:val="nil"/>
            </w:tcBorders>
            <w:vAlign w:val="center"/>
            <w:hideMark/>
          </w:tcPr>
          <w:p w14:paraId="7AE18B35" w14:textId="77777777" w:rsidR="000637C8" w:rsidRPr="001B40C1" w:rsidRDefault="000637C8" w:rsidP="009F4D9C">
            <w:pPr>
              <w:suppressAutoHyphens/>
              <w:rPr>
                <w:rFonts w:ascii="Arial" w:hAnsi="Arial" w:cs="Arial"/>
                <w:b/>
                <w:bCs/>
                <w:sz w:val="16"/>
                <w:szCs w:val="16"/>
              </w:rPr>
            </w:pPr>
          </w:p>
        </w:tc>
        <w:tc>
          <w:tcPr>
            <w:tcW w:w="1240" w:type="dxa"/>
            <w:tcBorders>
              <w:top w:val="nil"/>
              <w:left w:val="nil"/>
              <w:bottom w:val="nil"/>
              <w:right w:val="nil"/>
            </w:tcBorders>
            <w:shd w:val="clear" w:color="auto" w:fill="auto"/>
            <w:vAlign w:val="bottom"/>
            <w:hideMark/>
          </w:tcPr>
          <w:p w14:paraId="39A66A77"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Aktivované náklady na vývoj</w:t>
            </w:r>
          </w:p>
        </w:tc>
        <w:tc>
          <w:tcPr>
            <w:tcW w:w="1240" w:type="dxa"/>
            <w:tcBorders>
              <w:top w:val="nil"/>
              <w:left w:val="nil"/>
              <w:bottom w:val="nil"/>
              <w:right w:val="nil"/>
            </w:tcBorders>
            <w:shd w:val="clear" w:color="auto" w:fill="auto"/>
            <w:vAlign w:val="bottom"/>
            <w:hideMark/>
          </w:tcPr>
          <w:p w14:paraId="404F2023"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Softvér</w:t>
            </w:r>
          </w:p>
        </w:tc>
        <w:tc>
          <w:tcPr>
            <w:tcW w:w="1240" w:type="dxa"/>
            <w:tcBorders>
              <w:top w:val="nil"/>
              <w:left w:val="nil"/>
              <w:bottom w:val="nil"/>
              <w:right w:val="nil"/>
            </w:tcBorders>
            <w:shd w:val="clear" w:color="auto" w:fill="auto"/>
            <w:vAlign w:val="bottom"/>
            <w:hideMark/>
          </w:tcPr>
          <w:p w14:paraId="3690AE70"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Oceniteľné práva</w:t>
            </w:r>
          </w:p>
        </w:tc>
        <w:tc>
          <w:tcPr>
            <w:tcW w:w="1240" w:type="dxa"/>
            <w:tcBorders>
              <w:top w:val="nil"/>
              <w:left w:val="nil"/>
              <w:bottom w:val="nil"/>
              <w:right w:val="nil"/>
            </w:tcBorders>
            <w:shd w:val="clear" w:color="auto" w:fill="auto"/>
            <w:vAlign w:val="bottom"/>
            <w:hideMark/>
          </w:tcPr>
          <w:p w14:paraId="6780E2B7" w14:textId="77777777" w:rsidR="000637C8" w:rsidRPr="001B40C1" w:rsidRDefault="000637C8" w:rsidP="009F4D9C">
            <w:pPr>
              <w:suppressAutoHyphens/>
              <w:jc w:val="center"/>
              <w:rPr>
                <w:rFonts w:ascii="Arial" w:hAnsi="Arial" w:cs="Arial"/>
                <w:b/>
                <w:bCs/>
                <w:sz w:val="16"/>
                <w:szCs w:val="16"/>
              </w:rPr>
            </w:pPr>
            <w:proofErr w:type="spellStart"/>
            <w:r w:rsidRPr="001B40C1">
              <w:rPr>
                <w:rFonts w:ascii="Arial" w:hAnsi="Arial" w:cs="Arial"/>
                <w:b/>
                <w:bCs/>
                <w:sz w:val="16"/>
                <w:szCs w:val="16"/>
              </w:rPr>
              <w:t>Goodwill</w:t>
            </w:r>
            <w:proofErr w:type="spellEnd"/>
          </w:p>
        </w:tc>
        <w:tc>
          <w:tcPr>
            <w:tcW w:w="1240" w:type="dxa"/>
            <w:tcBorders>
              <w:top w:val="nil"/>
              <w:left w:val="nil"/>
              <w:bottom w:val="nil"/>
              <w:right w:val="nil"/>
            </w:tcBorders>
            <w:shd w:val="clear" w:color="auto" w:fill="auto"/>
            <w:vAlign w:val="bottom"/>
            <w:hideMark/>
          </w:tcPr>
          <w:p w14:paraId="56867320"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Ostatný DNM</w:t>
            </w:r>
          </w:p>
        </w:tc>
        <w:tc>
          <w:tcPr>
            <w:tcW w:w="1240" w:type="dxa"/>
            <w:tcBorders>
              <w:top w:val="nil"/>
              <w:left w:val="nil"/>
              <w:bottom w:val="nil"/>
              <w:right w:val="nil"/>
            </w:tcBorders>
            <w:shd w:val="clear" w:color="auto" w:fill="auto"/>
            <w:vAlign w:val="bottom"/>
            <w:hideMark/>
          </w:tcPr>
          <w:p w14:paraId="7EFB7AFF"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Obstarávaný DNM</w:t>
            </w:r>
          </w:p>
        </w:tc>
        <w:tc>
          <w:tcPr>
            <w:tcW w:w="1240" w:type="dxa"/>
            <w:tcBorders>
              <w:top w:val="nil"/>
              <w:left w:val="nil"/>
              <w:bottom w:val="nil"/>
              <w:right w:val="nil"/>
            </w:tcBorders>
            <w:shd w:val="clear" w:color="auto" w:fill="auto"/>
            <w:vAlign w:val="bottom"/>
            <w:hideMark/>
          </w:tcPr>
          <w:p w14:paraId="10AA89D1"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Poskytnuté preddavky na DNM</w:t>
            </w:r>
          </w:p>
        </w:tc>
        <w:tc>
          <w:tcPr>
            <w:tcW w:w="1240" w:type="dxa"/>
            <w:tcBorders>
              <w:top w:val="nil"/>
              <w:left w:val="nil"/>
              <w:bottom w:val="nil"/>
              <w:right w:val="nil"/>
            </w:tcBorders>
            <w:shd w:val="clear" w:color="auto" w:fill="auto"/>
            <w:vAlign w:val="bottom"/>
            <w:hideMark/>
          </w:tcPr>
          <w:p w14:paraId="7975D018"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Spolu</w:t>
            </w:r>
          </w:p>
        </w:tc>
      </w:tr>
      <w:tr w:rsidR="000637C8" w:rsidRPr="001B40C1" w14:paraId="241C6026" w14:textId="77777777" w:rsidTr="009F4D9C">
        <w:trPr>
          <w:trHeight w:val="240"/>
        </w:trPr>
        <w:tc>
          <w:tcPr>
            <w:tcW w:w="4240" w:type="dxa"/>
            <w:tcBorders>
              <w:top w:val="nil"/>
              <w:left w:val="nil"/>
              <w:bottom w:val="single" w:sz="4" w:space="0" w:color="auto"/>
              <w:right w:val="nil"/>
            </w:tcBorders>
            <w:shd w:val="clear" w:color="auto" w:fill="auto"/>
            <w:hideMark/>
          </w:tcPr>
          <w:p w14:paraId="6C7EF295"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a</w:t>
            </w:r>
          </w:p>
        </w:tc>
        <w:tc>
          <w:tcPr>
            <w:tcW w:w="1240" w:type="dxa"/>
            <w:tcBorders>
              <w:top w:val="nil"/>
              <w:left w:val="nil"/>
              <w:bottom w:val="single" w:sz="4" w:space="0" w:color="auto"/>
              <w:right w:val="nil"/>
            </w:tcBorders>
            <w:shd w:val="clear" w:color="auto" w:fill="auto"/>
            <w:hideMark/>
          </w:tcPr>
          <w:p w14:paraId="5D2D36C3"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b</w:t>
            </w:r>
          </w:p>
        </w:tc>
        <w:tc>
          <w:tcPr>
            <w:tcW w:w="1240" w:type="dxa"/>
            <w:tcBorders>
              <w:top w:val="nil"/>
              <w:left w:val="nil"/>
              <w:bottom w:val="single" w:sz="4" w:space="0" w:color="auto"/>
              <w:right w:val="nil"/>
            </w:tcBorders>
            <w:shd w:val="clear" w:color="auto" w:fill="auto"/>
            <w:hideMark/>
          </w:tcPr>
          <w:p w14:paraId="2A9AC1C4"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c</w:t>
            </w:r>
          </w:p>
        </w:tc>
        <w:tc>
          <w:tcPr>
            <w:tcW w:w="1240" w:type="dxa"/>
            <w:tcBorders>
              <w:top w:val="nil"/>
              <w:left w:val="nil"/>
              <w:bottom w:val="single" w:sz="4" w:space="0" w:color="auto"/>
              <w:right w:val="nil"/>
            </w:tcBorders>
            <w:shd w:val="clear" w:color="auto" w:fill="auto"/>
            <w:hideMark/>
          </w:tcPr>
          <w:p w14:paraId="0E083766"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d</w:t>
            </w:r>
          </w:p>
        </w:tc>
        <w:tc>
          <w:tcPr>
            <w:tcW w:w="1240" w:type="dxa"/>
            <w:tcBorders>
              <w:top w:val="nil"/>
              <w:left w:val="nil"/>
              <w:bottom w:val="single" w:sz="4" w:space="0" w:color="auto"/>
              <w:right w:val="nil"/>
            </w:tcBorders>
            <w:shd w:val="clear" w:color="auto" w:fill="auto"/>
            <w:hideMark/>
          </w:tcPr>
          <w:p w14:paraId="6C420A8F"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e</w:t>
            </w:r>
          </w:p>
        </w:tc>
        <w:tc>
          <w:tcPr>
            <w:tcW w:w="1240" w:type="dxa"/>
            <w:tcBorders>
              <w:top w:val="nil"/>
              <w:left w:val="nil"/>
              <w:bottom w:val="single" w:sz="4" w:space="0" w:color="auto"/>
              <w:right w:val="nil"/>
            </w:tcBorders>
            <w:shd w:val="clear" w:color="auto" w:fill="auto"/>
            <w:hideMark/>
          </w:tcPr>
          <w:p w14:paraId="3C9C0D3B"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f</w:t>
            </w:r>
          </w:p>
        </w:tc>
        <w:tc>
          <w:tcPr>
            <w:tcW w:w="1240" w:type="dxa"/>
            <w:tcBorders>
              <w:top w:val="nil"/>
              <w:left w:val="nil"/>
              <w:bottom w:val="single" w:sz="4" w:space="0" w:color="auto"/>
              <w:right w:val="nil"/>
            </w:tcBorders>
            <w:shd w:val="clear" w:color="auto" w:fill="auto"/>
            <w:hideMark/>
          </w:tcPr>
          <w:p w14:paraId="49B45EE2"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g</w:t>
            </w:r>
          </w:p>
        </w:tc>
        <w:tc>
          <w:tcPr>
            <w:tcW w:w="1240" w:type="dxa"/>
            <w:tcBorders>
              <w:top w:val="nil"/>
              <w:left w:val="nil"/>
              <w:bottom w:val="single" w:sz="4" w:space="0" w:color="auto"/>
              <w:right w:val="nil"/>
            </w:tcBorders>
            <w:shd w:val="clear" w:color="auto" w:fill="auto"/>
            <w:hideMark/>
          </w:tcPr>
          <w:p w14:paraId="27A8E4C3"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h</w:t>
            </w:r>
          </w:p>
        </w:tc>
        <w:tc>
          <w:tcPr>
            <w:tcW w:w="1240" w:type="dxa"/>
            <w:tcBorders>
              <w:top w:val="nil"/>
              <w:left w:val="nil"/>
              <w:bottom w:val="single" w:sz="4" w:space="0" w:color="auto"/>
              <w:right w:val="nil"/>
            </w:tcBorders>
            <w:shd w:val="clear" w:color="auto" w:fill="auto"/>
            <w:hideMark/>
          </w:tcPr>
          <w:p w14:paraId="155CCC75"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i</w:t>
            </w:r>
          </w:p>
        </w:tc>
      </w:tr>
      <w:tr w:rsidR="000637C8" w:rsidRPr="001B40C1" w14:paraId="04CAE161" w14:textId="77777777" w:rsidTr="009F4D9C">
        <w:trPr>
          <w:trHeight w:val="288"/>
        </w:trPr>
        <w:tc>
          <w:tcPr>
            <w:tcW w:w="4240" w:type="dxa"/>
            <w:tcBorders>
              <w:top w:val="nil"/>
              <w:left w:val="nil"/>
              <w:bottom w:val="nil"/>
              <w:right w:val="nil"/>
            </w:tcBorders>
            <w:shd w:val="clear" w:color="auto" w:fill="auto"/>
            <w:vAlign w:val="bottom"/>
            <w:hideMark/>
          </w:tcPr>
          <w:p w14:paraId="6FA15BC2" w14:textId="77777777" w:rsidR="000637C8" w:rsidRPr="001B40C1" w:rsidRDefault="000637C8" w:rsidP="009F4D9C">
            <w:pPr>
              <w:rPr>
                <w:rFonts w:ascii="Arial" w:hAnsi="Arial" w:cs="Arial"/>
                <w:sz w:val="16"/>
                <w:szCs w:val="16"/>
              </w:rPr>
            </w:pPr>
            <w:r w:rsidRPr="001B40C1">
              <w:rPr>
                <w:rFonts w:ascii="Arial" w:hAnsi="Arial" w:cs="Arial"/>
                <w:sz w:val="16"/>
                <w:szCs w:val="16"/>
              </w:rPr>
              <w:t>Prvotné ocenenie</w:t>
            </w:r>
          </w:p>
        </w:tc>
        <w:tc>
          <w:tcPr>
            <w:tcW w:w="1240" w:type="dxa"/>
            <w:tcBorders>
              <w:top w:val="nil"/>
              <w:left w:val="nil"/>
              <w:bottom w:val="nil"/>
              <w:right w:val="nil"/>
            </w:tcBorders>
            <w:shd w:val="clear" w:color="auto" w:fill="auto"/>
            <w:vAlign w:val="bottom"/>
            <w:hideMark/>
          </w:tcPr>
          <w:p w14:paraId="1C4A0608" w14:textId="77777777" w:rsidR="000637C8" w:rsidRPr="001B40C1" w:rsidRDefault="000637C8" w:rsidP="009F4D9C">
            <w:pPr>
              <w:rPr>
                <w:rFonts w:ascii="Arial" w:hAnsi="Arial" w:cs="Arial"/>
                <w:sz w:val="16"/>
                <w:szCs w:val="16"/>
              </w:rPr>
            </w:pPr>
          </w:p>
        </w:tc>
        <w:tc>
          <w:tcPr>
            <w:tcW w:w="1240" w:type="dxa"/>
            <w:tcBorders>
              <w:top w:val="nil"/>
              <w:left w:val="nil"/>
              <w:bottom w:val="nil"/>
              <w:right w:val="nil"/>
            </w:tcBorders>
            <w:shd w:val="clear" w:color="auto" w:fill="auto"/>
            <w:vAlign w:val="bottom"/>
            <w:hideMark/>
          </w:tcPr>
          <w:p w14:paraId="5ED631C1" w14:textId="77777777" w:rsidR="000637C8" w:rsidRPr="001B40C1" w:rsidRDefault="000637C8" w:rsidP="009F4D9C">
            <w:pPr>
              <w:rPr>
                <w:rFonts w:ascii="Arial" w:hAnsi="Arial" w:cs="Arial"/>
                <w:sz w:val="16"/>
                <w:szCs w:val="16"/>
              </w:rPr>
            </w:pPr>
          </w:p>
        </w:tc>
        <w:tc>
          <w:tcPr>
            <w:tcW w:w="1240" w:type="dxa"/>
            <w:tcBorders>
              <w:top w:val="nil"/>
              <w:left w:val="nil"/>
              <w:bottom w:val="nil"/>
              <w:right w:val="nil"/>
            </w:tcBorders>
            <w:shd w:val="clear" w:color="auto" w:fill="auto"/>
            <w:vAlign w:val="bottom"/>
            <w:hideMark/>
          </w:tcPr>
          <w:p w14:paraId="5A3F9294" w14:textId="77777777" w:rsidR="000637C8" w:rsidRPr="001B40C1" w:rsidRDefault="000637C8" w:rsidP="009F4D9C">
            <w:pPr>
              <w:rPr>
                <w:rFonts w:ascii="Arial" w:hAnsi="Arial" w:cs="Arial"/>
                <w:sz w:val="16"/>
                <w:szCs w:val="16"/>
              </w:rPr>
            </w:pPr>
          </w:p>
        </w:tc>
        <w:tc>
          <w:tcPr>
            <w:tcW w:w="1240" w:type="dxa"/>
            <w:tcBorders>
              <w:top w:val="nil"/>
              <w:left w:val="nil"/>
              <w:bottom w:val="nil"/>
              <w:right w:val="nil"/>
            </w:tcBorders>
            <w:shd w:val="clear" w:color="auto" w:fill="auto"/>
            <w:vAlign w:val="bottom"/>
            <w:hideMark/>
          </w:tcPr>
          <w:p w14:paraId="53E70CF5" w14:textId="77777777" w:rsidR="000637C8" w:rsidRPr="001B40C1" w:rsidRDefault="000637C8" w:rsidP="009F4D9C">
            <w:pPr>
              <w:rPr>
                <w:rFonts w:ascii="Arial" w:hAnsi="Arial" w:cs="Arial"/>
                <w:sz w:val="16"/>
                <w:szCs w:val="16"/>
              </w:rPr>
            </w:pPr>
          </w:p>
        </w:tc>
        <w:tc>
          <w:tcPr>
            <w:tcW w:w="1240" w:type="dxa"/>
            <w:tcBorders>
              <w:top w:val="nil"/>
              <w:left w:val="nil"/>
              <w:bottom w:val="nil"/>
              <w:right w:val="nil"/>
            </w:tcBorders>
            <w:shd w:val="clear" w:color="auto" w:fill="auto"/>
            <w:vAlign w:val="bottom"/>
            <w:hideMark/>
          </w:tcPr>
          <w:p w14:paraId="61E900FF" w14:textId="77777777" w:rsidR="000637C8" w:rsidRPr="001B40C1" w:rsidRDefault="000637C8" w:rsidP="009F4D9C">
            <w:pPr>
              <w:rPr>
                <w:rFonts w:ascii="Arial" w:hAnsi="Arial" w:cs="Arial"/>
                <w:sz w:val="16"/>
                <w:szCs w:val="16"/>
              </w:rPr>
            </w:pPr>
          </w:p>
        </w:tc>
        <w:tc>
          <w:tcPr>
            <w:tcW w:w="1240" w:type="dxa"/>
            <w:tcBorders>
              <w:top w:val="nil"/>
              <w:left w:val="nil"/>
              <w:bottom w:val="nil"/>
              <w:right w:val="nil"/>
            </w:tcBorders>
            <w:shd w:val="clear" w:color="auto" w:fill="auto"/>
            <w:vAlign w:val="bottom"/>
            <w:hideMark/>
          </w:tcPr>
          <w:p w14:paraId="42D8295A" w14:textId="77777777" w:rsidR="000637C8" w:rsidRPr="001B40C1" w:rsidRDefault="000637C8" w:rsidP="009F4D9C">
            <w:pPr>
              <w:rPr>
                <w:rFonts w:ascii="Arial" w:hAnsi="Arial" w:cs="Arial"/>
                <w:sz w:val="16"/>
                <w:szCs w:val="16"/>
              </w:rPr>
            </w:pPr>
          </w:p>
        </w:tc>
        <w:tc>
          <w:tcPr>
            <w:tcW w:w="1240" w:type="dxa"/>
            <w:tcBorders>
              <w:top w:val="nil"/>
              <w:left w:val="nil"/>
              <w:bottom w:val="nil"/>
              <w:right w:val="nil"/>
            </w:tcBorders>
            <w:shd w:val="clear" w:color="auto" w:fill="auto"/>
            <w:vAlign w:val="bottom"/>
            <w:hideMark/>
          </w:tcPr>
          <w:p w14:paraId="79B73F0E" w14:textId="77777777" w:rsidR="000637C8" w:rsidRPr="001B40C1" w:rsidRDefault="000637C8" w:rsidP="009F4D9C">
            <w:pPr>
              <w:rPr>
                <w:rFonts w:ascii="Arial" w:hAnsi="Arial" w:cs="Arial"/>
                <w:sz w:val="16"/>
                <w:szCs w:val="16"/>
              </w:rPr>
            </w:pPr>
          </w:p>
        </w:tc>
        <w:tc>
          <w:tcPr>
            <w:tcW w:w="1240" w:type="dxa"/>
            <w:tcBorders>
              <w:top w:val="nil"/>
              <w:left w:val="nil"/>
              <w:bottom w:val="nil"/>
              <w:right w:val="nil"/>
            </w:tcBorders>
            <w:shd w:val="clear" w:color="auto" w:fill="auto"/>
            <w:vAlign w:val="bottom"/>
            <w:hideMark/>
          </w:tcPr>
          <w:p w14:paraId="05FAE25E" w14:textId="77777777" w:rsidR="000637C8" w:rsidRPr="001B40C1" w:rsidRDefault="000637C8" w:rsidP="009F4D9C">
            <w:pPr>
              <w:rPr>
                <w:rFonts w:ascii="Arial" w:hAnsi="Arial" w:cs="Arial"/>
                <w:sz w:val="16"/>
                <w:szCs w:val="16"/>
              </w:rPr>
            </w:pPr>
          </w:p>
        </w:tc>
      </w:tr>
      <w:tr w:rsidR="000637C8" w:rsidRPr="001B40C1" w14:paraId="1F0B865B" w14:textId="77777777" w:rsidTr="009F4D9C">
        <w:trPr>
          <w:trHeight w:val="240"/>
        </w:trPr>
        <w:tc>
          <w:tcPr>
            <w:tcW w:w="4240" w:type="dxa"/>
            <w:tcBorders>
              <w:top w:val="nil"/>
              <w:left w:val="nil"/>
              <w:bottom w:val="nil"/>
              <w:right w:val="nil"/>
            </w:tcBorders>
            <w:shd w:val="clear" w:color="auto" w:fill="auto"/>
            <w:vAlign w:val="bottom"/>
            <w:hideMark/>
          </w:tcPr>
          <w:p w14:paraId="763506AC"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1240" w:type="dxa"/>
            <w:tcBorders>
              <w:top w:val="nil"/>
              <w:left w:val="nil"/>
              <w:bottom w:val="nil"/>
              <w:right w:val="nil"/>
            </w:tcBorders>
            <w:shd w:val="clear" w:color="auto" w:fill="auto"/>
            <w:vAlign w:val="bottom"/>
          </w:tcPr>
          <w:p w14:paraId="6B4DFCC7"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nil"/>
              <w:left w:val="nil"/>
              <w:bottom w:val="nil"/>
              <w:right w:val="nil"/>
            </w:tcBorders>
            <w:shd w:val="clear" w:color="auto" w:fill="auto"/>
            <w:vAlign w:val="bottom"/>
          </w:tcPr>
          <w:p w14:paraId="29E747B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7 347 391</w:t>
            </w:r>
          </w:p>
        </w:tc>
        <w:tc>
          <w:tcPr>
            <w:tcW w:w="1240" w:type="dxa"/>
            <w:tcBorders>
              <w:top w:val="nil"/>
              <w:left w:val="nil"/>
              <w:bottom w:val="nil"/>
              <w:right w:val="nil"/>
            </w:tcBorders>
            <w:shd w:val="clear" w:color="auto" w:fill="auto"/>
            <w:vAlign w:val="bottom"/>
          </w:tcPr>
          <w:p w14:paraId="28B72733"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17 429</w:t>
            </w:r>
          </w:p>
        </w:tc>
        <w:tc>
          <w:tcPr>
            <w:tcW w:w="1240" w:type="dxa"/>
            <w:tcBorders>
              <w:top w:val="nil"/>
              <w:left w:val="nil"/>
              <w:bottom w:val="nil"/>
              <w:right w:val="nil"/>
            </w:tcBorders>
            <w:shd w:val="clear" w:color="auto" w:fill="auto"/>
            <w:vAlign w:val="bottom"/>
          </w:tcPr>
          <w:p w14:paraId="1567A2B3"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nil"/>
              <w:left w:val="nil"/>
              <w:bottom w:val="nil"/>
              <w:right w:val="nil"/>
            </w:tcBorders>
            <w:shd w:val="clear" w:color="auto" w:fill="auto"/>
            <w:vAlign w:val="bottom"/>
          </w:tcPr>
          <w:p w14:paraId="43D97855"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nil"/>
              <w:left w:val="nil"/>
              <w:bottom w:val="nil"/>
              <w:right w:val="nil"/>
            </w:tcBorders>
            <w:shd w:val="clear" w:color="auto" w:fill="auto"/>
            <w:vAlign w:val="bottom"/>
          </w:tcPr>
          <w:p w14:paraId="08EA1D6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1 058 354</w:t>
            </w:r>
          </w:p>
        </w:tc>
        <w:tc>
          <w:tcPr>
            <w:tcW w:w="1240" w:type="dxa"/>
            <w:tcBorders>
              <w:top w:val="nil"/>
              <w:left w:val="nil"/>
              <w:bottom w:val="nil"/>
              <w:right w:val="nil"/>
            </w:tcBorders>
            <w:shd w:val="clear" w:color="auto" w:fill="auto"/>
            <w:vAlign w:val="bottom"/>
          </w:tcPr>
          <w:p w14:paraId="18771865"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2BEF869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8 423 174</w:t>
            </w:r>
          </w:p>
        </w:tc>
      </w:tr>
      <w:tr w:rsidR="000637C8" w:rsidRPr="001B40C1" w14:paraId="00408B87" w14:textId="77777777" w:rsidTr="009F4D9C">
        <w:trPr>
          <w:trHeight w:val="240"/>
        </w:trPr>
        <w:tc>
          <w:tcPr>
            <w:tcW w:w="4240" w:type="dxa"/>
            <w:tcBorders>
              <w:top w:val="nil"/>
              <w:left w:val="nil"/>
              <w:bottom w:val="nil"/>
              <w:right w:val="nil"/>
            </w:tcBorders>
            <w:shd w:val="clear" w:color="auto" w:fill="auto"/>
            <w:vAlign w:val="bottom"/>
            <w:hideMark/>
          </w:tcPr>
          <w:p w14:paraId="182E24AE"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1240" w:type="dxa"/>
            <w:tcBorders>
              <w:top w:val="nil"/>
              <w:left w:val="nil"/>
              <w:bottom w:val="nil"/>
              <w:right w:val="nil"/>
            </w:tcBorders>
            <w:shd w:val="clear" w:color="auto" w:fill="auto"/>
            <w:vAlign w:val="bottom"/>
          </w:tcPr>
          <w:p w14:paraId="3D41F5F6"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2685B489"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240" w:type="dxa"/>
            <w:tcBorders>
              <w:top w:val="nil"/>
              <w:left w:val="nil"/>
              <w:bottom w:val="nil"/>
              <w:right w:val="nil"/>
            </w:tcBorders>
            <w:shd w:val="clear" w:color="auto" w:fill="auto"/>
            <w:vAlign w:val="bottom"/>
          </w:tcPr>
          <w:p w14:paraId="726BC143"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240" w:type="dxa"/>
            <w:tcBorders>
              <w:top w:val="nil"/>
              <w:left w:val="nil"/>
              <w:bottom w:val="nil"/>
              <w:right w:val="nil"/>
            </w:tcBorders>
            <w:shd w:val="clear" w:color="auto" w:fill="auto"/>
            <w:vAlign w:val="bottom"/>
          </w:tcPr>
          <w:p w14:paraId="2AE20AD9"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3CC6E2B3"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34F3CBE3" w14:textId="77777777" w:rsidR="000637C8" w:rsidRPr="001B40C1" w:rsidRDefault="000637C8" w:rsidP="009F4D9C">
            <w:pPr>
              <w:jc w:val="right"/>
              <w:rPr>
                <w:rFonts w:ascii="Arial" w:hAnsi="Arial" w:cs="Arial"/>
                <w:sz w:val="16"/>
                <w:szCs w:val="16"/>
              </w:rPr>
            </w:pPr>
            <w:r>
              <w:rPr>
                <w:rFonts w:ascii="Arial" w:hAnsi="Arial" w:cs="Arial"/>
                <w:sz w:val="16"/>
                <w:szCs w:val="16"/>
              </w:rPr>
              <w:t>2 463 521</w:t>
            </w:r>
          </w:p>
        </w:tc>
        <w:tc>
          <w:tcPr>
            <w:tcW w:w="1240" w:type="dxa"/>
            <w:tcBorders>
              <w:top w:val="nil"/>
              <w:left w:val="nil"/>
              <w:bottom w:val="nil"/>
              <w:right w:val="nil"/>
            </w:tcBorders>
            <w:shd w:val="clear" w:color="auto" w:fill="auto"/>
            <w:vAlign w:val="bottom"/>
          </w:tcPr>
          <w:p w14:paraId="07E19BA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51D4DDA" w14:textId="77777777" w:rsidR="000637C8" w:rsidRPr="001B40C1" w:rsidRDefault="000637C8" w:rsidP="009F4D9C">
            <w:pPr>
              <w:jc w:val="right"/>
              <w:rPr>
                <w:rFonts w:ascii="Arial" w:hAnsi="Arial" w:cs="Arial"/>
                <w:sz w:val="16"/>
                <w:szCs w:val="16"/>
              </w:rPr>
            </w:pPr>
            <w:r>
              <w:rPr>
                <w:rFonts w:ascii="Arial" w:hAnsi="Arial" w:cs="Arial"/>
                <w:sz w:val="16"/>
                <w:szCs w:val="16"/>
              </w:rPr>
              <w:t>2 463 521</w:t>
            </w:r>
          </w:p>
        </w:tc>
      </w:tr>
      <w:tr w:rsidR="000637C8" w:rsidRPr="001B40C1" w14:paraId="72C99A58" w14:textId="77777777" w:rsidTr="009F4D9C">
        <w:trPr>
          <w:trHeight w:val="240"/>
        </w:trPr>
        <w:tc>
          <w:tcPr>
            <w:tcW w:w="4240" w:type="dxa"/>
            <w:tcBorders>
              <w:top w:val="nil"/>
              <w:left w:val="nil"/>
              <w:bottom w:val="nil"/>
              <w:right w:val="nil"/>
            </w:tcBorders>
            <w:shd w:val="clear" w:color="auto" w:fill="auto"/>
            <w:vAlign w:val="bottom"/>
            <w:hideMark/>
          </w:tcPr>
          <w:p w14:paraId="473559BD"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1240" w:type="dxa"/>
            <w:tcBorders>
              <w:top w:val="nil"/>
              <w:left w:val="nil"/>
              <w:bottom w:val="nil"/>
              <w:right w:val="nil"/>
            </w:tcBorders>
            <w:shd w:val="clear" w:color="auto" w:fill="auto"/>
            <w:vAlign w:val="bottom"/>
          </w:tcPr>
          <w:p w14:paraId="64C07B21"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4740968D" w14:textId="77777777" w:rsidR="000637C8" w:rsidRPr="001B40C1" w:rsidRDefault="000637C8" w:rsidP="009F4D9C">
            <w:pPr>
              <w:jc w:val="right"/>
              <w:rPr>
                <w:rFonts w:ascii="Arial" w:hAnsi="Arial" w:cs="Arial"/>
                <w:sz w:val="16"/>
                <w:szCs w:val="16"/>
              </w:rPr>
            </w:pPr>
            <w:r>
              <w:rPr>
                <w:rFonts w:ascii="Arial" w:hAnsi="Arial" w:cs="Arial"/>
                <w:sz w:val="16"/>
                <w:szCs w:val="16"/>
              </w:rPr>
              <w:t>6 983</w:t>
            </w:r>
          </w:p>
        </w:tc>
        <w:tc>
          <w:tcPr>
            <w:tcW w:w="1240" w:type="dxa"/>
            <w:tcBorders>
              <w:top w:val="nil"/>
              <w:left w:val="nil"/>
              <w:bottom w:val="nil"/>
              <w:right w:val="nil"/>
            </w:tcBorders>
            <w:shd w:val="clear" w:color="auto" w:fill="auto"/>
            <w:vAlign w:val="bottom"/>
          </w:tcPr>
          <w:p w14:paraId="13DC78D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C148CE0"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0B6D2CC5"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765B284D"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2260EA8"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90D0019" w14:textId="77777777" w:rsidR="000637C8" w:rsidRPr="001B40C1" w:rsidRDefault="000637C8" w:rsidP="009F4D9C">
            <w:pPr>
              <w:jc w:val="right"/>
              <w:rPr>
                <w:rFonts w:ascii="Arial" w:hAnsi="Arial" w:cs="Arial"/>
                <w:sz w:val="16"/>
                <w:szCs w:val="16"/>
              </w:rPr>
            </w:pPr>
            <w:r>
              <w:rPr>
                <w:rFonts w:ascii="Arial" w:hAnsi="Arial" w:cs="Arial"/>
                <w:sz w:val="16"/>
                <w:szCs w:val="16"/>
              </w:rPr>
              <w:t>6 983</w:t>
            </w:r>
          </w:p>
        </w:tc>
      </w:tr>
      <w:tr w:rsidR="000637C8" w:rsidRPr="001B40C1" w14:paraId="1DC66BDD" w14:textId="77777777" w:rsidTr="009F4D9C">
        <w:trPr>
          <w:trHeight w:val="240"/>
        </w:trPr>
        <w:tc>
          <w:tcPr>
            <w:tcW w:w="4240" w:type="dxa"/>
            <w:tcBorders>
              <w:top w:val="nil"/>
              <w:left w:val="nil"/>
              <w:bottom w:val="nil"/>
              <w:right w:val="nil"/>
            </w:tcBorders>
            <w:shd w:val="clear" w:color="auto" w:fill="auto"/>
            <w:vAlign w:val="bottom"/>
            <w:hideMark/>
          </w:tcPr>
          <w:p w14:paraId="3B3304F3"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1240" w:type="dxa"/>
            <w:tcBorders>
              <w:top w:val="nil"/>
              <w:left w:val="nil"/>
              <w:bottom w:val="nil"/>
              <w:right w:val="nil"/>
            </w:tcBorders>
            <w:shd w:val="clear" w:color="auto" w:fill="auto"/>
            <w:vAlign w:val="bottom"/>
          </w:tcPr>
          <w:p w14:paraId="2F51B62B"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6CC66BEE" w14:textId="77777777" w:rsidR="000637C8" w:rsidRPr="001B40C1" w:rsidRDefault="000637C8" w:rsidP="009F4D9C">
            <w:pPr>
              <w:jc w:val="right"/>
              <w:rPr>
                <w:rFonts w:ascii="Arial" w:hAnsi="Arial" w:cs="Arial"/>
                <w:sz w:val="16"/>
                <w:szCs w:val="16"/>
              </w:rPr>
            </w:pPr>
            <w:r>
              <w:rPr>
                <w:rFonts w:ascii="Arial" w:hAnsi="Arial" w:cs="Arial"/>
                <w:sz w:val="16"/>
                <w:szCs w:val="16"/>
              </w:rPr>
              <w:t>2 063 106</w:t>
            </w:r>
          </w:p>
        </w:tc>
        <w:tc>
          <w:tcPr>
            <w:tcW w:w="1240" w:type="dxa"/>
            <w:tcBorders>
              <w:top w:val="nil"/>
              <w:left w:val="nil"/>
              <w:bottom w:val="nil"/>
              <w:right w:val="nil"/>
            </w:tcBorders>
            <w:shd w:val="clear" w:color="auto" w:fill="auto"/>
            <w:vAlign w:val="bottom"/>
          </w:tcPr>
          <w:p w14:paraId="13278146" w14:textId="77777777" w:rsidR="000637C8" w:rsidRPr="001B40C1" w:rsidRDefault="000637C8" w:rsidP="009F4D9C">
            <w:pPr>
              <w:jc w:val="right"/>
              <w:rPr>
                <w:rFonts w:ascii="Arial" w:hAnsi="Arial" w:cs="Arial"/>
                <w:sz w:val="16"/>
                <w:szCs w:val="16"/>
              </w:rPr>
            </w:pPr>
            <w:r w:rsidRPr="008707DA">
              <w:rPr>
                <w:rFonts w:ascii="Arial" w:hAnsi="Arial" w:cs="Arial"/>
                <w:sz w:val="16"/>
                <w:szCs w:val="16"/>
              </w:rPr>
              <w:t>1 338 992</w:t>
            </w:r>
          </w:p>
        </w:tc>
        <w:tc>
          <w:tcPr>
            <w:tcW w:w="1240" w:type="dxa"/>
            <w:tcBorders>
              <w:top w:val="nil"/>
              <w:left w:val="nil"/>
              <w:bottom w:val="nil"/>
              <w:right w:val="nil"/>
            </w:tcBorders>
            <w:shd w:val="clear" w:color="auto" w:fill="auto"/>
            <w:vAlign w:val="bottom"/>
          </w:tcPr>
          <w:p w14:paraId="6D971EFD"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598CB177"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05810F41" w14:textId="77777777" w:rsidR="000637C8" w:rsidRPr="001B40C1" w:rsidRDefault="000637C8" w:rsidP="009F4D9C">
            <w:pPr>
              <w:jc w:val="right"/>
              <w:rPr>
                <w:rFonts w:ascii="Arial" w:hAnsi="Arial" w:cs="Arial"/>
                <w:sz w:val="16"/>
                <w:szCs w:val="16"/>
              </w:rPr>
            </w:pPr>
            <w:r>
              <w:rPr>
                <w:rFonts w:ascii="Arial" w:hAnsi="Arial" w:cs="Arial"/>
                <w:sz w:val="16"/>
                <w:szCs w:val="16"/>
              </w:rPr>
              <w:t>-3 402 364</w:t>
            </w:r>
          </w:p>
        </w:tc>
        <w:tc>
          <w:tcPr>
            <w:tcW w:w="1240" w:type="dxa"/>
            <w:tcBorders>
              <w:top w:val="nil"/>
              <w:left w:val="nil"/>
              <w:bottom w:val="nil"/>
              <w:right w:val="nil"/>
            </w:tcBorders>
            <w:shd w:val="clear" w:color="auto" w:fill="auto"/>
            <w:vAlign w:val="bottom"/>
          </w:tcPr>
          <w:p w14:paraId="4332EF1B"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40BA505"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r>
      <w:tr w:rsidR="000637C8" w:rsidRPr="001B40C1" w14:paraId="00147C61" w14:textId="77777777" w:rsidTr="009F4D9C">
        <w:trPr>
          <w:trHeight w:val="255"/>
        </w:trPr>
        <w:tc>
          <w:tcPr>
            <w:tcW w:w="4240" w:type="dxa"/>
            <w:tcBorders>
              <w:top w:val="nil"/>
              <w:left w:val="nil"/>
              <w:bottom w:val="nil"/>
              <w:right w:val="nil"/>
            </w:tcBorders>
            <w:shd w:val="clear" w:color="auto" w:fill="auto"/>
            <w:vAlign w:val="bottom"/>
            <w:hideMark/>
          </w:tcPr>
          <w:p w14:paraId="6024B5DB"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1240" w:type="dxa"/>
            <w:tcBorders>
              <w:top w:val="single" w:sz="4" w:space="0" w:color="auto"/>
              <w:left w:val="nil"/>
              <w:bottom w:val="double" w:sz="6" w:space="0" w:color="auto"/>
              <w:right w:val="nil"/>
            </w:tcBorders>
            <w:shd w:val="clear" w:color="auto" w:fill="auto"/>
            <w:vAlign w:val="bottom"/>
          </w:tcPr>
          <w:p w14:paraId="7B6171B7"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64546D8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9 403 514</w:t>
            </w:r>
          </w:p>
        </w:tc>
        <w:tc>
          <w:tcPr>
            <w:tcW w:w="1240" w:type="dxa"/>
            <w:tcBorders>
              <w:top w:val="single" w:sz="4" w:space="0" w:color="auto"/>
              <w:left w:val="nil"/>
              <w:bottom w:val="double" w:sz="6" w:space="0" w:color="auto"/>
              <w:right w:val="nil"/>
            </w:tcBorders>
            <w:shd w:val="clear" w:color="auto" w:fill="auto"/>
            <w:vAlign w:val="bottom"/>
          </w:tcPr>
          <w:p w14:paraId="15FB554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1 356 421</w:t>
            </w:r>
          </w:p>
        </w:tc>
        <w:tc>
          <w:tcPr>
            <w:tcW w:w="1240" w:type="dxa"/>
            <w:tcBorders>
              <w:top w:val="single" w:sz="4" w:space="0" w:color="auto"/>
              <w:left w:val="nil"/>
              <w:bottom w:val="double" w:sz="6" w:space="0" w:color="auto"/>
              <w:right w:val="nil"/>
            </w:tcBorders>
            <w:shd w:val="clear" w:color="auto" w:fill="auto"/>
            <w:vAlign w:val="bottom"/>
          </w:tcPr>
          <w:p w14:paraId="660327DB"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single" w:sz="4" w:space="0" w:color="auto"/>
              <w:left w:val="nil"/>
              <w:bottom w:val="double" w:sz="6" w:space="0" w:color="auto"/>
              <w:right w:val="nil"/>
            </w:tcBorders>
            <w:shd w:val="clear" w:color="auto" w:fill="auto"/>
            <w:vAlign w:val="bottom"/>
          </w:tcPr>
          <w:p w14:paraId="221CFD10"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single" w:sz="4" w:space="0" w:color="auto"/>
              <w:left w:val="nil"/>
              <w:bottom w:val="double" w:sz="6" w:space="0" w:color="auto"/>
              <w:right w:val="nil"/>
            </w:tcBorders>
            <w:shd w:val="clear" w:color="auto" w:fill="auto"/>
            <w:vAlign w:val="bottom"/>
          </w:tcPr>
          <w:p w14:paraId="4D2515F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119 777</w:t>
            </w:r>
          </w:p>
        </w:tc>
        <w:tc>
          <w:tcPr>
            <w:tcW w:w="1240" w:type="dxa"/>
            <w:tcBorders>
              <w:top w:val="single" w:sz="4" w:space="0" w:color="auto"/>
              <w:left w:val="nil"/>
              <w:bottom w:val="double" w:sz="6" w:space="0" w:color="auto"/>
              <w:right w:val="nil"/>
            </w:tcBorders>
            <w:shd w:val="clear" w:color="auto" w:fill="auto"/>
            <w:vAlign w:val="bottom"/>
          </w:tcPr>
          <w:p w14:paraId="22C9A08B"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C20C439"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10 879 712</w:t>
            </w:r>
          </w:p>
        </w:tc>
      </w:tr>
      <w:tr w:rsidR="000637C8" w:rsidRPr="001B40C1" w14:paraId="62BCF5F4" w14:textId="77777777" w:rsidTr="009F4D9C">
        <w:trPr>
          <w:trHeight w:val="255"/>
        </w:trPr>
        <w:tc>
          <w:tcPr>
            <w:tcW w:w="4240" w:type="dxa"/>
            <w:tcBorders>
              <w:top w:val="nil"/>
              <w:left w:val="nil"/>
              <w:bottom w:val="nil"/>
              <w:right w:val="nil"/>
            </w:tcBorders>
            <w:shd w:val="clear" w:color="auto" w:fill="auto"/>
            <w:vAlign w:val="bottom"/>
            <w:hideMark/>
          </w:tcPr>
          <w:p w14:paraId="2CF43529" w14:textId="77777777" w:rsidR="000637C8" w:rsidRPr="001B40C1" w:rsidRDefault="000637C8" w:rsidP="009F4D9C">
            <w:pPr>
              <w:rPr>
                <w:rFonts w:ascii="Arial" w:hAnsi="Arial" w:cs="Arial"/>
                <w:sz w:val="16"/>
                <w:szCs w:val="16"/>
              </w:rPr>
            </w:pPr>
            <w:r w:rsidRPr="001B40C1">
              <w:rPr>
                <w:rFonts w:ascii="Arial" w:hAnsi="Arial" w:cs="Arial"/>
                <w:sz w:val="16"/>
                <w:szCs w:val="16"/>
              </w:rPr>
              <w:t>Oprávky</w:t>
            </w:r>
          </w:p>
        </w:tc>
        <w:tc>
          <w:tcPr>
            <w:tcW w:w="1240" w:type="dxa"/>
            <w:tcBorders>
              <w:top w:val="nil"/>
              <w:left w:val="nil"/>
              <w:bottom w:val="nil"/>
              <w:right w:val="nil"/>
            </w:tcBorders>
            <w:shd w:val="clear" w:color="auto" w:fill="auto"/>
            <w:vAlign w:val="bottom"/>
          </w:tcPr>
          <w:p w14:paraId="2FA827E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10FD7BB"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7D402B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B7901E4"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C4A78BF"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00706F5"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8A2E17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BB03A64" w14:textId="77777777" w:rsidR="000637C8" w:rsidRPr="001B40C1" w:rsidRDefault="000637C8" w:rsidP="009F4D9C">
            <w:pPr>
              <w:jc w:val="right"/>
              <w:rPr>
                <w:rFonts w:ascii="Arial" w:hAnsi="Arial" w:cs="Arial"/>
                <w:sz w:val="16"/>
                <w:szCs w:val="16"/>
              </w:rPr>
            </w:pPr>
          </w:p>
        </w:tc>
      </w:tr>
      <w:tr w:rsidR="000637C8" w:rsidRPr="001B40C1" w14:paraId="021184F9" w14:textId="77777777" w:rsidTr="009F4D9C">
        <w:trPr>
          <w:trHeight w:val="240"/>
        </w:trPr>
        <w:tc>
          <w:tcPr>
            <w:tcW w:w="4240" w:type="dxa"/>
            <w:tcBorders>
              <w:top w:val="nil"/>
              <w:left w:val="nil"/>
              <w:bottom w:val="nil"/>
              <w:right w:val="nil"/>
            </w:tcBorders>
            <w:shd w:val="clear" w:color="auto" w:fill="auto"/>
            <w:vAlign w:val="bottom"/>
            <w:hideMark/>
          </w:tcPr>
          <w:p w14:paraId="06347393"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1240" w:type="dxa"/>
            <w:tcBorders>
              <w:top w:val="nil"/>
              <w:left w:val="nil"/>
              <w:bottom w:val="nil"/>
              <w:right w:val="nil"/>
            </w:tcBorders>
            <w:shd w:val="clear" w:color="auto" w:fill="auto"/>
            <w:vAlign w:val="bottom"/>
          </w:tcPr>
          <w:p w14:paraId="25429164"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nil"/>
              <w:left w:val="nil"/>
              <w:bottom w:val="nil"/>
              <w:right w:val="nil"/>
            </w:tcBorders>
            <w:shd w:val="clear" w:color="auto" w:fill="auto"/>
            <w:vAlign w:val="bottom"/>
          </w:tcPr>
          <w:p w14:paraId="05D06BA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2 884 825</w:t>
            </w:r>
          </w:p>
        </w:tc>
        <w:tc>
          <w:tcPr>
            <w:tcW w:w="1240" w:type="dxa"/>
            <w:tcBorders>
              <w:top w:val="nil"/>
              <w:left w:val="nil"/>
              <w:bottom w:val="nil"/>
              <w:right w:val="nil"/>
            </w:tcBorders>
            <w:shd w:val="clear" w:color="auto" w:fill="auto"/>
            <w:vAlign w:val="bottom"/>
          </w:tcPr>
          <w:p w14:paraId="27BE42E7"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12 362</w:t>
            </w:r>
          </w:p>
        </w:tc>
        <w:tc>
          <w:tcPr>
            <w:tcW w:w="1240" w:type="dxa"/>
            <w:tcBorders>
              <w:top w:val="nil"/>
              <w:left w:val="nil"/>
              <w:bottom w:val="nil"/>
              <w:right w:val="nil"/>
            </w:tcBorders>
            <w:shd w:val="clear" w:color="auto" w:fill="auto"/>
            <w:vAlign w:val="bottom"/>
          </w:tcPr>
          <w:p w14:paraId="491966F8"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nil"/>
              <w:left w:val="nil"/>
              <w:bottom w:val="nil"/>
              <w:right w:val="nil"/>
            </w:tcBorders>
            <w:shd w:val="clear" w:color="auto" w:fill="auto"/>
            <w:vAlign w:val="bottom"/>
          </w:tcPr>
          <w:p w14:paraId="6E9003C5"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nil"/>
              <w:left w:val="nil"/>
              <w:bottom w:val="nil"/>
              <w:right w:val="nil"/>
            </w:tcBorders>
            <w:shd w:val="clear" w:color="auto" w:fill="auto"/>
            <w:vAlign w:val="bottom"/>
          </w:tcPr>
          <w:p w14:paraId="25ED87F1"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2484E745"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19A8F6D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2 897 187</w:t>
            </w:r>
          </w:p>
        </w:tc>
      </w:tr>
      <w:tr w:rsidR="000637C8" w:rsidRPr="001B40C1" w14:paraId="2CB1642E" w14:textId="77777777" w:rsidTr="009F4D9C">
        <w:trPr>
          <w:trHeight w:val="240"/>
        </w:trPr>
        <w:tc>
          <w:tcPr>
            <w:tcW w:w="4240" w:type="dxa"/>
            <w:tcBorders>
              <w:top w:val="nil"/>
              <w:left w:val="nil"/>
              <w:bottom w:val="nil"/>
              <w:right w:val="nil"/>
            </w:tcBorders>
            <w:shd w:val="clear" w:color="auto" w:fill="auto"/>
            <w:vAlign w:val="bottom"/>
            <w:hideMark/>
          </w:tcPr>
          <w:p w14:paraId="7526FE26"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1240" w:type="dxa"/>
            <w:tcBorders>
              <w:top w:val="nil"/>
              <w:left w:val="nil"/>
              <w:bottom w:val="nil"/>
              <w:right w:val="nil"/>
            </w:tcBorders>
            <w:shd w:val="clear" w:color="auto" w:fill="auto"/>
            <w:vAlign w:val="bottom"/>
          </w:tcPr>
          <w:p w14:paraId="73F0F2C3"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7D9E1673" w14:textId="77777777" w:rsidR="000637C8" w:rsidRPr="001B40C1" w:rsidRDefault="000637C8" w:rsidP="009F4D9C">
            <w:pPr>
              <w:jc w:val="right"/>
              <w:rPr>
                <w:rFonts w:ascii="Arial" w:hAnsi="Arial" w:cs="Arial"/>
                <w:sz w:val="16"/>
                <w:szCs w:val="16"/>
              </w:rPr>
            </w:pPr>
            <w:r>
              <w:rPr>
                <w:rFonts w:ascii="Arial" w:hAnsi="Arial" w:cs="Arial"/>
                <w:sz w:val="16"/>
                <w:szCs w:val="16"/>
              </w:rPr>
              <w:t>795 323</w:t>
            </w:r>
          </w:p>
        </w:tc>
        <w:tc>
          <w:tcPr>
            <w:tcW w:w="1240" w:type="dxa"/>
            <w:tcBorders>
              <w:top w:val="nil"/>
              <w:left w:val="nil"/>
              <w:bottom w:val="nil"/>
              <w:right w:val="nil"/>
            </w:tcBorders>
            <w:shd w:val="clear" w:color="auto" w:fill="auto"/>
            <w:vAlign w:val="bottom"/>
          </w:tcPr>
          <w:p w14:paraId="34D04478" w14:textId="77777777" w:rsidR="000637C8" w:rsidRPr="001B40C1" w:rsidRDefault="000637C8" w:rsidP="009F4D9C">
            <w:pPr>
              <w:jc w:val="right"/>
              <w:rPr>
                <w:rFonts w:ascii="Arial" w:hAnsi="Arial" w:cs="Arial"/>
                <w:sz w:val="16"/>
                <w:szCs w:val="16"/>
              </w:rPr>
            </w:pPr>
            <w:r>
              <w:rPr>
                <w:rFonts w:ascii="Arial" w:hAnsi="Arial" w:cs="Arial"/>
                <w:sz w:val="16"/>
                <w:szCs w:val="16"/>
              </w:rPr>
              <w:t>12 901</w:t>
            </w:r>
          </w:p>
        </w:tc>
        <w:tc>
          <w:tcPr>
            <w:tcW w:w="1240" w:type="dxa"/>
            <w:tcBorders>
              <w:top w:val="nil"/>
              <w:left w:val="nil"/>
              <w:bottom w:val="nil"/>
              <w:right w:val="nil"/>
            </w:tcBorders>
            <w:shd w:val="clear" w:color="auto" w:fill="auto"/>
            <w:vAlign w:val="bottom"/>
          </w:tcPr>
          <w:p w14:paraId="34DF91D3"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7FEA2A82"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556DBBC8"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DC9B98D"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EE04484" w14:textId="77777777" w:rsidR="000637C8" w:rsidRPr="001B40C1" w:rsidRDefault="000637C8" w:rsidP="009F4D9C">
            <w:pPr>
              <w:jc w:val="right"/>
              <w:rPr>
                <w:rFonts w:ascii="Arial" w:hAnsi="Arial" w:cs="Arial"/>
                <w:sz w:val="16"/>
                <w:szCs w:val="16"/>
              </w:rPr>
            </w:pPr>
            <w:r>
              <w:rPr>
                <w:rFonts w:ascii="Arial" w:hAnsi="Arial" w:cs="Arial"/>
                <w:sz w:val="16"/>
                <w:szCs w:val="16"/>
              </w:rPr>
              <w:t>808 224</w:t>
            </w:r>
          </w:p>
        </w:tc>
      </w:tr>
      <w:tr w:rsidR="000637C8" w:rsidRPr="001B40C1" w14:paraId="1DB5B9C1" w14:textId="77777777" w:rsidTr="009F4D9C">
        <w:trPr>
          <w:trHeight w:val="240"/>
        </w:trPr>
        <w:tc>
          <w:tcPr>
            <w:tcW w:w="4240" w:type="dxa"/>
            <w:tcBorders>
              <w:top w:val="nil"/>
              <w:left w:val="nil"/>
              <w:bottom w:val="nil"/>
              <w:right w:val="nil"/>
            </w:tcBorders>
            <w:shd w:val="clear" w:color="auto" w:fill="auto"/>
            <w:vAlign w:val="bottom"/>
            <w:hideMark/>
          </w:tcPr>
          <w:p w14:paraId="2C5D05AA"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1240" w:type="dxa"/>
            <w:tcBorders>
              <w:top w:val="nil"/>
              <w:left w:val="nil"/>
              <w:bottom w:val="nil"/>
              <w:right w:val="nil"/>
            </w:tcBorders>
            <w:shd w:val="clear" w:color="auto" w:fill="auto"/>
            <w:vAlign w:val="bottom"/>
          </w:tcPr>
          <w:p w14:paraId="07AF1324"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627E1163" w14:textId="77777777" w:rsidR="000637C8" w:rsidRPr="001B40C1" w:rsidRDefault="000637C8" w:rsidP="009F4D9C">
            <w:pPr>
              <w:jc w:val="right"/>
              <w:rPr>
                <w:rFonts w:ascii="Arial" w:hAnsi="Arial" w:cs="Arial"/>
                <w:sz w:val="16"/>
                <w:szCs w:val="16"/>
              </w:rPr>
            </w:pPr>
            <w:r>
              <w:rPr>
                <w:rFonts w:ascii="Arial" w:hAnsi="Arial" w:cs="Arial"/>
                <w:sz w:val="16"/>
                <w:szCs w:val="16"/>
              </w:rPr>
              <w:t>6 983</w:t>
            </w:r>
          </w:p>
        </w:tc>
        <w:tc>
          <w:tcPr>
            <w:tcW w:w="1240" w:type="dxa"/>
            <w:tcBorders>
              <w:top w:val="nil"/>
              <w:left w:val="nil"/>
              <w:bottom w:val="nil"/>
              <w:right w:val="nil"/>
            </w:tcBorders>
            <w:shd w:val="clear" w:color="auto" w:fill="auto"/>
            <w:vAlign w:val="bottom"/>
          </w:tcPr>
          <w:p w14:paraId="196DDD7B"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6D67B59"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0D46B9A3"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6D4C4D7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3440733"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3D501E1" w14:textId="77777777" w:rsidR="000637C8" w:rsidRPr="001B40C1" w:rsidRDefault="000637C8" w:rsidP="009F4D9C">
            <w:pPr>
              <w:jc w:val="right"/>
              <w:rPr>
                <w:rFonts w:ascii="Arial" w:hAnsi="Arial" w:cs="Arial"/>
                <w:sz w:val="16"/>
                <w:szCs w:val="16"/>
              </w:rPr>
            </w:pPr>
            <w:r>
              <w:rPr>
                <w:rFonts w:ascii="Arial" w:hAnsi="Arial" w:cs="Arial"/>
                <w:sz w:val="16"/>
                <w:szCs w:val="16"/>
              </w:rPr>
              <w:t>6 983</w:t>
            </w:r>
          </w:p>
        </w:tc>
      </w:tr>
      <w:tr w:rsidR="000637C8" w:rsidRPr="001B40C1" w14:paraId="3D308436" w14:textId="77777777" w:rsidTr="009F4D9C">
        <w:trPr>
          <w:trHeight w:val="240"/>
        </w:trPr>
        <w:tc>
          <w:tcPr>
            <w:tcW w:w="4240" w:type="dxa"/>
            <w:tcBorders>
              <w:top w:val="nil"/>
              <w:left w:val="nil"/>
              <w:bottom w:val="nil"/>
              <w:right w:val="nil"/>
            </w:tcBorders>
            <w:shd w:val="clear" w:color="auto" w:fill="auto"/>
            <w:vAlign w:val="bottom"/>
            <w:hideMark/>
          </w:tcPr>
          <w:p w14:paraId="5FA3F09C"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1240" w:type="dxa"/>
            <w:tcBorders>
              <w:top w:val="nil"/>
              <w:left w:val="nil"/>
              <w:bottom w:val="nil"/>
              <w:right w:val="nil"/>
            </w:tcBorders>
            <w:shd w:val="clear" w:color="auto" w:fill="auto"/>
            <w:vAlign w:val="bottom"/>
          </w:tcPr>
          <w:p w14:paraId="2F528629"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0BF1A58B"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068866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4F842FB"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532E67CE"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365134C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6461D808"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8A997C8" w14:textId="77777777" w:rsidR="000637C8" w:rsidRPr="001B40C1" w:rsidRDefault="000637C8" w:rsidP="009F4D9C">
            <w:pPr>
              <w:jc w:val="right"/>
              <w:rPr>
                <w:rFonts w:ascii="Arial" w:hAnsi="Arial" w:cs="Arial"/>
                <w:sz w:val="16"/>
                <w:szCs w:val="16"/>
              </w:rPr>
            </w:pPr>
          </w:p>
        </w:tc>
      </w:tr>
      <w:tr w:rsidR="000637C8" w:rsidRPr="001B40C1" w14:paraId="172D6E8C" w14:textId="77777777" w:rsidTr="009F4D9C">
        <w:trPr>
          <w:trHeight w:val="255"/>
        </w:trPr>
        <w:tc>
          <w:tcPr>
            <w:tcW w:w="4240" w:type="dxa"/>
            <w:tcBorders>
              <w:top w:val="nil"/>
              <w:left w:val="nil"/>
              <w:bottom w:val="nil"/>
              <w:right w:val="nil"/>
            </w:tcBorders>
            <w:shd w:val="clear" w:color="auto" w:fill="auto"/>
            <w:vAlign w:val="bottom"/>
            <w:hideMark/>
          </w:tcPr>
          <w:p w14:paraId="094CDA12"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1240" w:type="dxa"/>
            <w:tcBorders>
              <w:top w:val="single" w:sz="4" w:space="0" w:color="auto"/>
              <w:left w:val="nil"/>
              <w:bottom w:val="double" w:sz="6" w:space="0" w:color="auto"/>
              <w:right w:val="nil"/>
            </w:tcBorders>
            <w:shd w:val="clear" w:color="auto" w:fill="auto"/>
            <w:vAlign w:val="bottom"/>
          </w:tcPr>
          <w:p w14:paraId="64569ED5"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6A18375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3 673 165</w:t>
            </w:r>
          </w:p>
        </w:tc>
        <w:tc>
          <w:tcPr>
            <w:tcW w:w="1240" w:type="dxa"/>
            <w:tcBorders>
              <w:top w:val="single" w:sz="4" w:space="0" w:color="auto"/>
              <w:left w:val="nil"/>
              <w:bottom w:val="double" w:sz="6" w:space="0" w:color="auto"/>
              <w:right w:val="nil"/>
            </w:tcBorders>
            <w:shd w:val="clear" w:color="auto" w:fill="auto"/>
            <w:vAlign w:val="bottom"/>
          </w:tcPr>
          <w:p w14:paraId="3E108011"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25 263</w:t>
            </w:r>
          </w:p>
        </w:tc>
        <w:tc>
          <w:tcPr>
            <w:tcW w:w="1240" w:type="dxa"/>
            <w:tcBorders>
              <w:top w:val="single" w:sz="4" w:space="0" w:color="auto"/>
              <w:left w:val="nil"/>
              <w:bottom w:val="double" w:sz="6" w:space="0" w:color="auto"/>
              <w:right w:val="nil"/>
            </w:tcBorders>
            <w:shd w:val="clear" w:color="auto" w:fill="auto"/>
            <w:vAlign w:val="bottom"/>
          </w:tcPr>
          <w:p w14:paraId="1A0DD622"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single" w:sz="4" w:space="0" w:color="auto"/>
              <w:left w:val="nil"/>
              <w:bottom w:val="double" w:sz="6" w:space="0" w:color="auto"/>
              <w:right w:val="nil"/>
            </w:tcBorders>
            <w:shd w:val="clear" w:color="auto" w:fill="auto"/>
            <w:vAlign w:val="bottom"/>
          </w:tcPr>
          <w:p w14:paraId="1FDC948B"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single" w:sz="4" w:space="0" w:color="auto"/>
              <w:left w:val="nil"/>
              <w:bottom w:val="double" w:sz="6" w:space="0" w:color="auto"/>
              <w:right w:val="nil"/>
            </w:tcBorders>
            <w:shd w:val="clear" w:color="auto" w:fill="auto"/>
            <w:vAlign w:val="bottom"/>
          </w:tcPr>
          <w:p w14:paraId="6C3B6931"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3E3F6EB1"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28659BD"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3 698 428</w:t>
            </w:r>
          </w:p>
        </w:tc>
      </w:tr>
      <w:tr w:rsidR="000637C8" w:rsidRPr="001B40C1" w14:paraId="367AF1C9" w14:textId="77777777" w:rsidTr="009F4D9C">
        <w:trPr>
          <w:trHeight w:val="255"/>
        </w:trPr>
        <w:tc>
          <w:tcPr>
            <w:tcW w:w="4240" w:type="dxa"/>
            <w:tcBorders>
              <w:top w:val="nil"/>
              <w:left w:val="nil"/>
              <w:bottom w:val="nil"/>
              <w:right w:val="nil"/>
            </w:tcBorders>
            <w:shd w:val="clear" w:color="auto" w:fill="auto"/>
            <w:vAlign w:val="bottom"/>
            <w:hideMark/>
          </w:tcPr>
          <w:p w14:paraId="44F69DE4" w14:textId="77777777" w:rsidR="000637C8" w:rsidRPr="001B40C1" w:rsidRDefault="000637C8" w:rsidP="009F4D9C">
            <w:pPr>
              <w:rPr>
                <w:rFonts w:ascii="Arial" w:hAnsi="Arial" w:cs="Arial"/>
                <w:sz w:val="16"/>
                <w:szCs w:val="16"/>
              </w:rPr>
            </w:pPr>
            <w:r w:rsidRPr="001B40C1">
              <w:rPr>
                <w:rFonts w:ascii="Arial" w:hAnsi="Arial" w:cs="Arial"/>
                <w:sz w:val="16"/>
                <w:szCs w:val="16"/>
              </w:rPr>
              <w:t>Opravné položky</w:t>
            </w:r>
          </w:p>
        </w:tc>
        <w:tc>
          <w:tcPr>
            <w:tcW w:w="1240" w:type="dxa"/>
            <w:tcBorders>
              <w:top w:val="nil"/>
              <w:left w:val="nil"/>
              <w:bottom w:val="nil"/>
              <w:right w:val="nil"/>
            </w:tcBorders>
            <w:shd w:val="clear" w:color="auto" w:fill="auto"/>
            <w:vAlign w:val="bottom"/>
          </w:tcPr>
          <w:p w14:paraId="4414140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1517FCD"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3EA0AFD8"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586B92D"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C7AC6AC"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D24675C"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89E1B13"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4817BE6" w14:textId="77777777" w:rsidR="000637C8" w:rsidRPr="001B40C1" w:rsidRDefault="000637C8" w:rsidP="009F4D9C">
            <w:pPr>
              <w:jc w:val="right"/>
              <w:rPr>
                <w:rFonts w:ascii="Arial" w:hAnsi="Arial" w:cs="Arial"/>
                <w:sz w:val="16"/>
                <w:szCs w:val="16"/>
              </w:rPr>
            </w:pPr>
          </w:p>
        </w:tc>
      </w:tr>
      <w:tr w:rsidR="000637C8" w:rsidRPr="001B40C1" w14:paraId="09518711" w14:textId="77777777" w:rsidTr="009F4D9C">
        <w:trPr>
          <w:trHeight w:val="240"/>
        </w:trPr>
        <w:tc>
          <w:tcPr>
            <w:tcW w:w="4240" w:type="dxa"/>
            <w:tcBorders>
              <w:top w:val="nil"/>
              <w:left w:val="nil"/>
              <w:bottom w:val="nil"/>
              <w:right w:val="nil"/>
            </w:tcBorders>
            <w:shd w:val="clear" w:color="auto" w:fill="auto"/>
            <w:vAlign w:val="bottom"/>
            <w:hideMark/>
          </w:tcPr>
          <w:p w14:paraId="259A6D95"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1240" w:type="dxa"/>
            <w:tcBorders>
              <w:top w:val="nil"/>
              <w:left w:val="nil"/>
              <w:bottom w:val="nil"/>
              <w:right w:val="nil"/>
            </w:tcBorders>
            <w:shd w:val="clear" w:color="auto" w:fill="auto"/>
            <w:vAlign w:val="bottom"/>
          </w:tcPr>
          <w:p w14:paraId="306AC47F"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0B010E0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2843733"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654687C0"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5DD2C3FD"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79B5A8AF"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4915315E"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4D13BD49" w14:textId="77777777" w:rsidR="000637C8" w:rsidRPr="001B40C1" w:rsidRDefault="000637C8" w:rsidP="009F4D9C">
            <w:pPr>
              <w:jc w:val="right"/>
              <w:rPr>
                <w:rFonts w:ascii="Arial" w:hAnsi="Arial" w:cs="Arial"/>
                <w:b/>
                <w:bCs/>
                <w:sz w:val="16"/>
                <w:szCs w:val="16"/>
              </w:rPr>
            </w:pPr>
          </w:p>
        </w:tc>
      </w:tr>
      <w:tr w:rsidR="000637C8" w:rsidRPr="001B40C1" w14:paraId="520003A7" w14:textId="77777777" w:rsidTr="009F4D9C">
        <w:trPr>
          <w:trHeight w:val="240"/>
        </w:trPr>
        <w:tc>
          <w:tcPr>
            <w:tcW w:w="4240" w:type="dxa"/>
            <w:tcBorders>
              <w:top w:val="nil"/>
              <w:left w:val="nil"/>
              <w:bottom w:val="nil"/>
              <w:right w:val="nil"/>
            </w:tcBorders>
            <w:shd w:val="clear" w:color="auto" w:fill="auto"/>
            <w:vAlign w:val="bottom"/>
            <w:hideMark/>
          </w:tcPr>
          <w:p w14:paraId="17B76015"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1240" w:type="dxa"/>
            <w:tcBorders>
              <w:top w:val="nil"/>
              <w:left w:val="nil"/>
              <w:bottom w:val="nil"/>
              <w:right w:val="nil"/>
            </w:tcBorders>
            <w:shd w:val="clear" w:color="auto" w:fill="auto"/>
            <w:vAlign w:val="bottom"/>
          </w:tcPr>
          <w:p w14:paraId="70EDD55A"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6F1EC1B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9FAC2EE"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414ED83"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61E8BE9D"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38E568F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3F8ED6D"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0FB947B1" w14:textId="77777777" w:rsidR="000637C8" w:rsidRPr="001B40C1" w:rsidRDefault="000637C8" w:rsidP="009F4D9C">
            <w:pPr>
              <w:jc w:val="right"/>
              <w:rPr>
                <w:rFonts w:ascii="Arial" w:hAnsi="Arial" w:cs="Arial"/>
                <w:sz w:val="16"/>
                <w:szCs w:val="16"/>
              </w:rPr>
            </w:pPr>
          </w:p>
        </w:tc>
      </w:tr>
      <w:tr w:rsidR="000637C8" w:rsidRPr="001B40C1" w14:paraId="4E53EE5D" w14:textId="77777777" w:rsidTr="009F4D9C">
        <w:trPr>
          <w:trHeight w:val="240"/>
        </w:trPr>
        <w:tc>
          <w:tcPr>
            <w:tcW w:w="4240" w:type="dxa"/>
            <w:tcBorders>
              <w:top w:val="nil"/>
              <w:left w:val="nil"/>
              <w:bottom w:val="nil"/>
              <w:right w:val="nil"/>
            </w:tcBorders>
            <w:shd w:val="clear" w:color="auto" w:fill="auto"/>
            <w:vAlign w:val="bottom"/>
            <w:hideMark/>
          </w:tcPr>
          <w:p w14:paraId="6598F9E7"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1240" w:type="dxa"/>
            <w:tcBorders>
              <w:top w:val="nil"/>
              <w:left w:val="nil"/>
              <w:bottom w:val="nil"/>
              <w:right w:val="nil"/>
            </w:tcBorders>
            <w:shd w:val="clear" w:color="auto" w:fill="auto"/>
            <w:vAlign w:val="bottom"/>
          </w:tcPr>
          <w:p w14:paraId="38B803C3"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06751873"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537A7A0"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32699A3"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0AE0ED5E"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71FED8E1"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58D3369C"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9E2D6B7" w14:textId="77777777" w:rsidR="000637C8" w:rsidRPr="001B40C1" w:rsidRDefault="000637C8" w:rsidP="009F4D9C">
            <w:pPr>
              <w:jc w:val="right"/>
              <w:rPr>
                <w:rFonts w:ascii="Arial" w:hAnsi="Arial" w:cs="Arial"/>
                <w:sz w:val="16"/>
                <w:szCs w:val="16"/>
              </w:rPr>
            </w:pPr>
          </w:p>
        </w:tc>
      </w:tr>
      <w:tr w:rsidR="000637C8" w:rsidRPr="001B40C1" w14:paraId="0C7F1808" w14:textId="77777777" w:rsidTr="009F4D9C">
        <w:trPr>
          <w:trHeight w:val="240"/>
        </w:trPr>
        <w:tc>
          <w:tcPr>
            <w:tcW w:w="4240" w:type="dxa"/>
            <w:tcBorders>
              <w:top w:val="nil"/>
              <w:left w:val="nil"/>
              <w:bottom w:val="nil"/>
              <w:right w:val="nil"/>
            </w:tcBorders>
            <w:shd w:val="clear" w:color="auto" w:fill="auto"/>
            <w:vAlign w:val="bottom"/>
            <w:hideMark/>
          </w:tcPr>
          <w:p w14:paraId="04EC555B"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1240" w:type="dxa"/>
            <w:tcBorders>
              <w:top w:val="nil"/>
              <w:left w:val="nil"/>
              <w:bottom w:val="nil"/>
              <w:right w:val="nil"/>
            </w:tcBorders>
            <w:shd w:val="clear" w:color="auto" w:fill="auto"/>
            <w:vAlign w:val="bottom"/>
          </w:tcPr>
          <w:p w14:paraId="7993494A"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w:t>
            </w:r>
          </w:p>
        </w:tc>
        <w:tc>
          <w:tcPr>
            <w:tcW w:w="1240" w:type="dxa"/>
            <w:tcBorders>
              <w:top w:val="nil"/>
              <w:left w:val="nil"/>
              <w:bottom w:val="nil"/>
              <w:right w:val="nil"/>
            </w:tcBorders>
            <w:shd w:val="clear" w:color="auto" w:fill="auto"/>
            <w:vAlign w:val="bottom"/>
          </w:tcPr>
          <w:p w14:paraId="226F95CB" w14:textId="77777777" w:rsidR="000637C8" w:rsidRPr="001B40C1" w:rsidRDefault="000637C8" w:rsidP="009F4D9C">
            <w:pPr>
              <w:jc w:val="right"/>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2DD2549B"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9047933"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3BAA90E4" w14:textId="77777777" w:rsidR="000637C8" w:rsidRPr="001B40C1" w:rsidRDefault="000637C8" w:rsidP="009F4D9C">
            <w:pPr>
              <w:jc w:val="right"/>
              <w:rPr>
                <w:rFonts w:ascii="Arial" w:hAnsi="Arial" w:cs="Arial"/>
                <w:sz w:val="16"/>
                <w:szCs w:val="16"/>
              </w:rPr>
            </w:pPr>
            <w:r w:rsidRPr="001B40C1">
              <w:rPr>
                <w:rFonts w:ascii="Arial" w:hAnsi="Arial" w:cs="Arial"/>
                <w:sz w:val="16"/>
                <w:szCs w:val="16"/>
              </w:rPr>
              <w:t xml:space="preserve"> -</w:t>
            </w:r>
          </w:p>
        </w:tc>
        <w:tc>
          <w:tcPr>
            <w:tcW w:w="1240" w:type="dxa"/>
            <w:tcBorders>
              <w:top w:val="nil"/>
              <w:left w:val="nil"/>
              <w:bottom w:val="nil"/>
              <w:right w:val="nil"/>
            </w:tcBorders>
            <w:shd w:val="clear" w:color="auto" w:fill="auto"/>
            <w:vAlign w:val="bottom"/>
          </w:tcPr>
          <w:p w14:paraId="19853BF2"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759607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2AD6C638" w14:textId="77777777" w:rsidR="000637C8" w:rsidRPr="001B40C1" w:rsidRDefault="000637C8" w:rsidP="009F4D9C">
            <w:pPr>
              <w:jc w:val="right"/>
              <w:rPr>
                <w:rFonts w:ascii="Arial" w:hAnsi="Arial" w:cs="Arial"/>
                <w:sz w:val="16"/>
                <w:szCs w:val="16"/>
              </w:rPr>
            </w:pPr>
          </w:p>
        </w:tc>
      </w:tr>
      <w:tr w:rsidR="000637C8" w:rsidRPr="001B40C1" w14:paraId="6623CC0D" w14:textId="77777777" w:rsidTr="009F4D9C">
        <w:trPr>
          <w:trHeight w:val="255"/>
        </w:trPr>
        <w:tc>
          <w:tcPr>
            <w:tcW w:w="4240" w:type="dxa"/>
            <w:tcBorders>
              <w:top w:val="nil"/>
              <w:left w:val="nil"/>
              <w:bottom w:val="nil"/>
              <w:right w:val="nil"/>
            </w:tcBorders>
            <w:shd w:val="clear" w:color="auto" w:fill="auto"/>
            <w:vAlign w:val="bottom"/>
            <w:hideMark/>
          </w:tcPr>
          <w:p w14:paraId="02C99B8A"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1240" w:type="dxa"/>
            <w:tcBorders>
              <w:top w:val="single" w:sz="4" w:space="0" w:color="auto"/>
              <w:left w:val="nil"/>
              <w:bottom w:val="double" w:sz="6" w:space="0" w:color="auto"/>
              <w:right w:val="nil"/>
            </w:tcBorders>
            <w:shd w:val="clear" w:color="auto" w:fill="auto"/>
            <w:vAlign w:val="bottom"/>
          </w:tcPr>
          <w:p w14:paraId="0B60AC31"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16BA89FB" w14:textId="77777777" w:rsidR="000637C8" w:rsidRPr="001B40C1" w:rsidRDefault="000637C8" w:rsidP="009F4D9C">
            <w:pPr>
              <w:jc w:val="right"/>
              <w:rPr>
                <w:rFonts w:ascii="Arial" w:hAnsi="Arial" w:cs="Arial"/>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0D4C12CE"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3A7A2F02"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single" w:sz="4" w:space="0" w:color="auto"/>
              <w:left w:val="nil"/>
              <w:bottom w:val="double" w:sz="6" w:space="0" w:color="auto"/>
              <w:right w:val="nil"/>
            </w:tcBorders>
            <w:shd w:val="clear" w:color="auto" w:fill="auto"/>
            <w:vAlign w:val="bottom"/>
          </w:tcPr>
          <w:p w14:paraId="7C6A2A77"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 xml:space="preserve"> -</w:t>
            </w:r>
          </w:p>
        </w:tc>
        <w:tc>
          <w:tcPr>
            <w:tcW w:w="1240" w:type="dxa"/>
            <w:tcBorders>
              <w:top w:val="single" w:sz="4" w:space="0" w:color="auto"/>
              <w:left w:val="nil"/>
              <w:bottom w:val="double" w:sz="6" w:space="0" w:color="auto"/>
              <w:right w:val="nil"/>
            </w:tcBorders>
            <w:shd w:val="clear" w:color="auto" w:fill="auto"/>
            <w:vAlign w:val="bottom"/>
          </w:tcPr>
          <w:p w14:paraId="0FEC0B5F"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6D7D03F7"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700E0D5E" w14:textId="77777777" w:rsidR="000637C8" w:rsidRPr="001B40C1" w:rsidRDefault="000637C8" w:rsidP="009F4D9C">
            <w:pPr>
              <w:jc w:val="right"/>
              <w:rPr>
                <w:rFonts w:ascii="Arial" w:hAnsi="Arial" w:cs="Arial"/>
                <w:b/>
                <w:bCs/>
                <w:sz w:val="16"/>
                <w:szCs w:val="16"/>
              </w:rPr>
            </w:pPr>
          </w:p>
        </w:tc>
      </w:tr>
      <w:tr w:rsidR="000637C8" w:rsidRPr="001B40C1" w14:paraId="14B5E50F" w14:textId="77777777" w:rsidTr="009F4D9C">
        <w:trPr>
          <w:trHeight w:val="255"/>
        </w:trPr>
        <w:tc>
          <w:tcPr>
            <w:tcW w:w="4240" w:type="dxa"/>
            <w:tcBorders>
              <w:top w:val="nil"/>
              <w:left w:val="nil"/>
              <w:bottom w:val="nil"/>
              <w:right w:val="nil"/>
            </w:tcBorders>
            <w:shd w:val="clear" w:color="auto" w:fill="auto"/>
            <w:vAlign w:val="bottom"/>
            <w:hideMark/>
          </w:tcPr>
          <w:p w14:paraId="06580723" w14:textId="77777777" w:rsidR="000637C8" w:rsidRPr="001B40C1" w:rsidRDefault="000637C8" w:rsidP="009F4D9C">
            <w:pPr>
              <w:rPr>
                <w:rFonts w:ascii="Arial" w:hAnsi="Arial" w:cs="Arial"/>
                <w:sz w:val="16"/>
                <w:szCs w:val="16"/>
              </w:rPr>
            </w:pPr>
            <w:r w:rsidRPr="001B40C1">
              <w:rPr>
                <w:rFonts w:ascii="Arial" w:hAnsi="Arial" w:cs="Arial"/>
                <w:sz w:val="16"/>
                <w:szCs w:val="16"/>
              </w:rPr>
              <w:t>Zostatková hodnota </w:t>
            </w:r>
          </w:p>
        </w:tc>
        <w:tc>
          <w:tcPr>
            <w:tcW w:w="1240" w:type="dxa"/>
            <w:tcBorders>
              <w:top w:val="nil"/>
              <w:left w:val="nil"/>
              <w:bottom w:val="nil"/>
              <w:right w:val="nil"/>
            </w:tcBorders>
            <w:shd w:val="clear" w:color="auto" w:fill="auto"/>
            <w:vAlign w:val="bottom"/>
          </w:tcPr>
          <w:p w14:paraId="7A16793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4B353954" w14:textId="77777777" w:rsidR="000637C8" w:rsidRPr="001B40C1" w:rsidRDefault="000637C8" w:rsidP="009F4D9C">
            <w:pPr>
              <w:rPr>
                <w:rFonts w:ascii="Arial" w:hAnsi="Arial" w:cs="Arial"/>
                <w:b/>
                <w:bCs/>
                <w:sz w:val="16"/>
                <w:szCs w:val="16"/>
              </w:rPr>
            </w:pPr>
          </w:p>
        </w:tc>
        <w:tc>
          <w:tcPr>
            <w:tcW w:w="1240" w:type="dxa"/>
            <w:tcBorders>
              <w:top w:val="nil"/>
              <w:left w:val="nil"/>
              <w:bottom w:val="nil"/>
              <w:right w:val="nil"/>
            </w:tcBorders>
            <w:shd w:val="clear" w:color="auto" w:fill="auto"/>
            <w:vAlign w:val="bottom"/>
          </w:tcPr>
          <w:p w14:paraId="53E5193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17053AAF"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3EA90E09"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68C4D87"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F872136" w14:textId="77777777" w:rsidR="000637C8" w:rsidRPr="001B40C1" w:rsidRDefault="000637C8" w:rsidP="009F4D9C">
            <w:pPr>
              <w:jc w:val="right"/>
              <w:rPr>
                <w:rFonts w:ascii="Arial" w:hAnsi="Arial" w:cs="Arial"/>
                <w:sz w:val="16"/>
                <w:szCs w:val="16"/>
              </w:rPr>
            </w:pPr>
          </w:p>
        </w:tc>
        <w:tc>
          <w:tcPr>
            <w:tcW w:w="1240" w:type="dxa"/>
            <w:tcBorders>
              <w:top w:val="nil"/>
              <w:left w:val="nil"/>
              <w:bottom w:val="nil"/>
              <w:right w:val="nil"/>
            </w:tcBorders>
            <w:shd w:val="clear" w:color="auto" w:fill="auto"/>
            <w:vAlign w:val="bottom"/>
          </w:tcPr>
          <w:p w14:paraId="7E12077B" w14:textId="77777777" w:rsidR="000637C8" w:rsidRPr="001B40C1" w:rsidRDefault="000637C8" w:rsidP="009F4D9C">
            <w:pPr>
              <w:jc w:val="right"/>
              <w:rPr>
                <w:rFonts w:ascii="Arial" w:hAnsi="Arial" w:cs="Arial"/>
                <w:sz w:val="16"/>
                <w:szCs w:val="16"/>
              </w:rPr>
            </w:pPr>
          </w:p>
        </w:tc>
      </w:tr>
      <w:tr w:rsidR="000637C8" w:rsidRPr="001B40C1" w14:paraId="4D602673" w14:textId="77777777" w:rsidTr="009F4D9C">
        <w:trPr>
          <w:trHeight w:val="255"/>
        </w:trPr>
        <w:tc>
          <w:tcPr>
            <w:tcW w:w="4240" w:type="dxa"/>
            <w:tcBorders>
              <w:top w:val="nil"/>
              <w:left w:val="nil"/>
              <w:bottom w:val="nil"/>
              <w:right w:val="nil"/>
            </w:tcBorders>
            <w:shd w:val="clear" w:color="auto" w:fill="auto"/>
            <w:vAlign w:val="bottom"/>
            <w:hideMark/>
          </w:tcPr>
          <w:p w14:paraId="21212F2B"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1240" w:type="dxa"/>
            <w:tcBorders>
              <w:top w:val="single" w:sz="4" w:space="0" w:color="auto"/>
              <w:left w:val="nil"/>
              <w:bottom w:val="double" w:sz="6" w:space="0" w:color="auto"/>
              <w:right w:val="nil"/>
            </w:tcBorders>
            <w:shd w:val="clear" w:color="auto" w:fill="auto"/>
            <w:vAlign w:val="bottom"/>
          </w:tcPr>
          <w:p w14:paraId="111B3960"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5C74C68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4 462 566</w:t>
            </w:r>
          </w:p>
        </w:tc>
        <w:tc>
          <w:tcPr>
            <w:tcW w:w="1240" w:type="dxa"/>
            <w:tcBorders>
              <w:top w:val="single" w:sz="4" w:space="0" w:color="auto"/>
              <w:left w:val="nil"/>
              <w:bottom w:val="double" w:sz="6" w:space="0" w:color="auto"/>
              <w:right w:val="nil"/>
            </w:tcBorders>
            <w:shd w:val="clear" w:color="auto" w:fill="auto"/>
            <w:vAlign w:val="bottom"/>
          </w:tcPr>
          <w:p w14:paraId="06F215A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5 067</w:t>
            </w:r>
          </w:p>
        </w:tc>
        <w:tc>
          <w:tcPr>
            <w:tcW w:w="1240" w:type="dxa"/>
            <w:tcBorders>
              <w:top w:val="single" w:sz="4" w:space="0" w:color="auto"/>
              <w:left w:val="nil"/>
              <w:bottom w:val="double" w:sz="6" w:space="0" w:color="auto"/>
              <w:right w:val="nil"/>
            </w:tcBorders>
            <w:shd w:val="clear" w:color="auto" w:fill="auto"/>
            <w:vAlign w:val="bottom"/>
          </w:tcPr>
          <w:p w14:paraId="10352F8A"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636D7761"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7989B18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1 058 354</w:t>
            </w:r>
          </w:p>
        </w:tc>
        <w:tc>
          <w:tcPr>
            <w:tcW w:w="1240" w:type="dxa"/>
            <w:tcBorders>
              <w:top w:val="single" w:sz="4" w:space="0" w:color="auto"/>
              <w:left w:val="nil"/>
              <w:bottom w:val="double" w:sz="6" w:space="0" w:color="auto"/>
              <w:right w:val="nil"/>
            </w:tcBorders>
            <w:shd w:val="clear" w:color="auto" w:fill="auto"/>
            <w:vAlign w:val="bottom"/>
          </w:tcPr>
          <w:p w14:paraId="326D9550"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3105FA4D"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5 525 987</w:t>
            </w:r>
          </w:p>
        </w:tc>
      </w:tr>
      <w:tr w:rsidR="000637C8" w:rsidRPr="001B40C1" w14:paraId="3C5C0CB4" w14:textId="77777777" w:rsidTr="009F4D9C">
        <w:trPr>
          <w:trHeight w:val="270"/>
        </w:trPr>
        <w:tc>
          <w:tcPr>
            <w:tcW w:w="4240" w:type="dxa"/>
            <w:tcBorders>
              <w:top w:val="nil"/>
              <w:left w:val="nil"/>
              <w:bottom w:val="nil"/>
              <w:right w:val="nil"/>
            </w:tcBorders>
            <w:shd w:val="clear" w:color="auto" w:fill="auto"/>
            <w:vAlign w:val="bottom"/>
            <w:hideMark/>
          </w:tcPr>
          <w:p w14:paraId="7CAFF8BE"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1240" w:type="dxa"/>
            <w:tcBorders>
              <w:top w:val="single" w:sz="4" w:space="0" w:color="auto"/>
              <w:left w:val="nil"/>
              <w:bottom w:val="double" w:sz="6" w:space="0" w:color="auto"/>
              <w:right w:val="nil"/>
            </w:tcBorders>
            <w:shd w:val="clear" w:color="auto" w:fill="auto"/>
            <w:vAlign w:val="bottom"/>
          </w:tcPr>
          <w:p w14:paraId="05E6919B"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796C8F1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5 730 349</w:t>
            </w:r>
          </w:p>
        </w:tc>
        <w:tc>
          <w:tcPr>
            <w:tcW w:w="1240" w:type="dxa"/>
            <w:tcBorders>
              <w:top w:val="single" w:sz="4" w:space="0" w:color="auto"/>
              <w:left w:val="nil"/>
              <w:bottom w:val="double" w:sz="6" w:space="0" w:color="auto"/>
              <w:right w:val="nil"/>
            </w:tcBorders>
            <w:shd w:val="clear" w:color="auto" w:fill="auto"/>
            <w:vAlign w:val="bottom"/>
          </w:tcPr>
          <w:p w14:paraId="54BA76D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1 331 158</w:t>
            </w:r>
          </w:p>
        </w:tc>
        <w:tc>
          <w:tcPr>
            <w:tcW w:w="1240" w:type="dxa"/>
            <w:tcBorders>
              <w:top w:val="single" w:sz="4" w:space="0" w:color="auto"/>
              <w:left w:val="nil"/>
              <w:bottom w:val="double" w:sz="6" w:space="0" w:color="auto"/>
              <w:right w:val="nil"/>
            </w:tcBorders>
            <w:shd w:val="clear" w:color="auto" w:fill="auto"/>
            <w:vAlign w:val="bottom"/>
          </w:tcPr>
          <w:p w14:paraId="106EF2E6"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0B6929A4" w14:textId="77777777" w:rsidR="000637C8" w:rsidRPr="001B40C1" w:rsidRDefault="000637C8" w:rsidP="009F4D9C">
            <w:pPr>
              <w:jc w:val="right"/>
              <w:rPr>
                <w:rFonts w:ascii="Arial" w:hAnsi="Arial" w:cs="Arial"/>
                <w:b/>
                <w:bCs/>
                <w:sz w:val="16"/>
                <w:szCs w:val="16"/>
              </w:rPr>
            </w:pPr>
            <w:r w:rsidRPr="001B40C1">
              <w:rPr>
                <w:rFonts w:ascii="Arial" w:hAnsi="Arial" w:cs="Arial"/>
                <w:b/>
                <w:bCs/>
                <w:sz w:val="16"/>
                <w:szCs w:val="16"/>
              </w:rPr>
              <w:t>-</w:t>
            </w:r>
          </w:p>
        </w:tc>
        <w:tc>
          <w:tcPr>
            <w:tcW w:w="1240" w:type="dxa"/>
            <w:tcBorders>
              <w:top w:val="single" w:sz="4" w:space="0" w:color="auto"/>
              <w:left w:val="nil"/>
              <w:bottom w:val="double" w:sz="6" w:space="0" w:color="auto"/>
              <w:right w:val="nil"/>
            </w:tcBorders>
            <w:shd w:val="clear" w:color="auto" w:fill="auto"/>
            <w:vAlign w:val="bottom"/>
          </w:tcPr>
          <w:p w14:paraId="5C6F2203"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119 777</w:t>
            </w:r>
          </w:p>
        </w:tc>
        <w:tc>
          <w:tcPr>
            <w:tcW w:w="1240" w:type="dxa"/>
            <w:tcBorders>
              <w:top w:val="single" w:sz="4" w:space="0" w:color="auto"/>
              <w:left w:val="nil"/>
              <w:bottom w:val="double" w:sz="6" w:space="0" w:color="auto"/>
              <w:right w:val="nil"/>
            </w:tcBorders>
            <w:shd w:val="clear" w:color="auto" w:fill="auto"/>
            <w:vAlign w:val="bottom"/>
          </w:tcPr>
          <w:p w14:paraId="2E78B817"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683B0C84"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7 181 284</w:t>
            </w:r>
          </w:p>
        </w:tc>
      </w:tr>
      <w:tr w:rsidR="000637C8" w:rsidRPr="001B40C1" w14:paraId="36BE0410" w14:textId="77777777" w:rsidTr="009F4D9C">
        <w:trPr>
          <w:trHeight w:val="270"/>
        </w:trPr>
        <w:tc>
          <w:tcPr>
            <w:tcW w:w="4240" w:type="dxa"/>
            <w:tcBorders>
              <w:top w:val="nil"/>
              <w:left w:val="nil"/>
              <w:bottom w:val="nil"/>
              <w:right w:val="nil"/>
            </w:tcBorders>
            <w:shd w:val="clear" w:color="auto" w:fill="auto"/>
            <w:vAlign w:val="bottom"/>
          </w:tcPr>
          <w:p w14:paraId="32602CAF" w14:textId="77777777" w:rsidR="000637C8" w:rsidRPr="001B40C1" w:rsidRDefault="000637C8" w:rsidP="009F4D9C">
            <w:pPr>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E9F0081"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24E320EB"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387298DC"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1F5F0052"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1A9C1FCF"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727D0FC1"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42D24ADC" w14:textId="77777777" w:rsidR="000637C8" w:rsidRPr="001B40C1" w:rsidRDefault="000637C8" w:rsidP="009F4D9C">
            <w:pPr>
              <w:jc w:val="right"/>
              <w:rPr>
                <w:rFonts w:ascii="Arial" w:hAnsi="Arial" w:cs="Arial"/>
                <w:b/>
                <w:bCs/>
                <w:sz w:val="16"/>
                <w:szCs w:val="16"/>
              </w:rPr>
            </w:pPr>
          </w:p>
        </w:tc>
        <w:tc>
          <w:tcPr>
            <w:tcW w:w="1240" w:type="dxa"/>
            <w:tcBorders>
              <w:top w:val="single" w:sz="4" w:space="0" w:color="auto"/>
              <w:left w:val="nil"/>
              <w:bottom w:val="double" w:sz="6" w:space="0" w:color="auto"/>
              <w:right w:val="nil"/>
            </w:tcBorders>
            <w:shd w:val="clear" w:color="auto" w:fill="auto"/>
            <w:vAlign w:val="bottom"/>
          </w:tcPr>
          <w:p w14:paraId="188EBB8E" w14:textId="77777777" w:rsidR="000637C8" w:rsidRPr="001B40C1" w:rsidRDefault="000637C8" w:rsidP="009F4D9C">
            <w:pPr>
              <w:jc w:val="right"/>
              <w:rPr>
                <w:rFonts w:ascii="Arial" w:hAnsi="Arial" w:cs="Arial"/>
                <w:b/>
                <w:bCs/>
                <w:sz w:val="16"/>
                <w:szCs w:val="16"/>
              </w:rPr>
            </w:pPr>
          </w:p>
        </w:tc>
      </w:tr>
    </w:tbl>
    <w:p w14:paraId="32AEAC9C" w14:textId="77777777" w:rsidR="000637C8" w:rsidRDefault="000637C8" w:rsidP="000637C8">
      <w:pPr>
        <w:pStyle w:val="Zkladntext"/>
        <w:ind w:left="0"/>
        <w:rPr>
          <w:rFonts w:ascii="Arial" w:hAnsi="Arial" w:cs="Arial"/>
          <w:sz w:val="20"/>
        </w:rPr>
      </w:pPr>
    </w:p>
    <w:p w14:paraId="7220AB7E" w14:textId="77777777" w:rsidR="000637C8" w:rsidRDefault="000637C8" w:rsidP="000637C8">
      <w:pPr>
        <w:pStyle w:val="Zkladntext"/>
        <w:ind w:left="0"/>
        <w:rPr>
          <w:rFonts w:ascii="Arial" w:hAnsi="Arial" w:cs="Arial"/>
          <w:sz w:val="20"/>
        </w:rPr>
      </w:pPr>
    </w:p>
    <w:p w14:paraId="6A600445" w14:textId="77777777" w:rsidR="000637C8" w:rsidRDefault="000637C8" w:rsidP="000637C8">
      <w:pPr>
        <w:pStyle w:val="Zkladntext"/>
        <w:ind w:left="0"/>
        <w:rPr>
          <w:rFonts w:ascii="Arial" w:hAnsi="Arial" w:cs="Arial"/>
          <w:sz w:val="20"/>
        </w:rPr>
      </w:pPr>
    </w:p>
    <w:p w14:paraId="0090C2E2" w14:textId="77777777" w:rsidR="000637C8" w:rsidRDefault="000637C8" w:rsidP="000637C8">
      <w:pPr>
        <w:pStyle w:val="Zkladntext"/>
        <w:ind w:left="0"/>
        <w:rPr>
          <w:rFonts w:ascii="Arial" w:hAnsi="Arial" w:cs="Arial"/>
          <w:sz w:val="20"/>
        </w:rPr>
      </w:pPr>
    </w:p>
    <w:p w14:paraId="4C90F639" w14:textId="77777777" w:rsidR="000637C8" w:rsidRPr="001B40C1" w:rsidRDefault="000637C8" w:rsidP="000637C8">
      <w:pPr>
        <w:pStyle w:val="Zkladntext"/>
        <w:ind w:left="0"/>
        <w:rPr>
          <w:rFonts w:ascii="Arial" w:hAnsi="Arial" w:cs="Arial"/>
          <w:sz w:val="20"/>
        </w:rPr>
      </w:pPr>
    </w:p>
    <w:p w14:paraId="7042C34B" w14:textId="77777777" w:rsidR="000637C8" w:rsidRPr="001B40C1" w:rsidRDefault="000637C8" w:rsidP="000637C8">
      <w:pPr>
        <w:pStyle w:val="Zkladntext"/>
        <w:ind w:left="0" w:right="-23"/>
        <w:rPr>
          <w:rFonts w:ascii="Arial" w:hAnsi="Arial" w:cs="Arial"/>
          <w:sz w:val="20"/>
        </w:rPr>
      </w:pPr>
    </w:p>
    <w:tbl>
      <w:tblPr>
        <w:tblW w:w="13593" w:type="dxa"/>
        <w:tblInd w:w="505" w:type="dxa"/>
        <w:tblLayout w:type="fixed"/>
        <w:tblCellMar>
          <w:left w:w="70" w:type="dxa"/>
          <w:right w:w="70" w:type="dxa"/>
        </w:tblCellMar>
        <w:tblLook w:val="04A0" w:firstRow="1" w:lastRow="0" w:firstColumn="1" w:lastColumn="0" w:noHBand="0" w:noVBand="1"/>
      </w:tblPr>
      <w:tblGrid>
        <w:gridCol w:w="3251"/>
        <w:gridCol w:w="992"/>
        <w:gridCol w:w="1134"/>
        <w:gridCol w:w="1276"/>
        <w:gridCol w:w="1276"/>
        <w:gridCol w:w="1070"/>
        <w:gridCol w:w="1198"/>
        <w:gridCol w:w="1134"/>
        <w:gridCol w:w="1275"/>
        <w:gridCol w:w="987"/>
      </w:tblGrid>
      <w:tr w:rsidR="000637C8" w:rsidRPr="001B40C1" w14:paraId="21DD32A9" w14:textId="77777777" w:rsidTr="009F4D9C">
        <w:trPr>
          <w:trHeight w:val="240"/>
        </w:trPr>
        <w:tc>
          <w:tcPr>
            <w:tcW w:w="3251" w:type="dxa"/>
            <w:vMerge w:val="restart"/>
            <w:tcBorders>
              <w:top w:val="nil"/>
              <w:left w:val="nil"/>
              <w:bottom w:val="nil"/>
              <w:right w:val="nil"/>
            </w:tcBorders>
            <w:shd w:val="clear" w:color="auto" w:fill="auto"/>
            <w:vAlign w:val="bottom"/>
            <w:hideMark/>
          </w:tcPr>
          <w:p w14:paraId="4C4B10B4" w14:textId="77777777" w:rsidR="000637C8" w:rsidRDefault="000637C8" w:rsidP="009F4D9C">
            <w:pPr>
              <w:suppressAutoHyphens/>
              <w:jc w:val="center"/>
              <w:rPr>
                <w:rFonts w:ascii="Arial" w:hAnsi="Arial" w:cs="Arial"/>
                <w:b/>
                <w:bCs/>
                <w:sz w:val="16"/>
                <w:szCs w:val="16"/>
              </w:rPr>
            </w:pPr>
          </w:p>
          <w:p w14:paraId="76CC97FD" w14:textId="77777777" w:rsidR="000637C8" w:rsidRDefault="000637C8" w:rsidP="009F4D9C">
            <w:pPr>
              <w:suppressAutoHyphens/>
              <w:jc w:val="center"/>
              <w:rPr>
                <w:rFonts w:ascii="Arial" w:hAnsi="Arial" w:cs="Arial"/>
                <w:b/>
                <w:bCs/>
                <w:sz w:val="16"/>
                <w:szCs w:val="16"/>
              </w:rPr>
            </w:pPr>
          </w:p>
          <w:p w14:paraId="21EFB382"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lastRenderedPageBreak/>
              <w:t>Dlhodobý hmotný majetok</w:t>
            </w:r>
          </w:p>
        </w:tc>
        <w:tc>
          <w:tcPr>
            <w:tcW w:w="10342" w:type="dxa"/>
            <w:gridSpan w:val="9"/>
            <w:tcBorders>
              <w:top w:val="nil"/>
              <w:left w:val="nil"/>
              <w:bottom w:val="nil"/>
              <w:right w:val="nil"/>
            </w:tcBorders>
            <w:shd w:val="clear" w:color="auto" w:fill="auto"/>
            <w:vAlign w:val="bottom"/>
            <w:hideMark/>
          </w:tcPr>
          <w:p w14:paraId="03C6399A" w14:textId="77777777" w:rsidR="000637C8" w:rsidRDefault="000637C8" w:rsidP="009F4D9C">
            <w:pPr>
              <w:suppressAutoHyphens/>
              <w:jc w:val="center"/>
              <w:rPr>
                <w:rFonts w:ascii="Arial" w:hAnsi="Arial" w:cs="Arial"/>
                <w:b/>
                <w:bCs/>
                <w:sz w:val="16"/>
                <w:szCs w:val="16"/>
              </w:rPr>
            </w:pPr>
          </w:p>
          <w:p w14:paraId="669C8556" w14:textId="77777777" w:rsidR="000637C8" w:rsidRDefault="000637C8" w:rsidP="009F4D9C">
            <w:pPr>
              <w:suppressAutoHyphens/>
              <w:jc w:val="center"/>
              <w:rPr>
                <w:rFonts w:ascii="Arial" w:hAnsi="Arial" w:cs="Arial"/>
                <w:b/>
                <w:bCs/>
                <w:sz w:val="16"/>
                <w:szCs w:val="16"/>
              </w:rPr>
            </w:pPr>
          </w:p>
          <w:p w14:paraId="1DB41D85"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lastRenderedPageBreak/>
              <w:t>Bežné účtovné obdobie</w:t>
            </w:r>
          </w:p>
        </w:tc>
      </w:tr>
      <w:tr w:rsidR="000637C8" w:rsidRPr="001B40C1" w14:paraId="0131C6D6" w14:textId="77777777" w:rsidTr="009F4D9C">
        <w:trPr>
          <w:trHeight w:val="822"/>
        </w:trPr>
        <w:tc>
          <w:tcPr>
            <w:tcW w:w="3251" w:type="dxa"/>
            <w:vMerge/>
            <w:tcBorders>
              <w:top w:val="nil"/>
              <w:left w:val="nil"/>
              <w:bottom w:val="nil"/>
              <w:right w:val="nil"/>
            </w:tcBorders>
            <w:vAlign w:val="center"/>
            <w:hideMark/>
          </w:tcPr>
          <w:p w14:paraId="3DED51D7" w14:textId="77777777" w:rsidR="000637C8" w:rsidRPr="001B40C1" w:rsidRDefault="000637C8" w:rsidP="009F4D9C">
            <w:pPr>
              <w:suppressAutoHyphens/>
              <w:rPr>
                <w:rFonts w:ascii="Arial" w:hAnsi="Arial" w:cs="Arial"/>
                <w:b/>
                <w:bCs/>
                <w:sz w:val="16"/>
                <w:szCs w:val="16"/>
              </w:rPr>
            </w:pPr>
          </w:p>
        </w:tc>
        <w:tc>
          <w:tcPr>
            <w:tcW w:w="992" w:type="dxa"/>
            <w:tcBorders>
              <w:top w:val="nil"/>
              <w:left w:val="nil"/>
              <w:bottom w:val="nil"/>
              <w:right w:val="nil"/>
            </w:tcBorders>
            <w:shd w:val="clear" w:color="auto" w:fill="auto"/>
            <w:vAlign w:val="bottom"/>
            <w:hideMark/>
          </w:tcPr>
          <w:p w14:paraId="546973C7" w14:textId="77777777" w:rsidR="000637C8" w:rsidRPr="001B40C1" w:rsidRDefault="000637C8" w:rsidP="009F4D9C">
            <w:pPr>
              <w:suppressAutoHyphens/>
              <w:rPr>
                <w:rFonts w:ascii="Arial" w:hAnsi="Arial" w:cs="Arial"/>
                <w:b/>
                <w:bCs/>
                <w:sz w:val="16"/>
                <w:szCs w:val="16"/>
              </w:rPr>
            </w:pPr>
            <w:r w:rsidRPr="001B40C1">
              <w:rPr>
                <w:rFonts w:ascii="Arial" w:hAnsi="Arial" w:cs="Arial"/>
                <w:b/>
                <w:bCs/>
                <w:sz w:val="16"/>
                <w:szCs w:val="16"/>
              </w:rPr>
              <w:t>Pozemky</w:t>
            </w:r>
          </w:p>
        </w:tc>
        <w:tc>
          <w:tcPr>
            <w:tcW w:w="1134" w:type="dxa"/>
            <w:tcBorders>
              <w:top w:val="nil"/>
              <w:left w:val="nil"/>
              <w:bottom w:val="nil"/>
              <w:right w:val="nil"/>
            </w:tcBorders>
            <w:shd w:val="clear" w:color="auto" w:fill="auto"/>
            <w:vAlign w:val="bottom"/>
            <w:hideMark/>
          </w:tcPr>
          <w:p w14:paraId="6C8B8EDA" w14:textId="77777777" w:rsidR="000637C8" w:rsidRPr="001B40C1" w:rsidRDefault="000637C8" w:rsidP="009F4D9C">
            <w:pPr>
              <w:suppressAutoHyphens/>
              <w:ind w:left="-58"/>
              <w:jc w:val="center"/>
              <w:rPr>
                <w:rFonts w:ascii="Arial" w:hAnsi="Arial" w:cs="Arial"/>
                <w:b/>
                <w:bCs/>
                <w:sz w:val="16"/>
                <w:szCs w:val="16"/>
              </w:rPr>
            </w:pPr>
            <w:r w:rsidRPr="001B40C1">
              <w:rPr>
                <w:rFonts w:ascii="Arial" w:hAnsi="Arial" w:cs="Arial"/>
                <w:b/>
                <w:bCs/>
                <w:sz w:val="16"/>
                <w:szCs w:val="16"/>
              </w:rPr>
              <w:t>Stavby</w:t>
            </w:r>
          </w:p>
        </w:tc>
        <w:tc>
          <w:tcPr>
            <w:tcW w:w="1276" w:type="dxa"/>
            <w:tcBorders>
              <w:top w:val="nil"/>
              <w:left w:val="nil"/>
              <w:bottom w:val="nil"/>
              <w:right w:val="nil"/>
            </w:tcBorders>
            <w:shd w:val="clear" w:color="auto" w:fill="auto"/>
            <w:vAlign w:val="bottom"/>
            <w:hideMark/>
          </w:tcPr>
          <w:p w14:paraId="40F4412C" w14:textId="77777777" w:rsidR="000637C8" w:rsidRPr="001B40C1" w:rsidRDefault="000637C8" w:rsidP="009F4D9C">
            <w:pPr>
              <w:suppressAutoHyphens/>
              <w:ind w:left="-306" w:right="-159"/>
              <w:jc w:val="center"/>
              <w:rPr>
                <w:rFonts w:ascii="Arial" w:hAnsi="Arial" w:cs="Arial"/>
                <w:b/>
                <w:bCs/>
                <w:sz w:val="16"/>
                <w:szCs w:val="16"/>
              </w:rPr>
            </w:pPr>
            <w:r w:rsidRPr="001B40C1">
              <w:rPr>
                <w:rFonts w:ascii="Arial" w:hAnsi="Arial" w:cs="Arial"/>
                <w:b/>
                <w:bCs/>
                <w:sz w:val="16"/>
                <w:szCs w:val="16"/>
              </w:rPr>
              <w:t xml:space="preserve">Samostatné </w:t>
            </w:r>
          </w:p>
          <w:p w14:paraId="7575181D" w14:textId="77777777" w:rsidR="000637C8" w:rsidRPr="001B40C1" w:rsidRDefault="000637C8" w:rsidP="009F4D9C">
            <w:pPr>
              <w:suppressAutoHyphens/>
              <w:ind w:left="-306" w:right="-159"/>
              <w:jc w:val="center"/>
              <w:rPr>
                <w:rFonts w:ascii="Arial" w:hAnsi="Arial" w:cs="Arial"/>
                <w:b/>
                <w:bCs/>
                <w:sz w:val="16"/>
                <w:szCs w:val="16"/>
              </w:rPr>
            </w:pPr>
            <w:r w:rsidRPr="001B40C1">
              <w:rPr>
                <w:rFonts w:ascii="Arial" w:hAnsi="Arial" w:cs="Arial"/>
                <w:b/>
                <w:bCs/>
                <w:sz w:val="16"/>
                <w:szCs w:val="16"/>
              </w:rPr>
              <w:t xml:space="preserve">hnuteľné veci </w:t>
            </w:r>
          </w:p>
          <w:p w14:paraId="282AF64A" w14:textId="77777777" w:rsidR="000637C8" w:rsidRPr="001B40C1" w:rsidRDefault="000637C8" w:rsidP="009F4D9C">
            <w:pPr>
              <w:suppressAutoHyphens/>
              <w:ind w:left="-306" w:right="-159"/>
              <w:jc w:val="center"/>
              <w:rPr>
                <w:rFonts w:ascii="Arial" w:hAnsi="Arial" w:cs="Arial"/>
                <w:b/>
                <w:bCs/>
                <w:sz w:val="16"/>
                <w:szCs w:val="16"/>
              </w:rPr>
            </w:pPr>
            <w:r w:rsidRPr="001B40C1">
              <w:rPr>
                <w:rFonts w:ascii="Arial" w:hAnsi="Arial" w:cs="Arial"/>
                <w:b/>
                <w:bCs/>
                <w:sz w:val="16"/>
                <w:szCs w:val="16"/>
              </w:rPr>
              <w:t xml:space="preserve">a súbory </w:t>
            </w:r>
          </w:p>
          <w:p w14:paraId="13374223" w14:textId="77777777" w:rsidR="000637C8" w:rsidRPr="001B40C1" w:rsidRDefault="000637C8" w:rsidP="009F4D9C">
            <w:pPr>
              <w:suppressAutoHyphens/>
              <w:ind w:left="-306" w:right="-159"/>
              <w:jc w:val="center"/>
              <w:rPr>
                <w:rFonts w:ascii="Arial" w:hAnsi="Arial" w:cs="Arial"/>
                <w:b/>
                <w:bCs/>
                <w:sz w:val="16"/>
                <w:szCs w:val="16"/>
              </w:rPr>
            </w:pPr>
            <w:r w:rsidRPr="001B40C1">
              <w:rPr>
                <w:rFonts w:ascii="Arial" w:hAnsi="Arial" w:cs="Arial"/>
                <w:b/>
                <w:bCs/>
                <w:sz w:val="16"/>
                <w:szCs w:val="16"/>
              </w:rPr>
              <w:t>hnuteľných vecí</w:t>
            </w:r>
          </w:p>
        </w:tc>
        <w:tc>
          <w:tcPr>
            <w:tcW w:w="1276" w:type="dxa"/>
            <w:tcBorders>
              <w:top w:val="nil"/>
              <w:left w:val="nil"/>
              <w:bottom w:val="nil"/>
              <w:right w:val="nil"/>
            </w:tcBorders>
            <w:shd w:val="clear" w:color="auto" w:fill="auto"/>
            <w:vAlign w:val="bottom"/>
            <w:hideMark/>
          </w:tcPr>
          <w:p w14:paraId="49F0F69B"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 xml:space="preserve">Pestovateľské celky </w:t>
            </w:r>
          </w:p>
          <w:p w14:paraId="3C31737F"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trvalých porastov</w:t>
            </w:r>
          </w:p>
        </w:tc>
        <w:tc>
          <w:tcPr>
            <w:tcW w:w="1070" w:type="dxa"/>
            <w:tcBorders>
              <w:top w:val="nil"/>
              <w:left w:val="nil"/>
              <w:bottom w:val="nil"/>
              <w:right w:val="nil"/>
            </w:tcBorders>
            <w:shd w:val="clear" w:color="auto" w:fill="auto"/>
            <w:vAlign w:val="bottom"/>
            <w:hideMark/>
          </w:tcPr>
          <w:p w14:paraId="5028AB26"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Základné stádo a ťažné zvieratá</w:t>
            </w:r>
          </w:p>
        </w:tc>
        <w:tc>
          <w:tcPr>
            <w:tcW w:w="1198" w:type="dxa"/>
            <w:tcBorders>
              <w:top w:val="nil"/>
              <w:left w:val="nil"/>
              <w:bottom w:val="nil"/>
              <w:right w:val="nil"/>
            </w:tcBorders>
            <w:shd w:val="clear" w:color="auto" w:fill="auto"/>
            <w:vAlign w:val="bottom"/>
            <w:hideMark/>
          </w:tcPr>
          <w:p w14:paraId="433AACBE"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 xml:space="preserve">Ostatný </w:t>
            </w:r>
          </w:p>
          <w:p w14:paraId="3D01C9FE"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DHM</w:t>
            </w:r>
          </w:p>
        </w:tc>
        <w:tc>
          <w:tcPr>
            <w:tcW w:w="1134" w:type="dxa"/>
            <w:tcBorders>
              <w:top w:val="nil"/>
              <w:left w:val="nil"/>
              <w:bottom w:val="nil"/>
              <w:right w:val="nil"/>
            </w:tcBorders>
            <w:shd w:val="clear" w:color="auto" w:fill="auto"/>
            <w:vAlign w:val="bottom"/>
            <w:hideMark/>
          </w:tcPr>
          <w:p w14:paraId="08AEEE5E" w14:textId="77777777" w:rsidR="000637C8" w:rsidRPr="001B40C1" w:rsidRDefault="000637C8" w:rsidP="009F4D9C">
            <w:pPr>
              <w:suppressAutoHyphens/>
              <w:ind w:left="-160" w:right="-118" w:firstLine="142"/>
              <w:jc w:val="center"/>
              <w:rPr>
                <w:rFonts w:ascii="Arial" w:hAnsi="Arial" w:cs="Arial"/>
                <w:b/>
                <w:bCs/>
                <w:sz w:val="16"/>
                <w:szCs w:val="16"/>
              </w:rPr>
            </w:pPr>
            <w:r w:rsidRPr="001B40C1">
              <w:rPr>
                <w:rFonts w:ascii="Arial" w:hAnsi="Arial" w:cs="Arial"/>
                <w:b/>
                <w:bCs/>
                <w:sz w:val="16"/>
                <w:szCs w:val="16"/>
              </w:rPr>
              <w:t>Obstarávaný DHM</w:t>
            </w:r>
          </w:p>
        </w:tc>
        <w:tc>
          <w:tcPr>
            <w:tcW w:w="1275" w:type="dxa"/>
            <w:tcBorders>
              <w:top w:val="nil"/>
              <w:left w:val="nil"/>
              <w:bottom w:val="nil"/>
              <w:right w:val="nil"/>
            </w:tcBorders>
            <w:shd w:val="clear" w:color="auto" w:fill="auto"/>
            <w:vAlign w:val="bottom"/>
            <w:hideMark/>
          </w:tcPr>
          <w:p w14:paraId="39FB3E80" w14:textId="77777777" w:rsidR="000637C8" w:rsidRPr="001B40C1" w:rsidRDefault="000637C8" w:rsidP="009F4D9C">
            <w:pPr>
              <w:suppressAutoHyphens/>
              <w:ind w:right="-118"/>
              <w:jc w:val="center"/>
              <w:rPr>
                <w:rFonts w:ascii="Arial" w:hAnsi="Arial" w:cs="Arial"/>
                <w:b/>
                <w:bCs/>
                <w:sz w:val="16"/>
                <w:szCs w:val="16"/>
              </w:rPr>
            </w:pPr>
            <w:r w:rsidRPr="001B40C1">
              <w:rPr>
                <w:rFonts w:ascii="Arial" w:hAnsi="Arial" w:cs="Arial"/>
                <w:b/>
                <w:bCs/>
                <w:sz w:val="16"/>
                <w:szCs w:val="16"/>
              </w:rPr>
              <w:t xml:space="preserve">Poskytnuté preddavky </w:t>
            </w:r>
          </w:p>
          <w:p w14:paraId="769990BC" w14:textId="77777777" w:rsidR="000637C8" w:rsidRPr="001B40C1" w:rsidRDefault="000637C8" w:rsidP="009F4D9C">
            <w:pPr>
              <w:suppressAutoHyphens/>
              <w:ind w:right="-118"/>
              <w:jc w:val="center"/>
              <w:rPr>
                <w:rFonts w:ascii="Arial" w:hAnsi="Arial" w:cs="Arial"/>
                <w:b/>
                <w:bCs/>
                <w:sz w:val="16"/>
                <w:szCs w:val="16"/>
              </w:rPr>
            </w:pPr>
            <w:r w:rsidRPr="001B40C1">
              <w:rPr>
                <w:rFonts w:ascii="Arial" w:hAnsi="Arial" w:cs="Arial"/>
                <w:b/>
                <w:bCs/>
                <w:sz w:val="16"/>
                <w:szCs w:val="16"/>
              </w:rPr>
              <w:t>na DHM</w:t>
            </w:r>
          </w:p>
        </w:tc>
        <w:tc>
          <w:tcPr>
            <w:tcW w:w="987" w:type="dxa"/>
            <w:tcBorders>
              <w:top w:val="nil"/>
              <w:left w:val="nil"/>
              <w:bottom w:val="nil"/>
              <w:right w:val="nil"/>
            </w:tcBorders>
            <w:shd w:val="clear" w:color="auto" w:fill="auto"/>
            <w:vAlign w:val="bottom"/>
            <w:hideMark/>
          </w:tcPr>
          <w:p w14:paraId="7C526D23"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Spolu</w:t>
            </w:r>
          </w:p>
        </w:tc>
      </w:tr>
      <w:tr w:rsidR="000637C8" w:rsidRPr="001B40C1" w14:paraId="1E5CF2DA" w14:textId="77777777" w:rsidTr="009F4D9C">
        <w:trPr>
          <w:trHeight w:val="240"/>
        </w:trPr>
        <w:tc>
          <w:tcPr>
            <w:tcW w:w="3251" w:type="dxa"/>
            <w:tcBorders>
              <w:top w:val="nil"/>
              <w:left w:val="nil"/>
              <w:bottom w:val="single" w:sz="4" w:space="0" w:color="auto"/>
              <w:right w:val="nil"/>
            </w:tcBorders>
            <w:shd w:val="clear" w:color="auto" w:fill="auto"/>
            <w:vAlign w:val="bottom"/>
            <w:hideMark/>
          </w:tcPr>
          <w:p w14:paraId="6DA5C19A"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a</w:t>
            </w:r>
          </w:p>
        </w:tc>
        <w:tc>
          <w:tcPr>
            <w:tcW w:w="992" w:type="dxa"/>
            <w:tcBorders>
              <w:top w:val="nil"/>
              <w:left w:val="nil"/>
              <w:bottom w:val="single" w:sz="4" w:space="0" w:color="auto"/>
              <w:right w:val="nil"/>
            </w:tcBorders>
            <w:shd w:val="clear" w:color="auto" w:fill="auto"/>
            <w:vAlign w:val="bottom"/>
            <w:hideMark/>
          </w:tcPr>
          <w:p w14:paraId="0B012431"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b</w:t>
            </w:r>
          </w:p>
        </w:tc>
        <w:tc>
          <w:tcPr>
            <w:tcW w:w="1134" w:type="dxa"/>
            <w:tcBorders>
              <w:top w:val="nil"/>
              <w:left w:val="nil"/>
              <w:bottom w:val="single" w:sz="4" w:space="0" w:color="auto"/>
              <w:right w:val="nil"/>
            </w:tcBorders>
            <w:shd w:val="clear" w:color="auto" w:fill="auto"/>
            <w:vAlign w:val="bottom"/>
            <w:hideMark/>
          </w:tcPr>
          <w:p w14:paraId="45D61264"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c</w:t>
            </w:r>
          </w:p>
        </w:tc>
        <w:tc>
          <w:tcPr>
            <w:tcW w:w="1276" w:type="dxa"/>
            <w:tcBorders>
              <w:top w:val="nil"/>
              <w:left w:val="nil"/>
              <w:bottom w:val="single" w:sz="4" w:space="0" w:color="auto"/>
              <w:right w:val="nil"/>
            </w:tcBorders>
            <w:shd w:val="clear" w:color="auto" w:fill="auto"/>
            <w:vAlign w:val="bottom"/>
            <w:hideMark/>
          </w:tcPr>
          <w:p w14:paraId="408C4EB6"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d</w:t>
            </w:r>
          </w:p>
        </w:tc>
        <w:tc>
          <w:tcPr>
            <w:tcW w:w="1276" w:type="dxa"/>
            <w:tcBorders>
              <w:top w:val="nil"/>
              <w:left w:val="nil"/>
              <w:bottom w:val="single" w:sz="4" w:space="0" w:color="auto"/>
              <w:right w:val="nil"/>
            </w:tcBorders>
            <w:shd w:val="clear" w:color="auto" w:fill="auto"/>
            <w:vAlign w:val="bottom"/>
            <w:hideMark/>
          </w:tcPr>
          <w:p w14:paraId="61B4616D"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e</w:t>
            </w:r>
          </w:p>
        </w:tc>
        <w:tc>
          <w:tcPr>
            <w:tcW w:w="1070" w:type="dxa"/>
            <w:tcBorders>
              <w:top w:val="nil"/>
              <w:left w:val="nil"/>
              <w:bottom w:val="single" w:sz="4" w:space="0" w:color="auto"/>
              <w:right w:val="nil"/>
            </w:tcBorders>
            <w:shd w:val="clear" w:color="auto" w:fill="auto"/>
            <w:vAlign w:val="bottom"/>
            <w:hideMark/>
          </w:tcPr>
          <w:p w14:paraId="600A6D1C"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f</w:t>
            </w:r>
          </w:p>
        </w:tc>
        <w:tc>
          <w:tcPr>
            <w:tcW w:w="1198" w:type="dxa"/>
            <w:tcBorders>
              <w:top w:val="nil"/>
              <w:left w:val="nil"/>
              <w:bottom w:val="single" w:sz="4" w:space="0" w:color="auto"/>
              <w:right w:val="nil"/>
            </w:tcBorders>
            <w:shd w:val="clear" w:color="auto" w:fill="auto"/>
            <w:vAlign w:val="bottom"/>
            <w:hideMark/>
          </w:tcPr>
          <w:p w14:paraId="0B08B533"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G</w:t>
            </w:r>
          </w:p>
        </w:tc>
        <w:tc>
          <w:tcPr>
            <w:tcW w:w="1134" w:type="dxa"/>
            <w:tcBorders>
              <w:top w:val="nil"/>
              <w:left w:val="nil"/>
              <w:bottom w:val="single" w:sz="4" w:space="0" w:color="auto"/>
              <w:right w:val="nil"/>
            </w:tcBorders>
            <w:shd w:val="clear" w:color="auto" w:fill="auto"/>
            <w:vAlign w:val="bottom"/>
            <w:hideMark/>
          </w:tcPr>
          <w:p w14:paraId="681C19D3"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h</w:t>
            </w:r>
          </w:p>
        </w:tc>
        <w:tc>
          <w:tcPr>
            <w:tcW w:w="1275" w:type="dxa"/>
            <w:tcBorders>
              <w:top w:val="nil"/>
              <w:left w:val="nil"/>
              <w:bottom w:val="single" w:sz="4" w:space="0" w:color="auto"/>
              <w:right w:val="nil"/>
            </w:tcBorders>
            <w:shd w:val="clear" w:color="auto" w:fill="auto"/>
            <w:vAlign w:val="bottom"/>
            <w:hideMark/>
          </w:tcPr>
          <w:p w14:paraId="1917AB9E"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i</w:t>
            </w:r>
          </w:p>
        </w:tc>
        <w:tc>
          <w:tcPr>
            <w:tcW w:w="987" w:type="dxa"/>
            <w:tcBorders>
              <w:top w:val="nil"/>
              <w:left w:val="nil"/>
              <w:bottom w:val="single" w:sz="4" w:space="0" w:color="auto"/>
              <w:right w:val="nil"/>
            </w:tcBorders>
            <w:shd w:val="clear" w:color="auto" w:fill="auto"/>
            <w:noWrap/>
            <w:vAlign w:val="bottom"/>
            <w:hideMark/>
          </w:tcPr>
          <w:p w14:paraId="3C1F7875"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j</w:t>
            </w:r>
          </w:p>
        </w:tc>
      </w:tr>
      <w:tr w:rsidR="000637C8" w:rsidRPr="001B40C1" w14:paraId="36F83B43" w14:textId="77777777" w:rsidTr="009F4D9C">
        <w:trPr>
          <w:trHeight w:val="240"/>
        </w:trPr>
        <w:tc>
          <w:tcPr>
            <w:tcW w:w="3251" w:type="dxa"/>
            <w:tcBorders>
              <w:top w:val="nil"/>
              <w:left w:val="nil"/>
              <w:bottom w:val="nil"/>
              <w:right w:val="nil"/>
            </w:tcBorders>
            <w:shd w:val="clear" w:color="auto" w:fill="auto"/>
            <w:vAlign w:val="bottom"/>
            <w:hideMark/>
          </w:tcPr>
          <w:p w14:paraId="6EDD6092" w14:textId="77777777" w:rsidR="000637C8" w:rsidRPr="001B40C1" w:rsidRDefault="000637C8" w:rsidP="009F4D9C">
            <w:pPr>
              <w:rPr>
                <w:rFonts w:ascii="Arial" w:hAnsi="Arial" w:cs="Arial"/>
                <w:sz w:val="16"/>
                <w:szCs w:val="16"/>
              </w:rPr>
            </w:pPr>
            <w:r w:rsidRPr="001B40C1">
              <w:rPr>
                <w:rFonts w:ascii="Arial" w:hAnsi="Arial" w:cs="Arial"/>
                <w:sz w:val="16"/>
                <w:szCs w:val="16"/>
              </w:rPr>
              <w:t>Prvotné ocenenie</w:t>
            </w:r>
          </w:p>
        </w:tc>
        <w:tc>
          <w:tcPr>
            <w:tcW w:w="992" w:type="dxa"/>
            <w:tcBorders>
              <w:top w:val="nil"/>
              <w:left w:val="nil"/>
              <w:bottom w:val="nil"/>
              <w:right w:val="nil"/>
            </w:tcBorders>
            <w:shd w:val="clear" w:color="auto" w:fill="auto"/>
            <w:vAlign w:val="bottom"/>
            <w:hideMark/>
          </w:tcPr>
          <w:p w14:paraId="3DCEB6E7" w14:textId="77777777" w:rsidR="000637C8" w:rsidRPr="001B40C1" w:rsidRDefault="000637C8" w:rsidP="009F4D9C">
            <w:pPr>
              <w:jc w:val="right"/>
              <w:rPr>
                <w:rFonts w:ascii="Arial" w:hAnsi="Arial" w:cs="Arial"/>
                <w:sz w:val="16"/>
                <w:szCs w:val="16"/>
                <w:highlight w:val="yellow"/>
              </w:rPr>
            </w:pPr>
          </w:p>
        </w:tc>
        <w:tc>
          <w:tcPr>
            <w:tcW w:w="1134" w:type="dxa"/>
            <w:tcBorders>
              <w:top w:val="nil"/>
              <w:left w:val="nil"/>
              <w:bottom w:val="nil"/>
              <w:right w:val="nil"/>
            </w:tcBorders>
            <w:shd w:val="clear" w:color="auto" w:fill="auto"/>
            <w:vAlign w:val="bottom"/>
            <w:hideMark/>
          </w:tcPr>
          <w:p w14:paraId="3E4B8B1E" w14:textId="77777777" w:rsidR="000637C8" w:rsidRPr="001B40C1" w:rsidRDefault="000637C8" w:rsidP="009F4D9C">
            <w:pPr>
              <w:jc w:val="right"/>
              <w:rPr>
                <w:rFonts w:ascii="Arial" w:hAnsi="Arial" w:cs="Arial"/>
                <w:sz w:val="16"/>
                <w:szCs w:val="16"/>
                <w:highlight w:val="yellow"/>
              </w:rPr>
            </w:pPr>
          </w:p>
        </w:tc>
        <w:tc>
          <w:tcPr>
            <w:tcW w:w="1276" w:type="dxa"/>
            <w:tcBorders>
              <w:top w:val="nil"/>
              <w:left w:val="nil"/>
              <w:bottom w:val="nil"/>
              <w:right w:val="nil"/>
            </w:tcBorders>
            <w:shd w:val="clear" w:color="auto" w:fill="auto"/>
            <w:vAlign w:val="bottom"/>
            <w:hideMark/>
          </w:tcPr>
          <w:p w14:paraId="7324D783" w14:textId="77777777" w:rsidR="000637C8" w:rsidRPr="001B40C1" w:rsidRDefault="000637C8" w:rsidP="009F4D9C">
            <w:pPr>
              <w:jc w:val="right"/>
              <w:rPr>
                <w:rFonts w:ascii="Arial" w:hAnsi="Arial" w:cs="Arial"/>
                <w:sz w:val="16"/>
                <w:szCs w:val="16"/>
                <w:highlight w:val="yellow"/>
              </w:rPr>
            </w:pPr>
          </w:p>
        </w:tc>
        <w:tc>
          <w:tcPr>
            <w:tcW w:w="1276" w:type="dxa"/>
            <w:tcBorders>
              <w:top w:val="nil"/>
              <w:left w:val="nil"/>
              <w:bottom w:val="nil"/>
              <w:right w:val="nil"/>
            </w:tcBorders>
            <w:shd w:val="clear" w:color="auto" w:fill="auto"/>
            <w:vAlign w:val="bottom"/>
            <w:hideMark/>
          </w:tcPr>
          <w:p w14:paraId="676C9FB8" w14:textId="77777777" w:rsidR="000637C8" w:rsidRPr="001B40C1" w:rsidRDefault="000637C8" w:rsidP="009F4D9C">
            <w:pPr>
              <w:jc w:val="right"/>
              <w:rPr>
                <w:rFonts w:ascii="Arial" w:hAnsi="Arial" w:cs="Arial"/>
                <w:sz w:val="16"/>
                <w:szCs w:val="16"/>
                <w:highlight w:val="yellow"/>
              </w:rPr>
            </w:pPr>
          </w:p>
        </w:tc>
        <w:tc>
          <w:tcPr>
            <w:tcW w:w="1070" w:type="dxa"/>
            <w:tcBorders>
              <w:top w:val="nil"/>
              <w:left w:val="nil"/>
              <w:bottom w:val="nil"/>
              <w:right w:val="nil"/>
            </w:tcBorders>
            <w:shd w:val="clear" w:color="auto" w:fill="auto"/>
            <w:vAlign w:val="bottom"/>
            <w:hideMark/>
          </w:tcPr>
          <w:p w14:paraId="4D383BAC" w14:textId="77777777" w:rsidR="000637C8" w:rsidRPr="001B40C1" w:rsidRDefault="000637C8" w:rsidP="009F4D9C">
            <w:pPr>
              <w:jc w:val="right"/>
              <w:rPr>
                <w:rFonts w:ascii="Arial" w:hAnsi="Arial" w:cs="Arial"/>
                <w:sz w:val="16"/>
                <w:szCs w:val="16"/>
                <w:highlight w:val="yellow"/>
              </w:rPr>
            </w:pPr>
          </w:p>
        </w:tc>
        <w:tc>
          <w:tcPr>
            <w:tcW w:w="1198" w:type="dxa"/>
            <w:tcBorders>
              <w:top w:val="nil"/>
              <w:left w:val="nil"/>
              <w:bottom w:val="nil"/>
              <w:right w:val="nil"/>
            </w:tcBorders>
            <w:shd w:val="clear" w:color="auto" w:fill="auto"/>
            <w:vAlign w:val="bottom"/>
            <w:hideMark/>
          </w:tcPr>
          <w:p w14:paraId="0156098F" w14:textId="77777777" w:rsidR="000637C8" w:rsidRPr="001B40C1" w:rsidRDefault="000637C8" w:rsidP="009F4D9C">
            <w:pPr>
              <w:jc w:val="right"/>
              <w:rPr>
                <w:rFonts w:ascii="Arial" w:hAnsi="Arial" w:cs="Arial"/>
                <w:sz w:val="16"/>
                <w:szCs w:val="16"/>
                <w:highlight w:val="yellow"/>
              </w:rPr>
            </w:pPr>
          </w:p>
        </w:tc>
        <w:tc>
          <w:tcPr>
            <w:tcW w:w="1134" w:type="dxa"/>
            <w:tcBorders>
              <w:top w:val="nil"/>
              <w:left w:val="nil"/>
              <w:bottom w:val="nil"/>
              <w:right w:val="nil"/>
            </w:tcBorders>
            <w:shd w:val="clear" w:color="auto" w:fill="auto"/>
            <w:vAlign w:val="bottom"/>
            <w:hideMark/>
          </w:tcPr>
          <w:p w14:paraId="5CB95EC8" w14:textId="77777777" w:rsidR="000637C8" w:rsidRPr="001B40C1" w:rsidRDefault="000637C8" w:rsidP="009F4D9C">
            <w:pPr>
              <w:jc w:val="right"/>
              <w:rPr>
                <w:rFonts w:ascii="Arial" w:hAnsi="Arial" w:cs="Arial"/>
                <w:sz w:val="16"/>
                <w:szCs w:val="16"/>
                <w:highlight w:val="yellow"/>
              </w:rPr>
            </w:pPr>
          </w:p>
        </w:tc>
        <w:tc>
          <w:tcPr>
            <w:tcW w:w="1275" w:type="dxa"/>
            <w:tcBorders>
              <w:top w:val="nil"/>
              <w:left w:val="nil"/>
              <w:bottom w:val="nil"/>
              <w:right w:val="nil"/>
            </w:tcBorders>
            <w:shd w:val="clear" w:color="auto" w:fill="auto"/>
            <w:vAlign w:val="bottom"/>
            <w:hideMark/>
          </w:tcPr>
          <w:p w14:paraId="4E760276" w14:textId="77777777" w:rsidR="000637C8" w:rsidRPr="001B40C1" w:rsidRDefault="000637C8" w:rsidP="009F4D9C">
            <w:pPr>
              <w:jc w:val="right"/>
              <w:rPr>
                <w:rFonts w:ascii="Arial" w:hAnsi="Arial" w:cs="Arial"/>
                <w:sz w:val="16"/>
                <w:szCs w:val="16"/>
                <w:highlight w:val="yellow"/>
              </w:rPr>
            </w:pPr>
          </w:p>
        </w:tc>
        <w:tc>
          <w:tcPr>
            <w:tcW w:w="987" w:type="dxa"/>
            <w:tcBorders>
              <w:top w:val="nil"/>
              <w:left w:val="nil"/>
              <w:bottom w:val="nil"/>
              <w:right w:val="nil"/>
            </w:tcBorders>
            <w:shd w:val="clear" w:color="auto" w:fill="auto"/>
            <w:vAlign w:val="bottom"/>
            <w:hideMark/>
          </w:tcPr>
          <w:p w14:paraId="20494C13" w14:textId="77777777" w:rsidR="000637C8" w:rsidRPr="001B40C1" w:rsidRDefault="000637C8" w:rsidP="009F4D9C">
            <w:pPr>
              <w:jc w:val="right"/>
              <w:rPr>
                <w:rFonts w:ascii="Arial" w:hAnsi="Arial" w:cs="Arial"/>
                <w:sz w:val="16"/>
                <w:szCs w:val="16"/>
                <w:highlight w:val="yellow"/>
              </w:rPr>
            </w:pPr>
          </w:p>
        </w:tc>
      </w:tr>
      <w:tr w:rsidR="000637C8" w:rsidRPr="001B40C1" w14:paraId="15BE9DFE" w14:textId="77777777" w:rsidTr="009F4D9C">
        <w:trPr>
          <w:trHeight w:val="240"/>
        </w:trPr>
        <w:tc>
          <w:tcPr>
            <w:tcW w:w="3251" w:type="dxa"/>
            <w:tcBorders>
              <w:top w:val="nil"/>
              <w:left w:val="nil"/>
              <w:bottom w:val="nil"/>
              <w:right w:val="nil"/>
            </w:tcBorders>
            <w:shd w:val="clear" w:color="auto" w:fill="auto"/>
            <w:vAlign w:val="bottom"/>
            <w:hideMark/>
          </w:tcPr>
          <w:p w14:paraId="6C064251"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992" w:type="dxa"/>
            <w:tcBorders>
              <w:top w:val="nil"/>
              <w:left w:val="nil"/>
              <w:bottom w:val="nil"/>
              <w:right w:val="nil"/>
            </w:tcBorders>
            <w:shd w:val="clear" w:color="auto" w:fill="auto"/>
            <w:vAlign w:val="bottom"/>
          </w:tcPr>
          <w:p w14:paraId="472B1A7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431 521</w:t>
            </w:r>
          </w:p>
        </w:tc>
        <w:tc>
          <w:tcPr>
            <w:tcW w:w="1134" w:type="dxa"/>
            <w:tcBorders>
              <w:top w:val="nil"/>
              <w:left w:val="nil"/>
              <w:bottom w:val="nil"/>
              <w:right w:val="nil"/>
            </w:tcBorders>
            <w:shd w:val="clear" w:color="auto" w:fill="auto"/>
            <w:vAlign w:val="bottom"/>
          </w:tcPr>
          <w:p w14:paraId="5BA3C0A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3 829 742</w:t>
            </w:r>
          </w:p>
        </w:tc>
        <w:tc>
          <w:tcPr>
            <w:tcW w:w="1276" w:type="dxa"/>
            <w:tcBorders>
              <w:top w:val="nil"/>
              <w:left w:val="nil"/>
              <w:bottom w:val="nil"/>
              <w:right w:val="nil"/>
            </w:tcBorders>
            <w:shd w:val="clear" w:color="auto" w:fill="auto"/>
            <w:vAlign w:val="bottom"/>
          </w:tcPr>
          <w:p w14:paraId="34232DB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375 497</w:t>
            </w:r>
          </w:p>
        </w:tc>
        <w:tc>
          <w:tcPr>
            <w:tcW w:w="1276" w:type="dxa"/>
            <w:tcBorders>
              <w:top w:val="nil"/>
              <w:left w:val="nil"/>
              <w:bottom w:val="nil"/>
              <w:right w:val="nil"/>
            </w:tcBorders>
            <w:shd w:val="clear" w:color="auto" w:fill="auto"/>
            <w:vAlign w:val="bottom"/>
          </w:tcPr>
          <w:p w14:paraId="449ED91F" w14:textId="77777777" w:rsidR="000637C8" w:rsidRPr="001B40C1" w:rsidRDefault="000637C8" w:rsidP="009F4D9C">
            <w:pPr>
              <w:jc w:val="right"/>
              <w:rPr>
                <w:rFonts w:ascii="Arial" w:hAnsi="Arial" w:cs="Arial"/>
                <w:b/>
                <w:bCs/>
                <w:sz w:val="16"/>
                <w:szCs w:val="16"/>
              </w:rPr>
            </w:pPr>
          </w:p>
        </w:tc>
        <w:tc>
          <w:tcPr>
            <w:tcW w:w="1070" w:type="dxa"/>
            <w:tcBorders>
              <w:top w:val="nil"/>
              <w:left w:val="nil"/>
              <w:bottom w:val="nil"/>
              <w:right w:val="nil"/>
            </w:tcBorders>
            <w:shd w:val="clear" w:color="auto" w:fill="auto"/>
            <w:vAlign w:val="bottom"/>
          </w:tcPr>
          <w:p w14:paraId="1CFC40D9" w14:textId="77777777" w:rsidR="000637C8" w:rsidRPr="001B40C1" w:rsidRDefault="000637C8" w:rsidP="009F4D9C">
            <w:pPr>
              <w:jc w:val="right"/>
              <w:rPr>
                <w:rFonts w:ascii="Arial" w:hAnsi="Arial" w:cs="Arial"/>
                <w:b/>
                <w:bCs/>
                <w:sz w:val="16"/>
                <w:szCs w:val="16"/>
              </w:rPr>
            </w:pPr>
          </w:p>
        </w:tc>
        <w:tc>
          <w:tcPr>
            <w:tcW w:w="1198" w:type="dxa"/>
            <w:tcBorders>
              <w:top w:val="nil"/>
              <w:left w:val="nil"/>
              <w:bottom w:val="nil"/>
              <w:right w:val="nil"/>
            </w:tcBorders>
            <w:shd w:val="clear" w:color="auto" w:fill="auto"/>
            <w:vAlign w:val="bottom"/>
          </w:tcPr>
          <w:p w14:paraId="14507C5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61 378</w:t>
            </w:r>
          </w:p>
        </w:tc>
        <w:tc>
          <w:tcPr>
            <w:tcW w:w="1134" w:type="dxa"/>
            <w:tcBorders>
              <w:top w:val="nil"/>
              <w:left w:val="nil"/>
              <w:bottom w:val="nil"/>
              <w:right w:val="nil"/>
            </w:tcBorders>
            <w:shd w:val="clear" w:color="auto" w:fill="auto"/>
            <w:vAlign w:val="bottom"/>
          </w:tcPr>
          <w:p w14:paraId="6EBF7963"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8 010</w:t>
            </w:r>
          </w:p>
        </w:tc>
        <w:tc>
          <w:tcPr>
            <w:tcW w:w="1275" w:type="dxa"/>
            <w:tcBorders>
              <w:top w:val="nil"/>
              <w:left w:val="nil"/>
              <w:bottom w:val="nil"/>
              <w:right w:val="nil"/>
            </w:tcBorders>
            <w:shd w:val="clear" w:color="auto" w:fill="auto"/>
            <w:vAlign w:val="bottom"/>
          </w:tcPr>
          <w:p w14:paraId="42A0ABFF" w14:textId="77777777" w:rsidR="000637C8" w:rsidRPr="001B40C1" w:rsidRDefault="000637C8" w:rsidP="009F4D9C">
            <w:pPr>
              <w:jc w:val="right"/>
              <w:rPr>
                <w:rFonts w:ascii="Arial" w:hAnsi="Arial" w:cs="Arial"/>
                <w:b/>
                <w:bCs/>
                <w:sz w:val="16"/>
                <w:szCs w:val="16"/>
              </w:rPr>
            </w:pPr>
          </w:p>
        </w:tc>
        <w:tc>
          <w:tcPr>
            <w:tcW w:w="987" w:type="dxa"/>
            <w:tcBorders>
              <w:top w:val="nil"/>
              <w:left w:val="nil"/>
              <w:bottom w:val="nil"/>
              <w:right w:val="nil"/>
            </w:tcBorders>
            <w:shd w:val="clear" w:color="auto" w:fill="auto"/>
            <w:vAlign w:val="bottom"/>
          </w:tcPr>
          <w:p w14:paraId="28F3382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4 706 148</w:t>
            </w:r>
          </w:p>
        </w:tc>
      </w:tr>
      <w:tr w:rsidR="000637C8" w:rsidRPr="001B40C1" w14:paraId="5BE0123E" w14:textId="77777777" w:rsidTr="009F4D9C">
        <w:trPr>
          <w:trHeight w:val="240"/>
        </w:trPr>
        <w:tc>
          <w:tcPr>
            <w:tcW w:w="3251" w:type="dxa"/>
            <w:tcBorders>
              <w:top w:val="nil"/>
              <w:left w:val="nil"/>
              <w:bottom w:val="nil"/>
              <w:right w:val="nil"/>
            </w:tcBorders>
            <w:shd w:val="clear" w:color="auto" w:fill="auto"/>
            <w:vAlign w:val="bottom"/>
            <w:hideMark/>
          </w:tcPr>
          <w:p w14:paraId="4CBFE0FB"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992" w:type="dxa"/>
            <w:tcBorders>
              <w:top w:val="nil"/>
              <w:left w:val="nil"/>
              <w:bottom w:val="nil"/>
              <w:right w:val="nil"/>
            </w:tcBorders>
            <w:shd w:val="clear" w:color="auto" w:fill="auto"/>
            <w:vAlign w:val="bottom"/>
          </w:tcPr>
          <w:p w14:paraId="7826D080"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0419BE1B"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6A9ED22B" w14:textId="77777777" w:rsidR="000637C8" w:rsidRPr="001B40C1" w:rsidRDefault="000637C8" w:rsidP="009F4D9C">
            <w:pPr>
              <w:jc w:val="right"/>
              <w:rPr>
                <w:rFonts w:ascii="Arial" w:hAnsi="Arial" w:cs="Arial"/>
                <w:sz w:val="16"/>
                <w:szCs w:val="16"/>
              </w:rPr>
            </w:pPr>
            <w:r>
              <w:rPr>
                <w:rFonts w:ascii="Arial" w:hAnsi="Arial" w:cs="Arial"/>
                <w:sz w:val="16"/>
                <w:szCs w:val="16"/>
              </w:rPr>
              <w:t>59 691</w:t>
            </w:r>
          </w:p>
        </w:tc>
        <w:tc>
          <w:tcPr>
            <w:tcW w:w="1276" w:type="dxa"/>
            <w:tcBorders>
              <w:top w:val="nil"/>
              <w:left w:val="nil"/>
              <w:bottom w:val="nil"/>
              <w:right w:val="nil"/>
            </w:tcBorders>
            <w:shd w:val="clear" w:color="auto" w:fill="auto"/>
            <w:vAlign w:val="bottom"/>
          </w:tcPr>
          <w:p w14:paraId="69F1BCF2"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79EA7D62"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33D900E7"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270471C4" w14:textId="77777777" w:rsidR="000637C8" w:rsidRPr="001B40C1" w:rsidRDefault="000637C8" w:rsidP="009F4D9C">
            <w:pPr>
              <w:jc w:val="right"/>
              <w:rPr>
                <w:rFonts w:ascii="Arial" w:hAnsi="Arial" w:cs="Arial"/>
                <w:sz w:val="16"/>
                <w:szCs w:val="16"/>
              </w:rPr>
            </w:pPr>
            <w:r>
              <w:rPr>
                <w:rFonts w:ascii="Arial" w:hAnsi="Arial" w:cs="Arial"/>
                <w:sz w:val="16"/>
                <w:szCs w:val="16"/>
              </w:rPr>
              <w:t>66 793</w:t>
            </w:r>
          </w:p>
        </w:tc>
        <w:tc>
          <w:tcPr>
            <w:tcW w:w="1275" w:type="dxa"/>
            <w:tcBorders>
              <w:top w:val="nil"/>
              <w:left w:val="nil"/>
              <w:bottom w:val="nil"/>
              <w:right w:val="nil"/>
            </w:tcBorders>
            <w:shd w:val="clear" w:color="auto" w:fill="auto"/>
            <w:vAlign w:val="bottom"/>
          </w:tcPr>
          <w:p w14:paraId="708D297E"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727DB6F0" w14:textId="77777777" w:rsidR="000637C8" w:rsidRPr="001B40C1" w:rsidRDefault="000637C8" w:rsidP="009F4D9C">
            <w:pPr>
              <w:jc w:val="right"/>
              <w:rPr>
                <w:rFonts w:ascii="Arial" w:hAnsi="Arial" w:cs="Arial"/>
                <w:sz w:val="16"/>
                <w:szCs w:val="16"/>
              </w:rPr>
            </w:pPr>
            <w:r>
              <w:rPr>
                <w:rFonts w:ascii="Arial" w:hAnsi="Arial" w:cs="Arial"/>
                <w:sz w:val="16"/>
                <w:szCs w:val="16"/>
              </w:rPr>
              <w:t>126 484</w:t>
            </w:r>
          </w:p>
        </w:tc>
      </w:tr>
      <w:tr w:rsidR="000637C8" w:rsidRPr="001B40C1" w14:paraId="51E5DB64" w14:textId="77777777" w:rsidTr="009F4D9C">
        <w:trPr>
          <w:trHeight w:val="240"/>
        </w:trPr>
        <w:tc>
          <w:tcPr>
            <w:tcW w:w="3251" w:type="dxa"/>
            <w:tcBorders>
              <w:top w:val="nil"/>
              <w:left w:val="nil"/>
              <w:bottom w:val="nil"/>
              <w:right w:val="nil"/>
            </w:tcBorders>
            <w:shd w:val="clear" w:color="auto" w:fill="auto"/>
            <w:vAlign w:val="bottom"/>
            <w:hideMark/>
          </w:tcPr>
          <w:p w14:paraId="3E28B482"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992" w:type="dxa"/>
            <w:tcBorders>
              <w:top w:val="nil"/>
              <w:left w:val="nil"/>
              <w:bottom w:val="nil"/>
              <w:right w:val="nil"/>
            </w:tcBorders>
            <w:shd w:val="clear" w:color="auto" w:fill="auto"/>
            <w:vAlign w:val="bottom"/>
          </w:tcPr>
          <w:p w14:paraId="3AA1ACDA"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677107ED"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7649FC0A"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0F570FE2"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1A091B82"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6A710BDD"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0DE0FBA0" w14:textId="77777777" w:rsidR="000637C8" w:rsidRPr="001B40C1" w:rsidRDefault="000637C8" w:rsidP="009F4D9C">
            <w:pPr>
              <w:jc w:val="right"/>
              <w:rPr>
                <w:rFonts w:ascii="Arial" w:hAnsi="Arial" w:cs="Arial"/>
                <w:sz w:val="16"/>
                <w:szCs w:val="16"/>
              </w:rPr>
            </w:pPr>
            <w:r>
              <w:rPr>
                <w:rFonts w:ascii="Arial" w:hAnsi="Arial" w:cs="Arial"/>
                <w:sz w:val="16"/>
                <w:szCs w:val="16"/>
              </w:rPr>
              <w:t>59 751</w:t>
            </w:r>
          </w:p>
        </w:tc>
        <w:tc>
          <w:tcPr>
            <w:tcW w:w="1275" w:type="dxa"/>
            <w:tcBorders>
              <w:top w:val="nil"/>
              <w:left w:val="nil"/>
              <w:bottom w:val="nil"/>
              <w:right w:val="nil"/>
            </w:tcBorders>
            <w:shd w:val="clear" w:color="auto" w:fill="auto"/>
            <w:vAlign w:val="bottom"/>
          </w:tcPr>
          <w:p w14:paraId="0B21D08A"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2B4A0671" w14:textId="77777777" w:rsidR="000637C8" w:rsidRPr="001B40C1" w:rsidRDefault="000637C8" w:rsidP="009F4D9C">
            <w:pPr>
              <w:jc w:val="right"/>
              <w:rPr>
                <w:rFonts w:ascii="Arial" w:hAnsi="Arial" w:cs="Arial"/>
                <w:sz w:val="16"/>
                <w:szCs w:val="16"/>
              </w:rPr>
            </w:pPr>
            <w:r>
              <w:rPr>
                <w:rFonts w:ascii="Arial" w:hAnsi="Arial" w:cs="Arial"/>
                <w:sz w:val="16"/>
                <w:szCs w:val="16"/>
              </w:rPr>
              <w:t>59 751</w:t>
            </w:r>
          </w:p>
        </w:tc>
      </w:tr>
      <w:tr w:rsidR="000637C8" w:rsidRPr="001B40C1" w14:paraId="5290BD46" w14:textId="77777777" w:rsidTr="009F4D9C">
        <w:trPr>
          <w:trHeight w:val="240"/>
        </w:trPr>
        <w:tc>
          <w:tcPr>
            <w:tcW w:w="3251" w:type="dxa"/>
            <w:tcBorders>
              <w:top w:val="nil"/>
              <w:left w:val="nil"/>
              <w:bottom w:val="nil"/>
              <w:right w:val="nil"/>
            </w:tcBorders>
            <w:shd w:val="clear" w:color="auto" w:fill="auto"/>
            <w:vAlign w:val="bottom"/>
          </w:tcPr>
          <w:p w14:paraId="7A1E69F6"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992" w:type="dxa"/>
            <w:tcBorders>
              <w:top w:val="nil"/>
              <w:left w:val="nil"/>
              <w:bottom w:val="nil"/>
              <w:right w:val="nil"/>
            </w:tcBorders>
            <w:shd w:val="clear" w:color="auto" w:fill="auto"/>
            <w:vAlign w:val="bottom"/>
          </w:tcPr>
          <w:p w14:paraId="7BD3EC03"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0C1233CB"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31599A3C" w14:textId="77777777" w:rsidR="000637C8" w:rsidRPr="001B40C1" w:rsidRDefault="000637C8" w:rsidP="009F4D9C">
            <w:pPr>
              <w:jc w:val="right"/>
              <w:rPr>
                <w:rFonts w:ascii="Arial" w:hAnsi="Arial" w:cs="Arial"/>
                <w:color w:val="FF0000"/>
                <w:sz w:val="16"/>
                <w:szCs w:val="16"/>
              </w:rPr>
            </w:pPr>
          </w:p>
        </w:tc>
        <w:tc>
          <w:tcPr>
            <w:tcW w:w="1276" w:type="dxa"/>
            <w:tcBorders>
              <w:top w:val="nil"/>
              <w:left w:val="nil"/>
              <w:bottom w:val="nil"/>
              <w:right w:val="nil"/>
            </w:tcBorders>
            <w:shd w:val="clear" w:color="auto" w:fill="auto"/>
            <w:vAlign w:val="bottom"/>
          </w:tcPr>
          <w:p w14:paraId="557EBF12"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7A74F61E"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7412E245"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137F5732"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1740E2D2"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2F4A5AF9" w14:textId="77777777" w:rsidR="000637C8" w:rsidRPr="001B40C1" w:rsidRDefault="000637C8" w:rsidP="009F4D9C">
            <w:pPr>
              <w:jc w:val="right"/>
              <w:rPr>
                <w:rFonts w:ascii="Arial" w:hAnsi="Arial" w:cs="Arial"/>
                <w:sz w:val="16"/>
                <w:szCs w:val="16"/>
              </w:rPr>
            </w:pPr>
          </w:p>
        </w:tc>
      </w:tr>
      <w:tr w:rsidR="000637C8" w:rsidRPr="001B40C1" w14:paraId="629E2D02" w14:textId="77777777" w:rsidTr="009F4D9C">
        <w:trPr>
          <w:trHeight w:val="255"/>
        </w:trPr>
        <w:tc>
          <w:tcPr>
            <w:tcW w:w="3251" w:type="dxa"/>
            <w:tcBorders>
              <w:top w:val="nil"/>
              <w:left w:val="nil"/>
              <w:bottom w:val="nil"/>
              <w:right w:val="nil"/>
            </w:tcBorders>
            <w:shd w:val="clear" w:color="auto" w:fill="auto"/>
            <w:vAlign w:val="bottom"/>
            <w:hideMark/>
          </w:tcPr>
          <w:p w14:paraId="15BA16D3"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992" w:type="dxa"/>
            <w:tcBorders>
              <w:top w:val="single" w:sz="4" w:space="0" w:color="auto"/>
              <w:left w:val="nil"/>
              <w:bottom w:val="double" w:sz="6" w:space="0" w:color="auto"/>
              <w:right w:val="nil"/>
            </w:tcBorders>
            <w:shd w:val="clear" w:color="auto" w:fill="auto"/>
            <w:vAlign w:val="bottom"/>
          </w:tcPr>
          <w:p w14:paraId="1F0A61D0"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431 521</w:t>
            </w:r>
          </w:p>
        </w:tc>
        <w:tc>
          <w:tcPr>
            <w:tcW w:w="1134" w:type="dxa"/>
            <w:tcBorders>
              <w:top w:val="single" w:sz="4" w:space="0" w:color="auto"/>
              <w:left w:val="nil"/>
              <w:bottom w:val="double" w:sz="6" w:space="0" w:color="auto"/>
              <w:right w:val="nil"/>
            </w:tcBorders>
            <w:shd w:val="clear" w:color="auto" w:fill="auto"/>
            <w:vAlign w:val="bottom"/>
          </w:tcPr>
          <w:p w14:paraId="6C573523" w14:textId="77777777" w:rsidR="000637C8" w:rsidRPr="001B40C1" w:rsidRDefault="000637C8" w:rsidP="009F4D9C">
            <w:pPr>
              <w:ind w:right="-118"/>
              <w:jc w:val="center"/>
              <w:rPr>
                <w:rFonts w:ascii="Arial" w:hAnsi="Arial" w:cs="Arial"/>
                <w:b/>
                <w:bCs/>
                <w:sz w:val="16"/>
                <w:szCs w:val="16"/>
              </w:rPr>
            </w:pPr>
            <w:r>
              <w:rPr>
                <w:rFonts w:ascii="Arial" w:hAnsi="Arial" w:cs="Arial"/>
                <w:b/>
                <w:bCs/>
                <w:sz w:val="16"/>
                <w:szCs w:val="16"/>
              </w:rPr>
              <w:t>3 829 742</w:t>
            </w:r>
          </w:p>
        </w:tc>
        <w:tc>
          <w:tcPr>
            <w:tcW w:w="1276" w:type="dxa"/>
            <w:tcBorders>
              <w:top w:val="single" w:sz="4" w:space="0" w:color="auto"/>
              <w:left w:val="nil"/>
              <w:bottom w:val="double" w:sz="6" w:space="0" w:color="auto"/>
              <w:right w:val="nil"/>
            </w:tcBorders>
            <w:shd w:val="clear" w:color="auto" w:fill="auto"/>
            <w:vAlign w:val="bottom"/>
          </w:tcPr>
          <w:p w14:paraId="689E71F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435 188</w:t>
            </w:r>
          </w:p>
        </w:tc>
        <w:tc>
          <w:tcPr>
            <w:tcW w:w="1276" w:type="dxa"/>
            <w:tcBorders>
              <w:top w:val="single" w:sz="4" w:space="0" w:color="auto"/>
              <w:left w:val="nil"/>
              <w:bottom w:val="double" w:sz="6" w:space="0" w:color="auto"/>
              <w:right w:val="nil"/>
            </w:tcBorders>
            <w:shd w:val="clear" w:color="auto" w:fill="auto"/>
            <w:vAlign w:val="bottom"/>
          </w:tcPr>
          <w:p w14:paraId="2187842D" w14:textId="77777777" w:rsidR="000637C8" w:rsidRPr="001B40C1" w:rsidRDefault="000637C8" w:rsidP="009F4D9C">
            <w:pPr>
              <w:jc w:val="right"/>
              <w:rPr>
                <w:rFonts w:ascii="Arial" w:hAnsi="Arial" w:cs="Arial"/>
                <w:b/>
                <w:bCs/>
                <w:sz w:val="16"/>
                <w:szCs w:val="16"/>
              </w:rPr>
            </w:pPr>
          </w:p>
        </w:tc>
        <w:tc>
          <w:tcPr>
            <w:tcW w:w="1070" w:type="dxa"/>
            <w:tcBorders>
              <w:top w:val="single" w:sz="4" w:space="0" w:color="auto"/>
              <w:left w:val="nil"/>
              <w:bottom w:val="double" w:sz="6" w:space="0" w:color="auto"/>
              <w:right w:val="nil"/>
            </w:tcBorders>
            <w:shd w:val="clear" w:color="auto" w:fill="auto"/>
            <w:vAlign w:val="bottom"/>
          </w:tcPr>
          <w:p w14:paraId="66E66B97" w14:textId="77777777" w:rsidR="000637C8" w:rsidRPr="001B40C1" w:rsidRDefault="000637C8" w:rsidP="009F4D9C">
            <w:pPr>
              <w:jc w:val="right"/>
              <w:rPr>
                <w:rFonts w:ascii="Arial" w:hAnsi="Arial" w:cs="Arial"/>
                <w:b/>
                <w:bCs/>
                <w:sz w:val="16"/>
                <w:szCs w:val="16"/>
              </w:rPr>
            </w:pPr>
          </w:p>
        </w:tc>
        <w:tc>
          <w:tcPr>
            <w:tcW w:w="1198" w:type="dxa"/>
            <w:tcBorders>
              <w:top w:val="single" w:sz="4" w:space="0" w:color="auto"/>
              <w:left w:val="nil"/>
              <w:bottom w:val="double" w:sz="6" w:space="0" w:color="auto"/>
              <w:right w:val="nil"/>
            </w:tcBorders>
            <w:shd w:val="clear" w:color="auto" w:fill="auto"/>
            <w:vAlign w:val="bottom"/>
          </w:tcPr>
          <w:p w14:paraId="30BA775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61 378</w:t>
            </w:r>
          </w:p>
        </w:tc>
        <w:tc>
          <w:tcPr>
            <w:tcW w:w="1134" w:type="dxa"/>
            <w:tcBorders>
              <w:top w:val="single" w:sz="4" w:space="0" w:color="auto"/>
              <w:left w:val="nil"/>
              <w:bottom w:val="double" w:sz="6" w:space="0" w:color="auto"/>
              <w:right w:val="nil"/>
            </w:tcBorders>
            <w:shd w:val="clear" w:color="auto" w:fill="auto"/>
            <w:vAlign w:val="bottom"/>
          </w:tcPr>
          <w:p w14:paraId="7C82201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15 052</w:t>
            </w:r>
          </w:p>
        </w:tc>
        <w:tc>
          <w:tcPr>
            <w:tcW w:w="1275" w:type="dxa"/>
            <w:tcBorders>
              <w:top w:val="single" w:sz="4" w:space="0" w:color="auto"/>
              <w:left w:val="nil"/>
              <w:bottom w:val="double" w:sz="6" w:space="0" w:color="auto"/>
              <w:right w:val="nil"/>
            </w:tcBorders>
            <w:shd w:val="clear" w:color="auto" w:fill="auto"/>
            <w:vAlign w:val="bottom"/>
          </w:tcPr>
          <w:p w14:paraId="27173056" w14:textId="77777777" w:rsidR="000637C8" w:rsidRPr="001B40C1" w:rsidRDefault="000637C8" w:rsidP="009F4D9C">
            <w:pPr>
              <w:jc w:val="right"/>
              <w:rPr>
                <w:rFonts w:ascii="Arial" w:hAnsi="Arial" w:cs="Arial"/>
                <w:b/>
                <w:bCs/>
                <w:sz w:val="16"/>
                <w:szCs w:val="16"/>
              </w:rPr>
            </w:pPr>
          </w:p>
        </w:tc>
        <w:tc>
          <w:tcPr>
            <w:tcW w:w="987" w:type="dxa"/>
            <w:tcBorders>
              <w:top w:val="single" w:sz="4" w:space="0" w:color="auto"/>
              <w:left w:val="nil"/>
              <w:bottom w:val="double" w:sz="6" w:space="0" w:color="auto"/>
              <w:right w:val="nil"/>
            </w:tcBorders>
            <w:shd w:val="clear" w:color="auto" w:fill="auto"/>
            <w:vAlign w:val="bottom"/>
          </w:tcPr>
          <w:p w14:paraId="3FA61C73"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4 772 881</w:t>
            </w:r>
          </w:p>
        </w:tc>
      </w:tr>
      <w:tr w:rsidR="000637C8" w:rsidRPr="001B40C1" w14:paraId="6CF80F16" w14:textId="77777777" w:rsidTr="009F4D9C">
        <w:trPr>
          <w:trHeight w:val="255"/>
        </w:trPr>
        <w:tc>
          <w:tcPr>
            <w:tcW w:w="3251" w:type="dxa"/>
            <w:tcBorders>
              <w:top w:val="nil"/>
              <w:left w:val="nil"/>
              <w:bottom w:val="nil"/>
              <w:right w:val="nil"/>
            </w:tcBorders>
            <w:shd w:val="clear" w:color="auto" w:fill="auto"/>
            <w:vAlign w:val="bottom"/>
            <w:hideMark/>
          </w:tcPr>
          <w:p w14:paraId="69319FA2" w14:textId="77777777" w:rsidR="000637C8" w:rsidRPr="001B40C1" w:rsidRDefault="000637C8" w:rsidP="009F4D9C">
            <w:pPr>
              <w:rPr>
                <w:rFonts w:ascii="Arial" w:hAnsi="Arial" w:cs="Arial"/>
                <w:sz w:val="16"/>
                <w:szCs w:val="16"/>
              </w:rPr>
            </w:pPr>
            <w:r w:rsidRPr="001B40C1">
              <w:rPr>
                <w:rFonts w:ascii="Arial" w:hAnsi="Arial" w:cs="Arial"/>
                <w:sz w:val="16"/>
                <w:szCs w:val="16"/>
              </w:rPr>
              <w:t>Oprávky</w:t>
            </w:r>
          </w:p>
        </w:tc>
        <w:tc>
          <w:tcPr>
            <w:tcW w:w="992" w:type="dxa"/>
            <w:tcBorders>
              <w:top w:val="nil"/>
              <w:left w:val="nil"/>
              <w:bottom w:val="nil"/>
              <w:right w:val="nil"/>
            </w:tcBorders>
            <w:shd w:val="clear" w:color="auto" w:fill="auto"/>
            <w:vAlign w:val="bottom"/>
          </w:tcPr>
          <w:p w14:paraId="2FC5F7FF"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58C7CBED" w14:textId="77777777" w:rsidR="000637C8" w:rsidRPr="001B40C1" w:rsidRDefault="000637C8" w:rsidP="009F4D9C">
            <w:pPr>
              <w:ind w:right="-118"/>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03E71838"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5398DD02"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2A636634"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42548F83"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41127E64"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7D878815"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537C91F4" w14:textId="77777777" w:rsidR="000637C8" w:rsidRPr="001B40C1" w:rsidRDefault="000637C8" w:rsidP="009F4D9C">
            <w:pPr>
              <w:jc w:val="right"/>
              <w:rPr>
                <w:rFonts w:ascii="Arial" w:hAnsi="Arial" w:cs="Arial"/>
                <w:sz w:val="16"/>
                <w:szCs w:val="16"/>
              </w:rPr>
            </w:pPr>
          </w:p>
        </w:tc>
      </w:tr>
      <w:tr w:rsidR="000637C8" w:rsidRPr="001B40C1" w14:paraId="7B8C427A" w14:textId="77777777" w:rsidTr="009F4D9C">
        <w:trPr>
          <w:trHeight w:val="240"/>
        </w:trPr>
        <w:tc>
          <w:tcPr>
            <w:tcW w:w="3251" w:type="dxa"/>
            <w:tcBorders>
              <w:top w:val="nil"/>
              <w:left w:val="nil"/>
              <w:bottom w:val="nil"/>
              <w:right w:val="nil"/>
            </w:tcBorders>
            <w:shd w:val="clear" w:color="auto" w:fill="auto"/>
            <w:vAlign w:val="bottom"/>
            <w:hideMark/>
          </w:tcPr>
          <w:p w14:paraId="0367A9D8"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992" w:type="dxa"/>
            <w:tcBorders>
              <w:top w:val="nil"/>
              <w:left w:val="nil"/>
              <w:bottom w:val="nil"/>
              <w:right w:val="nil"/>
            </w:tcBorders>
            <w:shd w:val="clear" w:color="auto" w:fill="auto"/>
            <w:vAlign w:val="bottom"/>
          </w:tcPr>
          <w:p w14:paraId="3AEB77D8" w14:textId="77777777" w:rsidR="000637C8" w:rsidRPr="001B40C1" w:rsidRDefault="000637C8" w:rsidP="009F4D9C">
            <w:pPr>
              <w:jc w:val="right"/>
              <w:rPr>
                <w:rFonts w:ascii="Arial" w:hAnsi="Arial" w:cs="Arial"/>
                <w:b/>
                <w:bCs/>
                <w:sz w:val="16"/>
                <w:szCs w:val="16"/>
              </w:rPr>
            </w:pPr>
          </w:p>
        </w:tc>
        <w:tc>
          <w:tcPr>
            <w:tcW w:w="1134" w:type="dxa"/>
            <w:tcBorders>
              <w:top w:val="nil"/>
              <w:left w:val="nil"/>
              <w:bottom w:val="nil"/>
              <w:right w:val="nil"/>
            </w:tcBorders>
            <w:shd w:val="clear" w:color="auto" w:fill="auto"/>
            <w:vAlign w:val="bottom"/>
          </w:tcPr>
          <w:p w14:paraId="76617208" w14:textId="77777777" w:rsidR="000637C8" w:rsidRPr="001B40C1" w:rsidRDefault="000637C8" w:rsidP="009F4D9C">
            <w:pPr>
              <w:jc w:val="right"/>
              <w:rPr>
                <w:rFonts w:ascii="Arial" w:hAnsi="Arial" w:cs="Arial"/>
                <w:b/>
                <w:iCs/>
                <w:sz w:val="16"/>
                <w:szCs w:val="16"/>
                <w14:textOutline w14:w="9525" w14:cap="rnd" w14:cmpd="sng" w14:algn="ctr">
                  <w14:noFill/>
                  <w14:prstDash w14:val="solid"/>
                  <w14:bevel/>
                </w14:textOutline>
              </w:rPr>
            </w:pPr>
            <w:r>
              <w:rPr>
                <w:rFonts w:ascii="Arial" w:hAnsi="Arial" w:cs="Arial"/>
                <w:b/>
                <w:iCs/>
                <w:sz w:val="16"/>
                <w:szCs w:val="16"/>
                <w14:textOutline w14:w="9525" w14:cap="rnd" w14:cmpd="sng" w14:algn="ctr">
                  <w14:noFill/>
                  <w14:prstDash w14:val="solid"/>
                  <w14:bevel/>
                </w14:textOutline>
              </w:rPr>
              <w:t>2 750 852</w:t>
            </w:r>
          </w:p>
        </w:tc>
        <w:tc>
          <w:tcPr>
            <w:tcW w:w="1276" w:type="dxa"/>
            <w:tcBorders>
              <w:top w:val="nil"/>
              <w:left w:val="nil"/>
              <w:bottom w:val="nil"/>
              <w:right w:val="nil"/>
            </w:tcBorders>
            <w:shd w:val="clear" w:color="auto" w:fill="auto"/>
            <w:vAlign w:val="bottom"/>
          </w:tcPr>
          <w:p w14:paraId="13609193" w14:textId="77777777" w:rsidR="000637C8" w:rsidRPr="001B40C1" w:rsidRDefault="000637C8" w:rsidP="009F4D9C">
            <w:pPr>
              <w:jc w:val="right"/>
              <w:rPr>
                <w:rFonts w:ascii="Arial" w:hAnsi="Arial" w:cs="Arial"/>
                <w:b/>
                <w:iCs/>
                <w:sz w:val="16"/>
                <w:szCs w:val="16"/>
                <w14:textOutline w14:w="9525" w14:cap="rnd" w14:cmpd="sng" w14:algn="ctr">
                  <w14:noFill/>
                  <w14:prstDash w14:val="solid"/>
                  <w14:bevel/>
                </w14:textOutline>
              </w:rPr>
            </w:pPr>
            <w:r>
              <w:rPr>
                <w:rFonts w:ascii="Arial" w:hAnsi="Arial" w:cs="Arial"/>
                <w:b/>
                <w:iCs/>
                <w:sz w:val="16"/>
                <w:szCs w:val="16"/>
                <w14:textOutline w14:w="9525" w14:cap="rnd" w14:cmpd="sng" w14:algn="ctr">
                  <w14:noFill/>
                  <w14:prstDash w14:val="solid"/>
                  <w14:bevel/>
                </w14:textOutline>
              </w:rPr>
              <w:t>267 857</w:t>
            </w:r>
          </w:p>
        </w:tc>
        <w:tc>
          <w:tcPr>
            <w:tcW w:w="1276" w:type="dxa"/>
            <w:tcBorders>
              <w:top w:val="nil"/>
              <w:left w:val="nil"/>
              <w:bottom w:val="nil"/>
              <w:right w:val="nil"/>
            </w:tcBorders>
            <w:shd w:val="clear" w:color="auto" w:fill="auto"/>
            <w:vAlign w:val="bottom"/>
          </w:tcPr>
          <w:p w14:paraId="7ABD60D5" w14:textId="77777777" w:rsidR="000637C8" w:rsidRPr="001B40C1" w:rsidRDefault="000637C8" w:rsidP="009F4D9C">
            <w:pPr>
              <w:jc w:val="right"/>
              <w:rPr>
                <w:rFonts w:ascii="Arial" w:hAnsi="Arial" w:cs="Arial"/>
                <w:b/>
                <w:bCs/>
                <w:sz w:val="16"/>
                <w:szCs w:val="16"/>
              </w:rPr>
            </w:pPr>
          </w:p>
        </w:tc>
        <w:tc>
          <w:tcPr>
            <w:tcW w:w="1070" w:type="dxa"/>
            <w:tcBorders>
              <w:top w:val="nil"/>
              <w:left w:val="nil"/>
              <w:bottom w:val="nil"/>
              <w:right w:val="nil"/>
            </w:tcBorders>
            <w:shd w:val="clear" w:color="auto" w:fill="auto"/>
            <w:vAlign w:val="bottom"/>
          </w:tcPr>
          <w:p w14:paraId="4E38C091" w14:textId="77777777" w:rsidR="000637C8" w:rsidRPr="001B40C1" w:rsidRDefault="000637C8" w:rsidP="009F4D9C">
            <w:pPr>
              <w:jc w:val="right"/>
              <w:rPr>
                <w:rFonts w:ascii="Arial" w:hAnsi="Arial" w:cs="Arial"/>
                <w:b/>
                <w:bCs/>
                <w:sz w:val="16"/>
                <w:szCs w:val="16"/>
              </w:rPr>
            </w:pPr>
          </w:p>
        </w:tc>
        <w:tc>
          <w:tcPr>
            <w:tcW w:w="1198" w:type="dxa"/>
            <w:tcBorders>
              <w:top w:val="nil"/>
              <w:left w:val="nil"/>
              <w:bottom w:val="nil"/>
              <w:right w:val="nil"/>
            </w:tcBorders>
            <w:shd w:val="clear" w:color="auto" w:fill="auto"/>
            <w:vAlign w:val="bottom"/>
          </w:tcPr>
          <w:p w14:paraId="724057C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16 270</w:t>
            </w:r>
          </w:p>
        </w:tc>
        <w:tc>
          <w:tcPr>
            <w:tcW w:w="1134" w:type="dxa"/>
            <w:tcBorders>
              <w:top w:val="nil"/>
              <w:left w:val="nil"/>
              <w:bottom w:val="nil"/>
              <w:right w:val="nil"/>
            </w:tcBorders>
            <w:shd w:val="clear" w:color="auto" w:fill="auto"/>
            <w:vAlign w:val="bottom"/>
          </w:tcPr>
          <w:p w14:paraId="297597F0" w14:textId="77777777" w:rsidR="000637C8" w:rsidRPr="001B40C1" w:rsidRDefault="000637C8" w:rsidP="009F4D9C">
            <w:pPr>
              <w:jc w:val="right"/>
              <w:rPr>
                <w:rFonts w:ascii="Arial" w:hAnsi="Arial" w:cs="Arial"/>
                <w:b/>
                <w:bCs/>
                <w:sz w:val="16"/>
                <w:szCs w:val="16"/>
              </w:rPr>
            </w:pPr>
          </w:p>
        </w:tc>
        <w:tc>
          <w:tcPr>
            <w:tcW w:w="1275" w:type="dxa"/>
            <w:tcBorders>
              <w:top w:val="nil"/>
              <w:left w:val="nil"/>
              <w:bottom w:val="nil"/>
              <w:right w:val="nil"/>
            </w:tcBorders>
            <w:shd w:val="clear" w:color="auto" w:fill="auto"/>
            <w:vAlign w:val="bottom"/>
          </w:tcPr>
          <w:p w14:paraId="1F528FDB" w14:textId="77777777" w:rsidR="000637C8" w:rsidRPr="001B40C1" w:rsidRDefault="000637C8" w:rsidP="009F4D9C">
            <w:pPr>
              <w:jc w:val="right"/>
              <w:rPr>
                <w:rFonts w:ascii="Arial" w:hAnsi="Arial" w:cs="Arial"/>
                <w:b/>
                <w:bCs/>
                <w:sz w:val="16"/>
                <w:szCs w:val="16"/>
              </w:rPr>
            </w:pPr>
          </w:p>
        </w:tc>
        <w:tc>
          <w:tcPr>
            <w:tcW w:w="987" w:type="dxa"/>
            <w:tcBorders>
              <w:top w:val="nil"/>
              <w:left w:val="nil"/>
              <w:bottom w:val="nil"/>
              <w:right w:val="nil"/>
            </w:tcBorders>
            <w:shd w:val="clear" w:color="auto" w:fill="auto"/>
            <w:vAlign w:val="bottom"/>
          </w:tcPr>
          <w:p w14:paraId="3D658AD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3 034 979</w:t>
            </w:r>
          </w:p>
        </w:tc>
      </w:tr>
      <w:tr w:rsidR="000637C8" w:rsidRPr="001B40C1" w14:paraId="649B0B08" w14:textId="77777777" w:rsidTr="009F4D9C">
        <w:trPr>
          <w:trHeight w:val="240"/>
        </w:trPr>
        <w:tc>
          <w:tcPr>
            <w:tcW w:w="3251" w:type="dxa"/>
            <w:tcBorders>
              <w:top w:val="nil"/>
              <w:left w:val="nil"/>
              <w:bottom w:val="nil"/>
              <w:right w:val="nil"/>
            </w:tcBorders>
            <w:shd w:val="clear" w:color="auto" w:fill="auto"/>
            <w:vAlign w:val="bottom"/>
            <w:hideMark/>
          </w:tcPr>
          <w:p w14:paraId="4EDF437F"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992" w:type="dxa"/>
            <w:tcBorders>
              <w:top w:val="nil"/>
              <w:left w:val="nil"/>
              <w:bottom w:val="nil"/>
              <w:right w:val="nil"/>
            </w:tcBorders>
            <w:shd w:val="clear" w:color="auto" w:fill="auto"/>
            <w:vAlign w:val="bottom"/>
          </w:tcPr>
          <w:p w14:paraId="662D3EAB"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70CA16A9" w14:textId="77777777" w:rsidR="000637C8" w:rsidRPr="001B40C1" w:rsidRDefault="000637C8" w:rsidP="009F4D9C">
            <w:pPr>
              <w:jc w:val="right"/>
              <w:rPr>
                <w:rFonts w:ascii="Arial" w:hAnsi="Arial" w:cs="Arial"/>
                <w:iCs/>
                <w:sz w:val="16"/>
                <w:szCs w:val="16"/>
                <w14:textOutline w14:w="9525" w14:cap="rnd" w14:cmpd="sng" w14:algn="ctr">
                  <w14:noFill/>
                  <w14:prstDash w14:val="solid"/>
                  <w14:bevel/>
                </w14:textOutline>
              </w:rPr>
            </w:pPr>
            <w:r>
              <w:rPr>
                <w:rFonts w:ascii="Arial" w:hAnsi="Arial" w:cs="Arial"/>
                <w:iCs/>
                <w:sz w:val="16"/>
                <w:szCs w:val="16"/>
                <w14:textOutline w14:w="9525" w14:cap="rnd" w14:cmpd="sng" w14:algn="ctr">
                  <w14:noFill/>
                  <w14:prstDash w14:val="solid"/>
                  <w14:bevel/>
                </w14:textOutline>
              </w:rPr>
              <w:t>96 506</w:t>
            </w:r>
          </w:p>
        </w:tc>
        <w:tc>
          <w:tcPr>
            <w:tcW w:w="1276" w:type="dxa"/>
            <w:tcBorders>
              <w:top w:val="nil"/>
              <w:left w:val="nil"/>
              <w:bottom w:val="nil"/>
              <w:right w:val="nil"/>
            </w:tcBorders>
            <w:shd w:val="clear" w:color="auto" w:fill="auto"/>
            <w:vAlign w:val="bottom"/>
          </w:tcPr>
          <w:p w14:paraId="13D44ADB" w14:textId="77777777" w:rsidR="000637C8" w:rsidRPr="001B40C1" w:rsidRDefault="000637C8" w:rsidP="009F4D9C">
            <w:pPr>
              <w:jc w:val="right"/>
              <w:rPr>
                <w:rFonts w:ascii="Arial" w:hAnsi="Arial" w:cs="Arial"/>
                <w:iCs/>
                <w:sz w:val="16"/>
                <w:szCs w:val="16"/>
                <w14:textOutline w14:w="9525" w14:cap="rnd" w14:cmpd="sng" w14:algn="ctr">
                  <w14:noFill/>
                  <w14:prstDash w14:val="solid"/>
                  <w14:bevel/>
                </w14:textOutline>
              </w:rPr>
            </w:pPr>
            <w:r>
              <w:rPr>
                <w:rFonts w:ascii="Arial" w:hAnsi="Arial" w:cs="Arial"/>
                <w:iCs/>
                <w:sz w:val="16"/>
                <w:szCs w:val="16"/>
                <w14:textOutline w14:w="9525" w14:cap="rnd" w14:cmpd="sng" w14:algn="ctr">
                  <w14:noFill/>
                  <w14:prstDash w14:val="solid"/>
                  <w14:bevel/>
                </w14:textOutline>
              </w:rPr>
              <w:t>46 639</w:t>
            </w:r>
          </w:p>
        </w:tc>
        <w:tc>
          <w:tcPr>
            <w:tcW w:w="1276" w:type="dxa"/>
            <w:tcBorders>
              <w:top w:val="nil"/>
              <w:left w:val="nil"/>
              <w:bottom w:val="nil"/>
              <w:right w:val="nil"/>
            </w:tcBorders>
            <w:shd w:val="clear" w:color="auto" w:fill="auto"/>
            <w:vAlign w:val="bottom"/>
          </w:tcPr>
          <w:p w14:paraId="524877F8"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412F38B7"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4B9F933B" w14:textId="77777777" w:rsidR="000637C8" w:rsidRPr="001B40C1" w:rsidRDefault="000637C8" w:rsidP="009F4D9C">
            <w:pPr>
              <w:jc w:val="right"/>
              <w:rPr>
                <w:rFonts w:ascii="Arial" w:hAnsi="Arial" w:cs="Arial"/>
                <w:sz w:val="16"/>
                <w:szCs w:val="16"/>
              </w:rPr>
            </w:pPr>
            <w:r>
              <w:rPr>
                <w:rFonts w:ascii="Arial" w:hAnsi="Arial" w:cs="Arial"/>
                <w:sz w:val="16"/>
                <w:szCs w:val="16"/>
              </w:rPr>
              <w:t>2 462</w:t>
            </w:r>
          </w:p>
        </w:tc>
        <w:tc>
          <w:tcPr>
            <w:tcW w:w="1134" w:type="dxa"/>
            <w:tcBorders>
              <w:top w:val="nil"/>
              <w:left w:val="nil"/>
              <w:bottom w:val="nil"/>
              <w:right w:val="nil"/>
            </w:tcBorders>
            <w:shd w:val="clear" w:color="auto" w:fill="auto"/>
            <w:vAlign w:val="bottom"/>
          </w:tcPr>
          <w:p w14:paraId="43E0149A"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06832D71"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71730531" w14:textId="77777777" w:rsidR="000637C8" w:rsidRPr="001B40C1" w:rsidRDefault="000637C8" w:rsidP="009F4D9C">
            <w:pPr>
              <w:jc w:val="right"/>
              <w:rPr>
                <w:rFonts w:ascii="Arial" w:hAnsi="Arial" w:cs="Arial"/>
                <w:iCs/>
                <w:sz w:val="16"/>
                <w:szCs w:val="16"/>
              </w:rPr>
            </w:pPr>
            <w:r>
              <w:rPr>
                <w:rFonts w:ascii="Arial" w:hAnsi="Arial" w:cs="Arial"/>
                <w:iCs/>
                <w:sz w:val="16"/>
                <w:szCs w:val="16"/>
              </w:rPr>
              <w:t>145 607</w:t>
            </w:r>
          </w:p>
        </w:tc>
      </w:tr>
      <w:tr w:rsidR="000637C8" w:rsidRPr="001B40C1" w14:paraId="5E56BC55" w14:textId="77777777" w:rsidTr="009F4D9C">
        <w:trPr>
          <w:trHeight w:val="240"/>
        </w:trPr>
        <w:tc>
          <w:tcPr>
            <w:tcW w:w="3251" w:type="dxa"/>
            <w:tcBorders>
              <w:top w:val="nil"/>
              <w:left w:val="nil"/>
              <w:bottom w:val="nil"/>
              <w:right w:val="nil"/>
            </w:tcBorders>
            <w:shd w:val="clear" w:color="auto" w:fill="auto"/>
            <w:vAlign w:val="bottom"/>
            <w:hideMark/>
          </w:tcPr>
          <w:p w14:paraId="2B0310D8"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992" w:type="dxa"/>
            <w:tcBorders>
              <w:top w:val="nil"/>
              <w:left w:val="nil"/>
              <w:bottom w:val="nil"/>
              <w:right w:val="nil"/>
            </w:tcBorders>
            <w:shd w:val="clear" w:color="auto" w:fill="auto"/>
            <w:vAlign w:val="bottom"/>
          </w:tcPr>
          <w:p w14:paraId="2FA9E744"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2419E968"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111BFC1F" w14:textId="77777777" w:rsidR="000637C8" w:rsidRPr="001B40C1" w:rsidRDefault="000637C8" w:rsidP="009F4D9C">
            <w:pPr>
              <w:jc w:val="right"/>
              <w:rPr>
                <w:rFonts w:ascii="Arial" w:hAnsi="Arial" w:cs="Arial"/>
                <w:iCs/>
                <w:sz w:val="16"/>
                <w:szCs w:val="16"/>
                <w14:textOutline w14:w="9525" w14:cap="rnd" w14:cmpd="sng" w14:algn="ctr">
                  <w14:noFill/>
                  <w14:prstDash w14:val="solid"/>
                  <w14:bevel/>
                </w14:textOutline>
              </w:rPr>
            </w:pPr>
          </w:p>
        </w:tc>
        <w:tc>
          <w:tcPr>
            <w:tcW w:w="1276" w:type="dxa"/>
            <w:tcBorders>
              <w:top w:val="nil"/>
              <w:left w:val="nil"/>
              <w:bottom w:val="nil"/>
              <w:right w:val="nil"/>
            </w:tcBorders>
            <w:shd w:val="clear" w:color="auto" w:fill="auto"/>
            <w:vAlign w:val="bottom"/>
          </w:tcPr>
          <w:p w14:paraId="79A3F3B8"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21C9DE78"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5868688D"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387FC396"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187F2D95"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620469AB" w14:textId="77777777" w:rsidR="000637C8" w:rsidRPr="001B40C1" w:rsidRDefault="000637C8" w:rsidP="009F4D9C">
            <w:pPr>
              <w:jc w:val="right"/>
              <w:rPr>
                <w:rFonts w:ascii="Arial" w:hAnsi="Arial" w:cs="Arial"/>
                <w:iCs/>
                <w:sz w:val="16"/>
                <w:szCs w:val="16"/>
              </w:rPr>
            </w:pPr>
          </w:p>
        </w:tc>
      </w:tr>
      <w:tr w:rsidR="000637C8" w:rsidRPr="001B40C1" w14:paraId="5F43F394" w14:textId="77777777" w:rsidTr="009F4D9C">
        <w:trPr>
          <w:trHeight w:val="240"/>
        </w:trPr>
        <w:tc>
          <w:tcPr>
            <w:tcW w:w="3251" w:type="dxa"/>
            <w:tcBorders>
              <w:top w:val="nil"/>
              <w:left w:val="nil"/>
              <w:bottom w:val="nil"/>
              <w:right w:val="nil"/>
            </w:tcBorders>
            <w:shd w:val="clear" w:color="auto" w:fill="auto"/>
            <w:vAlign w:val="bottom"/>
            <w:hideMark/>
          </w:tcPr>
          <w:p w14:paraId="4083E258"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992" w:type="dxa"/>
            <w:tcBorders>
              <w:top w:val="nil"/>
              <w:left w:val="nil"/>
              <w:bottom w:val="nil"/>
              <w:right w:val="nil"/>
            </w:tcBorders>
            <w:shd w:val="clear" w:color="auto" w:fill="auto"/>
            <w:vAlign w:val="bottom"/>
          </w:tcPr>
          <w:p w14:paraId="1E8F1F2A"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73AB55E3"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0F0AD82F"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2E143A26"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59078AB0"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11605556"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37B67E16"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6F0FF485"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52248D0C" w14:textId="77777777" w:rsidR="000637C8" w:rsidRPr="001B40C1" w:rsidRDefault="000637C8" w:rsidP="009F4D9C">
            <w:pPr>
              <w:jc w:val="right"/>
              <w:rPr>
                <w:rFonts w:ascii="Arial" w:hAnsi="Arial" w:cs="Arial"/>
                <w:sz w:val="16"/>
                <w:szCs w:val="16"/>
              </w:rPr>
            </w:pPr>
          </w:p>
        </w:tc>
      </w:tr>
      <w:tr w:rsidR="000637C8" w:rsidRPr="001B40C1" w14:paraId="48B53C97" w14:textId="77777777" w:rsidTr="009F4D9C">
        <w:trPr>
          <w:trHeight w:val="255"/>
        </w:trPr>
        <w:tc>
          <w:tcPr>
            <w:tcW w:w="3251" w:type="dxa"/>
            <w:tcBorders>
              <w:top w:val="nil"/>
              <w:left w:val="nil"/>
              <w:bottom w:val="nil"/>
              <w:right w:val="nil"/>
            </w:tcBorders>
            <w:shd w:val="clear" w:color="auto" w:fill="auto"/>
            <w:vAlign w:val="bottom"/>
            <w:hideMark/>
          </w:tcPr>
          <w:p w14:paraId="4CE45606"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992" w:type="dxa"/>
            <w:tcBorders>
              <w:top w:val="single" w:sz="4" w:space="0" w:color="auto"/>
              <w:left w:val="nil"/>
              <w:bottom w:val="double" w:sz="6" w:space="0" w:color="auto"/>
              <w:right w:val="nil"/>
            </w:tcBorders>
            <w:shd w:val="clear" w:color="auto" w:fill="auto"/>
            <w:vAlign w:val="bottom"/>
          </w:tcPr>
          <w:p w14:paraId="6EC4F52D" w14:textId="77777777" w:rsidR="000637C8" w:rsidRPr="001B40C1" w:rsidRDefault="000637C8" w:rsidP="009F4D9C">
            <w:pPr>
              <w:jc w:val="right"/>
              <w:rPr>
                <w:rFonts w:ascii="Arial" w:hAnsi="Arial" w:cs="Arial"/>
                <w:b/>
                <w:bCs/>
                <w:sz w:val="16"/>
                <w:szCs w:val="16"/>
              </w:rPr>
            </w:pPr>
          </w:p>
        </w:tc>
        <w:tc>
          <w:tcPr>
            <w:tcW w:w="1134" w:type="dxa"/>
            <w:tcBorders>
              <w:top w:val="single" w:sz="4" w:space="0" w:color="auto"/>
              <w:left w:val="nil"/>
              <w:bottom w:val="double" w:sz="6" w:space="0" w:color="auto"/>
              <w:right w:val="nil"/>
            </w:tcBorders>
            <w:shd w:val="clear" w:color="auto" w:fill="auto"/>
            <w:vAlign w:val="bottom"/>
          </w:tcPr>
          <w:p w14:paraId="14FEA6C0" w14:textId="77777777" w:rsidR="000637C8" w:rsidRPr="001B40C1" w:rsidRDefault="000637C8" w:rsidP="009F4D9C">
            <w:pPr>
              <w:ind w:right="-118"/>
              <w:jc w:val="center"/>
              <w:rPr>
                <w:rFonts w:ascii="Arial" w:hAnsi="Arial" w:cs="Arial"/>
                <w:b/>
                <w:bCs/>
                <w:sz w:val="16"/>
                <w:szCs w:val="16"/>
              </w:rPr>
            </w:pPr>
            <w:r>
              <w:rPr>
                <w:rFonts w:ascii="Arial" w:hAnsi="Arial" w:cs="Arial"/>
                <w:b/>
                <w:bCs/>
                <w:sz w:val="16"/>
                <w:szCs w:val="16"/>
              </w:rPr>
              <w:t>2 847 358</w:t>
            </w:r>
          </w:p>
        </w:tc>
        <w:tc>
          <w:tcPr>
            <w:tcW w:w="1276" w:type="dxa"/>
            <w:tcBorders>
              <w:top w:val="single" w:sz="4" w:space="0" w:color="auto"/>
              <w:left w:val="nil"/>
              <w:bottom w:val="double" w:sz="6" w:space="0" w:color="auto"/>
              <w:right w:val="nil"/>
            </w:tcBorders>
            <w:shd w:val="clear" w:color="auto" w:fill="auto"/>
            <w:vAlign w:val="bottom"/>
          </w:tcPr>
          <w:p w14:paraId="084FE0B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314 496</w:t>
            </w:r>
          </w:p>
        </w:tc>
        <w:tc>
          <w:tcPr>
            <w:tcW w:w="1276" w:type="dxa"/>
            <w:tcBorders>
              <w:top w:val="single" w:sz="4" w:space="0" w:color="auto"/>
              <w:left w:val="nil"/>
              <w:bottom w:val="double" w:sz="6" w:space="0" w:color="auto"/>
              <w:right w:val="nil"/>
            </w:tcBorders>
            <w:shd w:val="clear" w:color="auto" w:fill="auto"/>
            <w:vAlign w:val="bottom"/>
          </w:tcPr>
          <w:p w14:paraId="7B6C21C5" w14:textId="77777777" w:rsidR="000637C8" w:rsidRPr="001B40C1" w:rsidRDefault="000637C8" w:rsidP="009F4D9C">
            <w:pPr>
              <w:jc w:val="right"/>
              <w:rPr>
                <w:rFonts w:ascii="Arial" w:hAnsi="Arial" w:cs="Arial"/>
                <w:b/>
                <w:bCs/>
                <w:sz w:val="16"/>
                <w:szCs w:val="16"/>
              </w:rPr>
            </w:pPr>
          </w:p>
        </w:tc>
        <w:tc>
          <w:tcPr>
            <w:tcW w:w="1070" w:type="dxa"/>
            <w:tcBorders>
              <w:top w:val="single" w:sz="4" w:space="0" w:color="auto"/>
              <w:left w:val="nil"/>
              <w:bottom w:val="double" w:sz="6" w:space="0" w:color="auto"/>
              <w:right w:val="nil"/>
            </w:tcBorders>
            <w:shd w:val="clear" w:color="auto" w:fill="auto"/>
            <w:vAlign w:val="bottom"/>
          </w:tcPr>
          <w:p w14:paraId="7E586E3C" w14:textId="77777777" w:rsidR="000637C8" w:rsidRPr="001B40C1" w:rsidRDefault="000637C8" w:rsidP="009F4D9C">
            <w:pPr>
              <w:jc w:val="right"/>
              <w:rPr>
                <w:rFonts w:ascii="Arial" w:hAnsi="Arial" w:cs="Arial"/>
                <w:b/>
                <w:bCs/>
                <w:sz w:val="16"/>
                <w:szCs w:val="16"/>
              </w:rPr>
            </w:pPr>
          </w:p>
        </w:tc>
        <w:tc>
          <w:tcPr>
            <w:tcW w:w="1198" w:type="dxa"/>
            <w:tcBorders>
              <w:top w:val="single" w:sz="4" w:space="0" w:color="auto"/>
              <w:left w:val="nil"/>
              <w:bottom w:val="double" w:sz="6" w:space="0" w:color="auto"/>
              <w:right w:val="nil"/>
            </w:tcBorders>
            <w:shd w:val="clear" w:color="auto" w:fill="auto"/>
            <w:vAlign w:val="bottom"/>
          </w:tcPr>
          <w:p w14:paraId="2189F4C0"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18 731</w:t>
            </w:r>
          </w:p>
        </w:tc>
        <w:tc>
          <w:tcPr>
            <w:tcW w:w="1134" w:type="dxa"/>
            <w:tcBorders>
              <w:top w:val="single" w:sz="4" w:space="0" w:color="auto"/>
              <w:left w:val="nil"/>
              <w:bottom w:val="double" w:sz="6" w:space="0" w:color="auto"/>
              <w:right w:val="nil"/>
            </w:tcBorders>
            <w:shd w:val="clear" w:color="auto" w:fill="auto"/>
            <w:vAlign w:val="bottom"/>
          </w:tcPr>
          <w:p w14:paraId="447F3474" w14:textId="77777777" w:rsidR="000637C8" w:rsidRPr="001B40C1" w:rsidRDefault="000637C8" w:rsidP="009F4D9C">
            <w:pPr>
              <w:jc w:val="right"/>
              <w:rPr>
                <w:rFonts w:ascii="Arial" w:hAnsi="Arial" w:cs="Arial"/>
                <w:b/>
                <w:bCs/>
                <w:sz w:val="16"/>
                <w:szCs w:val="16"/>
              </w:rPr>
            </w:pPr>
          </w:p>
        </w:tc>
        <w:tc>
          <w:tcPr>
            <w:tcW w:w="1275" w:type="dxa"/>
            <w:tcBorders>
              <w:top w:val="single" w:sz="4" w:space="0" w:color="auto"/>
              <w:left w:val="nil"/>
              <w:bottom w:val="double" w:sz="6" w:space="0" w:color="auto"/>
              <w:right w:val="nil"/>
            </w:tcBorders>
            <w:shd w:val="clear" w:color="auto" w:fill="auto"/>
            <w:vAlign w:val="bottom"/>
          </w:tcPr>
          <w:p w14:paraId="5F0C23A6" w14:textId="77777777" w:rsidR="000637C8" w:rsidRPr="001B40C1" w:rsidRDefault="000637C8" w:rsidP="009F4D9C">
            <w:pPr>
              <w:jc w:val="right"/>
              <w:rPr>
                <w:rFonts w:ascii="Arial" w:hAnsi="Arial" w:cs="Arial"/>
                <w:b/>
                <w:bCs/>
                <w:sz w:val="16"/>
                <w:szCs w:val="16"/>
              </w:rPr>
            </w:pPr>
          </w:p>
        </w:tc>
        <w:tc>
          <w:tcPr>
            <w:tcW w:w="987" w:type="dxa"/>
            <w:tcBorders>
              <w:top w:val="single" w:sz="4" w:space="0" w:color="auto"/>
              <w:left w:val="nil"/>
              <w:bottom w:val="double" w:sz="6" w:space="0" w:color="auto"/>
              <w:right w:val="nil"/>
            </w:tcBorders>
            <w:shd w:val="clear" w:color="auto" w:fill="auto"/>
            <w:vAlign w:val="bottom"/>
          </w:tcPr>
          <w:p w14:paraId="6FC08B84"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3 180 585</w:t>
            </w:r>
          </w:p>
        </w:tc>
      </w:tr>
      <w:tr w:rsidR="000637C8" w:rsidRPr="001B40C1" w14:paraId="5A97682F" w14:textId="77777777" w:rsidTr="009F4D9C">
        <w:trPr>
          <w:trHeight w:val="255"/>
        </w:trPr>
        <w:tc>
          <w:tcPr>
            <w:tcW w:w="3251" w:type="dxa"/>
            <w:tcBorders>
              <w:top w:val="nil"/>
              <w:left w:val="nil"/>
              <w:bottom w:val="nil"/>
              <w:right w:val="nil"/>
            </w:tcBorders>
            <w:shd w:val="clear" w:color="auto" w:fill="auto"/>
            <w:vAlign w:val="bottom"/>
            <w:hideMark/>
          </w:tcPr>
          <w:p w14:paraId="6BE24D96" w14:textId="77777777" w:rsidR="000637C8" w:rsidRPr="001B40C1" w:rsidRDefault="000637C8" w:rsidP="009F4D9C">
            <w:pPr>
              <w:rPr>
                <w:rFonts w:ascii="Arial" w:hAnsi="Arial" w:cs="Arial"/>
                <w:sz w:val="16"/>
                <w:szCs w:val="16"/>
              </w:rPr>
            </w:pPr>
            <w:r w:rsidRPr="001B40C1">
              <w:rPr>
                <w:rFonts w:ascii="Arial" w:hAnsi="Arial" w:cs="Arial"/>
                <w:sz w:val="16"/>
                <w:szCs w:val="16"/>
              </w:rPr>
              <w:t>Opravné položky</w:t>
            </w:r>
          </w:p>
        </w:tc>
        <w:tc>
          <w:tcPr>
            <w:tcW w:w="992" w:type="dxa"/>
            <w:tcBorders>
              <w:top w:val="nil"/>
              <w:left w:val="nil"/>
              <w:bottom w:val="nil"/>
              <w:right w:val="nil"/>
            </w:tcBorders>
            <w:shd w:val="clear" w:color="auto" w:fill="auto"/>
            <w:vAlign w:val="bottom"/>
          </w:tcPr>
          <w:p w14:paraId="63C76070"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72CB86B8" w14:textId="77777777" w:rsidR="000637C8" w:rsidRPr="001B40C1" w:rsidRDefault="000637C8" w:rsidP="009F4D9C">
            <w:pPr>
              <w:ind w:right="-118"/>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04FC3F7A"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5C1BDDE5"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341C8B56"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461A205C"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73583326"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19AF2ED2"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70A3E50F" w14:textId="77777777" w:rsidR="000637C8" w:rsidRPr="001B40C1" w:rsidRDefault="000637C8" w:rsidP="009F4D9C">
            <w:pPr>
              <w:jc w:val="right"/>
              <w:rPr>
                <w:rFonts w:ascii="Arial" w:hAnsi="Arial" w:cs="Arial"/>
                <w:sz w:val="16"/>
                <w:szCs w:val="16"/>
              </w:rPr>
            </w:pPr>
          </w:p>
        </w:tc>
      </w:tr>
      <w:tr w:rsidR="000637C8" w:rsidRPr="001B40C1" w14:paraId="180125FF" w14:textId="77777777" w:rsidTr="009F4D9C">
        <w:trPr>
          <w:trHeight w:val="240"/>
        </w:trPr>
        <w:tc>
          <w:tcPr>
            <w:tcW w:w="3251" w:type="dxa"/>
            <w:tcBorders>
              <w:top w:val="nil"/>
              <w:left w:val="nil"/>
              <w:bottom w:val="nil"/>
              <w:right w:val="nil"/>
            </w:tcBorders>
            <w:shd w:val="clear" w:color="auto" w:fill="auto"/>
            <w:vAlign w:val="bottom"/>
            <w:hideMark/>
          </w:tcPr>
          <w:p w14:paraId="7D84B71A"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992" w:type="dxa"/>
            <w:tcBorders>
              <w:top w:val="nil"/>
              <w:left w:val="nil"/>
              <w:bottom w:val="nil"/>
              <w:right w:val="nil"/>
            </w:tcBorders>
            <w:shd w:val="clear" w:color="auto" w:fill="auto"/>
            <w:vAlign w:val="bottom"/>
          </w:tcPr>
          <w:p w14:paraId="67714D17" w14:textId="77777777" w:rsidR="000637C8" w:rsidRPr="001B40C1" w:rsidRDefault="000637C8" w:rsidP="009F4D9C">
            <w:pPr>
              <w:jc w:val="right"/>
              <w:rPr>
                <w:rFonts w:ascii="Arial" w:hAnsi="Arial" w:cs="Arial"/>
                <w:b/>
                <w:bCs/>
                <w:sz w:val="16"/>
                <w:szCs w:val="16"/>
              </w:rPr>
            </w:pPr>
          </w:p>
        </w:tc>
        <w:tc>
          <w:tcPr>
            <w:tcW w:w="1134" w:type="dxa"/>
            <w:tcBorders>
              <w:top w:val="nil"/>
              <w:left w:val="nil"/>
              <w:bottom w:val="nil"/>
              <w:right w:val="nil"/>
            </w:tcBorders>
            <w:shd w:val="clear" w:color="auto" w:fill="auto"/>
            <w:vAlign w:val="bottom"/>
          </w:tcPr>
          <w:p w14:paraId="00A753E2" w14:textId="77777777" w:rsidR="000637C8" w:rsidRPr="001B40C1" w:rsidRDefault="000637C8" w:rsidP="009F4D9C">
            <w:pPr>
              <w:jc w:val="right"/>
              <w:rPr>
                <w:rFonts w:ascii="Arial" w:hAnsi="Arial" w:cs="Arial"/>
                <w:b/>
                <w:bCs/>
                <w:sz w:val="16"/>
                <w:szCs w:val="16"/>
              </w:rPr>
            </w:pPr>
          </w:p>
        </w:tc>
        <w:tc>
          <w:tcPr>
            <w:tcW w:w="1276" w:type="dxa"/>
            <w:tcBorders>
              <w:top w:val="nil"/>
              <w:left w:val="nil"/>
              <w:bottom w:val="nil"/>
              <w:right w:val="nil"/>
            </w:tcBorders>
            <w:shd w:val="clear" w:color="auto" w:fill="auto"/>
            <w:vAlign w:val="bottom"/>
          </w:tcPr>
          <w:p w14:paraId="2E49C77D" w14:textId="77777777" w:rsidR="000637C8" w:rsidRPr="001B40C1" w:rsidRDefault="000637C8" w:rsidP="009F4D9C">
            <w:pPr>
              <w:jc w:val="right"/>
              <w:rPr>
                <w:rFonts w:ascii="Arial" w:hAnsi="Arial" w:cs="Arial"/>
                <w:b/>
                <w:bCs/>
                <w:sz w:val="16"/>
                <w:szCs w:val="16"/>
              </w:rPr>
            </w:pPr>
          </w:p>
        </w:tc>
        <w:tc>
          <w:tcPr>
            <w:tcW w:w="1276" w:type="dxa"/>
            <w:tcBorders>
              <w:top w:val="nil"/>
              <w:left w:val="nil"/>
              <w:bottom w:val="nil"/>
              <w:right w:val="nil"/>
            </w:tcBorders>
            <w:shd w:val="clear" w:color="auto" w:fill="auto"/>
            <w:vAlign w:val="bottom"/>
          </w:tcPr>
          <w:p w14:paraId="5F76DDB4" w14:textId="77777777" w:rsidR="000637C8" w:rsidRPr="001B40C1" w:rsidRDefault="000637C8" w:rsidP="009F4D9C">
            <w:pPr>
              <w:jc w:val="right"/>
              <w:rPr>
                <w:rFonts w:ascii="Arial" w:hAnsi="Arial" w:cs="Arial"/>
                <w:b/>
                <w:bCs/>
                <w:sz w:val="16"/>
                <w:szCs w:val="16"/>
              </w:rPr>
            </w:pPr>
          </w:p>
        </w:tc>
        <w:tc>
          <w:tcPr>
            <w:tcW w:w="1070" w:type="dxa"/>
            <w:tcBorders>
              <w:top w:val="nil"/>
              <w:left w:val="nil"/>
              <w:bottom w:val="nil"/>
              <w:right w:val="nil"/>
            </w:tcBorders>
            <w:shd w:val="clear" w:color="auto" w:fill="auto"/>
            <w:vAlign w:val="bottom"/>
          </w:tcPr>
          <w:p w14:paraId="6E2418D1" w14:textId="77777777" w:rsidR="000637C8" w:rsidRPr="001B40C1" w:rsidRDefault="000637C8" w:rsidP="009F4D9C">
            <w:pPr>
              <w:jc w:val="right"/>
              <w:rPr>
                <w:rFonts w:ascii="Arial" w:hAnsi="Arial" w:cs="Arial"/>
                <w:b/>
                <w:bCs/>
                <w:sz w:val="16"/>
                <w:szCs w:val="16"/>
              </w:rPr>
            </w:pPr>
          </w:p>
        </w:tc>
        <w:tc>
          <w:tcPr>
            <w:tcW w:w="1198" w:type="dxa"/>
            <w:tcBorders>
              <w:top w:val="nil"/>
              <w:left w:val="nil"/>
              <w:bottom w:val="nil"/>
              <w:right w:val="nil"/>
            </w:tcBorders>
            <w:shd w:val="clear" w:color="auto" w:fill="auto"/>
            <w:vAlign w:val="bottom"/>
          </w:tcPr>
          <w:p w14:paraId="79D90AF3" w14:textId="77777777" w:rsidR="000637C8" w:rsidRPr="001B40C1" w:rsidRDefault="000637C8" w:rsidP="009F4D9C">
            <w:pPr>
              <w:jc w:val="right"/>
              <w:rPr>
                <w:rFonts w:ascii="Arial" w:hAnsi="Arial" w:cs="Arial"/>
                <w:b/>
                <w:bCs/>
                <w:sz w:val="16"/>
                <w:szCs w:val="16"/>
              </w:rPr>
            </w:pPr>
          </w:p>
        </w:tc>
        <w:tc>
          <w:tcPr>
            <w:tcW w:w="1134" w:type="dxa"/>
            <w:tcBorders>
              <w:top w:val="nil"/>
              <w:left w:val="nil"/>
              <w:bottom w:val="nil"/>
              <w:right w:val="nil"/>
            </w:tcBorders>
            <w:shd w:val="clear" w:color="auto" w:fill="auto"/>
            <w:vAlign w:val="bottom"/>
          </w:tcPr>
          <w:p w14:paraId="16860464" w14:textId="77777777" w:rsidR="000637C8" w:rsidRPr="001B40C1" w:rsidRDefault="000637C8" w:rsidP="009F4D9C">
            <w:pPr>
              <w:jc w:val="right"/>
              <w:rPr>
                <w:rFonts w:ascii="Arial" w:hAnsi="Arial" w:cs="Arial"/>
                <w:b/>
                <w:bCs/>
                <w:sz w:val="16"/>
                <w:szCs w:val="16"/>
              </w:rPr>
            </w:pPr>
          </w:p>
        </w:tc>
        <w:tc>
          <w:tcPr>
            <w:tcW w:w="1275" w:type="dxa"/>
            <w:tcBorders>
              <w:top w:val="nil"/>
              <w:left w:val="nil"/>
              <w:bottom w:val="nil"/>
              <w:right w:val="nil"/>
            </w:tcBorders>
            <w:shd w:val="clear" w:color="auto" w:fill="auto"/>
            <w:vAlign w:val="bottom"/>
          </w:tcPr>
          <w:p w14:paraId="2E632A66" w14:textId="77777777" w:rsidR="000637C8" w:rsidRPr="001B40C1" w:rsidRDefault="000637C8" w:rsidP="009F4D9C">
            <w:pPr>
              <w:jc w:val="right"/>
              <w:rPr>
                <w:rFonts w:ascii="Arial" w:hAnsi="Arial" w:cs="Arial"/>
                <w:b/>
                <w:bCs/>
                <w:sz w:val="16"/>
                <w:szCs w:val="16"/>
              </w:rPr>
            </w:pPr>
          </w:p>
        </w:tc>
        <w:tc>
          <w:tcPr>
            <w:tcW w:w="987" w:type="dxa"/>
            <w:tcBorders>
              <w:top w:val="nil"/>
              <w:left w:val="nil"/>
              <w:bottom w:val="nil"/>
              <w:right w:val="nil"/>
            </w:tcBorders>
            <w:shd w:val="clear" w:color="auto" w:fill="auto"/>
            <w:vAlign w:val="bottom"/>
          </w:tcPr>
          <w:p w14:paraId="2D5E5C21" w14:textId="77777777" w:rsidR="000637C8" w:rsidRPr="001B40C1" w:rsidRDefault="000637C8" w:rsidP="009F4D9C">
            <w:pPr>
              <w:jc w:val="right"/>
              <w:rPr>
                <w:rFonts w:ascii="Arial" w:hAnsi="Arial" w:cs="Arial"/>
                <w:b/>
                <w:bCs/>
                <w:sz w:val="16"/>
                <w:szCs w:val="16"/>
              </w:rPr>
            </w:pPr>
          </w:p>
        </w:tc>
      </w:tr>
      <w:tr w:rsidR="000637C8" w:rsidRPr="001B40C1" w14:paraId="07172D48" w14:textId="77777777" w:rsidTr="009F4D9C">
        <w:trPr>
          <w:trHeight w:val="240"/>
        </w:trPr>
        <w:tc>
          <w:tcPr>
            <w:tcW w:w="3251" w:type="dxa"/>
            <w:tcBorders>
              <w:top w:val="nil"/>
              <w:left w:val="nil"/>
              <w:bottom w:val="nil"/>
              <w:right w:val="nil"/>
            </w:tcBorders>
            <w:shd w:val="clear" w:color="auto" w:fill="auto"/>
            <w:vAlign w:val="bottom"/>
            <w:hideMark/>
          </w:tcPr>
          <w:p w14:paraId="7F1B7077"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992" w:type="dxa"/>
            <w:tcBorders>
              <w:top w:val="nil"/>
              <w:left w:val="nil"/>
              <w:bottom w:val="nil"/>
              <w:right w:val="nil"/>
            </w:tcBorders>
            <w:shd w:val="clear" w:color="auto" w:fill="auto"/>
            <w:vAlign w:val="bottom"/>
          </w:tcPr>
          <w:p w14:paraId="5AB67459"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249A628F" w14:textId="77777777" w:rsidR="000637C8" w:rsidRPr="001B40C1" w:rsidRDefault="000637C8" w:rsidP="009F4D9C">
            <w:pPr>
              <w:jc w:val="right"/>
              <w:rPr>
                <w:rFonts w:ascii="Arial" w:hAnsi="Arial" w:cs="Arial"/>
                <w:b/>
                <w:bCs/>
                <w:sz w:val="16"/>
                <w:szCs w:val="16"/>
              </w:rPr>
            </w:pPr>
          </w:p>
        </w:tc>
        <w:tc>
          <w:tcPr>
            <w:tcW w:w="1276" w:type="dxa"/>
            <w:tcBorders>
              <w:top w:val="nil"/>
              <w:left w:val="nil"/>
              <w:bottom w:val="nil"/>
              <w:right w:val="nil"/>
            </w:tcBorders>
            <w:shd w:val="clear" w:color="auto" w:fill="auto"/>
            <w:vAlign w:val="bottom"/>
          </w:tcPr>
          <w:p w14:paraId="51C3D4D3"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60C88A6D"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08736765"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4E524177"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44A65FC7"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3DB51E33"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68545A40" w14:textId="77777777" w:rsidR="000637C8" w:rsidRPr="001B40C1" w:rsidRDefault="000637C8" w:rsidP="009F4D9C">
            <w:pPr>
              <w:jc w:val="right"/>
              <w:rPr>
                <w:rFonts w:ascii="Arial" w:hAnsi="Arial" w:cs="Arial"/>
                <w:sz w:val="16"/>
                <w:szCs w:val="16"/>
              </w:rPr>
            </w:pPr>
          </w:p>
        </w:tc>
      </w:tr>
      <w:tr w:rsidR="000637C8" w:rsidRPr="001B40C1" w14:paraId="30EF5DD3" w14:textId="77777777" w:rsidTr="009F4D9C">
        <w:trPr>
          <w:trHeight w:val="240"/>
        </w:trPr>
        <w:tc>
          <w:tcPr>
            <w:tcW w:w="3251" w:type="dxa"/>
            <w:tcBorders>
              <w:top w:val="nil"/>
              <w:left w:val="nil"/>
              <w:bottom w:val="nil"/>
              <w:right w:val="nil"/>
            </w:tcBorders>
            <w:shd w:val="clear" w:color="auto" w:fill="auto"/>
            <w:vAlign w:val="bottom"/>
            <w:hideMark/>
          </w:tcPr>
          <w:p w14:paraId="1F30E971"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992" w:type="dxa"/>
            <w:tcBorders>
              <w:top w:val="nil"/>
              <w:left w:val="nil"/>
              <w:bottom w:val="nil"/>
              <w:right w:val="nil"/>
            </w:tcBorders>
            <w:shd w:val="clear" w:color="auto" w:fill="auto"/>
            <w:vAlign w:val="bottom"/>
          </w:tcPr>
          <w:p w14:paraId="32785610"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4D8A7EA0" w14:textId="77777777" w:rsidR="000637C8" w:rsidRPr="001B40C1" w:rsidRDefault="000637C8" w:rsidP="009F4D9C">
            <w:pPr>
              <w:jc w:val="right"/>
              <w:rPr>
                <w:rFonts w:ascii="Arial" w:hAnsi="Arial" w:cs="Arial"/>
                <w:b/>
                <w:bCs/>
                <w:sz w:val="16"/>
                <w:szCs w:val="16"/>
              </w:rPr>
            </w:pPr>
          </w:p>
        </w:tc>
        <w:tc>
          <w:tcPr>
            <w:tcW w:w="1276" w:type="dxa"/>
            <w:tcBorders>
              <w:top w:val="nil"/>
              <w:left w:val="nil"/>
              <w:bottom w:val="nil"/>
              <w:right w:val="nil"/>
            </w:tcBorders>
            <w:shd w:val="clear" w:color="auto" w:fill="auto"/>
            <w:vAlign w:val="bottom"/>
          </w:tcPr>
          <w:p w14:paraId="55289FA8"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1281E094"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1B913A80"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2D7E04D6"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568C5265"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6041BF8F"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555ECD1B" w14:textId="77777777" w:rsidR="000637C8" w:rsidRPr="001B40C1" w:rsidRDefault="000637C8" w:rsidP="009F4D9C">
            <w:pPr>
              <w:jc w:val="right"/>
              <w:rPr>
                <w:rFonts w:ascii="Arial" w:hAnsi="Arial" w:cs="Arial"/>
                <w:sz w:val="16"/>
                <w:szCs w:val="16"/>
              </w:rPr>
            </w:pPr>
          </w:p>
        </w:tc>
      </w:tr>
      <w:tr w:rsidR="000637C8" w:rsidRPr="001B40C1" w14:paraId="561634DA" w14:textId="77777777" w:rsidTr="009F4D9C">
        <w:trPr>
          <w:trHeight w:val="240"/>
        </w:trPr>
        <w:tc>
          <w:tcPr>
            <w:tcW w:w="3251" w:type="dxa"/>
            <w:tcBorders>
              <w:top w:val="nil"/>
              <w:left w:val="nil"/>
              <w:bottom w:val="nil"/>
              <w:right w:val="nil"/>
            </w:tcBorders>
            <w:shd w:val="clear" w:color="auto" w:fill="auto"/>
            <w:vAlign w:val="bottom"/>
            <w:hideMark/>
          </w:tcPr>
          <w:p w14:paraId="69EF3966"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992" w:type="dxa"/>
            <w:tcBorders>
              <w:top w:val="nil"/>
              <w:left w:val="nil"/>
              <w:bottom w:val="nil"/>
              <w:right w:val="nil"/>
            </w:tcBorders>
            <w:shd w:val="clear" w:color="auto" w:fill="auto"/>
            <w:vAlign w:val="bottom"/>
          </w:tcPr>
          <w:p w14:paraId="1979DE6A"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7356529C" w14:textId="77777777" w:rsidR="000637C8" w:rsidRPr="001B40C1" w:rsidRDefault="000637C8" w:rsidP="009F4D9C">
            <w:pPr>
              <w:jc w:val="right"/>
              <w:rPr>
                <w:rFonts w:ascii="Arial" w:hAnsi="Arial" w:cs="Arial"/>
                <w:b/>
                <w:bCs/>
                <w:sz w:val="16"/>
                <w:szCs w:val="16"/>
              </w:rPr>
            </w:pPr>
          </w:p>
        </w:tc>
        <w:tc>
          <w:tcPr>
            <w:tcW w:w="1276" w:type="dxa"/>
            <w:tcBorders>
              <w:top w:val="nil"/>
              <w:left w:val="nil"/>
              <w:bottom w:val="nil"/>
              <w:right w:val="nil"/>
            </w:tcBorders>
            <w:shd w:val="clear" w:color="auto" w:fill="auto"/>
            <w:vAlign w:val="bottom"/>
          </w:tcPr>
          <w:p w14:paraId="51AC1D29"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52E79CB6"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1A73E4C3"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6B1BBCDE"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22297B0C"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2C625281"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5303DBDB" w14:textId="77777777" w:rsidR="000637C8" w:rsidRPr="001B40C1" w:rsidRDefault="000637C8" w:rsidP="009F4D9C">
            <w:pPr>
              <w:jc w:val="right"/>
              <w:rPr>
                <w:rFonts w:ascii="Arial" w:hAnsi="Arial" w:cs="Arial"/>
                <w:sz w:val="16"/>
                <w:szCs w:val="16"/>
              </w:rPr>
            </w:pPr>
          </w:p>
        </w:tc>
      </w:tr>
      <w:tr w:rsidR="000637C8" w:rsidRPr="001B40C1" w14:paraId="1A40749E" w14:textId="77777777" w:rsidTr="009F4D9C">
        <w:trPr>
          <w:trHeight w:val="255"/>
        </w:trPr>
        <w:tc>
          <w:tcPr>
            <w:tcW w:w="3251" w:type="dxa"/>
            <w:tcBorders>
              <w:top w:val="nil"/>
              <w:left w:val="nil"/>
              <w:bottom w:val="nil"/>
              <w:right w:val="nil"/>
            </w:tcBorders>
            <w:shd w:val="clear" w:color="auto" w:fill="auto"/>
            <w:vAlign w:val="bottom"/>
            <w:hideMark/>
          </w:tcPr>
          <w:p w14:paraId="2CF6764C"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992" w:type="dxa"/>
            <w:tcBorders>
              <w:top w:val="single" w:sz="4" w:space="0" w:color="auto"/>
              <w:left w:val="nil"/>
              <w:bottom w:val="double" w:sz="6" w:space="0" w:color="auto"/>
              <w:right w:val="nil"/>
            </w:tcBorders>
            <w:shd w:val="clear" w:color="auto" w:fill="auto"/>
            <w:vAlign w:val="bottom"/>
          </w:tcPr>
          <w:p w14:paraId="0625190E" w14:textId="77777777" w:rsidR="000637C8" w:rsidRPr="001B40C1" w:rsidRDefault="000637C8" w:rsidP="009F4D9C">
            <w:pPr>
              <w:jc w:val="right"/>
              <w:rPr>
                <w:rFonts w:ascii="Arial" w:hAnsi="Arial" w:cs="Arial"/>
                <w:b/>
                <w:bCs/>
                <w:sz w:val="16"/>
                <w:szCs w:val="16"/>
              </w:rPr>
            </w:pPr>
          </w:p>
        </w:tc>
        <w:tc>
          <w:tcPr>
            <w:tcW w:w="1134" w:type="dxa"/>
            <w:tcBorders>
              <w:top w:val="single" w:sz="4" w:space="0" w:color="auto"/>
              <w:left w:val="nil"/>
              <w:bottom w:val="double" w:sz="6" w:space="0" w:color="auto"/>
              <w:right w:val="nil"/>
            </w:tcBorders>
            <w:shd w:val="clear" w:color="auto" w:fill="auto"/>
            <w:vAlign w:val="bottom"/>
          </w:tcPr>
          <w:p w14:paraId="583EE096" w14:textId="77777777" w:rsidR="000637C8" w:rsidRPr="001B40C1" w:rsidRDefault="000637C8" w:rsidP="009F4D9C">
            <w:pPr>
              <w:jc w:val="right"/>
              <w:rPr>
                <w:rFonts w:ascii="Arial" w:hAnsi="Arial" w:cs="Arial"/>
                <w:b/>
                <w:bCs/>
                <w:sz w:val="16"/>
                <w:szCs w:val="16"/>
              </w:rPr>
            </w:pPr>
          </w:p>
        </w:tc>
        <w:tc>
          <w:tcPr>
            <w:tcW w:w="1276" w:type="dxa"/>
            <w:tcBorders>
              <w:top w:val="single" w:sz="4" w:space="0" w:color="auto"/>
              <w:left w:val="nil"/>
              <w:bottom w:val="double" w:sz="6" w:space="0" w:color="auto"/>
              <w:right w:val="nil"/>
            </w:tcBorders>
            <w:shd w:val="clear" w:color="auto" w:fill="auto"/>
            <w:vAlign w:val="bottom"/>
          </w:tcPr>
          <w:p w14:paraId="7F3AC4A9" w14:textId="77777777" w:rsidR="000637C8" w:rsidRPr="001B40C1" w:rsidRDefault="000637C8" w:rsidP="009F4D9C">
            <w:pPr>
              <w:jc w:val="right"/>
              <w:rPr>
                <w:rFonts w:ascii="Arial" w:hAnsi="Arial" w:cs="Arial"/>
                <w:b/>
                <w:bCs/>
                <w:sz w:val="16"/>
                <w:szCs w:val="16"/>
              </w:rPr>
            </w:pPr>
          </w:p>
        </w:tc>
        <w:tc>
          <w:tcPr>
            <w:tcW w:w="1276" w:type="dxa"/>
            <w:tcBorders>
              <w:top w:val="single" w:sz="4" w:space="0" w:color="auto"/>
              <w:left w:val="nil"/>
              <w:bottom w:val="double" w:sz="6" w:space="0" w:color="auto"/>
              <w:right w:val="nil"/>
            </w:tcBorders>
            <w:shd w:val="clear" w:color="auto" w:fill="auto"/>
            <w:vAlign w:val="bottom"/>
          </w:tcPr>
          <w:p w14:paraId="0C97965C" w14:textId="77777777" w:rsidR="000637C8" w:rsidRPr="001B40C1" w:rsidRDefault="000637C8" w:rsidP="009F4D9C">
            <w:pPr>
              <w:jc w:val="right"/>
              <w:rPr>
                <w:rFonts w:ascii="Arial" w:hAnsi="Arial" w:cs="Arial"/>
                <w:b/>
                <w:bCs/>
                <w:sz w:val="16"/>
                <w:szCs w:val="16"/>
              </w:rPr>
            </w:pPr>
          </w:p>
        </w:tc>
        <w:tc>
          <w:tcPr>
            <w:tcW w:w="1070" w:type="dxa"/>
            <w:tcBorders>
              <w:top w:val="single" w:sz="4" w:space="0" w:color="auto"/>
              <w:left w:val="nil"/>
              <w:bottom w:val="double" w:sz="6" w:space="0" w:color="auto"/>
              <w:right w:val="nil"/>
            </w:tcBorders>
            <w:shd w:val="clear" w:color="auto" w:fill="auto"/>
            <w:vAlign w:val="bottom"/>
          </w:tcPr>
          <w:p w14:paraId="2E7010C7" w14:textId="77777777" w:rsidR="000637C8" w:rsidRPr="001B40C1" w:rsidRDefault="000637C8" w:rsidP="009F4D9C">
            <w:pPr>
              <w:jc w:val="right"/>
              <w:rPr>
                <w:rFonts w:ascii="Arial" w:hAnsi="Arial" w:cs="Arial"/>
                <w:b/>
                <w:bCs/>
                <w:sz w:val="16"/>
                <w:szCs w:val="16"/>
              </w:rPr>
            </w:pPr>
          </w:p>
        </w:tc>
        <w:tc>
          <w:tcPr>
            <w:tcW w:w="1198" w:type="dxa"/>
            <w:tcBorders>
              <w:top w:val="single" w:sz="4" w:space="0" w:color="auto"/>
              <w:left w:val="nil"/>
              <w:bottom w:val="double" w:sz="6" w:space="0" w:color="auto"/>
              <w:right w:val="nil"/>
            </w:tcBorders>
            <w:shd w:val="clear" w:color="auto" w:fill="auto"/>
            <w:vAlign w:val="bottom"/>
          </w:tcPr>
          <w:p w14:paraId="1C407577" w14:textId="77777777" w:rsidR="000637C8" w:rsidRPr="001B40C1" w:rsidRDefault="000637C8" w:rsidP="009F4D9C">
            <w:pPr>
              <w:jc w:val="right"/>
              <w:rPr>
                <w:rFonts w:ascii="Arial" w:hAnsi="Arial" w:cs="Arial"/>
                <w:b/>
                <w:bCs/>
                <w:sz w:val="16"/>
                <w:szCs w:val="16"/>
              </w:rPr>
            </w:pPr>
          </w:p>
        </w:tc>
        <w:tc>
          <w:tcPr>
            <w:tcW w:w="1134" w:type="dxa"/>
            <w:tcBorders>
              <w:top w:val="single" w:sz="4" w:space="0" w:color="auto"/>
              <w:left w:val="nil"/>
              <w:bottom w:val="double" w:sz="6" w:space="0" w:color="auto"/>
              <w:right w:val="nil"/>
            </w:tcBorders>
            <w:shd w:val="clear" w:color="auto" w:fill="auto"/>
            <w:vAlign w:val="bottom"/>
          </w:tcPr>
          <w:p w14:paraId="6FE72188" w14:textId="77777777" w:rsidR="000637C8" w:rsidRPr="001B40C1" w:rsidRDefault="000637C8" w:rsidP="009F4D9C">
            <w:pPr>
              <w:jc w:val="right"/>
              <w:rPr>
                <w:rFonts w:ascii="Arial" w:hAnsi="Arial" w:cs="Arial"/>
                <w:b/>
                <w:bCs/>
                <w:sz w:val="16"/>
                <w:szCs w:val="16"/>
              </w:rPr>
            </w:pPr>
          </w:p>
        </w:tc>
        <w:tc>
          <w:tcPr>
            <w:tcW w:w="1275" w:type="dxa"/>
            <w:tcBorders>
              <w:top w:val="single" w:sz="4" w:space="0" w:color="auto"/>
              <w:left w:val="nil"/>
              <w:bottom w:val="double" w:sz="6" w:space="0" w:color="auto"/>
              <w:right w:val="nil"/>
            </w:tcBorders>
            <w:shd w:val="clear" w:color="auto" w:fill="auto"/>
            <w:vAlign w:val="bottom"/>
          </w:tcPr>
          <w:p w14:paraId="10FE4D4E" w14:textId="77777777" w:rsidR="000637C8" w:rsidRPr="001B40C1" w:rsidRDefault="000637C8" w:rsidP="009F4D9C">
            <w:pPr>
              <w:jc w:val="right"/>
              <w:rPr>
                <w:rFonts w:ascii="Arial" w:hAnsi="Arial" w:cs="Arial"/>
                <w:b/>
                <w:bCs/>
                <w:sz w:val="16"/>
                <w:szCs w:val="16"/>
              </w:rPr>
            </w:pPr>
          </w:p>
        </w:tc>
        <w:tc>
          <w:tcPr>
            <w:tcW w:w="987" w:type="dxa"/>
            <w:tcBorders>
              <w:top w:val="single" w:sz="4" w:space="0" w:color="auto"/>
              <w:left w:val="nil"/>
              <w:bottom w:val="double" w:sz="6" w:space="0" w:color="auto"/>
              <w:right w:val="nil"/>
            </w:tcBorders>
            <w:shd w:val="clear" w:color="auto" w:fill="auto"/>
            <w:vAlign w:val="bottom"/>
          </w:tcPr>
          <w:p w14:paraId="06E85639" w14:textId="77777777" w:rsidR="000637C8" w:rsidRPr="001B40C1" w:rsidRDefault="000637C8" w:rsidP="009F4D9C">
            <w:pPr>
              <w:jc w:val="right"/>
              <w:rPr>
                <w:rFonts w:ascii="Arial" w:hAnsi="Arial" w:cs="Arial"/>
                <w:b/>
                <w:bCs/>
                <w:sz w:val="16"/>
                <w:szCs w:val="16"/>
              </w:rPr>
            </w:pPr>
          </w:p>
        </w:tc>
      </w:tr>
      <w:tr w:rsidR="000637C8" w:rsidRPr="001B40C1" w14:paraId="71AE7E68" w14:textId="77777777" w:rsidTr="009F4D9C">
        <w:trPr>
          <w:trHeight w:val="255"/>
        </w:trPr>
        <w:tc>
          <w:tcPr>
            <w:tcW w:w="3251" w:type="dxa"/>
            <w:tcBorders>
              <w:top w:val="nil"/>
              <w:left w:val="nil"/>
              <w:bottom w:val="nil"/>
              <w:right w:val="nil"/>
            </w:tcBorders>
            <w:shd w:val="clear" w:color="auto" w:fill="auto"/>
            <w:vAlign w:val="bottom"/>
            <w:hideMark/>
          </w:tcPr>
          <w:p w14:paraId="35C695CF" w14:textId="77777777" w:rsidR="000637C8" w:rsidRPr="001B40C1" w:rsidRDefault="000637C8" w:rsidP="009F4D9C">
            <w:pPr>
              <w:rPr>
                <w:rFonts w:ascii="Arial" w:hAnsi="Arial" w:cs="Arial"/>
                <w:sz w:val="16"/>
                <w:szCs w:val="16"/>
              </w:rPr>
            </w:pPr>
            <w:r w:rsidRPr="001B40C1">
              <w:rPr>
                <w:rFonts w:ascii="Arial" w:hAnsi="Arial" w:cs="Arial"/>
                <w:sz w:val="16"/>
                <w:szCs w:val="16"/>
              </w:rPr>
              <w:t>Zostatková hodnota </w:t>
            </w:r>
          </w:p>
        </w:tc>
        <w:tc>
          <w:tcPr>
            <w:tcW w:w="992" w:type="dxa"/>
            <w:tcBorders>
              <w:top w:val="nil"/>
              <w:left w:val="nil"/>
              <w:bottom w:val="nil"/>
              <w:right w:val="nil"/>
            </w:tcBorders>
            <w:shd w:val="clear" w:color="auto" w:fill="auto"/>
            <w:vAlign w:val="bottom"/>
          </w:tcPr>
          <w:p w14:paraId="1E6DF9D2"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7C15BC09" w14:textId="77777777" w:rsidR="000637C8" w:rsidRPr="001B40C1" w:rsidRDefault="000637C8" w:rsidP="009F4D9C">
            <w:pPr>
              <w:ind w:right="-118"/>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68DBA1CC"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4CDB0B1E" w14:textId="77777777" w:rsidR="000637C8" w:rsidRPr="001B40C1" w:rsidRDefault="000637C8" w:rsidP="009F4D9C">
            <w:pPr>
              <w:jc w:val="right"/>
              <w:rPr>
                <w:rFonts w:ascii="Arial" w:hAnsi="Arial" w:cs="Arial"/>
                <w:sz w:val="16"/>
                <w:szCs w:val="16"/>
              </w:rPr>
            </w:pPr>
          </w:p>
        </w:tc>
        <w:tc>
          <w:tcPr>
            <w:tcW w:w="1070" w:type="dxa"/>
            <w:tcBorders>
              <w:top w:val="nil"/>
              <w:left w:val="nil"/>
              <w:bottom w:val="nil"/>
              <w:right w:val="nil"/>
            </w:tcBorders>
            <w:shd w:val="clear" w:color="auto" w:fill="auto"/>
            <w:vAlign w:val="bottom"/>
          </w:tcPr>
          <w:p w14:paraId="0A4648FB" w14:textId="77777777" w:rsidR="000637C8" w:rsidRPr="001B40C1" w:rsidRDefault="000637C8" w:rsidP="009F4D9C">
            <w:pPr>
              <w:jc w:val="right"/>
              <w:rPr>
                <w:rFonts w:ascii="Arial" w:hAnsi="Arial" w:cs="Arial"/>
                <w:sz w:val="16"/>
                <w:szCs w:val="16"/>
              </w:rPr>
            </w:pPr>
          </w:p>
        </w:tc>
        <w:tc>
          <w:tcPr>
            <w:tcW w:w="1198" w:type="dxa"/>
            <w:tcBorders>
              <w:top w:val="nil"/>
              <w:left w:val="nil"/>
              <w:bottom w:val="nil"/>
              <w:right w:val="nil"/>
            </w:tcBorders>
            <w:shd w:val="clear" w:color="auto" w:fill="auto"/>
            <w:vAlign w:val="bottom"/>
          </w:tcPr>
          <w:p w14:paraId="456A78CF"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20A97CCF" w14:textId="77777777" w:rsidR="000637C8" w:rsidRPr="001B40C1" w:rsidRDefault="000637C8" w:rsidP="009F4D9C">
            <w:pPr>
              <w:jc w:val="right"/>
              <w:rPr>
                <w:rFonts w:ascii="Arial" w:hAnsi="Arial" w:cs="Arial"/>
                <w:sz w:val="16"/>
                <w:szCs w:val="16"/>
              </w:rPr>
            </w:pPr>
          </w:p>
        </w:tc>
        <w:tc>
          <w:tcPr>
            <w:tcW w:w="1275" w:type="dxa"/>
            <w:tcBorders>
              <w:top w:val="nil"/>
              <w:left w:val="nil"/>
              <w:bottom w:val="nil"/>
              <w:right w:val="nil"/>
            </w:tcBorders>
            <w:shd w:val="clear" w:color="auto" w:fill="auto"/>
            <w:vAlign w:val="bottom"/>
          </w:tcPr>
          <w:p w14:paraId="2125E259" w14:textId="77777777" w:rsidR="000637C8" w:rsidRPr="001B40C1" w:rsidRDefault="000637C8" w:rsidP="009F4D9C">
            <w:pPr>
              <w:jc w:val="right"/>
              <w:rPr>
                <w:rFonts w:ascii="Arial" w:hAnsi="Arial" w:cs="Arial"/>
                <w:sz w:val="16"/>
                <w:szCs w:val="16"/>
              </w:rPr>
            </w:pPr>
          </w:p>
        </w:tc>
        <w:tc>
          <w:tcPr>
            <w:tcW w:w="987" w:type="dxa"/>
            <w:tcBorders>
              <w:top w:val="nil"/>
              <w:left w:val="nil"/>
              <w:bottom w:val="nil"/>
              <w:right w:val="nil"/>
            </w:tcBorders>
            <w:shd w:val="clear" w:color="auto" w:fill="auto"/>
            <w:vAlign w:val="bottom"/>
          </w:tcPr>
          <w:p w14:paraId="45693F4E" w14:textId="77777777" w:rsidR="000637C8" w:rsidRPr="001B40C1" w:rsidRDefault="000637C8" w:rsidP="009F4D9C">
            <w:pPr>
              <w:jc w:val="right"/>
              <w:rPr>
                <w:rFonts w:ascii="Arial" w:hAnsi="Arial" w:cs="Arial"/>
                <w:sz w:val="16"/>
                <w:szCs w:val="16"/>
              </w:rPr>
            </w:pPr>
          </w:p>
        </w:tc>
      </w:tr>
      <w:tr w:rsidR="000637C8" w:rsidRPr="001B40C1" w14:paraId="3F52B0D4" w14:textId="77777777" w:rsidTr="009F4D9C">
        <w:trPr>
          <w:trHeight w:val="255"/>
        </w:trPr>
        <w:tc>
          <w:tcPr>
            <w:tcW w:w="3251" w:type="dxa"/>
            <w:tcBorders>
              <w:top w:val="nil"/>
              <w:left w:val="nil"/>
              <w:bottom w:val="nil"/>
              <w:right w:val="nil"/>
            </w:tcBorders>
            <w:shd w:val="clear" w:color="auto" w:fill="auto"/>
            <w:vAlign w:val="bottom"/>
            <w:hideMark/>
          </w:tcPr>
          <w:p w14:paraId="4E344B46"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992" w:type="dxa"/>
            <w:tcBorders>
              <w:top w:val="single" w:sz="4" w:space="0" w:color="auto"/>
              <w:left w:val="nil"/>
              <w:bottom w:val="double" w:sz="6" w:space="0" w:color="auto"/>
              <w:right w:val="nil"/>
            </w:tcBorders>
            <w:shd w:val="clear" w:color="auto" w:fill="auto"/>
            <w:vAlign w:val="bottom"/>
          </w:tcPr>
          <w:p w14:paraId="4738A10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431 521</w:t>
            </w:r>
          </w:p>
        </w:tc>
        <w:tc>
          <w:tcPr>
            <w:tcW w:w="1134" w:type="dxa"/>
            <w:tcBorders>
              <w:top w:val="single" w:sz="4" w:space="0" w:color="auto"/>
              <w:left w:val="nil"/>
              <w:bottom w:val="double" w:sz="6" w:space="0" w:color="auto"/>
              <w:right w:val="nil"/>
            </w:tcBorders>
            <w:shd w:val="clear" w:color="auto" w:fill="auto"/>
            <w:vAlign w:val="bottom"/>
          </w:tcPr>
          <w:p w14:paraId="6287941D" w14:textId="77777777" w:rsidR="000637C8" w:rsidRPr="001B40C1" w:rsidRDefault="000637C8" w:rsidP="009F4D9C">
            <w:pPr>
              <w:ind w:right="-212"/>
              <w:jc w:val="center"/>
              <w:rPr>
                <w:rFonts w:ascii="Arial" w:hAnsi="Arial" w:cs="Arial"/>
                <w:b/>
                <w:bCs/>
                <w:sz w:val="16"/>
                <w:szCs w:val="16"/>
              </w:rPr>
            </w:pPr>
            <w:r>
              <w:rPr>
                <w:rFonts w:ascii="Arial" w:hAnsi="Arial" w:cs="Arial"/>
                <w:b/>
                <w:bCs/>
                <w:sz w:val="16"/>
                <w:szCs w:val="16"/>
              </w:rPr>
              <w:t>1 078 890</w:t>
            </w:r>
          </w:p>
        </w:tc>
        <w:tc>
          <w:tcPr>
            <w:tcW w:w="1276" w:type="dxa"/>
            <w:tcBorders>
              <w:top w:val="single" w:sz="4" w:space="0" w:color="auto"/>
              <w:left w:val="nil"/>
              <w:bottom w:val="double" w:sz="6" w:space="0" w:color="auto"/>
              <w:right w:val="nil"/>
            </w:tcBorders>
            <w:shd w:val="clear" w:color="auto" w:fill="auto"/>
            <w:vAlign w:val="bottom"/>
          </w:tcPr>
          <w:p w14:paraId="064A0A4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107 640</w:t>
            </w:r>
          </w:p>
        </w:tc>
        <w:tc>
          <w:tcPr>
            <w:tcW w:w="1276" w:type="dxa"/>
            <w:tcBorders>
              <w:top w:val="single" w:sz="4" w:space="0" w:color="auto"/>
              <w:left w:val="nil"/>
              <w:bottom w:val="double" w:sz="6" w:space="0" w:color="auto"/>
              <w:right w:val="nil"/>
            </w:tcBorders>
            <w:shd w:val="clear" w:color="auto" w:fill="auto"/>
            <w:vAlign w:val="bottom"/>
          </w:tcPr>
          <w:p w14:paraId="617A3025" w14:textId="77777777" w:rsidR="000637C8" w:rsidRPr="001B40C1" w:rsidRDefault="000637C8" w:rsidP="009F4D9C">
            <w:pPr>
              <w:jc w:val="right"/>
              <w:rPr>
                <w:rFonts w:ascii="Arial" w:hAnsi="Arial" w:cs="Arial"/>
                <w:b/>
                <w:bCs/>
                <w:sz w:val="16"/>
                <w:szCs w:val="16"/>
              </w:rPr>
            </w:pPr>
          </w:p>
        </w:tc>
        <w:tc>
          <w:tcPr>
            <w:tcW w:w="1070" w:type="dxa"/>
            <w:tcBorders>
              <w:top w:val="single" w:sz="4" w:space="0" w:color="auto"/>
              <w:left w:val="nil"/>
              <w:bottom w:val="double" w:sz="6" w:space="0" w:color="auto"/>
              <w:right w:val="nil"/>
            </w:tcBorders>
            <w:shd w:val="clear" w:color="auto" w:fill="auto"/>
            <w:vAlign w:val="bottom"/>
          </w:tcPr>
          <w:p w14:paraId="2795E52B" w14:textId="77777777" w:rsidR="000637C8" w:rsidRPr="001B40C1" w:rsidRDefault="000637C8" w:rsidP="009F4D9C">
            <w:pPr>
              <w:jc w:val="right"/>
              <w:rPr>
                <w:rFonts w:ascii="Arial" w:hAnsi="Arial" w:cs="Arial"/>
                <w:b/>
                <w:bCs/>
                <w:sz w:val="16"/>
                <w:szCs w:val="16"/>
              </w:rPr>
            </w:pPr>
          </w:p>
        </w:tc>
        <w:tc>
          <w:tcPr>
            <w:tcW w:w="1198" w:type="dxa"/>
            <w:tcBorders>
              <w:top w:val="single" w:sz="4" w:space="0" w:color="auto"/>
              <w:left w:val="nil"/>
              <w:bottom w:val="double" w:sz="6" w:space="0" w:color="auto"/>
              <w:right w:val="nil"/>
            </w:tcBorders>
            <w:shd w:val="clear" w:color="auto" w:fill="auto"/>
            <w:vAlign w:val="bottom"/>
          </w:tcPr>
          <w:p w14:paraId="3C856169"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45 108</w:t>
            </w:r>
          </w:p>
        </w:tc>
        <w:tc>
          <w:tcPr>
            <w:tcW w:w="1134" w:type="dxa"/>
            <w:tcBorders>
              <w:top w:val="single" w:sz="4" w:space="0" w:color="auto"/>
              <w:left w:val="nil"/>
              <w:bottom w:val="double" w:sz="6" w:space="0" w:color="auto"/>
              <w:right w:val="nil"/>
            </w:tcBorders>
            <w:shd w:val="clear" w:color="auto" w:fill="auto"/>
            <w:vAlign w:val="bottom"/>
          </w:tcPr>
          <w:p w14:paraId="63F6DB39"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8 010</w:t>
            </w:r>
          </w:p>
        </w:tc>
        <w:tc>
          <w:tcPr>
            <w:tcW w:w="1275" w:type="dxa"/>
            <w:tcBorders>
              <w:top w:val="single" w:sz="4" w:space="0" w:color="auto"/>
              <w:left w:val="nil"/>
              <w:bottom w:val="double" w:sz="6" w:space="0" w:color="auto"/>
              <w:right w:val="nil"/>
            </w:tcBorders>
            <w:shd w:val="clear" w:color="auto" w:fill="auto"/>
            <w:vAlign w:val="bottom"/>
          </w:tcPr>
          <w:p w14:paraId="104510FF" w14:textId="77777777" w:rsidR="000637C8" w:rsidRPr="001B40C1" w:rsidRDefault="000637C8" w:rsidP="009F4D9C">
            <w:pPr>
              <w:jc w:val="right"/>
              <w:rPr>
                <w:rFonts w:ascii="Arial" w:hAnsi="Arial" w:cs="Arial"/>
                <w:b/>
                <w:bCs/>
                <w:sz w:val="16"/>
                <w:szCs w:val="16"/>
              </w:rPr>
            </w:pPr>
          </w:p>
        </w:tc>
        <w:tc>
          <w:tcPr>
            <w:tcW w:w="987" w:type="dxa"/>
            <w:tcBorders>
              <w:top w:val="single" w:sz="4" w:space="0" w:color="auto"/>
              <w:left w:val="nil"/>
              <w:bottom w:val="double" w:sz="6" w:space="0" w:color="auto"/>
              <w:right w:val="nil"/>
            </w:tcBorders>
            <w:shd w:val="clear" w:color="auto" w:fill="auto"/>
            <w:noWrap/>
            <w:vAlign w:val="bottom"/>
          </w:tcPr>
          <w:p w14:paraId="44A9C0B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1 671 169</w:t>
            </w:r>
          </w:p>
        </w:tc>
      </w:tr>
      <w:tr w:rsidR="000637C8" w:rsidRPr="001B40C1" w14:paraId="49090433" w14:textId="77777777" w:rsidTr="009F4D9C">
        <w:trPr>
          <w:trHeight w:val="270"/>
        </w:trPr>
        <w:tc>
          <w:tcPr>
            <w:tcW w:w="3251" w:type="dxa"/>
            <w:tcBorders>
              <w:top w:val="nil"/>
              <w:left w:val="nil"/>
              <w:bottom w:val="nil"/>
              <w:right w:val="nil"/>
            </w:tcBorders>
            <w:shd w:val="clear" w:color="auto" w:fill="auto"/>
            <w:vAlign w:val="bottom"/>
            <w:hideMark/>
          </w:tcPr>
          <w:p w14:paraId="62567D05"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992" w:type="dxa"/>
            <w:tcBorders>
              <w:top w:val="nil"/>
              <w:left w:val="nil"/>
              <w:bottom w:val="double" w:sz="6" w:space="0" w:color="auto"/>
              <w:right w:val="nil"/>
            </w:tcBorders>
            <w:shd w:val="clear" w:color="auto" w:fill="auto"/>
            <w:vAlign w:val="bottom"/>
          </w:tcPr>
          <w:p w14:paraId="2B071803"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431 521</w:t>
            </w:r>
          </w:p>
        </w:tc>
        <w:tc>
          <w:tcPr>
            <w:tcW w:w="1134" w:type="dxa"/>
            <w:tcBorders>
              <w:top w:val="nil"/>
              <w:left w:val="nil"/>
              <w:bottom w:val="double" w:sz="6" w:space="0" w:color="auto"/>
              <w:right w:val="nil"/>
            </w:tcBorders>
            <w:shd w:val="clear" w:color="auto" w:fill="auto"/>
            <w:vAlign w:val="bottom"/>
          </w:tcPr>
          <w:p w14:paraId="4A30F3D8" w14:textId="77777777" w:rsidR="000637C8" w:rsidRPr="001B40C1" w:rsidRDefault="000637C8" w:rsidP="009F4D9C">
            <w:pPr>
              <w:ind w:right="-212"/>
              <w:jc w:val="center"/>
              <w:rPr>
                <w:rFonts w:ascii="Arial" w:hAnsi="Arial" w:cs="Arial"/>
                <w:b/>
                <w:bCs/>
                <w:sz w:val="16"/>
                <w:szCs w:val="16"/>
              </w:rPr>
            </w:pPr>
            <w:r>
              <w:rPr>
                <w:rFonts w:ascii="Arial" w:hAnsi="Arial" w:cs="Arial"/>
                <w:b/>
                <w:bCs/>
                <w:sz w:val="16"/>
                <w:szCs w:val="16"/>
              </w:rPr>
              <w:t>982 384</w:t>
            </w:r>
          </w:p>
        </w:tc>
        <w:tc>
          <w:tcPr>
            <w:tcW w:w="1276" w:type="dxa"/>
            <w:tcBorders>
              <w:top w:val="nil"/>
              <w:left w:val="nil"/>
              <w:bottom w:val="double" w:sz="6" w:space="0" w:color="auto"/>
              <w:right w:val="nil"/>
            </w:tcBorders>
            <w:shd w:val="clear" w:color="auto" w:fill="auto"/>
            <w:vAlign w:val="bottom"/>
          </w:tcPr>
          <w:p w14:paraId="53078D9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120 692</w:t>
            </w:r>
          </w:p>
        </w:tc>
        <w:tc>
          <w:tcPr>
            <w:tcW w:w="1276" w:type="dxa"/>
            <w:tcBorders>
              <w:top w:val="nil"/>
              <w:left w:val="nil"/>
              <w:bottom w:val="double" w:sz="6" w:space="0" w:color="auto"/>
              <w:right w:val="nil"/>
            </w:tcBorders>
            <w:shd w:val="clear" w:color="auto" w:fill="auto"/>
            <w:vAlign w:val="bottom"/>
          </w:tcPr>
          <w:p w14:paraId="63D0D2AB" w14:textId="77777777" w:rsidR="000637C8" w:rsidRPr="001B40C1" w:rsidRDefault="000637C8" w:rsidP="009F4D9C">
            <w:pPr>
              <w:jc w:val="right"/>
              <w:rPr>
                <w:rFonts w:ascii="Arial" w:hAnsi="Arial" w:cs="Arial"/>
                <w:b/>
                <w:bCs/>
                <w:sz w:val="16"/>
                <w:szCs w:val="16"/>
              </w:rPr>
            </w:pPr>
          </w:p>
        </w:tc>
        <w:tc>
          <w:tcPr>
            <w:tcW w:w="1070" w:type="dxa"/>
            <w:tcBorders>
              <w:top w:val="nil"/>
              <w:left w:val="nil"/>
              <w:bottom w:val="double" w:sz="6" w:space="0" w:color="auto"/>
              <w:right w:val="nil"/>
            </w:tcBorders>
            <w:shd w:val="clear" w:color="auto" w:fill="auto"/>
            <w:vAlign w:val="bottom"/>
          </w:tcPr>
          <w:p w14:paraId="5D2ED604" w14:textId="77777777" w:rsidR="000637C8" w:rsidRPr="001B40C1" w:rsidRDefault="000637C8" w:rsidP="009F4D9C">
            <w:pPr>
              <w:jc w:val="right"/>
              <w:rPr>
                <w:rFonts w:ascii="Arial" w:hAnsi="Arial" w:cs="Arial"/>
                <w:b/>
                <w:bCs/>
                <w:sz w:val="16"/>
                <w:szCs w:val="16"/>
              </w:rPr>
            </w:pPr>
          </w:p>
        </w:tc>
        <w:tc>
          <w:tcPr>
            <w:tcW w:w="1198" w:type="dxa"/>
            <w:tcBorders>
              <w:top w:val="nil"/>
              <w:left w:val="nil"/>
              <w:bottom w:val="double" w:sz="6" w:space="0" w:color="auto"/>
              <w:right w:val="nil"/>
            </w:tcBorders>
            <w:shd w:val="clear" w:color="auto" w:fill="auto"/>
            <w:vAlign w:val="bottom"/>
          </w:tcPr>
          <w:p w14:paraId="68D546D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42 647</w:t>
            </w:r>
          </w:p>
        </w:tc>
        <w:tc>
          <w:tcPr>
            <w:tcW w:w="1134" w:type="dxa"/>
            <w:tcBorders>
              <w:top w:val="nil"/>
              <w:left w:val="nil"/>
              <w:bottom w:val="double" w:sz="6" w:space="0" w:color="auto"/>
              <w:right w:val="nil"/>
            </w:tcBorders>
            <w:shd w:val="clear" w:color="auto" w:fill="auto"/>
            <w:vAlign w:val="bottom"/>
          </w:tcPr>
          <w:p w14:paraId="590CB6AC"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15 052</w:t>
            </w:r>
          </w:p>
        </w:tc>
        <w:tc>
          <w:tcPr>
            <w:tcW w:w="1275" w:type="dxa"/>
            <w:tcBorders>
              <w:top w:val="nil"/>
              <w:left w:val="nil"/>
              <w:bottom w:val="double" w:sz="6" w:space="0" w:color="auto"/>
              <w:right w:val="nil"/>
            </w:tcBorders>
            <w:shd w:val="clear" w:color="auto" w:fill="auto"/>
            <w:vAlign w:val="bottom"/>
          </w:tcPr>
          <w:p w14:paraId="57C8C045" w14:textId="77777777" w:rsidR="000637C8" w:rsidRPr="001B40C1" w:rsidRDefault="000637C8" w:rsidP="009F4D9C">
            <w:pPr>
              <w:jc w:val="right"/>
              <w:rPr>
                <w:rFonts w:ascii="Arial" w:hAnsi="Arial" w:cs="Arial"/>
                <w:b/>
                <w:bCs/>
                <w:sz w:val="16"/>
                <w:szCs w:val="16"/>
              </w:rPr>
            </w:pPr>
          </w:p>
        </w:tc>
        <w:tc>
          <w:tcPr>
            <w:tcW w:w="987" w:type="dxa"/>
            <w:tcBorders>
              <w:top w:val="nil"/>
              <w:left w:val="nil"/>
              <w:bottom w:val="double" w:sz="6" w:space="0" w:color="auto"/>
              <w:right w:val="nil"/>
            </w:tcBorders>
            <w:shd w:val="clear" w:color="auto" w:fill="auto"/>
            <w:noWrap/>
            <w:vAlign w:val="bottom"/>
          </w:tcPr>
          <w:p w14:paraId="4B85047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1 592 296</w:t>
            </w:r>
          </w:p>
        </w:tc>
      </w:tr>
    </w:tbl>
    <w:p w14:paraId="79F2F07D" w14:textId="77777777" w:rsidR="000637C8" w:rsidRPr="001B40C1" w:rsidRDefault="000637C8" w:rsidP="000637C8">
      <w:pPr>
        <w:jc w:val="both"/>
        <w:rPr>
          <w:rFonts w:ascii="Arial" w:hAnsi="Arial" w:cs="Arial"/>
        </w:rPr>
      </w:pPr>
    </w:p>
    <w:p w14:paraId="7800F50D" w14:textId="77777777" w:rsidR="000637C8" w:rsidRPr="001B40C1" w:rsidRDefault="000637C8" w:rsidP="000637C8">
      <w:pPr>
        <w:pStyle w:val="Zkladntext"/>
        <w:ind w:left="0" w:right="-23"/>
        <w:rPr>
          <w:rFonts w:ascii="Arial" w:hAnsi="Arial" w:cs="Arial"/>
        </w:rPr>
      </w:pPr>
    </w:p>
    <w:p w14:paraId="57C5E77C" w14:textId="77777777" w:rsidR="000637C8" w:rsidRDefault="000637C8" w:rsidP="000637C8">
      <w:pPr>
        <w:pStyle w:val="Zkladntext"/>
        <w:tabs>
          <w:tab w:val="left" w:pos="12234"/>
        </w:tabs>
        <w:ind w:left="0" w:right="-23"/>
        <w:rPr>
          <w:rFonts w:ascii="Arial" w:hAnsi="Arial" w:cs="Arial"/>
          <w:b/>
        </w:rPr>
      </w:pPr>
    </w:p>
    <w:p w14:paraId="5E4E7250" w14:textId="77777777" w:rsidR="000637C8" w:rsidRDefault="000637C8" w:rsidP="000637C8">
      <w:pPr>
        <w:pStyle w:val="Zkladntext"/>
        <w:tabs>
          <w:tab w:val="left" w:pos="12234"/>
        </w:tabs>
        <w:ind w:left="0" w:right="-23"/>
        <w:rPr>
          <w:rFonts w:ascii="Arial" w:hAnsi="Arial" w:cs="Arial"/>
          <w:b/>
        </w:rPr>
      </w:pPr>
    </w:p>
    <w:p w14:paraId="028440FB" w14:textId="77777777" w:rsidR="000637C8" w:rsidRDefault="000637C8" w:rsidP="000637C8">
      <w:pPr>
        <w:pStyle w:val="Zkladntext"/>
        <w:tabs>
          <w:tab w:val="left" w:pos="12234"/>
        </w:tabs>
        <w:ind w:left="0" w:right="-23"/>
        <w:rPr>
          <w:rFonts w:ascii="Arial" w:hAnsi="Arial" w:cs="Arial"/>
          <w:b/>
        </w:rPr>
      </w:pPr>
    </w:p>
    <w:p w14:paraId="26BD8F76" w14:textId="77777777" w:rsidR="000637C8" w:rsidRDefault="000637C8" w:rsidP="000637C8">
      <w:pPr>
        <w:pStyle w:val="Zkladntext"/>
        <w:tabs>
          <w:tab w:val="left" w:pos="12234"/>
        </w:tabs>
        <w:ind w:left="0" w:right="-23"/>
        <w:rPr>
          <w:rFonts w:ascii="Arial" w:hAnsi="Arial" w:cs="Arial"/>
          <w:b/>
        </w:rPr>
      </w:pPr>
    </w:p>
    <w:p w14:paraId="51357723" w14:textId="77777777" w:rsidR="000637C8" w:rsidRDefault="000637C8" w:rsidP="000637C8">
      <w:pPr>
        <w:pStyle w:val="Zkladntext"/>
        <w:tabs>
          <w:tab w:val="left" w:pos="12234"/>
        </w:tabs>
        <w:ind w:left="0" w:right="-23"/>
        <w:rPr>
          <w:rFonts w:ascii="Arial" w:hAnsi="Arial" w:cs="Arial"/>
          <w:b/>
        </w:rPr>
      </w:pPr>
    </w:p>
    <w:p w14:paraId="0B285F52" w14:textId="77777777" w:rsidR="000637C8" w:rsidRDefault="000637C8" w:rsidP="000637C8">
      <w:pPr>
        <w:pStyle w:val="Zkladntext"/>
        <w:tabs>
          <w:tab w:val="left" w:pos="12234"/>
        </w:tabs>
        <w:ind w:left="0" w:right="-23"/>
        <w:rPr>
          <w:rFonts w:ascii="Arial" w:hAnsi="Arial" w:cs="Arial"/>
          <w:b/>
        </w:rPr>
      </w:pPr>
    </w:p>
    <w:p w14:paraId="26DD8BF5" w14:textId="77777777" w:rsidR="000637C8" w:rsidRPr="001B40C1" w:rsidRDefault="000637C8" w:rsidP="000637C8">
      <w:pPr>
        <w:pStyle w:val="Zkladntext"/>
        <w:tabs>
          <w:tab w:val="left" w:pos="12234"/>
        </w:tabs>
        <w:ind w:left="0" w:right="-23"/>
        <w:rPr>
          <w:rFonts w:ascii="Arial" w:hAnsi="Arial" w:cs="Arial"/>
          <w:b/>
        </w:rPr>
      </w:pPr>
    </w:p>
    <w:tbl>
      <w:tblPr>
        <w:tblW w:w="13640" w:type="dxa"/>
        <w:tblInd w:w="505" w:type="dxa"/>
        <w:tblLayout w:type="fixed"/>
        <w:tblCellMar>
          <w:left w:w="70" w:type="dxa"/>
          <w:right w:w="70" w:type="dxa"/>
        </w:tblCellMar>
        <w:tblLook w:val="04A0" w:firstRow="1" w:lastRow="0" w:firstColumn="1" w:lastColumn="0" w:noHBand="0" w:noVBand="1"/>
      </w:tblPr>
      <w:tblGrid>
        <w:gridCol w:w="3251"/>
        <w:gridCol w:w="992"/>
        <w:gridCol w:w="992"/>
        <w:gridCol w:w="1418"/>
        <w:gridCol w:w="1276"/>
        <w:gridCol w:w="1134"/>
        <w:gridCol w:w="1134"/>
        <w:gridCol w:w="1092"/>
        <w:gridCol w:w="1317"/>
        <w:gridCol w:w="1034"/>
      </w:tblGrid>
      <w:tr w:rsidR="000637C8" w:rsidRPr="001B40C1" w14:paraId="0F42BC90" w14:textId="77777777" w:rsidTr="009F4D9C">
        <w:trPr>
          <w:trHeight w:val="240"/>
        </w:trPr>
        <w:tc>
          <w:tcPr>
            <w:tcW w:w="3251" w:type="dxa"/>
            <w:vMerge w:val="restart"/>
            <w:tcBorders>
              <w:top w:val="nil"/>
              <w:left w:val="nil"/>
              <w:bottom w:val="nil"/>
              <w:right w:val="nil"/>
            </w:tcBorders>
            <w:shd w:val="clear" w:color="auto" w:fill="auto"/>
            <w:vAlign w:val="bottom"/>
            <w:hideMark/>
          </w:tcPr>
          <w:p w14:paraId="1C4EEE34"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lastRenderedPageBreak/>
              <w:t>Dlhodobý hmotný majetok</w:t>
            </w:r>
          </w:p>
        </w:tc>
        <w:tc>
          <w:tcPr>
            <w:tcW w:w="10389" w:type="dxa"/>
            <w:gridSpan w:val="9"/>
            <w:tcBorders>
              <w:top w:val="nil"/>
              <w:left w:val="nil"/>
              <w:bottom w:val="nil"/>
              <w:right w:val="nil"/>
            </w:tcBorders>
            <w:shd w:val="clear" w:color="auto" w:fill="auto"/>
            <w:vAlign w:val="bottom"/>
            <w:hideMark/>
          </w:tcPr>
          <w:p w14:paraId="1B14FD36"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Bezprostredne predchádzajúce účtovné obdobie</w:t>
            </w:r>
          </w:p>
        </w:tc>
      </w:tr>
      <w:tr w:rsidR="000637C8" w:rsidRPr="001B40C1" w14:paraId="436EE61F" w14:textId="77777777" w:rsidTr="009F4D9C">
        <w:trPr>
          <w:trHeight w:val="891"/>
        </w:trPr>
        <w:tc>
          <w:tcPr>
            <w:tcW w:w="3251" w:type="dxa"/>
            <w:vMerge/>
            <w:tcBorders>
              <w:top w:val="nil"/>
              <w:left w:val="nil"/>
              <w:bottom w:val="nil"/>
              <w:right w:val="nil"/>
            </w:tcBorders>
            <w:vAlign w:val="center"/>
            <w:hideMark/>
          </w:tcPr>
          <w:p w14:paraId="0E489FC8" w14:textId="77777777" w:rsidR="000637C8" w:rsidRPr="001B40C1" w:rsidRDefault="000637C8" w:rsidP="009F4D9C">
            <w:pPr>
              <w:suppressAutoHyphens/>
              <w:rPr>
                <w:rFonts w:ascii="Arial" w:hAnsi="Arial" w:cs="Arial"/>
                <w:b/>
                <w:bCs/>
                <w:sz w:val="16"/>
                <w:szCs w:val="16"/>
              </w:rPr>
            </w:pPr>
          </w:p>
        </w:tc>
        <w:tc>
          <w:tcPr>
            <w:tcW w:w="992" w:type="dxa"/>
            <w:tcBorders>
              <w:top w:val="nil"/>
              <w:left w:val="nil"/>
              <w:bottom w:val="nil"/>
              <w:right w:val="nil"/>
            </w:tcBorders>
            <w:shd w:val="clear" w:color="auto" w:fill="auto"/>
            <w:vAlign w:val="bottom"/>
            <w:hideMark/>
          </w:tcPr>
          <w:p w14:paraId="1326695E"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Pozemky</w:t>
            </w:r>
          </w:p>
        </w:tc>
        <w:tc>
          <w:tcPr>
            <w:tcW w:w="992" w:type="dxa"/>
            <w:tcBorders>
              <w:top w:val="nil"/>
              <w:left w:val="nil"/>
              <w:bottom w:val="nil"/>
              <w:right w:val="nil"/>
            </w:tcBorders>
            <w:shd w:val="clear" w:color="auto" w:fill="auto"/>
            <w:vAlign w:val="bottom"/>
            <w:hideMark/>
          </w:tcPr>
          <w:p w14:paraId="43A4E6FB"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Stavby</w:t>
            </w:r>
          </w:p>
        </w:tc>
        <w:tc>
          <w:tcPr>
            <w:tcW w:w="1418" w:type="dxa"/>
            <w:tcBorders>
              <w:top w:val="nil"/>
              <w:left w:val="nil"/>
              <w:bottom w:val="nil"/>
              <w:right w:val="nil"/>
            </w:tcBorders>
            <w:shd w:val="clear" w:color="auto" w:fill="auto"/>
            <w:vAlign w:val="bottom"/>
            <w:hideMark/>
          </w:tcPr>
          <w:p w14:paraId="283E0EFD"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Samostatné hnuteľné veci a súbory hnuteľných vecí</w:t>
            </w:r>
          </w:p>
        </w:tc>
        <w:tc>
          <w:tcPr>
            <w:tcW w:w="1276" w:type="dxa"/>
            <w:tcBorders>
              <w:top w:val="nil"/>
              <w:left w:val="nil"/>
              <w:bottom w:val="nil"/>
              <w:right w:val="nil"/>
            </w:tcBorders>
            <w:shd w:val="clear" w:color="auto" w:fill="auto"/>
            <w:vAlign w:val="bottom"/>
            <w:hideMark/>
          </w:tcPr>
          <w:p w14:paraId="6FD1D7A6"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 xml:space="preserve">Pestovateľské celky </w:t>
            </w:r>
          </w:p>
          <w:p w14:paraId="604AF00B"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trvalých porastov</w:t>
            </w:r>
          </w:p>
        </w:tc>
        <w:tc>
          <w:tcPr>
            <w:tcW w:w="1134" w:type="dxa"/>
            <w:tcBorders>
              <w:top w:val="nil"/>
              <w:left w:val="nil"/>
              <w:bottom w:val="nil"/>
              <w:right w:val="nil"/>
            </w:tcBorders>
            <w:shd w:val="clear" w:color="auto" w:fill="auto"/>
            <w:vAlign w:val="bottom"/>
            <w:hideMark/>
          </w:tcPr>
          <w:p w14:paraId="35E7AFD6"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Základné stádo a ťažné zvieratá</w:t>
            </w:r>
          </w:p>
        </w:tc>
        <w:tc>
          <w:tcPr>
            <w:tcW w:w="1134" w:type="dxa"/>
            <w:tcBorders>
              <w:top w:val="nil"/>
              <w:left w:val="nil"/>
              <w:bottom w:val="nil"/>
              <w:right w:val="nil"/>
            </w:tcBorders>
            <w:shd w:val="clear" w:color="auto" w:fill="auto"/>
            <w:vAlign w:val="bottom"/>
            <w:hideMark/>
          </w:tcPr>
          <w:p w14:paraId="1451766B"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Ostatný DHM</w:t>
            </w:r>
          </w:p>
        </w:tc>
        <w:tc>
          <w:tcPr>
            <w:tcW w:w="1092" w:type="dxa"/>
            <w:tcBorders>
              <w:top w:val="nil"/>
              <w:left w:val="nil"/>
              <w:bottom w:val="nil"/>
              <w:right w:val="nil"/>
            </w:tcBorders>
            <w:shd w:val="clear" w:color="auto" w:fill="auto"/>
            <w:vAlign w:val="bottom"/>
            <w:hideMark/>
          </w:tcPr>
          <w:p w14:paraId="143899E6"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Obstarávaný DHM</w:t>
            </w:r>
          </w:p>
        </w:tc>
        <w:tc>
          <w:tcPr>
            <w:tcW w:w="1317" w:type="dxa"/>
            <w:tcBorders>
              <w:top w:val="nil"/>
              <w:left w:val="nil"/>
              <w:bottom w:val="nil"/>
              <w:right w:val="nil"/>
            </w:tcBorders>
            <w:shd w:val="clear" w:color="auto" w:fill="auto"/>
            <w:vAlign w:val="bottom"/>
            <w:hideMark/>
          </w:tcPr>
          <w:p w14:paraId="5A74DAC7"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Poskytnuté preddavky na DHM</w:t>
            </w:r>
          </w:p>
        </w:tc>
        <w:tc>
          <w:tcPr>
            <w:tcW w:w="1034" w:type="dxa"/>
            <w:tcBorders>
              <w:top w:val="nil"/>
              <w:left w:val="nil"/>
              <w:bottom w:val="nil"/>
              <w:right w:val="nil"/>
            </w:tcBorders>
            <w:shd w:val="clear" w:color="auto" w:fill="auto"/>
            <w:vAlign w:val="bottom"/>
            <w:hideMark/>
          </w:tcPr>
          <w:p w14:paraId="4FF9F668" w14:textId="77777777" w:rsidR="000637C8" w:rsidRPr="001B40C1" w:rsidRDefault="000637C8" w:rsidP="009F4D9C">
            <w:pPr>
              <w:suppressAutoHyphens/>
              <w:jc w:val="center"/>
              <w:rPr>
                <w:rFonts w:ascii="Arial" w:hAnsi="Arial" w:cs="Arial"/>
                <w:b/>
                <w:bCs/>
                <w:sz w:val="16"/>
                <w:szCs w:val="16"/>
              </w:rPr>
            </w:pPr>
            <w:r w:rsidRPr="001B40C1">
              <w:rPr>
                <w:rFonts w:ascii="Arial" w:hAnsi="Arial" w:cs="Arial"/>
                <w:b/>
                <w:bCs/>
                <w:sz w:val="16"/>
                <w:szCs w:val="16"/>
              </w:rPr>
              <w:t>Spolu</w:t>
            </w:r>
          </w:p>
        </w:tc>
      </w:tr>
      <w:tr w:rsidR="000637C8" w:rsidRPr="001B40C1" w14:paraId="4789B413" w14:textId="77777777" w:rsidTr="009F4D9C">
        <w:trPr>
          <w:trHeight w:val="240"/>
        </w:trPr>
        <w:tc>
          <w:tcPr>
            <w:tcW w:w="3251" w:type="dxa"/>
            <w:tcBorders>
              <w:top w:val="nil"/>
              <w:left w:val="nil"/>
              <w:bottom w:val="single" w:sz="4" w:space="0" w:color="auto"/>
              <w:right w:val="nil"/>
            </w:tcBorders>
            <w:shd w:val="clear" w:color="auto" w:fill="auto"/>
            <w:vAlign w:val="bottom"/>
            <w:hideMark/>
          </w:tcPr>
          <w:p w14:paraId="107F1426"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a</w:t>
            </w:r>
          </w:p>
        </w:tc>
        <w:tc>
          <w:tcPr>
            <w:tcW w:w="992" w:type="dxa"/>
            <w:tcBorders>
              <w:top w:val="nil"/>
              <w:left w:val="nil"/>
              <w:bottom w:val="single" w:sz="4" w:space="0" w:color="auto"/>
              <w:right w:val="nil"/>
            </w:tcBorders>
            <w:shd w:val="clear" w:color="auto" w:fill="auto"/>
            <w:vAlign w:val="bottom"/>
            <w:hideMark/>
          </w:tcPr>
          <w:p w14:paraId="7634A3F5"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b</w:t>
            </w:r>
          </w:p>
        </w:tc>
        <w:tc>
          <w:tcPr>
            <w:tcW w:w="992" w:type="dxa"/>
            <w:tcBorders>
              <w:top w:val="nil"/>
              <w:left w:val="nil"/>
              <w:bottom w:val="single" w:sz="4" w:space="0" w:color="auto"/>
              <w:right w:val="nil"/>
            </w:tcBorders>
            <w:shd w:val="clear" w:color="auto" w:fill="auto"/>
            <w:vAlign w:val="bottom"/>
            <w:hideMark/>
          </w:tcPr>
          <w:p w14:paraId="5C82EA02"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c</w:t>
            </w:r>
          </w:p>
        </w:tc>
        <w:tc>
          <w:tcPr>
            <w:tcW w:w="1418" w:type="dxa"/>
            <w:tcBorders>
              <w:top w:val="nil"/>
              <w:left w:val="nil"/>
              <w:bottom w:val="single" w:sz="4" w:space="0" w:color="auto"/>
              <w:right w:val="nil"/>
            </w:tcBorders>
            <w:shd w:val="clear" w:color="auto" w:fill="auto"/>
            <w:vAlign w:val="bottom"/>
            <w:hideMark/>
          </w:tcPr>
          <w:p w14:paraId="2558403F"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d</w:t>
            </w:r>
          </w:p>
        </w:tc>
        <w:tc>
          <w:tcPr>
            <w:tcW w:w="1276" w:type="dxa"/>
            <w:tcBorders>
              <w:top w:val="nil"/>
              <w:left w:val="nil"/>
              <w:bottom w:val="single" w:sz="4" w:space="0" w:color="auto"/>
              <w:right w:val="nil"/>
            </w:tcBorders>
            <w:shd w:val="clear" w:color="auto" w:fill="auto"/>
            <w:vAlign w:val="bottom"/>
            <w:hideMark/>
          </w:tcPr>
          <w:p w14:paraId="45A56B7B"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e</w:t>
            </w:r>
          </w:p>
        </w:tc>
        <w:tc>
          <w:tcPr>
            <w:tcW w:w="1134" w:type="dxa"/>
            <w:tcBorders>
              <w:top w:val="nil"/>
              <w:left w:val="nil"/>
              <w:bottom w:val="single" w:sz="4" w:space="0" w:color="auto"/>
              <w:right w:val="nil"/>
            </w:tcBorders>
            <w:shd w:val="clear" w:color="auto" w:fill="auto"/>
            <w:vAlign w:val="bottom"/>
            <w:hideMark/>
          </w:tcPr>
          <w:p w14:paraId="7619292B"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f</w:t>
            </w:r>
          </w:p>
        </w:tc>
        <w:tc>
          <w:tcPr>
            <w:tcW w:w="1134" w:type="dxa"/>
            <w:tcBorders>
              <w:top w:val="nil"/>
              <w:left w:val="nil"/>
              <w:bottom w:val="single" w:sz="4" w:space="0" w:color="auto"/>
              <w:right w:val="nil"/>
            </w:tcBorders>
            <w:shd w:val="clear" w:color="auto" w:fill="auto"/>
            <w:vAlign w:val="bottom"/>
            <w:hideMark/>
          </w:tcPr>
          <w:p w14:paraId="3E4D4E82"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g</w:t>
            </w:r>
          </w:p>
        </w:tc>
        <w:tc>
          <w:tcPr>
            <w:tcW w:w="1092" w:type="dxa"/>
            <w:tcBorders>
              <w:top w:val="nil"/>
              <w:left w:val="nil"/>
              <w:bottom w:val="single" w:sz="4" w:space="0" w:color="auto"/>
              <w:right w:val="nil"/>
            </w:tcBorders>
            <w:shd w:val="clear" w:color="auto" w:fill="auto"/>
            <w:vAlign w:val="bottom"/>
            <w:hideMark/>
          </w:tcPr>
          <w:p w14:paraId="36C99CAE"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h</w:t>
            </w:r>
          </w:p>
        </w:tc>
        <w:tc>
          <w:tcPr>
            <w:tcW w:w="1317" w:type="dxa"/>
            <w:tcBorders>
              <w:top w:val="nil"/>
              <w:left w:val="nil"/>
              <w:bottom w:val="single" w:sz="4" w:space="0" w:color="auto"/>
              <w:right w:val="nil"/>
            </w:tcBorders>
            <w:shd w:val="clear" w:color="auto" w:fill="auto"/>
            <w:vAlign w:val="bottom"/>
            <w:hideMark/>
          </w:tcPr>
          <w:p w14:paraId="6F8C95AD"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i</w:t>
            </w:r>
          </w:p>
        </w:tc>
        <w:tc>
          <w:tcPr>
            <w:tcW w:w="1034" w:type="dxa"/>
            <w:tcBorders>
              <w:top w:val="nil"/>
              <w:left w:val="nil"/>
              <w:bottom w:val="single" w:sz="4" w:space="0" w:color="auto"/>
              <w:right w:val="nil"/>
            </w:tcBorders>
            <w:shd w:val="clear" w:color="auto" w:fill="auto"/>
            <w:noWrap/>
            <w:vAlign w:val="bottom"/>
            <w:hideMark/>
          </w:tcPr>
          <w:p w14:paraId="7F56FF36" w14:textId="77777777" w:rsidR="000637C8" w:rsidRPr="001B40C1" w:rsidRDefault="000637C8" w:rsidP="009F4D9C">
            <w:pPr>
              <w:jc w:val="center"/>
              <w:rPr>
                <w:rFonts w:ascii="Arial" w:hAnsi="Arial" w:cs="Arial"/>
                <w:sz w:val="16"/>
                <w:szCs w:val="16"/>
              </w:rPr>
            </w:pPr>
            <w:r w:rsidRPr="001B40C1">
              <w:rPr>
                <w:rFonts w:ascii="Arial" w:hAnsi="Arial" w:cs="Arial"/>
                <w:sz w:val="16"/>
                <w:szCs w:val="16"/>
              </w:rPr>
              <w:t>j</w:t>
            </w:r>
          </w:p>
        </w:tc>
      </w:tr>
      <w:tr w:rsidR="000637C8" w:rsidRPr="001B40C1" w14:paraId="005B5CAC" w14:textId="77777777" w:rsidTr="009F4D9C">
        <w:trPr>
          <w:trHeight w:val="240"/>
        </w:trPr>
        <w:tc>
          <w:tcPr>
            <w:tcW w:w="3251" w:type="dxa"/>
            <w:tcBorders>
              <w:top w:val="nil"/>
              <w:left w:val="nil"/>
              <w:bottom w:val="nil"/>
              <w:right w:val="nil"/>
            </w:tcBorders>
            <w:shd w:val="clear" w:color="auto" w:fill="auto"/>
            <w:vAlign w:val="bottom"/>
            <w:hideMark/>
          </w:tcPr>
          <w:p w14:paraId="08CE27AE" w14:textId="77777777" w:rsidR="000637C8" w:rsidRPr="001B40C1" w:rsidRDefault="000637C8" w:rsidP="009F4D9C">
            <w:pPr>
              <w:rPr>
                <w:rFonts w:ascii="Arial" w:hAnsi="Arial" w:cs="Arial"/>
                <w:sz w:val="16"/>
                <w:szCs w:val="16"/>
              </w:rPr>
            </w:pPr>
            <w:r w:rsidRPr="001B40C1">
              <w:rPr>
                <w:rFonts w:ascii="Arial" w:hAnsi="Arial" w:cs="Arial"/>
                <w:sz w:val="16"/>
                <w:szCs w:val="16"/>
              </w:rPr>
              <w:t>Prvotné ocenenie</w:t>
            </w:r>
          </w:p>
        </w:tc>
        <w:tc>
          <w:tcPr>
            <w:tcW w:w="992" w:type="dxa"/>
            <w:tcBorders>
              <w:top w:val="nil"/>
              <w:left w:val="nil"/>
              <w:bottom w:val="nil"/>
              <w:right w:val="nil"/>
            </w:tcBorders>
            <w:shd w:val="clear" w:color="auto" w:fill="auto"/>
            <w:vAlign w:val="bottom"/>
            <w:hideMark/>
          </w:tcPr>
          <w:p w14:paraId="67D4EB77" w14:textId="77777777" w:rsidR="000637C8" w:rsidRPr="001B40C1" w:rsidRDefault="000637C8" w:rsidP="009F4D9C">
            <w:pPr>
              <w:jc w:val="right"/>
              <w:rPr>
                <w:rFonts w:ascii="Arial" w:hAnsi="Arial" w:cs="Arial"/>
                <w:sz w:val="16"/>
                <w:szCs w:val="16"/>
              </w:rPr>
            </w:pPr>
          </w:p>
        </w:tc>
        <w:tc>
          <w:tcPr>
            <w:tcW w:w="992" w:type="dxa"/>
            <w:tcBorders>
              <w:top w:val="nil"/>
              <w:left w:val="nil"/>
              <w:bottom w:val="nil"/>
              <w:right w:val="nil"/>
            </w:tcBorders>
            <w:shd w:val="clear" w:color="auto" w:fill="auto"/>
            <w:vAlign w:val="bottom"/>
            <w:hideMark/>
          </w:tcPr>
          <w:p w14:paraId="6E5A2957" w14:textId="77777777" w:rsidR="000637C8" w:rsidRPr="001B40C1" w:rsidRDefault="000637C8" w:rsidP="009F4D9C">
            <w:pPr>
              <w:jc w:val="right"/>
              <w:rPr>
                <w:rFonts w:ascii="Arial" w:hAnsi="Arial" w:cs="Arial"/>
                <w:sz w:val="16"/>
                <w:szCs w:val="16"/>
              </w:rPr>
            </w:pPr>
          </w:p>
        </w:tc>
        <w:tc>
          <w:tcPr>
            <w:tcW w:w="1418" w:type="dxa"/>
            <w:tcBorders>
              <w:top w:val="nil"/>
              <w:left w:val="nil"/>
              <w:bottom w:val="nil"/>
              <w:right w:val="nil"/>
            </w:tcBorders>
            <w:shd w:val="clear" w:color="auto" w:fill="auto"/>
            <w:vAlign w:val="bottom"/>
            <w:hideMark/>
          </w:tcPr>
          <w:p w14:paraId="13F0EB24"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hideMark/>
          </w:tcPr>
          <w:p w14:paraId="1C79735C"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hideMark/>
          </w:tcPr>
          <w:p w14:paraId="7A4B5B7F"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hideMark/>
          </w:tcPr>
          <w:p w14:paraId="3802177D" w14:textId="77777777" w:rsidR="000637C8" w:rsidRPr="001B40C1" w:rsidRDefault="000637C8" w:rsidP="009F4D9C">
            <w:pPr>
              <w:jc w:val="right"/>
              <w:rPr>
                <w:rFonts w:ascii="Arial" w:hAnsi="Arial" w:cs="Arial"/>
                <w:sz w:val="16"/>
                <w:szCs w:val="16"/>
              </w:rPr>
            </w:pPr>
          </w:p>
        </w:tc>
        <w:tc>
          <w:tcPr>
            <w:tcW w:w="1092" w:type="dxa"/>
            <w:tcBorders>
              <w:top w:val="nil"/>
              <w:left w:val="nil"/>
              <w:bottom w:val="nil"/>
              <w:right w:val="nil"/>
            </w:tcBorders>
            <w:shd w:val="clear" w:color="auto" w:fill="auto"/>
            <w:vAlign w:val="bottom"/>
            <w:hideMark/>
          </w:tcPr>
          <w:p w14:paraId="434BF618" w14:textId="77777777" w:rsidR="000637C8" w:rsidRPr="001B40C1" w:rsidRDefault="000637C8" w:rsidP="009F4D9C">
            <w:pPr>
              <w:jc w:val="right"/>
              <w:rPr>
                <w:rFonts w:ascii="Arial" w:hAnsi="Arial" w:cs="Arial"/>
                <w:sz w:val="16"/>
                <w:szCs w:val="16"/>
              </w:rPr>
            </w:pPr>
          </w:p>
        </w:tc>
        <w:tc>
          <w:tcPr>
            <w:tcW w:w="1317" w:type="dxa"/>
            <w:tcBorders>
              <w:top w:val="nil"/>
              <w:left w:val="nil"/>
              <w:bottom w:val="nil"/>
              <w:right w:val="nil"/>
            </w:tcBorders>
            <w:shd w:val="clear" w:color="auto" w:fill="auto"/>
            <w:vAlign w:val="bottom"/>
            <w:hideMark/>
          </w:tcPr>
          <w:p w14:paraId="542CCED5" w14:textId="77777777" w:rsidR="000637C8" w:rsidRPr="001B40C1" w:rsidRDefault="000637C8" w:rsidP="009F4D9C">
            <w:pPr>
              <w:jc w:val="right"/>
              <w:rPr>
                <w:rFonts w:ascii="Arial" w:hAnsi="Arial" w:cs="Arial"/>
                <w:sz w:val="16"/>
                <w:szCs w:val="16"/>
              </w:rPr>
            </w:pPr>
          </w:p>
        </w:tc>
        <w:tc>
          <w:tcPr>
            <w:tcW w:w="1034" w:type="dxa"/>
            <w:tcBorders>
              <w:top w:val="nil"/>
              <w:left w:val="nil"/>
              <w:bottom w:val="nil"/>
              <w:right w:val="nil"/>
            </w:tcBorders>
            <w:shd w:val="clear" w:color="auto" w:fill="auto"/>
            <w:vAlign w:val="bottom"/>
            <w:hideMark/>
          </w:tcPr>
          <w:p w14:paraId="5607B298" w14:textId="77777777" w:rsidR="000637C8" w:rsidRPr="001B40C1" w:rsidRDefault="000637C8" w:rsidP="009F4D9C">
            <w:pPr>
              <w:jc w:val="right"/>
              <w:rPr>
                <w:rFonts w:ascii="Arial" w:hAnsi="Arial" w:cs="Arial"/>
                <w:sz w:val="16"/>
                <w:szCs w:val="16"/>
              </w:rPr>
            </w:pPr>
          </w:p>
        </w:tc>
      </w:tr>
      <w:tr w:rsidR="000637C8" w:rsidRPr="001B40C1" w14:paraId="4E0C9842" w14:textId="77777777" w:rsidTr="009F4D9C">
        <w:trPr>
          <w:trHeight w:val="240"/>
        </w:trPr>
        <w:tc>
          <w:tcPr>
            <w:tcW w:w="3251" w:type="dxa"/>
            <w:tcBorders>
              <w:top w:val="nil"/>
              <w:left w:val="nil"/>
              <w:bottom w:val="nil"/>
              <w:right w:val="nil"/>
            </w:tcBorders>
            <w:shd w:val="clear" w:color="auto" w:fill="auto"/>
            <w:vAlign w:val="bottom"/>
            <w:hideMark/>
          </w:tcPr>
          <w:p w14:paraId="4BFED1BB"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992" w:type="dxa"/>
            <w:tcBorders>
              <w:top w:val="nil"/>
              <w:left w:val="nil"/>
              <w:bottom w:val="nil"/>
              <w:right w:val="nil"/>
            </w:tcBorders>
            <w:shd w:val="clear" w:color="auto" w:fill="auto"/>
            <w:vAlign w:val="bottom"/>
          </w:tcPr>
          <w:p w14:paraId="09C0C2F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431 521</w:t>
            </w:r>
          </w:p>
        </w:tc>
        <w:tc>
          <w:tcPr>
            <w:tcW w:w="992" w:type="dxa"/>
            <w:tcBorders>
              <w:top w:val="nil"/>
              <w:left w:val="nil"/>
              <w:bottom w:val="nil"/>
              <w:right w:val="nil"/>
            </w:tcBorders>
            <w:shd w:val="clear" w:color="auto" w:fill="auto"/>
            <w:vAlign w:val="bottom"/>
          </w:tcPr>
          <w:p w14:paraId="430418EE" w14:textId="77777777" w:rsidR="000637C8" w:rsidRPr="001B40C1" w:rsidRDefault="000637C8" w:rsidP="009F4D9C">
            <w:pPr>
              <w:ind w:right="-118"/>
              <w:jc w:val="center"/>
              <w:rPr>
                <w:rFonts w:ascii="Arial" w:hAnsi="Arial" w:cs="Arial"/>
                <w:b/>
                <w:bCs/>
                <w:sz w:val="16"/>
                <w:szCs w:val="16"/>
              </w:rPr>
            </w:pPr>
            <w:r w:rsidRPr="00A27393">
              <w:rPr>
                <w:rFonts w:ascii="Arial" w:hAnsi="Arial" w:cs="Arial"/>
                <w:b/>
                <w:bCs/>
                <w:sz w:val="16"/>
                <w:szCs w:val="16"/>
              </w:rPr>
              <w:t>3 829 742</w:t>
            </w:r>
          </w:p>
        </w:tc>
        <w:tc>
          <w:tcPr>
            <w:tcW w:w="1418" w:type="dxa"/>
            <w:tcBorders>
              <w:top w:val="nil"/>
              <w:left w:val="nil"/>
              <w:bottom w:val="nil"/>
              <w:right w:val="nil"/>
            </w:tcBorders>
            <w:shd w:val="clear" w:color="auto" w:fill="auto"/>
            <w:vAlign w:val="bottom"/>
          </w:tcPr>
          <w:p w14:paraId="0F3D39D5" w14:textId="77777777" w:rsidR="000637C8" w:rsidRPr="001B40C1" w:rsidRDefault="000637C8" w:rsidP="009F4D9C">
            <w:pPr>
              <w:jc w:val="right"/>
              <w:rPr>
                <w:rFonts w:ascii="Arial" w:hAnsi="Arial" w:cs="Arial"/>
                <w:b/>
                <w:bCs/>
                <w:sz w:val="16"/>
                <w:szCs w:val="16"/>
              </w:rPr>
            </w:pPr>
            <w:r w:rsidRPr="00A27393">
              <w:rPr>
                <w:rFonts w:ascii="Arial" w:hAnsi="Arial" w:cs="Arial"/>
                <w:b/>
                <w:bCs/>
                <w:sz w:val="16"/>
                <w:szCs w:val="16"/>
              </w:rPr>
              <w:t>337 180</w:t>
            </w:r>
          </w:p>
        </w:tc>
        <w:tc>
          <w:tcPr>
            <w:tcW w:w="1276" w:type="dxa"/>
            <w:tcBorders>
              <w:top w:val="nil"/>
              <w:left w:val="nil"/>
              <w:bottom w:val="nil"/>
              <w:right w:val="nil"/>
            </w:tcBorders>
            <w:shd w:val="clear" w:color="auto" w:fill="auto"/>
            <w:vAlign w:val="bottom"/>
          </w:tcPr>
          <w:p w14:paraId="3AE04BE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nil"/>
              <w:left w:val="nil"/>
              <w:bottom w:val="nil"/>
              <w:right w:val="nil"/>
            </w:tcBorders>
            <w:shd w:val="clear" w:color="auto" w:fill="auto"/>
            <w:vAlign w:val="bottom"/>
          </w:tcPr>
          <w:p w14:paraId="49CD17F0"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nil"/>
              <w:left w:val="nil"/>
              <w:bottom w:val="nil"/>
              <w:right w:val="nil"/>
            </w:tcBorders>
            <w:shd w:val="clear" w:color="auto" w:fill="auto"/>
            <w:vAlign w:val="bottom"/>
          </w:tcPr>
          <w:p w14:paraId="5C1C3A69" w14:textId="77777777" w:rsidR="000637C8" w:rsidRPr="001B40C1" w:rsidRDefault="000637C8" w:rsidP="009F4D9C">
            <w:pPr>
              <w:jc w:val="right"/>
              <w:rPr>
                <w:rFonts w:ascii="Arial" w:hAnsi="Arial" w:cs="Arial"/>
                <w:b/>
                <w:bCs/>
                <w:sz w:val="16"/>
                <w:szCs w:val="16"/>
              </w:rPr>
            </w:pPr>
            <w:r w:rsidRPr="00373AB8">
              <w:rPr>
                <w:rFonts w:ascii="Arial" w:hAnsi="Arial" w:cs="Arial"/>
                <w:b/>
                <w:bCs/>
                <w:sz w:val="16"/>
                <w:szCs w:val="16"/>
              </w:rPr>
              <w:t>61 378</w:t>
            </w:r>
          </w:p>
        </w:tc>
        <w:tc>
          <w:tcPr>
            <w:tcW w:w="1092" w:type="dxa"/>
            <w:tcBorders>
              <w:top w:val="nil"/>
              <w:left w:val="nil"/>
              <w:bottom w:val="nil"/>
              <w:right w:val="nil"/>
            </w:tcBorders>
            <w:shd w:val="clear" w:color="auto" w:fill="auto"/>
            <w:vAlign w:val="bottom"/>
          </w:tcPr>
          <w:p w14:paraId="41F9C162" w14:textId="77777777" w:rsidR="000637C8" w:rsidRPr="001B40C1" w:rsidRDefault="000637C8" w:rsidP="009F4D9C">
            <w:pPr>
              <w:jc w:val="right"/>
              <w:rPr>
                <w:rFonts w:ascii="Arial" w:hAnsi="Arial" w:cs="Arial"/>
                <w:b/>
                <w:bCs/>
                <w:sz w:val="16"/>
                <w:szCs w:val="16"/>
              </w:rPr>
            </w:pPr>
            <w:r w:rsidRPr="00A27393">
              <w:rPr>
                <w:rFonts w:ascii="Arial" w:hAnsi="Arial" w:cs="Arial"/>
                <w:b/>
                <w:bCs/>
                <w:sz w:val="16"/>
                <w:szCs w:val="16"/>
              </w:rPr>
              <w:t>50 034</w:t>
            </w:r>
          </w:p>
        </w:tc>
        <w:tc>
          <w:tcPr>
            <w:tcW w:w="1317" w:type="dxa"/>
            <w:tcBorders>
              <w:top w:val="nil"/>
              <w:left w:val="nil"/>
              <w:bottom w:val="nil"/>
              <w:right w:val="nil"/>
            </w:tcBorders>
            <w:shd w:val="clear" w:color="auto" w:fill="auto"/>
            <w:vAlign w:val="bottom"/>
          </w:tcPr>
          <w:p w14:paraId="257CB461"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34" w:type="dxa"/>
            <w:tcBorders>
              <w:top w:val="nil"/>
              <w:left w:val="nil"/>
              <w:bottom w:val="nil"/>
              <w:right w:val="nil"/>
            </w:tcBorders>
            <w:shd w:val="clear" w:color="auto" w:fill="auto"/>
            <w:vAlign w:val="bottom"/>
          </w:tcPr>
          <w:p w14:paraId="3C20B6A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4 709 855</w:t>
            </w:r>
          </w:p>
        </w:tc>
      </w:tr>
      <w:tr w:rsidR="000637C8" w:rsidRPr="001B40C1" w14:paraId="0D96F12E" w14:textId="77777777" w:rsidTr="009F4D9C">
        <w:trPr>
          <w:trHeight w:val="240"/>
        </w:trPr>
        <w:tc>
          <w:tcPr>
            <w:tcW w:w="3251" w:type="dxa"/>
            <w:tcBorders>
              <w:top w:val="nil"/>
              <w:left w:val="nil"/>
              <w:bottom w:val="nil"/>
              <w:right w:val="nil"/>
            </w:tcBorders>
            <w:shd w:val="clear" w:color="auto" w:fill="auto"/>
            <w:vAlign w:val="bottom"/>
            <w:hideMark/>
          </w:tcPr>
          <w:p w14:paraId="543A0985"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992" w:type="dxa"/>
            <w:tcBorders>
              <w:top w:val="nil"/>
              <w:left w:val="nil"/>
              <w:bottom w:val="nil"/>
              <w:right w:val="nil"/>
            </w:tcBorders>
            <w:shd w:val="clear" w:color="auto" w:fill="auto"/>
            <w:vAlign w:val="bottom"/>
          </w:tcPr>
          <w:p w14:paraId="518C2296"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0817A438" w14:textId="77777777" w:rsidR="000637C8" w:rsidRPr="001B40C1" w:rsidRDefault="000637C8" w:rsidP="009F4D9C">
            <w:pPr>
              <w:ind w:right="-118"/>
              <w:jc w:val="center"/>
              <w:rPr>
                <w:rFonts w:ascii="Arial" w:hAnsi="Arial" w:cs="Arial"/>
                <w:sz w:val="16"/>
                <w:szCs w:val="16"/>
              </w:rPr>
            </w:pPr>
            <w:r>
              <w:rPr>
                <w:rFonts w:ascii="Arial" w:hAnsi="Arial" w:cs="Arial"/>
                <w:sz w:val="16"/>
                <w:szCs w:val="16"/>
              </w:rPr>
              <w:t>-</w:t>
            </w:r>
          </w:p>
        </w:tc>
        <w:tc>
          <w:tcPr>
            <w:tcW w:w="1418" w:type="dxa"/>
            <w:tcBorders>
              <w:top w:val="nil"/>
              <w:left w:val="nil"/>
              <w:bottom w:val="nil"/>
              <w:right w:val="nil"/>
            </w:tcBorders>
            <w:shd w:val="clear" w:color="auto" w:fill="auto"/>
            <w:vAlign w:val="bottom"/>
          </w:tcPr>
          <w:p w14:paraId="0E03B603" w14:textId="77777777" w:rsidR="000637C8" w:rsidRPr="001B40C1" w:rsidRDefault="000637C8" w:rsidP="009F4D9C">
            <w:pPr>
              <w:jc w:val="right"/>
              <w:rPr>
                <w:rFonts w:ascii="Arial" w:hAnsi="Arial" w:cs="Arial"/>
                <w:sz w:val="16"/>
                <w:szCs w:val="16"/>
                <w:highlight w:val="yellow"/>
              </w:rPr>
            </w:pPr>
            <w:r>
              <w:rPr>
                <w:rFonts w:ascii="Arial" w:hAnsi="Arial" w:cs="Arial"/>
                <w:sz w:val="16"/>
                <w:szCs w:val="16"/>
              </w:rPr>
              <w:t>-</w:t>
            </w:r>
          </w:p>
        </w:tc>
        <w:tc>
          <w:tcPr>
            <w:tcW w:w="1276" w:type="dxa"/>
            <w:tcBorders>
              <w:top w:val="nil"/>
              <w:left w:val="nil"/>
              <w:bottom w:val="nil"/>
              <w:right w:val="nil"/>
            </w:tcBorders>
            <w:shd w:val="clear" w:color="auto" w:fill="auto"/>
            <w:vAlign w:val="bottom"/>
          </w:tcPr>
          <w:p w14:paraId="3F6A575F"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6DA6BFE2"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311C4247"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92" w:type="dxa"/>
            <w:tcBorders>
              <w:top w:val="nil"/>
              <w:left w:val="nil"/>
              <w:bottom w:val="nil"/>
              <w:right w:val="nil"/>
            </w:tcBorders>
            <w:shd w:val="clear" w:color="auto" w:fill="auto"/>
            <w:vAlign w:val="bottom"/>
          </w:tcPr>
          <w:p w14:paraId="24277D54" w14:textId="77777777" w:rsidR="000637C8" w:rsidRPr="001B40C1" w:rsidRDefault="000637C8" w:rsidP="009F4D9C">
            <w:pPr>
              <w:jc w:val="right"/>
              <w:rPr>
                <w:rFonts w:ascii="Arial" w:hAnsi="Arial" w:cs="Arial"/>
                <w:sz w:val="16"/>
                <w:szCs w:val="16"/>
              </w:rPr>
            </w:pPr>
            <w:r>
              <w:rPr>
                <w:rFonts w:ascii="Arial" w:hAnsi="Arial" w:cs="Arial"/>
                <w:sz w:val="16"/>
                <w:szCs w:val="16"/>
              </w:rPr>
              <w:t>15 348</w:t>
            </w:r>
          </w:p>
        </w:tc>
        <w:tc>
          <w:tcPr>
            <w:tcW w:w="1317" w:type="dxa"/>
            <w:tcBorders>
              <w:top w:val="nil"/>
              <w:left w:val="nil"/>
              <w:bottom w:val="nil"/>
              <w:right w:val="nil"/>
            </w:tcBorders>
            <w:shd w:val="clear" w:color="auto" w:fill="auto"/>
            <w:vAlign w:val="bottom"/>
          </w:tcPr>
          <w:p w14:paraId="19FFC9B3"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04E984C3" w14:textId="77777777" w:rsidR="000637C8" w:rsidRPr="001B40C1" w:rsidRDefault="000637C8" w:rsidP="009F4D9C">
            <w:pPr>
              <w:jc w:val="right"/>
              <w:rPr>
                <w:rFonts w:ascii="Arial" w:hAnsi="Arial" w:cs="Arial"/>
                <w:sz w:val="16"/>
                <w:szCs w:val="16"/>
              </w:rPr>
            </w:pPr>
            <w:r>
              <w:rPr>
                <w:rFonts w:ascii="Arial" w:hAnsi="Arial" w:cs="Arial"/>
                <w:sz w:val="16"/>
                <w:szCs w:val="16"/>
              </w:rPr>
              <w:t>15 348</w:t>
            </w:r>
          </w:p>
        </w:tc>
      </w:tr>
      <w:tr w:rsidR="000637C8" w:rsidRPr="001B40C1" w14:paraId="48B2B60A" w14:textId="77777777" w:rsidTr="009F4D9C">
        <w:trPr>
          <w:trHeight w:val="240"/>
        </w:trPr>
        <w:tc>
          <w:tcPr>
            <w:tcW w:w="3251" w:type="dxa"/>
            <w:tcBorders>
              <w:top w:val="nil"/>
              <w:left w:val="nil"/>
              <w:bottom w:val="nil"/>
              <w:right w:val="nil"/>
            </w:tcBorders>
            <w:shd w:val="clear" w:color="auto" w:fill="auto"/>
            <w:vAlign w:val="bottom"/>
            <w:hideMark/>
          </w:tcPr>
          <w:p w14:paraId="72AF17FF"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992" w:type="dxa"/>
            <w:tcBorders>
              <w:top w:val="nil"/>
              <w:left w:val="nil"/>
              <w:bottom w:val="nil"/>
              <w:right w:val="nil"/>
            </w:tcBorders>
            <w:shd w:val="clear" w:color="auto" w:fill="auto"/>
            <w:vAlign w:val="bottom"/>
          </w:tcPr>
          <w:p w14:paraId="42388ADF"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0E3462F5" w14:textId="77777777" w:rsidR="000637C8" w:rsidRPr="001B40C1" w:rsidRDefault="000637C8" w:rsidP="009F4D9C">
            <w:pPr>
              <w:ind w:right="-118"/>
              <w:jc w:val="right"/>
              <w:rPr>
                <w:rFonts w:ascii="Arial" w:hAnsi="Arial" w:cs="Arial"/>
                <w:sz w:val="16"/>
                <w:szCs w:val="16"/>
              </w:rPr>
            </w:pPr>
            <w:r>
              <w:rPr>
                <w:rFonts w:ascii="Arial" w:hAnsi="Arial" w:cs="Arial"/>
                <w:sz w:val="16"/>
                <w:szCs w:val="16"/>
              </w:rPr>
              <w:t>-</w:t>
            </w:r>
          </w:p>
        </w:tc>
        <w:tc>
          <w:tcPr>
            <w:tcW w:w="1418" w:type="dxa"/>
            <w:tcBorders>
              <w:top w:val="nil"/>
              <w:left w:val="nil"/>
              <w:bottom w:val="nil"/>
              <w:right w:val="nil"/>
            </w:tcBorders>
            <w:shd w:val="clear" w:color="auto" w:fill="auto"/>
            <w:vAlign w:val="bottom"/>
          </w:tcPr>
          <w:p w14:paraId="0AC51198" w14:textId="77777777" w:rsidR="000637C8" w:rsidRPr="001B40C1" w:rsidRDefault="000637C8" w:rsidP="009F4D9C">
            <w:pPr>
              <w:jc w:val="right"/>
              <w:rPr>
                <w:rFonts w:ascii="Arial" w:hAnsi="Arial" w:cs="Arial"/>
                <w:sz w:val="16"/>
                <w:szCs w:val="16"/>
                <w:highlight w:val="yellow"/>
              </w:rPr>
            </w:pPr>
            <w:r>
              <w:rPr>
                <w:rFonts w:ascii="Arial" w:hAnsi="Arial" w:cs="Arial"/>
                <w:sz w:val="16"/>
                <w:szCs w:val="16"/>
              </w:rPr>
              <w:t>19 054</w:t>
            </w:r>
          </w:p>
        </w:tc>
        <w:tc>
          <w:tcPr>
            <w:tcW w:w="1276" w:type="dxa"/>
            <w:tcBorders>
              <w:top w:val="nil"/>
              <w:left w:val="nil"/>
              <w:bottom w:val="nil"/>
              <w:right w:val="nil"/>
            </w:tcBorders>
            <w:shd w:val="clear" w:color="auto" w:fill="auto"/>
            <w:vAlign w:val="bottom"/>
          </w:tcPr>
          <w:p w14:paraId="4540BDB9"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5FBB4350"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2E123D7D"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92" w:type="dxa"/>
            <w:tcBorders>
              <w:top w:val="nil"/>
              <w:left w:val="nil"/>
              <w:bottom w:val="nil"/>
              <w:right w:val="nil"/>
            </w:tcBorders>
            <w:shd w:val="clear" w:color="auto" w:fill="auto"/>
            <w:vAlign w:val="bottom"/>
          </w:tcPr>
          <w:p w14:paraId="0CCDADB2"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317" w:type="dxa"/>
            <w:tcBorders>
              <w:top w:val="nil"/>
              <w:left w:val="nil"/>
              <w:bottom w:val="nil"/>
              <w:right w:val="nil"/>
            </w:tcBorders>
            <w:shd w:val="clear" w:color="auto" w:fill="auto"/>
            <w:vAlign w:val="bottom"/>
          </w:tcPr>
          <w:p w14:paraId="498D2B81"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47CAC34A" w14:textId="77777777" w:rsidR="000637C8" w:rsidRPr="001B40C1" w:rsidRDefault="000637C8" w:rsidP="009F4D9C">
            <w:pPr>
              <w:jc w:val="right"/>
              <w:rPr>
                <w:rFonts w:ascii="Arial" w:hAnsi="Arial" w:cs="Arial"/>
                <w:sz w:val="16"/>
                <w:szCs w:val="16"/>
              </w:rPr>
            </w:pPr>
            <w:r>
              <w:rPr>
                <w:rFonts w:ascii="Arial" w:hAnsi="Arial" w:cs="Arial"/>
                <w:sz w:val="16"/>
                <w:szCs w:val="16"/>
              </w:rPr>
              <w:t>19 054</w:t>
            </w:r>
          </w:p>
        </w:tc>
      </w:tr>
      <w:tr w:rsidR="000637C8" w:rsidRPr="001B40C1" w14:paraId="29764266" w14:textId="77777777" w:rsidTr="009F4D9C">
        <w:trPr>
          <w:trHeight w:val="240"/>
        </w:trPr>
        <w:tc>
          <w:tcPr>
            <w:tcW w:w="3251" w:type="dxa"/>
            <w:tcBorders>
              <w:top w:val="nil"/>
              <w:left w:val="nil"/>
              <w:bottom w:val="nil"/>
              <w:right w:val="nil"/>
            </w:tcBorders>
            <w:shd w:val="clear" w:color="auto" w:fill="auto"/>
            <w:vAlign w:val="bottom"/>
          </w:tcPr>
          <w:p w14:paraId="0AFE7467"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992" w:type="dxa"/>
            <w:tcBorders>
              <w:top w:val="nil"/>
              <w:left w:val="nil"/>
              <w:bottom w:val="nil"/>
              <w:right w:val="nil"/>
            </w:tcBorders>
            <w:shd w:val="clear" w:color="auto" w:fill="auto"/>
            <w:vAlign w:val="bottom"/>
          </w:tcPr>
          <w:p w14:paraId="5EC453EE"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2CD4BA5D" w14:textId="77777777" w:rsidR="000637C8" w:rsidRPr="001B40C1" w:rsidRDefault="000637C8" w:rsidP="009F4D9C">
            <w:pPr>
              <w:ind w:right="-118"/>
              <w:jc w:val="center"/>
              <w:rPr>
                <w:rFonts w:ascii="Arial" w:hAnsi="Arial" w:cs="Arial"/>
                <w:sz w:val="16"/>
                <w:szCs w:val="16"/>
              </w:rPr>
            </w:pPr>
            <w:r>
              <w:rPr>
                <w:rFonts w:ascii="Arial" w:hAnsi="Arial" w:cs="Arial"/>
                <w:sz w:val="16"/>
                <w:szCs w:val="16"/>
              </w:rPr>
              <w:t>-</w:t>
            </w:r>
          </w:p>
        </w:tc>
        <w:tc>
          <w:tcPr>
            <w:tcW w:w="1418" w:type="dxa"/>
            <w:tcBorders>
              <w:top w:val="nil"/>
              <w:left w:val="nil"/>
              <w:bottom w:val="nil"/>
              <w:right w:val="nil"/>
            </w:tcBorders>
            <w:shd w:val="clear" w:color="auto" w:fill="auto"/>
            <w:vAlign w:val="bottom"/>
          </w:tcPr>
          <w:p w14:paraId="77FE40A6" w14:textId="77777777" w:rsidR="000637C8" w:rsidRPr="001B40C1" w:rsidRDefault="000637C8" w:rsidP="009F4D9C">
            <w:pPr>
              <w:jc w:val="right"/>
              <w:rPr>
                <w:rFonts w:ascii="Arial" w:hAnsi="Arial" w:cs="Arial"/>
                <w:color w:val="FF0000"/>
                <w:sz w:val="16"/>
                <w:szCs w:val="16"/>
              </w:rPr>
            </w:pPr>
            <w:r w:rsidRPr="00A27393">
              <w:rPr>
                <w:rFonts w:ascii="Arial" w:hAnsi="Arial" w:cs="Arial"/>
                <w:sz w:val="16"/>
                <w:szCs w:val="16"/>
              </w:rPr>
              <w:t>57 372</w:t>
            </w:r>
          </w:p>
        </w:tc>
        <w:tc>
          <w:tcPr>
            <w:tcW w:w="1276" w:type="dxa"/>
            <w:tcBorders>
              <w:top w:val="nil"/>
              <w:left w:val="nil"/>
              <w:bottom w:val="nil"/>
              <w:right w:val="nil"/>
            </w:tcBorders>
            <w:shd w:val="clear" w:color="auto" w:fill="auto"/>
            <w:vAlign w:val="bottom"/>
          </w:tcPr>
          <w:p w14:paraId="7003095A"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3F8AB503"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474EFC8C"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92" w:type="dxa"/>
            <w:tcBorders>
              <w:top w:val="nil"/>
              <w:left w:val="nil"/>
              <w:bottom w:val="nil"/>
              <w:right w:val="nil"/>
            </w:tcBorders>
            <w:shd w:val="clear" w:color="auto" w:fill="auto"/>
            <w:vAlign w:val="bottom"/>
          </w:tcPr>
          <w:p w14:paraId="3C3B5323" w14:textId="77777777" w:rsidR="000637C8" w:rsidRPr="001B40C1" w:rsidRDefault="000637C8" w:rsidP="009F4D9C">
            <w:pPr>
              <w:jc w:val="right"/>
              <w:rPr>
                <w:rFonts w:ascii="Arial" w:hAnsi="Arial" w:cs="Arial"/>
                <w:sz w:val="16"/>
                <w:szCs w:val="16"/>
              </w:rPr>
            </w:pPr>
            <w:r>
              <w:rPr>
                <w:rFonts w:ascii="Arial" w:hAnsi="Arial" w:cs="Arial"/>
                <w:sz w:val="16"/>
                <w:szCs w:val="16"/>
              </w:rPr>
              <w:t>-57 372</w:t>
            </w:r>
          </w:p>
        </w:tc>
        <w:tc>
          <w:tcPr>
            <w:tcW w:w="1317" w:type="dxa"/>
            <w:tcBorders>
              <w:top w:val="nil"/>
              <w:left w:val="nil"/>
              <w:bottom w:val="nil"/>
              <w:right w:val="nil"/>
            </w:tcBorders>
            <w:shd w:val="clear" w:color="auto" w:fill="auto"/>
            <w:vAlign w:val="bottom"/>
          </w:tcPr>
          <w:p w14:paraId="4AF13C1B"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239BC235"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r>
      <w:tr w:rsidR="000637C8" w:rsidRPr="001B40C1" w14:paraId="728A7FC4" w14:textId="77777777" w:rsidTr="009F4D9C">
        <w:trPr>
          <w:trHeight w:val="255"/>
        </w:trPr>
        <w:tc>
          <w:tcPr>
            <w:tcW w:w="3251" w:type="dxa"/>
            <w:tcBorders>
              <w:top w:val="nil"/>
              <w:left w:val="nil"/>
              <w:bottom w:val="nil"/>
              <w:right w:val="nil"/>
            </w:tcBorders>
            <w:shd w:val="clear" w:color="auto" w:fill="auto"/>
            <w:vAlign w:val="bottom"/>
            <w:hideMark/>
          </w:tcPr>
          <w:p w14:paraId="38DE000C"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992" w:type="dxa"/>
            <w:tcBorders>
              <w:top w:val="single" w:sz="4" w:space="0" w:color="auto"/>
              <w:left w:val="nil"/>
              <w:bottom w:val="double" w:sz="6" w:space="0" w:color="auto"/>
              <w:right w:val="nil"/>
            </w:tcBorders>
            <w:shd w:val="clear" w:color="auto" w:fill="auto"/>
            <w:vAlign w:val="bottom"/>
          </w:tcPr>
          <w:p w14:paraId="37B4A0A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431 521</w:t>
            </w:r>
          </w:p>
        </w:tc>
        <w:tc>
          <w:tcPr>
            <w:tcW w:w="992" w:type="dxa"/>
            <w:tcBorders>
              <w:top w:val="single" w:sz="4" w:space="0" w:color="auto"/>
              <w:left w:val="nil"/>
              <w:bottom w:val="double" w:sz="6" w:space="0" w:color="auto"/>
              <w:right w:val="nil"/>
            </w:tcBorders>
            <w:shd w:val="clear" w:color="auto" w:fill="auto"/>
            <w:vAlign w:val="bottom"/>
          </w:tcPr>
          <w:p w14:paraId="27840DC5" w14:textId="77777777" w:rsidR="000637C8" w:rsidRPr="001B40C1" w:rsidRDefault="000637C8" w:rsidP="009F4D9C">
            <w:pPr>
              <w:ind w:right="-118"/>
              <w:jc w:val="center"/>
              <w:rPr>
                <w:rFonts w:ascii="Arial" w:hAnsi="Arial" w:cs="Arial"/>
                <w:b/>
                <w:bCs/>
                <w:sz w:val="16"/>
                <w:szCs w:val="16"/>
              </w:rPr>
            </w:pPr>
            <w:r w:rsidRPr="00A27393">
              <w:rPr>
                <w:rFonts w:ascii="Arial" w:hAnsi="Arial" w:cs="Arial"/>
                <w:b/>
                <w:bCs/>
                <w:sz w:val="16"/>
                <w:szCs w:val="16"/>
              </w:rPr>
              <w:t>3 829 742</w:t>
            </w:r>
          </w:p>
        </w:tc>
        <w:tc>
          <w:tcPr>
            <w:tcW w:w="1418" w:type="dxa"/>
            <w:tcBorders>
              <w:top w:val="single" w:sz="4" w:space="0" w:color="auto"/>
              <w:left w:val="nil"/>
              <w:bottom w:val="double" w:sz="6" w:space="0" w:color="auto"/>
              <w:right w:val="nil"/>
            </w:tcBorders>
            <w:shd w:val="clear" w:color="auto" w:fill="auto"/>
            <w:vAlign w:val="bottom"/>
          </w:tcPr>
          <w:p w14:paraId="10111603" w14:textId="77777777" w:rsidR="000637C8" w:rsidRPr="001B40C1" w:rsidRDefault="000637C8" w:rsidP="009F4D9C">
            <w:pPr>
              <w:jc w:val="right"/>
              <w:rPr>
                <w:rFonts w:ascii="Arial" w:hAnsi="Arial" w:cs="Arial"/>
                <w:b/>
                <w:bCs/>
                <w:sz w:val="16"/>
                <w:szCs w:val="16"/>
                <w:highlight w:val="yellow"/>
              </w:rPr>
            </w:pPr>
            <w:r w:rsidRPr="008707DA">
              <w:rPr>
                <w:rFonts w:ascii="Arial" w:hAnsi="Arial" w:cs="Arial"/>
                <w:b/>
                <w:bCs/>
                <w:color w:val="000000" w:themeColor="text1"/>
                <w:sz w:val="16"/>
                <w:szCs w:val="16"/>
              </w:rPr>
              <w:t>375 497</w:t>
            </w:r>
          </w:p>
        </w:tc>
        <w:tc>
          <w:tcPr>
            <w:tcW w:w="1276" w:type="dxa"/>
            <w:tcBorders>
              <w:top w:val="single" w:sz="4" w:space="0" w:color="auto"/>
              <w:left w:val="nil"/>
              <w:bottom w:val="double" w:sz="6" w:space="0" w:color="auto"/>
              <w:right w:val="nil"/>
            </w:tcBorders>
            <w:shd w:val="clear" w:color="auto" w:fill="auto"/>
            <w:vAlign w:val="bottom"/>
          </w:tcPr>
          <w:p w14:paraId="7A862397" w14:textId="77777777" w:rsidR="000637C8" w:rsidRPr="001B28E2" w:rsidRDefault="000637C8" w:rsidP="009F4D9C">
            <w:pPr>
              <w:jc w:val="right"/>
              <w:rPr>
                <w:rFonts w:ascii="Arial" w:hAnsi="Arial" w:cs="Arial"/>
                <w:bCs/>
                <w:sz w:val="16"/>
                <w:szCs w:val="16"/>
              </w:rPr>
            </w:pPr>
            <w:r w:rsidRPr="001B28E2">
              <w:rPr>
                <w:rFonts w:ascii="Arial" w:hAnsi="Arial" w:cs="Arial"/>
                <w:bCs/>
                <w:color w:val="FF0000"/>
                <w:sz w:val="16"/>
                <w:szCs w:val="16"/>
              </w:rPr>
              <w:t>-</w:t>
            </w:r>
          </w:p>
        </w:tc>
        <w:tc>
          <w:tcPr>
            <w:tcW w:w="1134" w:type="dxa"/>
            <w:tcBorders>
              <w:top w:val="single" w:sz="4" w:space="0" w:color="auto"/>
              <w:left w:val="nil"/>
              <w:bottom w:val="double" w:sz="6" w:space="0" w:color="auto"/>
              <w:right w:val="nil"/>
            </w:tcBorders>
            <w:shd w:val="clear" w:color="auto" w:fill="auto"/>
            <w:vAlign w:val="bottom"/>
          </w:tcPr>
          <w:p w14:paraId="0710420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single" w:sz="4" w:space="0" w:color="auto"/>
              <w:left w:val="nil"/>
              <w:bottom w:val="double" w:sz="6" w:space="0" w:color="auto"/>
              <w:right w:val="nil"/>
            </w:tcBorders>
            <w:shd w:val="clear" w:color="auto" w:fill="auto"/>
            <w:vAlign w:val="bottom"/>
          </w:tcPr>
          <w:p w14:paraId="15C1EF3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61 378</w:t>
            </w:r>
          </w:p>
        </w:tc>
        <w:tc>
          <w:tcPr>
            <w:tcW w:w="1092" w:type="dxa"/>
            <w:tcBorders>
              <w:top w:val="single" w:sz="4" w:space="0" w:color="auto"/>
              <w:left w:val="nil"/>
              <w:bottom w:val="double" w:sz="6" w:space="0" w:color="auto"/>
              <w:right w:val="nil"/>
            </w:tcBorders>
            <w:shd w:val="clear" w:color="auto" w:fill="auto"/>
            <w:vAlign w:val="bottom"/>
          </w:tcPr>
          <w:p w14:paraId="4C0307A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8 010</w:t>
            </w:r>
          </w:p>
        </w:tc>
        <w:tc>
          <w:tcPr>
            <w:tcW w:w="1317" w:type="dxa"/>
            <w:tcBorders>
              <w:top w:val="single" w:sz="4" w:space="0" w:color="auto"/>
              <w:left w:val="nil"/>
              <w:bottom w:val="double" w:sz="6" w:space="0" w:color="auto"/>
              <w:right w:val="nil"/>
            </w:tcBorders>
            <w:shd w:val="clear" w:color="auto" w:fill="auto"/>
            <w:vAlign w:val="bottom"/>
          </w:tcPr>
          <w:p w14:paraId="2B49FA2C"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34" w:type="dxa"/>
            <w:tcBorders>
              <w:top w:val="single" w:sz="4" w:space="0" w:color="auto"/>
              <w:left w:val="nil"/>
              <w:bottom w:val="double" w:sz="6" w:space="0" w:color="auto"/>
              <w:right w:val="nil"/>
            </w:tcBorders>
            <w:shd w:val="clear" w:color="auto" w:fill="auto"/>
            <w:vAlign w:val="bottom"/>
          </w:tcPr>
          <w:p w14:paraId="500F35A9"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4 706 148</w:t>
            </w:r>
          </w:p>
        </w:tc>
      </w:tr>
      <w:tr w:rsidR="000637C8" w:rsidRPr="001B40C1" w14:paraId="239EEAAC" w14:textId="77777777" w:rsidTr="009F4D9C">
        <w:trPr>
          <w:trHeight w:val="255"/>
        </w:trPr>
        <w:tc>
          <w:tcPr>
            <w:tcW w:w="3251" w:type="dxa"/>
            <w:tcBorders>
              <w:top w:val="nil"/>
              <w:left w:val="nil"/>
              <w:bottom w:val="nil"/>
              <w:right w:val="nil"/>
            </w:tcBorders>
            <w:shd w:val="clear" w:color="auto" w:fill="auto"/>
            <w:vAlign w:val="bottom"/>
            <w:hideMark/>
          </w:tcPr>
          <w:p w14:paraId="46546735" w14:textId="77777777" w:rsidR="000637C8" w:rsidRPr="001B40C1" w:rsidRDefault="000637C8" w:rsidP="009F4D9C">
            <w:pPr>
              <w:rPr>
                <w:rFonts w:ascii="Arial" w:hAnsi="Arial" w:cs="Arial"/>
                <w:sz w:val="16"/>
                <w:szCs w:val="16"/>
              </w:rPr>
            </w:pPr>
            <w:r w:rsidRPr="001B40C1">
              <w:rPr>
                <w:rFonts w:ascii="Arial" w:hAnsi="Arial" w:cs="Arial"/>
                <w:sz w:val="16"/>
                <w:szCs w:val="16"/>
              </w:rPr>
              <w:t>Oprávky</w:t>
            </w:r>
          </w:p>
        </w:tc>
        <w:tc>
          <w:tcPr>
            <w:tcW w:w="992" w:type="dxa"/>
            <w:tcBorders>
              <w:top w:val="nil"/>
              <w:left w:val="nil"/>
              <w:bottom w:val="nil"/>
              <w:right w:val="nil"/>
            </w:tcBorders>
            <w:shd w:val="clear" w:color="auto" w:fill="auto"/>
            <w:vAlign w:val="bottom"/>
          </w:tcPr>
          <w:p w14:paraId="2F083066" w14:textId="77777777" w:rsidR="000637C8" w:rsidRPr="001B40C1" w:rsidRDefault="000637C8" w:rsidP="009F4D9C">
            <w:pPr>
              <w:jc w:val="right"/>
              <w:rPr>
                <w:rFonts w:ascii="Arial" w:hAnsi="Arial" w:cs="Arial"/>
                <w:sz w:val="16"/>
                <w:szCs w:val="16"/>
              </w:rPr>
            </w:pPr>
          </w:p>
        </w:tc>
        <w:tc>
          <w:tcPr>
            <w:tcW w:w="992" w:type="dxa"/>
            <w:tcBorders>
              <w:top w:val="nil"/>
              <w:left w:val="nil"/>
              <w:bottom w:val="nil"/>
              <w:right w:val="nil"/>
            </w:tcBorders>
            <w:shd w:val="clear" w:color="auto" w:fill="auto"/>
            <w:vAlign w:val="bottom"/>
          </w:tcPr>
          <w:p w14:paraId="68359238" w14:textId="77777777" w:rsidR="000637C8" w:rsidRPr="001B40C1" w:rsidRDefault="000637C8" w:rsidP="009F4D9C">
            <w:pPr>
              <w:ind w:right="-118"/>
              <w:jc w:val="right"/>
              <w:rPr>
                <w:rFonts w:ascii="Arial" w:hAnsi="Arial" w:cs="Arial"/>
                <w:sz w:val="16"/>
                <w:szCs w:val="16"/>
              </w:rPr>
            </w:pPr>
          </w:p>
        </w:tc>
        <w:tc>
          <w:tcPr>
            <w:tcW w:w="1418" w:type="dxa"/>
            <w:tcBorders>
              <w:top w:val="nil"/>
              <w:left w:val="nil"/>
              <w:bottom w:val="nil"/>
              <w:right w:val="nil"/>
            </w:tcBorders>
            <w:shd w:val="clear" w:color="auto" w:fill="auto"/>
            <w:vAlign w:val="bottom"/>
          </w:tcPr>
          <w:p w14:paraId="6A374E06"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66B93AA8"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6B0C303F"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4DA3CC55" w14:textId="77777777" w:rsidR="000637C8" w:rsidRPr="001B40C1" w:rsidRDefault="000637C8" w:rsidP="009F4D9C">
            <w:pPr>
              <w:jc w:val="right"/>
              <w:rPr>
                <w:rFonts w:ascii="Arial" w:hAnsi="Arial" w:cs="Arial"/>
                <w:sz w:val="16"/>
                <w:szCs w:val="16"/>
              </w:rPr>
            </w:pPr>
          </w:p>
        </w:tc>
        <w:tc>
          <w:tcPr>
            <w:tcW w:w="1092" w:type="dxa"/>
            <w:tcBorders>
              <w:top w:val="nil"/>
              <w:left w:val="nil"/>
              <w:bottom w:val="nil"/>
              <w:right w:val="nil"/>
            </w:tcBorders>
            <w:shd w:val="clear" w:color="auto" w:fill="auto"/>
            <w:vAlign w:val="bottom"/>
          </w:tcPr>
          <w:p w14:paraId="1FE2C501" w14:textId="77777777" w:rsidR="000637C8" w:rsidRPr="001B40C1" w:rsidRDefault="000637C8" w:rsidP="009F4D9C">
            <w:pPr>
              <w:jc w:val="right"/>
              <w:rPr>
                <w:rFonts w:ascii="Arial" w:hAnsi="Arial" w:cs="Arial"/>
                <w:sz w:val="16"/>
                <w:szCs w:val="16"/>
              </w:rPr>
            </w:pPr>
          </w:p>
        </w:tc>
        <w:tc>
          <w:tcPr>
            <w:tcW w:w="1317" w:type="dxa"/>
            <w:tcBorders>
              <w:top w:val="nil"/>
              <w:left w:val="nil"/>
              <w:bottom w:val="nil"/>
              <w:right w:val="nil"/>
            </w:tcBorders>
            <w:shd w:val="clear" w:color="auto" w:fill="auto"/>
            <w:vAlign w:val="bottom"/>
          </w:tcPr>
          <w:p w14:paraId="59AC6EF5" w14:textId="77777777" w:rsidR="000637C8" w:rsidRPr="001B40C1" w:rsidRDefault="000637C8" w:rsidP="009F4D9C">
            <w:pPr>
              <w:jc w:val="right"/>
              <w:rPr>
                <w:rFonts w:ascii="Arial" w:hAnsi="Arial" w:cs="Arial"/>
                <w:sz w:val="16"/>
                <w:szCs w:val="16"/>
              </w:rPr>
            </w:pPr>
          </w:p>
        </w:tc>
        <w:tc>
          <w:tcPr>
            <w:tcW w:w="1034" w:type="dxa"/>
            <w:tcBorders>
              <w:top w:val="nil"/>
              <w:left w:val="nil"/>
              <w:bottom w:val="nil"/>
              <w:right w:val="nil"/>
            </w:tcBorders>
            <w:shd w:val="clear" w:color="auto" w:fill="auto"/>
            <w:vAlign w:val="bottom"/>
          </w:tcPr>
          <w:p w14:paraId="4729A4AA" w14:textId="77777777" w:rsidR="000637C8" w:rsidRPr="001B40C1" w:rsidRDefault="000637C8" w:rsidP="009F4D9C">
            <w:pPr>
              <w:jc w:val="right"/>
              <w:rPr>
                <w:rFonts w:ascii="Arial" w:hAnsi="Arial" w:cs="Arial"/>
                <w:sz w:val="16"/>
                <w:szCs w:val="16"/>
              </w:rPr>
            </w:pPr>
          </w:p>
        </w:tc>
      </w:tr>
      <w:tr w:rsidR="000637C8" w:rsidRPr="001B40C1" w14:paraId="60075D78" w14:textId="77777777" w:rsidTr="009F4D9C">
        <w:trPr>
          <w:trHeight w:val="240"/>
        </w:trPr>
        <w:tc>
          <w:tcPr>
            <w:tcW w:w="3251" w:type="dxa"/>
            <w:tcBorders>
              <w:top w:val="nil"/>
              <w:left w:val="nil"/>
              <w:bottom w:val="nil"/>
              <w:right w:val="nil"/>
            </w:tcBorders>
            <w:shd w:val="clear" w:color="auto" w:fill="auto"/>
            <w:vAlign w:val="bottom"/>
            <w:hideMark/>
          </w:tcPr>
          <w:p w14:paraId="229D84F4"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992" w:type="dxa"/>
            <w:tcBorders>
              <w:top w:val="nil"/>
              <w:left w:val="nil"/>
              <w:bottom w:val="nil"/>
              <w:right w:val="nil"/>
            </w:tcBorders>
            <w:shd w:val="clear" w:color="auto" w:fill="auto"/>
            <w:vAlign w:val="bottom"/>
          </w:tcPr>
          <w:p w14:paraId="10024E8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992" w:type="dxa"/>
            <w:tcBorders>
              <w:top w:val="nil"/>
              <w:left w:val="nil"/>
              <w:bottom w:val="nil"/>
              <w:right w:val="nil"/>
            </w:tcBorders>
            <w:shd w:val="clear" w:color="auto" w:fill="auto"/>
            <w:vAlign w:val="bottom"/>
          </w:tcPr>
          <w:p w14:paraId="438B21E7" w14:textId="77777777" w:rsidR="000637C8" w:rsidRPr="001B40C1" w:rsidRDefault="000637C8" w:rsidP="009F4D9C">
            <w:pPr>
              <w:ind w:right="-118"/>
              <w:jc w:val="center"/>
              <w:rPr>
                <w:rFonts w:ascii="Arial" w:hAnsi="Arial" w:cs="Arial"/>
                <w:b/>
                <w:bCs/>
                <w:sz w:val="16"/>
                <w:szCs w:val="16"/>
              </w:rPr>
            </w:pPr>
            <w:r w:rsidRPr="000E7FC3">
              <w:rPr>
                <w:rFonts w:ascii="Arial" w:hAnsi="Arial" w:cs="Arial"/>
                <w:b/>
                <w:bCs/>
                <w:iCs/>
                <w:sz w:val="16"/>
                <w:szCs w:val="16"/>
                <w14:textOutline w14:w="9525" w14:cap="rnd" w14:cmpd="sng" w14:algn="ctr">
                  <w14:noFill/>
                  <w14:prstDash w14:val="solid"/>
                  <w14:bevel/>
                </w14:textOutline>
              </w:rPr>
              <w:t>2 654 271</w:t>
            </w:r>
          </w:p>
        </w:tc>
        <w:tc>
          <w:tcPr>
            <w:tcW w:w="1418" w:type="dxa"/>
            <w:tcBorders>
              <w:top w:val="nil"/>
              <w:left w:val="nil"/>
              <w:bottom w:val="nil"/>
              <w:right w:val="nil"/>
            </w:tcBorders>
            <w:shd w:val="clear" w:color="auto" w:fill="auto"/>
            <w:vAlign w:val="bottom"/>
          </w:tcPr>
          <w:p w14:paraId="4BA06FBD" w14:textId="77777777" w:rsidR="000637C8" w:rsidRPr="001B40C1" w:rsidRDefault="000637C8" w:rsidP="009F4D9C">
            <w:pPr>
              <w:jc w:val="right"/>
              <w:rPr>
                <w:rFonts w:ascii="Arial" w:hAnsi="Arial" w:cs="Arial"/>
                <w:b/>
                <w:bCs/>
                <w:sz w:val="16"/>
                <w:szCs w:val="16"/>
              </w:rPr>
            </w:pPr>
            <w:r w:rsidRPr="000E7FC3">
              <w:rPr>
                <w:rFonts w:ascii="Arial" w:hAnsi="Arial" w:cs="Arial"/>
                <w:b/>
                <w:bCs/>
                <w:iCs/>
                <w:sz w:val="16"/>
                <w:szCs w:val="16"/>
                <w14:textOutline w14:w="9525" w14:cap="rnd" w14:cmpd="sng" w14:algn="ctr">
                  <w14:noFill/>
                  <w14:prstDash w14:val="solid"/>
                  <w14:bevel/>
                </w14:textOutline>
              </w:rPr>
              <w:t>245 244</w:t>
            </w:r>
          </w:p>
        </w:tc>
        <w:tc>
          <w:tcPr>
            <w:tcW w:w="1276" w:type="dxa"/>
            <w:tcBorders>
              <w:top w:val="nil"/>
              <w:left w:val="nil"/>
              <w:bottom w:val="nil"/>
              <w:right w:val="nil"/>
            </w:tcBorders>
            <w:shd w:val="clear" w:color="auto" w:fill="auto"/>
            <w:vAlign w:val="bottom"/>
          </w:tcPr>
          <w:p w14:paraId="64EB70D0"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nil"/>
              <w:left w:val="nil"/>
              <w:bottom w:val="nil"/>
              <w:right w:val="nil"/>
            </w:tcBorders>
            <w:shd w:val="clear" w:color="auto" w:fill="auto"/>
            <w:vAlign w:val="bottom"/>
          </w:tcPr>
          <w:p w14:paraId="3753BC8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nil"/>
              <w:left w:val="nil"/>
              <w:bottom w:val="nil"/>
              <w:right w:val="nil"/>
            </w:tcBorders>
            <w:shd w:val="clear" w:color="auto" w:fill="auto"/>
            <w:vAlign w:val="bottom"/>
          </w:tcPr>
          <w:p w14:paraId="227415C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13 883</w:t>
            </w:r>
          </w:p>
        </w:tc>
        <w:tc>
          <w:tcPr>
            <w:tcW w:w="1092" w:type="dxa"/>
            <w:tcBorders>
              <w:top w:val="nil"/>
              <w:left w:val="nil"/>
              <w:bottom w:val="nil"/>
              <w:right w:val="nil"/>
            </w:tcBorders>
            <w:shd w:val="clear" w:color="auto" w:fill="auto"/>
            <w:vAlign w:val="bottom"/>
          </w:tcPr>
          <w:p w14:paraId="5A75515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317" w:type="dxa"/>
            <w:tcBorders>
              <w:top w:val="nil"/>
              <w:left w:val="nil"/>
              <w:bottom w:val="nil"/>
              <w:right w:val="nil"/>
            </w:tcBorders>
            <w:shd w:val="clear" w:color="auto" w:fill="auto"/>
            <w:vAlign w:val="bottom"/>
          </w:tcPr>
          <w:p w14:paraId="61BF01D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34" w:type="dxa"/>
            <w:tcBorders>
              <w:top w:val="nil"/>
              <w:left w:val="nil"/>
              <w:bottom w:val="nil"/>
              <w:right w:val="nil"/>
            </w:tcBorders>
            <w:shd w:val="clear" w:color="auto" w:fill="auto"/>
            <w:vAlign w:val="bottom"/>
          </w:tcPr>
          <w:p w14:paraId="77B7C4D7"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2 913 398</w:t>
            </w:r>
          </w:p>
        </w:tc>
      </w:tr>
      <w:tr w:rsidR="000637C8" w:rsidRPr="001B40C1" w14:paraId="629C763B" w14:textId="77777777" w:rsidTr="009F4D9C">
        <w:trPr>
          <w:trHeight w:val="240"/>
        </w:trPr>
        <w:tc>
          <w:tcPr>
            <w:tcW w:w="3251" w:type="dxa"/>
            <w:tcBorders>
              <w:top w:val="nil"/>
              <w:left w:val="nil"/>
              <w:bottom w:val="nil"/>
              <w:right w:val="nil"/>
            </w:tcBorders>
            <w:shd w:val="clear" w:color="auto" w:fill="auto"/>
            <w:vAlign w:val="bottom"/>
            <w:hideMark/>
          </w:tcPr>
          <w:p w14:paraId="1599BE0E"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992" w:type="dxa"/>
            <w:tcBorders>
              <w:top w:val="nil"/>
              <w:left w:val="nil"/>
              <w:bottom w:val="nil"/>
              <w:right w:val="nil"/>
            </w:tcBorders>
            <w:shd w:val="clear" w:color="auto" w:fill="auto"/>
            <w:vAlign w:val="bottom"/>
          </w:tcPr>
          <w:p w14:paraId="461CE36C"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5D4D72E2" w14:textId="77777777" w:rsidR="000637C8" w:rsidRPr="001B40C1" w:rsidRDefault="000637C8" w:rsidP="009F4D9C">
            <w:pPr>
              <w:ind w:right="-118"/>
              <w:jc w:val="center"/>
              <w:rPr>
                <w:rFonts w:ascii="Arial" w:hAnsi="Arial" w:cs="Arial"/>
                <w:sz w:val="16"/>
                <w:szCs w:val="16"/>
              </w:rPr>
            </w:pPr>
            <w:r w:rsidRPr="000E7FC3">
              <w:rPr>
                <w:rFonts w:ascii="Arial" w:hAnsi="Arial" w:cs="Arial"/>
                <w:iCs/>
                <w:sz w:val="16"/>
                <w:szCs w:val="16"/>
                <w14:textOutline w14:w="9525" w14:cap="rnd" w14:cmpd="sng" w14:algn="ctr">
                  <w14:noFill/>
                  <w14:prstDash w14:val="solid"/>
                  <w14:bevel/>
                </w14:textOutline>
              </w:rPr>
              <w:t xml:space="preserve">   96</w:t>
            </w:r>
            <w:r>
              <w:rPr>
                <w:rFonts w:ascii="Arial" w:hAnsi="Arial" w:cs="Arial"/>
                <w:iCs/>
                <w:sz w:val="16"/>
                <w:szCs w:val="16"/>
                <w14:textOutline w14:w="9525" w14:cap="rnd" w14:cmpd="sng" w14:algn="ctr">
                  <w14:noFill/>
                  <w14:prstDash w14:val="solid"/>
                  <w14:bevel/>
                </w14:textOutline>
              </w:rPr>
              <w:t> </w:t>
            </w:r>
            <w:r w:rsidRPr="000E7FC3">
              <w:rPr>
                <w:rFonts w:ascii="Arial" w:hAnsi="Arial" w:cs="Arial"/>
                <w:iCs/>
                <w:sz w:val="16"/>
                <w:szCs w:val="16"/>
                <w14:textOutline w14:w="9525" w14:cap="rnd" w14:cmpd="sng" w14:algn="ctr">
                  <w14:noFill/>
                  <w14:prstDash w14:val="solid"/>
                  <w14:bevel/>
                </w14:textOutline>
              </w:rPr>
              <w:t>58</w:t>
            </w:r>
            <w:r>
              <w:rPr>
                <w:rFonts w:ascii="Arial" w:hAnsi="Arial" w:cs="Arial"/>
                <w:iCs/>
                <w:sz w:val="16"/>
                <w:szCs w:val="16"/>
                <w14:textOutline w14:w="9525" w14:cap="rnd" w14:cmpd="sng" w14:algn="ctr">
                  <w14:noFill/>
                  <w14:prstDash w14:val="solid"/>
                  <w14:bevel/>
                </w14:textOutline>
              </w:rPr>
              <w:t>1</w:t>
            </w:r>
          </w:p>
        </w:tc>
        <w:tc>
          <w:tcPr>
            <w:tcW w:w="1418" w:type="dxa"/>
            <w:tcBorders>
              <w:top w:val="nil"/>
              <w:left w:val="nil"/>
              <w:bottom w:val="nil"/>
              <w:right w:val="nil"/>
            </w:tcBorders>
            <w:shd w:val="clear" w:color="auto" w:fill="auto"/>
            <w:vAlign w:val="bottom"/>
          </w:tcPr>
          <w:p w14:paraId="7F3D4155" w14:textId="77777777" w:rsidR="000637C8" w:rsidRPr="001B40C1" w:rsidRDefault="000637C8" w:rsidP="009F4D9C">
            <w:pPr>
              <w:jc w:val="right"/>
              <w:rPr>
                <w:rFonts w:ascii="Arial" w:hAnsi="Arial" w:cs="Arial"/>
                <w:iCs/>
                <w:sz w:val="16"/>
                <w:szCs w:val="16"/>
                <w14:textOutline w14:w="9525" w14:cap="rnd" w14:cmpd="sng" w14:algn="ctr">
                  <w14:noFill/>
                  <w14:prstDash w14:val="solid"/>
                  <w14:bevel/>
                </w14:textOutline>
              </w:rPr>
            </w:pPr>
            <w:r>
              <w:rPr>
                <w:rFonts w:ascii="Arial" w:hAnsi="Arial" w:cs="Arial"/>
                <w:iCs/>
                <w:sz w:val="16"/>
                <w:szCs w:val="16"/>
                <w14:textOutline w14:w="9525" w14:cap="rnd" w14:cmpd="sng" w14:algn="ctr">
                  <w14:noFill/>
                  <w14:prstDash w14:val="solid"/>
                  <w14:bevel/>
                </w14:textOutline>
              </w:rPr>
              <w:t>41 667</w:t>
            </w:r>
          </w:p>
        </w:tc>
        <w:tc>
          <w:tcPr>
            <w:tcW w:w="1276" w:type="dxa"/>
            <w:tcBorders>
              <w:top w:val="nil"/>
              <w:left w:val="nil"/>
              <w:bottom w:val="nil"/>
              <w:right w:val="nil"/>
            </w:tcBorders>
            <w:shd w:val="clear" w:color="auto" w:fill="auto"/>
            <w:vAlign w:val="bottom"/>
          </w:tcPr>
          <w:p w14:paraId="6C005608"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63F1705B"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40705236" w14:textId="77777777" w:rsidR="000637C8" w:rsidRPr="001B40C1" w:rsidRDefault="000637C8" w:rsidP="009F4D9C">
            <w:pPr>
              <w:jc w:val="right"/>
              <w:rPr>
                <w:rFonts w:ascii="Arial" w:hAnsi="Arial" w:cs="Arial"/>
                <w:sz w:val="16"/>
                <w:szCs w:val="16"/>
              </w:rPr>
            </w:pPr>
            <w:r w:rsidRPr="00CE134F">
              <w:rPr>
                <w:rFonts w:ascii="Arial" w:hAnsi="Arial" w:cs="Arial"/>
                <w:b/>
                <w:bCs/>
                <w:sz w:val="16"/>
                <w:szCs w:val="16"/>
              </w:rPr>
              <w:t>2 386</w:t>
            </w:r>
          </w:p>
        </w:tc>
        <w:tc>
          <w:tcPr>
            <w:tcW w:w="1092" w:type="dxa"/>
            <w:tcBorders>
              <w:top w:val="nil"/>
              <w:left w:val="nil"/>
              <w:bottom w:val="nil"/>
              <w:right w:val="nil"/>
            </w:tcBorders>
            <w:shd w:val="clear" w:color="auto" w:fill="auto"/>
            <w:vAlign w:val="bottom"/>
          </w:tcPr>
          <w:p w14:paraId="300EC4D3"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317" w:type="dxa"/>
            <w:tcBorders>
              <w:top w:val="nil"/>
              <w:left w:val="nil"/>
              <w:bottom w:val="nil"/>
              <w:right w:val="nil"/>
            </w:tcBorders>
            <w:shd w:val="clear" w:color="auto" w:fill="auto"/>
            <w:vAlign w:val="bottom"/>
          </w:tcPr>
          <w:p w14:paraId="41A19903"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6F77D111" w14:textId="77777777" w:rsidR="000637C8" w:rsidRPr="001B40C1" w:rsidRDefault="000637C8" w:rsidP="009F4D9C">
            <w:pPr>
              <w:jc w:val="right"/>
              <w:rPr>
                <w:rFonts w:ascii="Arial" w:hAnsi="Arial" w:cs="Arial"/>
                <w:iCs/>
                <w:sz w:val="16"/>
                <w:szCs w:val="16"/>
              </w:rPr>
            </w:pPr>
            <w:r>
              <w:rPr>
                <w:rFonts w:ascii="Arial" w:hAnsi="Arial" w:cs="Arial"/>
                <w:iCs/>
                <w:sz w:val="16"/>
                <w:szCs w:val="16"/>
              </w:rPr>
              <w:t>140 634</w:t>
            </w:r>
          </w:p>
        </w:tc>
      </w:tr>
      <w:tr w:rsidR="000637C8" w:rsidRPr="001B40C1" w14:paraId="38A63028" w14:textId="77777777" w:rsidTr="009F4D9C">
        <w:trPr>
          <w:trHeight w:val="240"/>
        </w:trPr>
        <w:tc>
          <w:tcPr>
            <w:tcW w:w="3251" w:type="dxa"/>
            <w:tcBorders>
              <w:top w:val="nil"/>
              <w:left w:val="nil"/>
              <w:bottom w:val="nil"/>
              <w:right w:val="nil"/>
            </w:tcBorders>
            <w:shd w:val="clear" w:color="auto" w:fill="auto"/>
            <w:vAlign w:val="bottom"/>
            <w:hideMark/>
          </w:tcPr>
          <w:p w14:paraId="2770956B"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992" w:type="dxa"/>
            <w:tcBorders>
              <w:top w:val="nil"/>
              <w:left w:val="nil"/>
              <w:bottom w:val="nil"/>
              <w:right w:val="nil"/>
            </w:tcBorders>
            <w:shd w:val="clear" w:color="auto" w:fill="auto"/>
            <w:vAlign w:val="bottom"/>
          </w:tcPr>
          <w:p w14:paraId="2520F780"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7CC3A3DE" w14:textId="77777777" w:rsidR="000637C8" w:rsidRPr="001B40C1" w:rsidRDefault="000637C8" w:rsidP="009F4D9C">
            <w:pPr>
              <w:jc w:val="right"/>
              <w:rPr>
                <w:rFonts w:ascii="Arial" w:hAnsi="Arial" w:cs="Arial"/>
                <w:sz w:val="16"/>
                <w:szCs w:val="16"/>
              </w:rPr>
            </w:pPr>
            <w:r>
              <w:rPr>
                <w:rFonts w:ascii="Arial" w:hAnsi="Arial" w:cs="Arial"/>
                <w:sz w:val="16"/>
                <w:szCs w:val="16"/>
              </w:rPr>
              <w:t xml:space="preserve">                    -</w:t>
            </w:r>
          </w:p>
        </w:tc>
        <w:tc>
          <w:tcPr>
            <w:tcW w:w="1418" w:type="dxa"/>
            <w:tcBorders>
              <w:top w:val="nil"/>
              <w:left w:val="nil"/>
              <w:bottom w:val="nil"/>
              <w:right w:val="nil"/>
            </w:tcBorders>
            <w:shd w:val="clear" w:color="auto" w:fill="auto"/>
            <w:vAlign w:val="bottom"/>
          </w:tcPr>
          <w:p w14:paraId="78726897" w14:textId="77777777" w:rsidR="000637C8" w:rsidRPr="001B40C1" w:rsidRDefault="000637C8" w:rsidP="009F4D9C">
            <w:pPr>
              <w:jc w:val="right"/>
              <w:rPr>
                <w:rFonts w:ascii="Arial" w:hAnsi="Arial" w:cs="Arial"/>
                <w:iCs/>
                <w:sz w:val="16"/>
                <w:szCs w:val="16"/>
                <w14:textOutline w14:w="9525" w14:cap="rnd" w14:cmpd="sng" w14:algn="ctr">
                  <w14:noFill/>
                  <w14:prstDash w14:val="solid"/>
                  <w14:bevel/>
                </w14:textOutline>
              </w:rPr>
            </w:pPr>
            <w:r>
              <w:rPr>
                <w:rFonts w:ascii="Arial" w:hAnsi="Arial" w:cs="Arial"/>
                <w:iCs/>
                <w:sz w:val="16"/>
                <w:szCs w:val="16"/>
                <w14:textOutline w14:w="9525" w14:cap="rnd" w14:cmpd="sng" w14:algn="ctr">
                  <w14:noFill/>
                  <w14:prstDash w14:val="solid"/>
                  <w14:bevel/>
                </w14:textOutline>
              </w:rPr>
              <w:t>19 054</w:t>
            </w:r>
          </w:p>
        </w:tc>
        <w:tc>
          <w:tcPr>
            <w:tcW w:w="1276" w:type="dxa"/>
            <w:tcBorders>
              <w:top w:val="nil"/>
              <w:left w:val="nil"/>
              <w:bottom w:val="nil"/>
              <w:right w:val="nil"/>
            </w:tcBorders>
            <w:shd w:val="clear" w:color="auto" w:fill="auto"/>
            <w:vAlign w:val="bottom"/>
          </w:tcPr>
          <w:p w14:paraId="58236D41"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62232EF4"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7ACD2665"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92" w:type="dxa"/>
            <w:tcBorders>
              <w:top w:val="nil"/>
              <w:left w:val="nil"/>
              <w:bottom w:val="nil"/>
              <w:right w:val="nil"/>
            </w:tcBorders>
            <w:shd w:val="clear" w:color="auto" w:fill="auto"/>
            <w:vAlign w:val="bottom"/>
          </w:tcPr>
          <w:p w14:paraId="2B46F624"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317" w:type="dxa"/>
            <w:tcBorders>
              <w:top w:val="nil"/>
              <w:left w:val="nil"/>
              <w:bottom w:val="nil"/>
              <w:right w:val="nil"/>
            </w:tcBorders>
            <w:shd w:val="clear" w:color="auto" w:fill="auto"/>
            <w:vAlign w:val="bottom"/>
          </w:tcPr>
          <w:p w14:paraId="5C5D89E2"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0B7F95E5" w14:textId="77777777" w:rsidR="000637C8" w:rsidRPr="001B40C1" w:rsidRDefault="000637C8" w:rsidP="009F4D9C">
            <w:pPr>
              <w:jc w:val="right"/>
              <w:rPr>
                <w:rFonts w:ascii="Arial" w:hAnsi="Arial" w:cs="Arial"/>
                <w:iCs/>
                <w:sz w:val="16"/>
                <w:szCs w:val="16"/>
              </w:rPr>
            </w:pPr>
            <w:r>
              <w:rPr>
                <w:rFonts w:ascii="Arial" w:hAnsi="Arial" w:cs="Arial"/>
                <w:iCs/>
                <w:sz w:val="16"/>
                <w:szCs w:val="16"/>
              </w:rPr>
              <w:t>19 054</w:t>
            </w:r>
          </w:p>
        </w:tc>
      </w:tr>
      <w:tr w:rsidR="000637C8" w:rsidRPr="001B40C1" w14:paraId="556E1BAA" w14:textId="77777777" w:rsidTr="009F4D9C">
        <w:trPr>
          <w:trHeight w:val="240"/>
        </w:trPr>
        <w:tc>
          <w:tcPr>
            <w:tcW w:w="3251" w:type="dxa"/>
            <w:tcBorders>
              <w:top w:val="nil"/>
              <w:left w:val="nil"/>
              <w:bottom w:val="nil"/>
              <w:right w:val="nil"/>
            </w:tcBorders>
            <w:shd w:val="clear" w:color="auto" w:fill="auto"/>
            <w:vAlign w:val="bottom"/>
            <w:hideMark/>
          </w:tcPr>
          <w:p w14:paraId="5A9250B0"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992" w:type="dxa"/>
            <w:tcBorders>
              <w:top w:val="nil"/>
              <w:left w:val="nil"/>
              <w:bottom w:val="nil"/>
              <w:right w:val="nil"/>
            </w:tcBorders>
            <w:shd w:val="clear" w:color="auto" w:fill="auto"/>
            <w:vAlign w:val="bottom"/>
          </w:tcPr>
          <w:p w14:paraId="3A2E47D4"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1C866C54" w14:textId="77777777" w:rsidR="000637C8" w:rsidRPr="001B40C1" w:rsidRDefault="000637C8" w:rsidP="009F4D9C">
            <w:pPr>
              <w:jc w:val="right"/>
              <w:rPr>
                <w:rFonts w:ascii="Arial" w:hAnsi="Arial" w:cs="Arial"/>
                <w:sz w:val="16"/>
                <w:szCs w:val="16"/>
              </w:rPr>
            </w:pPr>
            <w:r>
              <w:rPr>
                <w:rFonts w:ascii="Arial" w:hAnsi="Arial" w:cs="Arial"/>
                <w:sz w:val="16"/>
                <w:szCs w:val="16"/>
              </w:rPr>
              <w:t xml:space="preserve">                    -</w:t>
            </w:r>
          </w:p>
        </w:tc>
        <w:tc>
          <w:tcPr>
            <w:tcW w:w="1418" w:type="dxa"/>
            <w:tcBorders>
              <w:top w:val="nil"/>
              <w:left w:val="nil"/>
              <w:bottom w:val="nil"/>
              <w:right w:val="nil"/>
            </w:tcBorders>
            <w:shd w:val="clear" w:color="auto" w:fill="auto"/>
            <w:vAlign w:val="bottom"/>
          </w:tcPr>
          <w:p w14:paraId="6BF6A3F6"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276" w:type="dxa"/>
            <w:tcBorders>
              <w:top w:val="nil"/>
              <w:left w:val="nil"/>
              <w:bottom w:val="nil"/>
              <w:right w:val="nil"/>
            </w:tcBorders>
            <w:shd w:val="clear" w:color="auto" w:fill="auto"/>
            <w:vAlign w:val="bottom"/>
          </w:tcPr>
          <w:p w14:paraId="6FFCFF36"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57D7BBB8"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0A495A7D"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92" w:type="dxa"/>
            <w:tcBorders>
              <w:top w:val="nil"/>
              <w:left w:val="nil"/>
              <w:bottom w:val="nil"/>
              <w:right w:val="nil"/>
            </w:tcBorders>
            <w:shd w:val="clear" w:color="auto" w:fill="auto"/>
            <w:vAlign w:val="bottom"/>
          </w:tcPr>
          <w:p w14:paraId="3B211C51"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317" w:type="dxa"/>
            <w:tcBorders>
              <w:top w:val="nil"/>
              <w:left w:val="nil"/>
              <w:bottom w:val="nil"/>
              <w:right w:val="nil"/>
            </w:tcBorders>
            <w:shd w:val="clear" w:color="auto" w:fill="auto"/>
            <w:vAlign w:val="bottom"/>
          </w:tcPr>
          <w:p w14:paraId="00481E08"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69B4BAC6" w14:textId="77777777" w:rsidR="000637C8" w:rsidRPr="001B40C1" w:rsidRDefault="000637C8" w:rsidP="009F4D9C">
            <w:pPr>
              <w:jc w:val="right"/>
              <w:rPr>
                <w:rFonts w:ascii="Arial" w:hAnsi="Arial" w:cs="Arial"/>
                <w:sz w:val="16"/>
                <w:szCs w:val="16"/>
              </w:rPr>
            </w:pPr>
          </w:p>
        </w:tc>
      </w:tr>
      <w:tr w:rsidR="000637C8" w:rsidRPr="001B40C1" w14:paraId="0386BD4E" w14:textId="77777777" w:rsidTr="009F4D9C">
        <w:trPr>
          <w:trHeight w:val="255"/>
        </w:trPr>
        <w:tc>
          <w:tcPr>
            <w:tcW w:w="3251" w:type="dxa"/>
            <w:tcBorders>
              <w:top w:val="nil"/>
              <w:left w:val="nil"/>
              <w:bottom w:val="nil"/>
              <w:right w:val="nil"/>
            </w:tcBorders>
            <w:shd w:val="clear" w:color="auto" w:fill="auto"/>
            <w:vAlign w:val="bottom"/>
            <w:hideMark/>
          </w:tcPr>
          <w:p w14:paraId="7C2839E5"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992" w:type="dxa"/>
            <w:tcBorders>
              <w:top w:val="single" w:sz="4" w:space="0" w:color="auto"/>
              <w:left w:val="nil"/>
              <w:bottom w:val="double" w:sz="6" w:space="0" w:color="auto"/>
              <w:right w:val="nil"/>
            </w:tcBorders>
            <w:shd w:val="clear" w:color="auto" w:fill="auto"/>
            <w:vAlign w:val="bottom"/>
          </w:tcPr>
          <w:p w14:paraId="2E421109"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992" w:type="dxa"/>
            <w:tcBorders>
              <w:top w:val="single" w:sz="4" w:space="0" w:color="auto"/>
              <w:left w:val="nil"/>
              <w:bottom w:val="double" w:sz="6" w:space="0" w:color="auto"/>
              <w:right w:val="nil"/>
            </w:tcBorders>
            <w:shd w:val="clear" w:color="auto" w:fill="auto"/>
            <w:vAlign w:val="bottom"/>
          </w:tcPr>
          <w:p w14:paraId="37945013" w14:textId="77777777" w:rsidR="000637C8" w:rsidRPr="001B40C1" w:rsidRDefault="000637C8" w:rsidP="009F4D9C">
            <w:pPr>
              <w:ind w:right="-118"/>
              <w:jc w:val="center"/>
              <w:rPr>
                <w:rFonts w:ascii="Arial" w:hAnsi="Arial" w:cs="Arial"/>
                <w:b/>
                <w:bCs/>
                <w:sz w:val="16"/>
                <w:szCs w:val="16"/>
              </w:rPr>
            </w:pPr>
            <w:r>
              <w:rPr>
                <w:rFonts w:ascii="Arial" w:hAnsi="Arial" w:cs="Arial"/>
                <w:b/>
                <w:bCs/>
                <w:sz w:val="16"/>
                <w:szCs w:val="16"/>
              </w:rPr>
              <w:t>2 750 852</w:t>
            </w:r>
          </w:p>
        </w:tc>
        <w:tc>
          <w:tcPr>
            <w:tcW w:w="1418" w:type="dxa"/>
            <w:tcBorders>
              <w:top w:val="single" w:sz="4" w:space="0" w:color="auto"/>
              <w:left w:val="nil"/>
              <w:bottom w:val="double" w:sz="6" w:space="0" w:color="auto"/>
              <w:right w:val="nil"/>
            </w:tcBorders>
            <w:shd w:val="clear" w:color="auto" w:fill="auto"/>
            <w:vAlign w:val="bottom"/>
          </w:tcPr>
          <w:p w14:paraId="4FD0BF8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267 857</w:t>
            </w:r>
          </w:p>
        </w:tc>
        <w:tc>
          <w:tcPr>
            <w:tcW w:w="1276" w:type="dxa"/>
            <w:tcBorders>
              <w:top w:val="single" w:sz="4" w:space="0" w:color="auto"/>
              <w:left w:val="nil"/>
              <w:bottom w:val="double" w:sz="6" w:space="0" w:color="auto"/>
              <w:right w:val="nil"/>
            </w:tcBorders>
            <w:shd w:val="clear" w:color="auto" w:fill="auto"/>
            <w:vAlign w:val="bottom"/>
          </w:tcPr>
          <w:p w14:paraId="16502A4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single" w:sz="4" w:space="0" w:color="auto"/>
              <w:left w:val="nil"/>
              <w:bottom w:val="double" w:sz="6" w:space="0" w:color="auto"/>
              <w:right w:val="nil"/>
            </w:tcBorders>
            <w:shd w:val="clear" w:color="auto" w:fill="auto"/>
            <w:vAlign w:val="bottom"/>
          </w:tcPr>
          <w:p w14:paraId="1C71F0C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single" w:sz="4" w:space="0" w:color="auto"/>
              <w:left w:val="nil"/>
              <w:bottom w:val="double" w:sz="6" w:space="0" w:color="auto"/>
              <w:right w:val="nil"/>
            </w:tcBorders>
            <w:shd w:val="clear" w:color="auto" w:fill="auto"/>
            <w:vAlign w:val="bottom"/>
          </w:tcPr>
          <w:p w14:paraId="5A2E0097" w14:textId="77777777" w:rsidR="000637C8" w:rsidRPr="001B40C1" w:rsidRDefault="000637C8" w:rsidP="009F4D9C">
            <w:pPr>
              <w:jc w:val="right"/>
              <w:rPr>
                <w:rFonts w:ascii="Arial" w:hAnsi="Arial" w:cs="Arial"/>
                <w:b/>
                <w:bCs/>
                <w:sz w:val="16"/>
                <w:szCs w:val="16"/>
              </w:rPr>
            </w:pPr>
            <w:r w:rsidRPr="008707DA">
              <w:rPr>
                <w:rFonts w:ascii="Arial" w:hAnsi="Arial" w:cs="Arial"/>
                <w:b/>
                <w:bCs/>
                <w:color w:val="000000" w:themeColor="text1"/>
                <w:sz w:val="16"/>
                <w:szCs w:val="16"/>
              </w:rPr>
              <w:t>16 270</w:t>
            </w:r>
          </w:p>
        </w:tc>
        <w:tc>
          <w:tcPr>
            <w:tcW w:w="1092" w:type="dxa"/>
            <w:tcBorders>
              <w:top w:val="single" w:sz="4" w:space="0" w:color="auto"/>
              <w:left w:val="nil"/>
              <w:bottom w:val="double" w:sz="6" w:space="0" w:color="auto"/>
              <w:right w:val="nil"/>
            </w:tcBorders>
            <w:shd w:val="clear" w:color="auto" w:fill="auto"/>
            <w:vAlign w:val="bottom"/>
          </w:tcPr>
          <w:p w14:paraId="31D990F3" w14:textId="77777777" w:rsidR="000637C8" w:rsidRPr="001B40C1" w:rsidRDefault="000637C8" w:rsidP="009F4D9C">
            <w:pPr>
              <w:jc w:val="right"/>
              <w:rPr>
                <w:rFonts w:ascii="Arial" w:hAnsi="Arial" w:cs="Arial"/>
                <w:b/>
                <w:bCs/>
                <w:sz w:val="16"/>
                <w:szCs w:val="16"/>
              </w:rPr>
            </w:pPr>
            <w:r w:rsidRPr="008707DA">
              <w:rPr>
                <w:rFonts w:ascii="Arial" w:hAnsi="Arial" w:cs="Arial"/>
                <w:b/>
                <w:bCs/>
                <w:color w:val="000000" w:themeColor="text1"/>
                <w:sz w:val="16"/>
                <w:szCs w:val="16"/>
              </w:rPr>
              <w:t>-</w:t>
            </w:r>
          </w:p>
        </w:tc>
        <w:tc>
          <w:tcPr>
            <w:tcW w:w="1317" w:type="dxa"/>
            <w:tcBorders>
              <w:top w:val="single" w:sz="4" w:space="0" w:color="auto"/>
              <w:left w:val="nil"/>
              <w:bottom w:val="double" w:sz="6" w:space="0" w:color="auto"/>
              <w:right w:val="nil"/>
            </w:tcBorders>
            <w:shd w:val="clear" w:color="auto" w:fill="auto"/>
            <w:vAlign w:val="bottom"/>
          </w:tcPr>
          <w:p w14:paraId="029A89EE"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34" w:type="dxa"/>
            <w:tcBorders>
              <w:top w:val="single" w:sz="4" w:space="0" w:color="auto"/>
              <w:left w:val="nil"/>
              <w:bottom w:val="double" w:sz="6" w:space="0" w:color="auto"/>
              <w:right w:val="nil"/>
            </w:tcBorders>
            <w:shd w:val="clear" w:color="auto" w:fill="auto"/>
            <w:vAlign w:val="bottom"/>
          </w:tcPr>
          <w:p w14:paraId="7DAA262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3 034 979</w:t>
            </w:r>
          </w:p>
        </w:tc>
      </w:tr>
      <w:tr w:rsidR="000637C8" w:rsidRPr="001B40C1" w14:paraId="705C4F5C" w14:textId="77777777" w:rsidTr="009F4D9C">
        <w:trPr>
          <w:trHeight w:val="255"/>
        </w:trPr>
        <w:tc>
          <w:tcPr>
            <w:tcW w:w="3251" w:type="dxa"/>
            <w:tcBorders>
              <w:top w:val="nil"/>
              <w:left w:val="nil"/>
              <w:bottom w:val="nil"/>
              <w:right w:val="nil"/>
            </w:tcBorders>
            <w:shd w:val="clear" w:color="auto" w:fill="auto"/>
            <w:vAlign w:val="bottom"/>
            <w:hideMark/>
          </w:tcPr>
          <w:p w14:paraId="63190B9C" w14:textId="77777777" w:rsidR="000637C8" w:rsidRPr="001B40C1" w:rsidRDefault="000637C8" w:rsidP="009F4D9C">
            <w:pPr>
              <w:rPr>
                <w:rFonts w:ascii="Arial" w:hAnsi="Arial" w:cs="Arial"/>
                <w:sz w:val="16"/>
                <w:szCs w:val="16"/>
              </w:rPr>
            </w:pPr>
            <w:r w:rsidRPr="001B40C1">
              <w:rPr>
                <w:rFonts w:ascii="Arial" w:hAnsi="Arial" w:cs="Arial"/>
                <w:sz w:val="16"/>
                <w:szCs w:val="16"/>
              </w:rPr>
              <w:t>Opravné položky</w:t>
            </w:r>
          </w:p>
        </w:tc>
        <w:tc>
          <w:tcPr>
            <w:tcW w:w="992" w:type="dxa"/>
            <w:tcBorders>
              <w:top w:val="nil"/>
              <w:left w:val="nil"/>
              <w:bottom w:val="nil"/>
              <w:right w:val="nil"/>
            </w:tcBorders>
            <w:shd w:val="clear" w:color="auto" w:fill="auto"/>
            <w:vAlign w:val="bottom"/>
          </w:tcPr>
          <w:p w14:paraId="52DF5B4D" w14:textId="77777777" w:rsidR="000637C8" w:rsidRPr="001B40C1" w:rsidRDefault="000637C8" w:rsidP="009F4D9C">
            <w:pPr>
              <w:jc w:val="right"/>
              <w:rPr>
                <w:rFonts w:ascii="Arial" w:hAnsi="Arial" w:cs="Arial"/>
                <w:sz w:val="16"/>
                <w:szCs w:val="16"/>
              </w:rPr>
            </w:pPr>
          </w:p>
        </w:tc>
        <w:tc>
          <w:tcPr>
            <w:tcW w:w="992" w:type="dxa"/>
            <w:tcBorders>
              <w:top w:val="nil"/>
              <w:left w:val="nil"/>
              <w:bottom w:val="nil"/>
              <w:right w:val="nil"/>
            </w:tcBorders>
            <w:shd w:val="clear" w:color="auto" w:fill="auto"/>
            <w:vAlign w:val="bottom"/>
          </w:tcPr>
          <w:p w14:paraId="5DBE8DEF" w14:textId="77777777" w:rsidR="000637C8" w:rsidRPr="001B40C1" w:rsidRDefault="000637C8" w:rsidP="009F4D9C">
            <w:pPr>
              <w:ind w:right="-118"/>
              <w:jc w:val="right"/>
              <w:rPr>
                <w:rFonts w:ascii="Arial" w:hAnsi="Arial" w:cs="Arial"/>
                <w:sz w:val="16"/>
                <w:szCs w:val="16"/>
              </w:rPr>
            </w:pPr>
          </w:p>
        </w:tc>
        <w:tc>
          <w:tcPr>
            <w:tcW w:w="1418" w:type="dxa"/>
            <w:tcBorders>
              <w:top w:val="nil"/>
              <w:left w:val="nil"/>
              <w:bottom w:val="nil"/>
              <w:right w:val="nil"/>
            </w:tcBorders>
            <w:shd w:val="clear" w:color="auto" w:fill="auto"/>
            <w:vAlign w:val="bottom"/>
          </w:tcPr>
          <w:p w14:paraId="7257F86A" w14:textId="77777777" w:rsidR="000637C8" w:rsidRPr="001B40C1" w:rsidRDefault="000637C8" w:rsidP="009F4D9C">
            <w:pPr>
              <w:jc w:val="right"/>
              <w:rPr>
                <w:rFonts w:ascii="Arial" w:hAnsi="Arial" w:cs="Arial"/>
                <w:sz w:val="16"/>
                <w:szCs w:val="16"/>
              </w:rPr>
            </w:pPr>
          </w:p>
        </w:tc>
        <w:tc>
          <w:tcPr>
            <w:tcW w:w="1276" w:type="dxa"/>
            <w:tcBorders>
              <w:top w:val="nil"/>
              <w:left w:val="nil"/>
              <w:bottom w:val="nil"/>
              <w:right w:val="nil"/>
            </w:tcBorders>
            <w:shd w:val="clear" w:color="auto" w:fill="auto"/>
            <w:vAlign w:val="bottom"/>
          </w:tcPr>
          <w:p w14:paraId="33E1FE9C"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7FF16323" w14:textId="77777777" w:rsidR="000637C8" w:rsidRPr="001B40C1" w:rsidRDefault="000637C8" w:rsidP="009F4D9C">
            <w:pPr>
              <w:jc w:val="right"/>
              <w:rPr>
                <w:rFonts w:ascii="Arial" w:hAnsi="Arial" w:cs="Arial"/>
                <w:sz w:val="16"/>
                <w:szCs w:val="16"/>
              </w:rPr>
            </w:pPr>
          </w:p>
        </w:tc>
        <w:tc>
          <w:tcPr>
            <w:tcW w:w="1134" w:type="dxa"/>
            <w:tcBorders>
              <w:top w:val="nil"/>
              <w:left w:val="nil"/>
              <w:bottom w:val="nil"/>
              <w:right w:val="nil"/>
            </w:tcBorders>
            <w:shd w:val="clear" w:color="auto" w:fill="auto"/>
            <w:vAlign w:val="bottom"/>
          </w:tcPr>
          <w:p w14:paraId="6A7525F5" w14:textId="77777777" w:rsidR="000637C8" w:rsidRPr="001B40C1" w:rsidRDefault="000637C8" w:rsidP="009F4D9C">
            <w:pPr>
              <w:jc w:val="right"/>
              <w:rPr>
                <w:rFonts w:ascii="Arial" w:hAnsi="Arial" w:cs="Arial"/>
                <w:sz w:val="16"/>
                <w:szCs w:val="16"/>
              </w:rPr>
            </w:pPr>
          </w:p>
        </w:tc>
        <w:tc>
          <w:tcPr>
            <w:tcW w:w="1092" w:type="dxa"/>
            <w:tcBorders>
              <w:top w:val="nil"/>
              <w:left w:val="nil"/>
              <w:bottom w:val="nil"/>
              <w:right w:val="nil"/>
            </w:tcBorders>
            <w:shd w:val="clear" w:color="auto" w:fill="auto"/>
            <w:vAlign w:val="bottom"/>
          </w:tcPr>
          <w:p w14:paraId="2B3E05BE" w14:textId="77777777" w:rsidR="000637C8" w:rsidRPr="001B40C1" w:rsidRDefault="000637C8" w:rsidP="009F4D9C">
            <w:pPr>
              <w:jc w:val="right"/>
              <w:rPr>
                <w:rFonts w:ascii="Arial" w:hAnsi="Arial" w:cs="Arial"/>
                <w:sz w:val="16"/>
                <w:szCs w:val="16"/>
              </w:rPr>
            </w:pPr>
          </w:p>
        </w:tc>
        <w:tc>
          <w:tcPr>
            <w:tcW w:w="1317" w:type="dxa"/>
            <w:tcBorders>
              <w:top w:val="nil"/>
              <w:left w:val="nil"/>
              <w:bottom w:val="nil"/>
              <w:right w:val="nil"/>
            </w:tcBorders>
            <w:shd w:val="clear" w:color="auto" w:fill="auto"/>
            <w:vAlign w:val="bottom"/>
          </w:tcPr>
          <w:p w14:paraId="056F066B" w14:textId="77777777" w:rsidR="000637C8" w:rsidRPr="001B40C1" w:rsidRDefault="000637C8" w:rsidP="009F4D9C">
            <w:pPr>
              <w:jc w:val="right"/>
              <w:rPr>
                <w:rFonts w:ascii="Arial" w:hAnsi="Arial" w:cs="Arial"/>
                <w:sz w:val="16"/>
                <w:szCs w:val="16"/>
              </w:rPr>
            </w:pPr>
          </w:p>
        </w:tc>
        <w:tc>
          <w:tcPr>
            <w:tcW w:w="1034" w:type="dxa"/>
            <w:tcBorders>
              <w:top w:val="nil"/>
              <w:left w:val="nil"/>
              <w:bottom w:val="nil"/>
              <w:right w:val="nil"/>
            </w:tcBorders>
            <w:shd w:val="clear" w:color="auto" w:fill="auto"/>
            <w:vAlign w:val="bottom"/>
          </w:tcPr>
          <w:p w14:paraId="0F55F9C9" w14:textId="77777777" w:rsidR="000637C8" w:rsidRPr="001B40C1" w:rsidRDefault="000637C8" w:rsidP="009F4D9C">
            <w:pPr>
              <w:jc w:val="right"/>
              <w:rPr>
                <w:rFonts w:ascii="Arial" w:hAnsi="Arial" w:cs="Arial"/>
                <w:sz w:val="16"/>
                <w:szCs w:val="16"/>
              </w:rPr>
            </w:pPr>
          </w:p>
        </w:tc>
      </w:tr>
      <w:tr w:rsidR="000637C8" w:rsidRPr="001B40C1" w14:paraId="634AACE6" w14:textId="77777777" w:rsidTr="009F4D9C">
        <w:trPr>
          <w:trHeight w:val="240"/>
        </w:trPr>
        <w:tc>
          <w:tcPr>
            <w:tcW w:w="3251" w:type="dxa"/>
            <w:tcBorders>
              <w:top w:val="nil"/>
              <w:left w:val="nil"/>
              <w:bottom w:val="nil"/>
              <w:right w:val="nil"/>
            </w:tcBorders>
            <w:shd w:val="clear" w:color="auto" w:fill="auto"/>
            <w:vAlign w:val="bottom"/>
            <w:hideMark/>
          </w:tcPr>
          <w:p w14:paraId="205D773B"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992" w:type="dxa"/>
            <w:tcBorders>
              <w:top w:val="nil"/>
              <w:left w:val="nil"/>
              <w:bottom w:val="nil"/>
              <w:right w:val="nil"/>
            </w:tcBorders>
            <w:shd w:val="clear" w:color="auto" w:fill="auto"/>
            <w:vAlign w:val="bottom"/>
          </w:tcPr>
          <w:p w14:paraId="3CB3E12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992" w:type="dxa"/>
            <w:tcBorders>
              <w:top w:val="nil"/>
              <w:left w:val="nil"/>
              <w:bottom w:val="nil"/>
              <w:right w:val="nil"/>
            </w:tcBorders>
            <w:shd w:val="clear" w:color="auto" w:fill="auto"/>
            <w:vAlign w:val="bottom"/>
          </w:tcPr>
          <w:p w14:paraId="5BD29E3E" w14:textId="77777777" w:rsidR="000637C8" w:rsidRPr="001B40C1" w:rsidRDefault="000637C8" w:rsidP="009F4D9C">
            <w:pPr>
              <w:ind w:right="-118"/>
              <w:jc w:val="right"/>
              <w:rPr>
                <w:rFonts w:ascii="Arial" w:hAnsi="Arial" w:cs="Arial"/>
                <w:b/>
                <w:bCs/>
                <w:sz w:val="16"/>
                <w:szCs w:val="16"/>
              </w:rPr>
            </w:pPr>
            <w:r>
              <w:rPr>
                <w:rFonts w:ascii="Arial" w:hAnsi="Arial" w:cs="Arial"/>
                <w:b/>
                <w:bCs/>
                <w:sz w:val="16"/>
                <w:szCs w:val="16"/>
              </w:rPr>
              <w:t>-</w:t>
            </w:r>
          </w:p>
        </w:tc>
        <w:tc>
          <w:tcPr>
            <w:tcW w:w="1418" w:type="dxa"/>
            <w:tcBorders>
              <w:top w:val="nil"/>
              <w:left w:val="nil"/>
              <w:bottom w:val="nil"/>
              <w:right w:val="nil"/>
            </w:tcBorders>
            <w:shd w:val="clear" w:color="auto" w:fill="auto"/>
            <w:vAlign w:val="bottom"/>
          </w:tcPr>
          <w:p w14:paraId="3A0D8604"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276" w:type="dxa"/>
            <w:tcBorders>
              <w:top w:val="nil"/>
              <w:left w:val="nil"/>
              <w:bottom w:val="nil"/>
              <w:right w:val="nil"/>
            </w:tcBorders>
            <w:shd w:val="clear" w:color="auto" w:fill="auto"/>
            <w:vAlign w:val="bottom"/>
          </w:tcPr>
          <w:p w14:paraId="33DB2AF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nil"/>
              <w:left w:val="nil"/>
              <w:bottom w:val="nil"/>
              <w:right w:val="nil"/>
            </w:tcBorders>
            <w:shd w:val="clear" w:color="auto" w:fill="auto"/>
            <w:vAlign w:val="bottom"/>
          </w:tcPr>
          <w:p w14:paraId="7A0BDB3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nil"/>
              <w:left w:val="nil"/>
              <w:bottom w:val="nil"/>
              <w:right w:val="nil"/>
            </w:tcBorders>
            <w:shd w:val="clear" w:color="auto" w:fill="auto"/>
            <w:vAlign w:val="bottom"/>
          </w:tcPr>
          <w:p w14:paraId="33E66BA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92" w:type="dxa"/>
            <w:tcBorders>
              <w:top w:val="nil"/>
              <w:left w:val="nil"/>
              <w:bottom w:val="nil"/>
              <w:right w:val="nil"/>
            </w:tcBorders>
            <w:shd w:val="clear" w:color="auto" w:fill="auto"/>
            <w:vAlign w:val="bottom"/>
          </w:tcPr>
          <w:p w14:paraId="29BCE460"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317" w:type="dxa"/>
            <w:tcBorders>
              <w:top w:val="nil"/>
              <w:left w:val="nil"/>
              <w:bottom w:val="nil"/>
              <w:right w:val="nil"/>
            </w:tcBorders>
            <w:shd w:val="clear" w:color="auto" w:fill="auto"/>
            <w:vAlign w:val="bottom"/>
          </w:tcPr>
          <w:p w14:paraId="4E91F04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34" w:type="dxa"/>
            <w:tcBorders>
              <w:top w:val="nil"/>
              <w:left w:val="nil"/>
              <w:bottom w:val="nil"/>
              <w:right w:val="nil"/>
            </w:tcBorders>
            <w:shd w:val="clear" w:color="auto" w:fill="auto"/>
            <w:vAlign w:val="bottom"/>
          </w:tcPr>
          <w:p w14:paraId="4FBB6626" w14:textId="77777777" w:rsidR="000637C8" w:rsidRPr="001B40C1" w:rsidRDefault="000637C8" w:rsidP="009F4D9C">
            <w:pPr>
              <w:jc w:val="right"/>
              <w:rPr>
                <w:rFonts w:ascii="Arial" w:hAnsi="Arial" w:cs="Arial"/>
                <w:b/>
                <w:bCs/>
                <w:sz w:val="16"/>
                <w:szCs w:val="16"/>
              </w:rPr>
            </w:pPr>
          </w:p>
        </w:tc>
      </w:tr>
      <w:tr w:rsidR="000637C8" w:rsidRPr="001B40C1" w14:paraId="514886A9" w14:textId="77777777" w:rsidTr="009F4D9C">
        <w:trPr>
          <w:trHeight w:val="240"/>
        </w:trPr>
        <w:tc>
          <w:tcPr>
            <w:tcW w:w="3251" w:type="dxa"/>
            <w:tcBorders>
              <w:top w:val="nil"/>
              <w:left w:val="nil"/>
              <w:bottom w:val="nil"/>
              <w:right w:val="nil"/>
            </w:tcBorders>
            <w:shd w:val="clear" w:color="auto" w:fill="auto"/>
            <w:vAlign w:val="bottom"/>
            <w:hideMark/>
          </w:tcPr>
          <w:p w14:paraId="42D7DF60" w14:textId="77777777" w:rsidR="000637C8" w:rsidRPr="001B40C1" w:rsidRDefault="000637C8" w:rsidP="009F4D9C">
            <w:pPr>
              <w:rPr>
                <w:rFonts w:ascii="Arial" w:hAnsi="Arial" w:cs="Arial"/>
                <w:sz w:val="16"/>
                <w:szCs w:val="16"/>
              </w:rPr>
            </w:pPr>
            <w:r w:rsidRPr="001B40C1">
              <w:rPr>
                <w:rFonts w:ascii="Arial" w:hAnsi="Arial" w:cs="Arial"/>
                <w:sz w:val="16"/>
                <w:szCs w:val="16"/>
              </w:rPr>
              <w:t>Prírastky</w:t>
            </w:r>
          </w:p>
        </w:tc>
        <w:tc>
          <w:tcPr>
            <w:tcW w:w="992" w:type="dxa"/>
            <w:tcBorders>
              <w:top w:val="nil"/>
              <w:left w:val="nil"/>
              <w:bottom w:val="nil"/>
              <w:right w:val="nil"/>
            </w:tcBorders>
            <w:shd w:val="clear" w:color="auto" w:fill="auto"/>
            <w:vAlign w:val="bottom"/>
          </w:tcPr>
          <w:p w14:paraId="6EA14E53"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3D46A7EF" w14:textId="77777777" w:rsidR="000637C8" w:rsidRPr="001B40C1" w:rsidRDefault="000637C8" w:rsidP="009F4D9C">
            <w:pPr>
              <w:ind w:right="-118"/>
              <w:jc w:val="right"/>
              <w:rPr>
                <w:rFonts w:ascii="Arial" w:hAnsi="Arial" w:cs="Arial"/>
                <w:sz w:val="16"/>
                <w:szCs w:val="16"/>
              </w:rPr>
            </w:pPr>
            <w:r>
              <w:rPr>
                <w:rFonts w:ascii="Arial" w:hAnsi="Arial" w:cs="Arial"/>
                <w:b/>
                <w:bCs/>
                <w:sz w:val="16"/>
                <w:szCs w:val="16"/>
              </w:rPr>
              <w:t>-</w:t>
            </w:r>
          </w:p>
        </w:tc>
        <w:tc>
          <w:tcPr>
            <w:tcW w:w="1418" w:type="dxa"/>
            <w:tcBorders>
              <w:top w:val="nil"/>
              <w:left w:val="nil"/>
              <w:bottom w:val="nil"/>
              <w:right w:val="nil"/>
            </w:tcBorders>
            <w:shd w:val="clear" w:color="auto" w:fill="auto"/>
            <w:vAlign w:val="bottom"/>
          </w:tcPr>
          <w:p w14:paraId="5AA5574F"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276" w:type="dxa"/>
            <w:tcBorders>
              <w:top w:val="nil"/>
              <w:left w:val="nil"/>
              <w:bottom w:val="nil"/>
              <w:right w:val="nil"/>
            </w:tcBorders>
            <w:shd w:val="clear" w:color="auto" w:fill="auto"/>
            <w:vAlign w:val="bottom"/>
          </w:tcPr>
          <w:p w14:paraId="14136996"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47C66AF2"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22019C62"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92" w:type="dxa"/>
            <w:tcBorders>
              <w:top w:val="nil"/>
              <w:left w:val="nil"/>
              <w:bottom w:val="nil"/>
              <w:right w:val="nil"/>
            </w:tcBorders>
            <w:shd w:val="clear" w:color="auto" w:fill="auto"/>
            <w:vAlign w:val="bottom"/>
          </w:tcPr>
          <w:p w14:paraId="32D9269B"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317" w:type="dxa"/>
            <w:tcBorders>
              <w:top w:val="nil"/>
              <w:left w:val="nil"/>
              <w:bottom w:val="nil"/>
              <w:right w:val="nil"/>
            </w:tcBorders>
            <w:shd w:val="clear" w:color="auto" w:fill="auto"/>
            <w:vAlign w:val="bottom"/>
          </w:tcPr>
          <w:p w14:paraId="4FAADB54"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68AD093E" w14:textId="77777777" w:rsidR="000637C8" w:rsidRPr="001B40C1" w:rsidRDefault="000637C8" w:rsidP="009F4D9C">
            <w:pPr>
              <w:jc w:val="right"/>
              <w:rPr>
                <w:rFonts w:ascii="Arial" w:hAnsi="Arial" w:cs="Arial"/>
                <w:sz w:val="16"/>
                <w:szCs w:val="16"/>
              </w:rPr>
            </w:pPr>
          </w:p>
        </w:tc>
      </w:tr>
      <w:tr w:rsidR="000637C8" w:rsidRPr="001B40C1" w14:paraId="0A50C4C5" w14:textId="77777777" w:rsidTr="009F4D9C">
        <w:trPr>
          <w:trHeight w:val="240"/>
        </w:trPr>
        <w:tc>
          <w:tcPr>
            <w:tcW w:w="3251" w:type="dxa"/>
            <w:tcBorders>
              <w:top w:val="nil"/>
              <w:left w:val="nil"/>
              <w:bottom w:val="nil"/>
              <w:right w:val="nil"/>
            </w:tcBorders>
            <w:shd w:val="clear" w:color="auto" w:fill="auto"/>
            <w:vAlign w:val="bottom"/>
            <w:hideMark/>
          </w:tcPr>
          <w:p w14:paraId="6662D3E3" w14:textId="77777777" w:rsidR="000637C8" w:rsidRPr="001B40C1" w:rsidRDefault="000637C8" w:rsidP="009F4D9C">
            <w:pPr>
              <w:rPr>
                <w:rFonts w:ascii="Arial" w:hAnsi="Arial" w:cs="Arial"/>
                <w:sz w:val="16"/>
                <w:szCs w:val="16"/>
              </w:rPr>
            </w:pPr>
            <w:r w:rsidRPr="001B40C1">
              <w:rPr>
                <w:rFonts w:ascii="Arial" w:hAnsi="Arial" w:cs="Arial"/>
                <w:sz w:val="16"/>
                <w:szCs w:val="16"/>
              </w:rPr>
              <w:t>Úbytky</w:t>
            </w:r>
          </w:p>
        </w:tc>
        <w:tc>
          <w:tcPr>
            <w:tcW w:w="992" w:type="dxa"/>
            <w:tcBorders>
              <w:top w:val="nil"/>
              <w:left w:val="nil"/>
              <w:bottom w:val="nil"/>
              <w:right w:val="nil"/>
            </w:tcBorders>
            <w:shd w:val="clear" w:color="auto" w:fill="auto"/>
            <w:vAlign w:val="bottom"/>
          </w:tcPr>
          <w:p w14:paraId="7867AB24"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3C1D71B3" w14:textId="77777777" w:rsidR="000637C8" w:rsidRPr="001B40C1" w:rsidRDefault="000637C8" w:rsidP="009F4D9C">
            <w:pPr>
              <w:ind w:right="-118"/>
              <w:jc w:val="right"/>
              <w:rPr>
                <w:rFonts w:ascii="Arial" w:hAnsi="Arial" w:cs="Arial"/>
                <w:sz w:val="16"/>
                <w:szCs w:val="16"/>
              </w:rPr>
            </w:pPr>
            <w:r>
              <w:rPr>
                <w:rFonts w:ascii="Arial" w:hAnsi="Arial" w:cs="Arial"/>
                <w:b/>
                <w:bCs/>
                <w:sz w:val="16"/>
                <w:szCs w:val="16"/>
              </w:rPr>
              <w:t>-</w:t>
            </w:r>
          </w:p>
        </w:tc>
        <w:tc>
          <w:tcPr>
            <w:tcW w:w="1418" w:type="dxa"/>
            <w:tcBorders>
              <w:top w:val="nil"/>
              <w:left w:val="nil"/>
              <w:bottom w:val="nil"/>
              <w:right w:val="nil"/>
            </w:tcBorders>
            <w:shd w:val="clear" w:color="auto" w:fill="auto"/>
            <w:vAlign w:val="bottom"/>
          </w:tcPr>
          <w:p w14:paraId="509FAFFA"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276" w:type="dxa"/>
            <w:tcBorders>
              <w:top w:val="nil"/>
              <w:left w:val="nil"/>
              <w:bottom w:val="nil"/>
              <w:right w:val="nil"/>
            </w:tcBorders>
            <w:shd w:val="clear" w:color="auto" w:fill="auto"/>
            <w:vAlign w:val="bottom"/>
          </w:tcPr>
          <w:p w14:paraId="192EDC65"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35C9C89D"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1921F22C"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92" w:type="dxa"/>
            <w:tcBorders>
              <w:top w:val="nil"/>
              <w:left w:val="nil"/>
              <w:bottom w:val="nil"/>
              <w:right w:val="nil"/>
            </w:tcBorders>
            <w:shd w:val="clear" w:color="auto" w:fill="auto"/>
            <w:vAlign w:val="bottom"/>
          </w:tcPr>
          <w:p w14:paraId="4654523C"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317" w:type="dxa"/>
            <w:tcBorders>
              <w:top w:val="nil"/>
              <w:left w:val="nil"/>
              <w:bottom w:val="nil"/>
              <w:right w:val="nil"/>
            </w:tcBorders>
            <w:shd w:val="clear" w:color="auto" w:fill="auto"/>
            <w:vAlign w:val="bottom"/>
          </w:tcPr>
          <w:p w14:paraId="2BE38FE1"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54137A89" w14:textId="77777777" w:rsidR="000637C8" w:rsidRPr="001B40C1" w:rsidRDefault="000637C8" w:rsidP="009F4D9C">
            <w:pPr>
              <w:jc w:val="right"/>
              <w:rPr>
                <w:rFonts w:ascii="Arial" w:hAnsi="Arial" w:cs="Arial"/>
                <w:sz w:val="16"/>
                <w:szCs w:val="16"/>
              </w:rPr>
            </w:pPr>
          </w:p>
        </w:tc>
      </w:tr>
      <w:tr w:rsidR="000637C8" w:rsidRPr="001B40C1" w14:paraId="0F36EAC2" w14:textId="77777777" w:rsidTr="009F4D9C">
        <w:trPr>
          <w:trHeight w:val="240"/>
        </w:trPr>
        <w:tc>
          <w:tcPr>
            <w:tcW w:w="3251" w:type="dxa"/>
            <w:tcBorders>
              <w:top w:val="nil"/>
              <w:left w:val="nil"/>
              <w:bottom w:val="nil"/>
              <w:right w:val="nil"/>
            </w:tcBorders>
            <w:shd w:val="clear" w:color="auto" w:fill="auto"/>
            <w:vAlign w:val="bottom"/>
            <w:hideMark/>
          </w:tcPr>
          <w:p w14:paraId="57997BBA" w14:textId="77777777" w:rsidR="000637C8" w:rsidRPr="001B40C1" w:rsidRDefault="000637C8" w:rsidP="009F4D9C">
            <w:pPr>
              <w:rPr>
                <w:rFonts w:ascii="Arial" w:hAnsi="Arial" w:cs="Arial"/>
                <w:sz w:val="16"/>
                <w:szCs w:val="16"/>
              </w:rPr>
            </w:pPr>
            <w:r w:rsidRPr="001B40C1">
              <w:rPr>
                <w:rFonts w:ascii="Arial" w:hAnsi="Arial" w:cs="Arial"/>
                <w:sz w:val="16"/>
                <w:szCs w:val="16"/>
              </w:rPr>
              <w:t>Presuny</w:t>
            </w:r>
          </w:p>
        </w:tc>
        <w:tc>
          <w:tcPr>
            <w:tcW w:w="992" w:type="dxa"/>
            <w:tcBorders>
              <w:top w:val="nil"/>
              <w:left w:val="nil"/>
              <w:bottom w:val="nil"/>
              <w:right w:val="nil"/>
            </w:tcBorders>
            <w:shd w:val="clear" w:color="auto" w:fill="auto"/>
            <w:vAlign w:val="bottom"/>
          </w:tcPr>
          <w:p w14:paraId="362C7752"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992" w:type="dxa"/>
            <w:tcBorders>
              <w:top w:val="nil"/>
              <w:left w:val="nil"/>
              <w:bottom w:val="nil"/>
              <w:right w:val="nil"/>
            </w:tcBorders>
            <w:shd w:val="clear" w:color="auto" w:fill="auto"/>
            <w:vAlign w:val="bottom"/>
          </w:tcPr>
          <w:p w14:paraId="62EA5C14" w14:textId="77777777" w:rsidR="000637C8" w:rsidRPr="001B40C1" w:rsidRDefault="000637C8" w:rsidP="009F4D9C">
            <w:pPr>
              <w:ind w:right="-118"/>
              <w:jc w:val="right"/>
              <w:rPr>
                <w:rFonts w:ascii="Arial" w:hAnsi="Arial" w:cs="Arial"/>
                <w:sz w:val="16"/>
                <w:szCs w:val="16"/>
              </w:rPr>
            </w:pPr>
            <w:r>
              <w:rPr>
                <w:rFonts w:ascii="Arial" w:hAnsi="Arial" w:cs="Arial"/>
                <w:b/>
                <w:bCs/>
                <w:sz w:val="16"/>
                <w:szCs w:val="16"/>
              </w:rPr>
              <w:t>-</w:t>
            </w:r>
          </w:p>
        </w:tc>
        <w:tc>
          <w:tcPr>
            <w:tcW w:w="1418" w:type="dxa"/>
            <w:tcBorders>
              <w:top w:val="nil"/>
              <w:left w:val="nil"/>
              <w:bottom w:val="nil"/>
              <w:right w:val="nil"/>
            </w:tcBorders>
            <w:shd w:val="clear" w:color="auto" w:fill="auto"/>
            <w:vAlign w:val="bottom"/>
          </w:tcPr>
          <w:p w14:paraId="53DB5C8E"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276" w:type="dxa"/>
            <w:tcBorders>
              <w:top w:val="nil"/>
              <w:left w:val="nil"/>
              <w:bottom w:val="nil"/>
              <w:right w:val="nil"/>
            </w:tcBorders>
            <w:shd w:val="clear" w:color="auto" w:fill="auto"/>
            <w:vAlign w:val="bottom"/>
          </w:tcPr>
          <w:p w14:paraId="217AA601"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793F35D9"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134" w:type="dxa"/>
            <w:tcBorders>
              <w:top w:val="nil"/>
              <w:left w:val="nil"/>
              <w:bottom w:val="nil"/>
              <w:right w:val="nil"/>
            </w:tcBorders>
            <w:shd w:val="clear" w:color="auto" w:fill="auto"/>
            <w:vAlign w:val="bottom"/>
          </w:tcPr>
          <w:p w14:paraId="0901BC99"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92" w:type="dxa"/>
            <w:tcBorders>
              <w:top w:val="nil"/>
              <w:left w:val="nil"/>
              <w:bottom w:val="nil"/>
              <w:right w:val="nil"/>
            </w:tcBorders>
            <w:shd w:val="clear" w:color="auto" w:fill="auto"/>
            <w:vAlign w:val="bottom"/>
          </w:tcPr>
          <w:p w14:paraId="22ACE950"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317" w:type="dxa"/>
            <w:tcBorders>
              <w:top w:val="nil"/>
              <w:left w:val="nil"/>
              <w:bottom w:val="nil"/>
              <w:right w:val="nil"/>
            </w:tcBorders>
            <w:shd w:val="clear" w:color="auto" w:fill="auto"/>
            <w:vAlign w:val="bottom"/>
          </w:tcPr>
          <w:p w14:paraId="5E7F7096" w14:textId="77777777" w:rsidR="000637C8" w:rsidRPr="001B40C1" w:rsidRDefault="000637C8" w:rsidP="009F4D9C">
            <w:pPr>
              <w:jc w:val="right"/>
              <w:rPr>
                <w:rFonts w:ascii="Arial" w:hAnsi="Arial" w:cs="Arial"/>
                <w:sz w:val="16"/>
                <w:szCs w:val="16"/>
              </w:rPr>
            </w:pPr>
            <w:r>
              <w:rPr>
                <w:rFonts w:ascii="Arial" w:hAnsi="Arial" w:cs="Arial"/>
                <w:sz w:val="16"/>
                <w:szCs w:val="16"/>
              </w:rPr>
              <w:t>-</w:t>
            </w:r>
          </w:p>
        </w:tc>
        <w:tc>
          <w:tcPr>
            <w:tcW w:w="1034" w:type="dxa"/>
            <w:tcBorders>
              <w:top w:val="nil"/>
              <w:left w:val="nil"/>
              <w:bottom w:val="nil"/>
              <w:right w:val="nil"/>
            </w:tcBorders>
            <w:shd w:val="clear" w:color="auto" w:fill="auto"/>
            <w:vAlign w:val="bottom"/>
          </w:tcPr>
          <w:p w14:paraId="5A0F121E" w14:textId="77777777" w:rsidR="000637C8" w:rsidRPr="001B40C1" w:rsidRDefault="000637C8" w:rsidP="009F4D9C">
            <w:pPr>
              <w:jc w:val="right"/>
              <w:rPr>
                <w:rFonts w:ascii="Arial" w:hAnsi="Arial" w:cs="Arial"/>
                <w:sz w:val="16"/>
                <w:szCs w:val="16"/>
              </w:rPr>
            </w:pPr>
          </w:p>
        </w:tc>
      </w:tr>
      <w:tr w:rsidR="000637C8" w:rsidRPr="001B40C1" w14:paraId="1D178C9E" w14:textId="77777777" w:rsidTr="009F4D9C">
        <w:trPr>
          <w:trHeight w:val="255"/>
        </w:trPr>
        <w:tc>
          <w:tcPr>
            <w:tcW w:w="3251" w:type="dxa"/>
            <w:tcBorders>
              <w:top w:val="nil"/>
              <w:left w:val="nil"/>
              <w:bottom w:val="nil"/>
              <w:right w:val="nil"/>
            </w:tcBorders>
            <w:shd w:val="clear" w:color="auto" w:fill="auto"/>
            <w:vAlign w:val="bottom"/>
            <w:hideMark/>
          </w:tcPr>
          <w:p w14:paraId="48D8D07E"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992" w:type="dxa"/>
            <w:tcBorders>
              <w:top w:val="single" w:sz="4" w:space="0" w:color="auto"/>
              <w:left w:val="nil"/>
              <w:bottom w:val="double" w:sz="6" w:space="0" w:color="auto"/>
              <w:right w:val="nil"/>
            </w:tcBorders>
            <w:shd w:val="clear" w:color="auto" w:fill="auto"/>
            <w:vAlign w:val="bottom"/>
          </w:tcPr>
          <w:p w14:paraId="40C35E9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992" w:type="dxa"/>
            <w:tcBorders>
              <w:top w:val="single" w:sz="4" w:space="0" w:color="auto"/>
              <w:left w:val="nil"/>
              <w:bottom w:val="double" w:sz="6" w:space="0" w:color="auto"/>
              <w:right w:val="nil"/>
            </w:tcBorders>
            <w:shd w:val="clear" w:color="auto" w:fill="auto"/>
            <w:vAlign w:val="bottom"/>
          </w:tcPr>
          <w:p w14:paraId="220FD6FD" w14:textId="77777777" w:rsidR="000637C8" w:rsidRPr="001B40C1" w:rsidRDefault="000637C8" w:rsidP="009F4D9C">
            <w:pPr>
              <w:ind w:right="-118"/>
              <w:jc w:val="right"/>
              <w:rPr>
                <w:rFonts w:ascii="Arial" w:hAnsi="Arial" w:cs="Arial"/>
                <w:b/>
                <w:bCs/>
                <w:sz w:val="16"/>
                <w:szCs w:val="16"/>
              </w:rPr>
            </w:pPr>
            <w:r>
              <w:rPr>
                <w:rFonts w:ascii="Arial" w:hAnsi="Arial" w:cs="Arial"/>
                <w:b/>
                <w:bCs/>
                <w:sz w:val="16"/>
                <w:szCs w:val="16"/>
              </w:rPr>
              <w:t>-</w:t>
            </w:r>
          </w:p>
        </w:tc>
        <w:tc>
          <w:tcPr>
            <w:tcW w:w="1418" w:type="dxa"/>
            <w:tcBorders>
              <w:top w:val="single" w:sz="4" w:space="0" w:color="auto"/>
              <w:left w:val="nil"/>
              <w:bottom w:val="double" w:sz="6" w:space="0" w:color="auto"/>
              <w:right w:val="nil"/>
            </w:tcBorders>
            <w:shd w:val="clear" w:color="auto" w:fill="auto"/>
            <w:vAlign w:val="bottom"/>
          </w:tcPr>
          <w:p w14:paraId="54B77A7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276" w:type="dxa"/>
            <w:tcBorders>
              <w:top w:val="single" w:sz="4" w:space="0" w:color="auto"/>
              <w:left w:val="nil"/>
              <w:bottom w:val="double" w:sz="6" w:space="0" w:color="auto"/>
              <w:right w:val="nil"/>
            </w:tcBorders>
            <w:shd w:val="clear" w:color="auto" w:fill="auto"/>
            <w:vAlign w:val="bottom"/>
          </w:tcPr>
          <w:p w14:paraId="1DE2A0F8" w14:textId="77777777" w:rsidR="000637C8" w:rsidRPr="001B40C1" w:rsidRDefault="000637C8" w:rsidP="009F4D9C">
            <w:pPr>
              <w:jc w:val="right"/>
              <w:rPr>
                <w:rFonts w:ascii="Arial" w:hAnsi="Arial" w:cs="Arial"/>
                <w:b/>
                <w:bCs/>
                <w:sz w:val="16"/>
                <w:szCs w:val="16"/>
              </w:rPr>
            </w:pPr>
          </w:p>
        </w:tc>
        <w:tc>
          <w:tcPr>
            <w:tcW w:w="1134" w:type="dxa"/>
            <w:tcBorders>
              <w:top w:val="single" w:sz="4" w:space="0" w:color="auto"/>
              <w:left w:val="nil"/>
              <w:bottom w:val="double" w:sz="6" w:space="0" w:color="auto"/>
              <w:right w:val="nil"/>
            </w:tcBorders>
            <w:shd w:val="clear" w:color="auto" w:fill="auto"/>
            <w:vAlign w:val="bottom"/>
          </w:tcPr>
          <w:p w14:paraId="1A460D3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single" w:sz="4" w:space="0" w:color="auto"/>
              <w:left w:val="nil"/>
              <w:bottom w:val="double" w:sz="6" w:space="0" w:color="auto"/>
              <w:right w:val="nil"/>
            </w:tcBorders>
            <w:shd w:val="clear" w:color="auto" w:fill="auto"/>
            <w:vAlign w:val="bottom"/>
          </w:tcPr>
          <w:p w14:paraId="0C7660AF"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92" w:type="dxa"/>
            <w:tcBorders>
              <w:top w:val="single" w:sz="4" w:space="0" w:color="auto"/>
              <w:left w:val="nil"/>
              <w:bottom w:val="double" w:sz="6" w:space="0" w:color="auto"/>
              <w:right w:val="nil"/>
            </w:tcBorders>
            <w:shd w:val="clear" w:color="auto" w:fill="auto"/>
            <w:vAlign w:val="bottom"/>
          </w:tcPr>
          <w:p w14:paraId="3467E1A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317" w:type="dxa"/>
            <w:tcBorders>
              <w:top w:val="single" w:sz="4" w:space="0" w:color="auto"/>
              <w:left w:val="nil"/>
              <w:bottom w:val="double" w:sz="6" w:space="0" w:color="auto"/>
              <w:right w:val="nil"/>
            </w:tcBorders>
            <w:shd w:val="clear" w:color="auto" w:fill="auto"/>
            <w:vAlign w:val="bottom"/>
          </w:tcPr>
          <w:p w14:paraId="1048B9D5" w14:textId="77777777" w:rsidR="000637C8" w:rsidRPr="001B40C1" w:rsidRDefault="000637C8" w:rsidP="009F4D9C">
            <w:pPr>
              <w:jc w:val="right"/>
              <w:rPr>
                <w:rFonts w:ascii="Arial" w:hAnsi="Arial" w:cs="Arial"/>
                <w:b/>
                <w:bCs/>
                <w:sz w:val="16"/>
                <w:szCs w:val="16"/>
              </w:rPr>
            </w:pPr>
          </w:p>
        </w:tc>
        <w:tc>
          <w:tcPr>
            <w:tcW w:w="1034" w:type="dxa"/>
            <w:tcBorders>
              <w:top w:val="single" w:sz="4" w:space="0" w:color="auto"/>
              <w:left w:val="nil"/>
              <w:bottom w:val="double" w:sz="6" w:space="0" w:color="auto"/>
              <w:right w:val="nil"/>
            </w:tcBorders>
            <w:shd w:val="clear" w:color="auto" w:fill="auto"/>
            <w:vAlign w:val="bottom"/>
          </w:tcPr>
          <w:p w14:paraId="510DE503" w14:textId="77777777" w:rsidR="000637C8" w:rsidRPr="001B40C1" w:rsidRDefault="000637C8" w:rsidP="009F4D9C">
            <w:pPr>
              <w:jc w:val="right"/>
              <w:rPr>
                <w:rFonts w:ascii="Arial" w:hAnsi="Arial" w:cs="Arial"/>
                <w:b/>
                <w:bCs/>
                <w:sz w:val="16"/>
                <w:szCs w:val="16"/>
              </w:rPr>
            </w:pPr>
          </w:p>
        </w:tc>
      </w:tr>
      <w:tr w:rsidR="000637C8" w:rsidRPr="001B40C1" w14:paraId="00E187C6" w14:textId="77777777" w:rsidTr="009F4D9C">
        <w:trPr>
          <w:trHeight w:val="255"/>
        </w:trPr>
        <w:tc>
          <w:tcPr>
            <w:tcW w:w="3251" w:type="dxa"/>
            <w:tcBorders>
              <w:top w:val="nil"/>
              <w:left w:val="nil"/>
              <w:bottom w:val="nil"/>
              <w:right w:val="nil"/>
            </w:tcBorders>
            <w:shd w:val="clear" w:color="auto" w:fill="auto"/>
            <w:vAlign w:val="bottom"/>
            <w:hideMark/>
          </w:tcPr>
          <w:p w14:paraId="2B7A4BC9" w14:textId="77777777" w:rsidR="000637C8" w:rsidRPr="001B40C1" w:rsidRDefault="000637C8" w:rsidP="009F4D9C">
            <w:pPr>
              <w:rPr>
                <w:rFonts w:ascii="Arial" w:hAnsi="Arial" w:cs="Arial"/>
                <w:sz w:val="16"/>
                <w:szCs w:val="16"/>
              </w:rPr>
            </w:pPr>
            <w:r w:rsidRPr="001B40C1">
              <w:rPr>
                <w:rFonts w:ascii="Arial" w:hAnsi="Arial" w:cs="Arial"/>
                <w:sz w:val="16"/>
                <w:szCs w:val="16"/>
              </w:rPr>
              <w:t>Zostatková hodnota </w:t>
            </w:r>
          </w:p>
        </w:tc>
        <w:tc>
          <w:tcPr>
            <w:tcW w:w="992" w:type="dxa"/>
            <w:tcBorders>
              <w:top w:val="nil"/>
              <w:left w:val="nil"/>
              <w:bottom w:val="nil"/>
              <w:right w:val="nil"/>
            </w:tcBorders>
            <w:shd w:val="clear" w:color="auto" w:fill="auto"/>
            <w:vAlign w:val="bottom"/>
          </w:tcPr>
          <w:p w14:paraId="0DBA3550" w14:textId="77777777" w:rsidR="000637C8" w:rsidRPr="001B40C1" w:rsidRDefault="000637C8" w:rsidP="009F4D9C">
            <w:pPr>
              <w:jc w:val="right"/>
              <w:rPr>
                <w:rFonts w:ascii="Arial" w:hAnsi="Arial" w:cs="Arial"/>
                <w:sz w:val="16"/>
                <w:szCs w:val="16"/>
                <w:highlight w:val="green"/>
              </w:rPr>
            </w:pPr>
          </w:p>
        </w:tc>
        <w:tc>
          <w:tcPr>
            <w:tcW w:w="992" w:type="dxa"/>
            <w:tcBorders>
              <w:top w:val="nil"/>
              <w:left w:val="nil"/>
              <w:bottom w:val="nil"/>
              <w:right w:val="nil"/>
            </w:tcBorders>
            <w:shd w:val="clear" w:color="auto" w:fill="auto"/>
            <w:vAlign w:val="bottom"/>
          </w:tcPr>
          <w:p w14:paraId="3B9C08FE" w14:textId="77777777" w:rsidR="000637C8" w:rsidRPr="001B40C1" w:rsidRDefault="000637C8" w:rsidP="009F4D9C">
            <w:pPr>
              <w:ind w:right="-118"/>
              <w:jc w:val="right"/>
              <w:rPr>
                <w:rFonts w:ascii="Arial" w:hAnsi="Arial" w:cs="Arial"/>
                <w:sz w:val="16"/>
                <w:szCs w:val="16"/>
                <w:highlight w:val="green"/>
              </w:rPr>
            </w:pPr>
          </w:p>
        </w:tc>
        <w:tc>
          <w:tcPr>
            <w:tcW w:w="1418" w:type="dxa"/>
            <w:tcBorders>
              <w:top w:val="nil"/>
              <w:left w:val="nil"/>
              <w:bottom w:val="nil"/>
              <w:right w:val="nil"/>
            </w:tcBorders>
            <w:shd w:val="clear" w:color="auto" w:fill="auto"/>
            <w:vAlign w:val="bottom"/>
          </w:tcPr>
          <w:p w14:paraId="6C11C453" w14:textId="77777777" w:rsidR="000637C8" w:rsidRPr="001B40C1" w:rsidRDefault="000637C8" w:rsidP="009F4D9C">
            <w:pPr>
              <w:jc w:val="right"/>
              <w:rPr>
                <w:rFonts w:ascii="Arial" w:hAnsi="Arial" w:cs="Arial"/>
                <w:sz w:val="16"/>
                <w:szCs w:val="16"/>
                <w:highlight w:val="green"/>
              </w:rPr>
            </w:pPr>
          </w:p>
        </w:tc>
        <w:tc>
          <w:tcPr>
            <w:tcW w:w="1276" w:type="dxa"/>
            <w:tcBorders>
              <w:top w:val="nil"/>
              <w:left w:val="nil"/>
              <w:bottom w:val="nil"/>
              <w:right w:val="nil"/>
            </w:tcBorders>
            <w:shd w:val="clear" w:color="auto" w:fill="auto"/>
            <w:vAlign w:val="bottom"/>
          </w:tcPr>
          <w:p w14:paraId="00A58C02" w14:textId="77777777" w:rsidR="000637C8" w:rsidRPr="001B40C1" w:rsidRDefault="000637C8" w:rsidP="009F4D9C">
            <w:pPr>
              <w:jc w:val="right"/>
              <w:rPr>
                <w:rFonts w:ascii="Arial" w:hAnsi="Arial" w:cs="Arial"/>
                <w:sz w:val="16"/>
                <w:szCs w:val="16"/>
                <w:highlight w:val="green"/>
              </w:rPr>
            </w:pPr>
          </w:p>
        </w:tc>
        <w:tc>
          <w:tcPr>
            <w:tcW w:w="1134" w:type="dxa"/>
            <w:tcBorders>
              <w:top w:val="nil"/>
              <w:left w:val="nil"/>
              <w:bottom w:val="nil"/>
              <w:right w:val="nil"/>
            </w:tcBorders>
            <w:shd w:val="clear" w:color="auto" w:fill="auto"/>
            <w:vAlign w:val="bottom"/>
          </w:tcPr>
          <w:p w14:paraId="69F8D2E9" w14:textId="77777777" w:rsidR="000637C8" w:rsidRPr="001B40C1" w:rsidRDefault="000637C8" w:rsidP="009F4D9C">
            <w:pPr>
              <w:jc w:val="right"/>
              <w:rPr>
                <w:rFonts w:ascii="Arial" w:hAnsi="Arial" w:cs="Arial"/>
                <w:sz w:val="16"/>
                <w:szCs w:val="16"/>
                <w:highlight w:val="green"/>
              </w:rPr>
            </w:pPr>
          </w:p>
        </w:tc>
        <w:tc>
          <w:tcPr>
            <w:tcW w:w="1134" w:type="dxa"/>
            <w:tcBorders>
              <w:top w:val="nil"/>
              <w:left w:val="nil"/>
              <w:bottom w:val="nil"/>
              <w:right w:val="nil"/>
            </w:tcBorders>
            <w:shd w:val="clear" w:color="auto" w:fill="auto"/>
            <w:vAlign w:val="bottom"/>
          </w:tcPr>
          <w:p w14:paraId="09C0189B" w14:textId="77777777" w:rsidR="000637C8" w:rsidRPr="001B40C1" w:rsidRDefault="000637C8" w:rsidP="009F4D9C">
            <w:pPr>
              <w:jc w:val="right"/>
              <w:rPr>
                <w:rFonts w:ascii="Arial" w:hAnsi="Arial" w:cs="Arial"/>
                <w:sz w:val="16"/>
                <w:szCs w:val="16"/>
                <w:highlight w:val="green"/>
              </w:rPr>
            </w:pPr>
          </w:p>
        </w:tc>
        <w:tc>
          <w:tcPr>
            <w:tcW w:w="1092" w:type="dxa"/>
            <w:tcBorders>
              <w:top w:val="nil"/>
              <w:left w:val="nil"/>
              <w:bottom w:val="nil"/>
              <w:right w:val="nil"/>
            </w:tcBorders>
            <w:shd w:val="clear" w:color="auto" w:fill="auto"/>
            <w:vAlign w:val="bottom"/>
          </w:tcPr>
          <w:p w14:paraId="297C96BA" w14:textId="77777777" w:rsidR="000637C8" w:rsidRPr="001B40C1" w:rsidRDefault="000637C8" w:rsidP="009F4D9C">
            <w:pPr>
              <w:jc w:val="right"/>
              <w:rPr>
                <w:rFonts w:ascii="Arial" w:hAnsi="Arial" w:cs="Arial"/>
                <w:sz w:val="16"/>
                <w:szCs w:val="16"/>
                <w:highlight w:val="green"/>
              </w:rPr>
            </w:pPr>
          </w:p>
        </w:tc>
        <w:tc>
          <w:tcPr>
            <w:tcW w:w="1317" w:type="dxa"/>
            <w:tcBorders>
              <w:top w:val="nil"/>
              <w:left w:val="nil"/>
              <w:bottom w:val="nil"/>
              <w:right w:val="nil"/>
            </w:tcBorders>
            <w:shd w:val="clear" w:color="auto" w:fill="auto"/>
            <w:vAlign w:val="bottom"/>
          </w:tcPr>
          <w:p w14:paraId="2BAF1BB0" w14:textId="77777777" w:rsidR="000637C8" w:rsidRPr="001B40C1" w:rsidRDefault="000637C8" w:rsidP="009F4D9C">
            <w:pPr>
              <w:jc w:val="right"/>
              <w:rPr>
                <w:rFonts w:ascii="Arial" w:hAnsi="Arial" w:cs="Arial"/>
                <w:sz w:val="16"/>
                <w:szCs w:val="16"/>
                <w:highlight w:val="green"/>
              </w:rPr>
            </w:pPr>
          </w:p>
        </w:tc>
        <w:tc>
          <w:tcPr>
            <w:tcW w:w="1034" w:type="dxa"/>
            <w:tcBorders>
              <w:top w:val="nil"/>
              <w:left w:val="nil"/>
              <w:bottom w:val="nil"/>
              <w:right w:val="nil"/>
            </w:tcBorders>
            <w:shd w:val="clear" w:color="auto" w:fill="auto"/>
            <w:vAlign w:val="bottom"/>
          </w:tcPr>
          <w:p w14:paraId="77C5F8AA" w14:textId="77777777" w:rsidR="000637C8" w:rsidRPr="001B40C1" w:rsidRDefault="000637C8" w:rsidP="009F4D9C">
            <w:pPr>
              <w:jc w:val="right"/>
              <w:rPr>
                <w:rFonts w:ascii="Arial" w:hAnsi="Arial" w:cs="Arial"/>
                <w:sz w:val="16"/>
                <w:szCs w:val="16"/>
                <w:highlight w:val="green"/>
              </w:rPr>
            </w:pPr>
          </w:p>
        </w:tc>
      </w:tr>
      <w:tr w:rsidR="000637C8" w:rsidRPr="001B40C1" w14:paraId="0A0AD5DB" w14:textId="77777777" w:rsidTr="009F4D9C">
        <w:trPr>
          <w:trHeight w:val="255"/>
        </w:trPr>
        <w:tc>
          <w:tcPr>
            <w:tcW w:w="3251" w:type="dxa"/>
            <w:tcBorders>
              <w:top w:val="nil"/>
              <w:left w:val="nil"/>
              <w:bottom w:val="nil"/>
              <w:right w:val="nil"/>
            </w:tcBorders>
            <w:shd w:val="clear" w:color="auto" w:fill="auto"/>
            <w:vAlign w:val="bottom"/>
            <w:hideMark/>
          </w:tcPr>
          <w:p w14:paraId="67226DB3"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začiatku účtovného obdobia</w:t>
            </w:r>
          </w:p>
        </w:tc>
        <w:tc>
          <w:tcPr>
            <w:tcW w:w="992" w:type="dxa"/>
            <w:tcBorders>
              <w:top w:val="single" w:sz="4" w:space="0" w:color="auto"/>
              <w:left w:val="nil"/>
              <w:bottom w:val="double" w:sz="6" w:space="0" w:color="auto"/>
              <w:right w:val="nil"/>
            </w:tcBorders>
            <w:shd w:val="clear" w:color="auto" w:fill="auto"/>
            <w:vAlign w:val="bottom"/>
          </w:tcPr>
          <w:p w14:paraId="2ED763C4" w14:textId="77777777" w:rsidR="000637C8" w:rsidRPr="001B40C1" w:rsidRDefault="000637C8" w:rsidP="009F4D9C">
            <w:pPr>
              <w:jc w:val="right"/>
              <w:rPr>
                <w:rFonts w:ascii="Arial" w:hAnsi="Arial" w:cs="Arial"/>
                <w:b/>
                <w:bCs/>
                <w:sz w:val="16"/>
                <w:szCs w:val="16"/>
              </w:rPr>
            </w:pPr>
            <w:r w:rsidRPr="000E7FC3">
              <w:rPr>
                <w:rFonts w:ascii="Arial" w:hAnsi="Arial" w:cs="Arial"/>
                <w:b/>
                <w:bCs/>
                <w:sz w:val="16"/>
                <w:szCs w:val="16"/>
              </w:rPr>
              <w:t>431 521</w:t>
            </w:r>
          </w:p>
        </w:tc>
        <w:tc>
          <w:tcPr>
            <w:tcW w:w="992" w:type="dxa"/>
            <w:tcBorders>
              <w:top w:val="single" w:sz="4" w:space="0" w:color="auto"/>
              <w:left w:val="nil"/>
              <w:bottom w:val="double" w:sz="6" w:space="0" w:color="auto"/>
              <w:right w:val="nil"/>
            </w:tcBorders>
            <w:shd w:val="clear" w:color="auto" w:fill="auto"/>
            <w:vAlign w:val="bottom"/>
          </w:tcPr>
          <w:p w14:paraId="181B1F30" w14:textId="77777777" w:rsidR="000637C8" w:rsidRPr="001B40C1" w:rsidRDefault="000637C8" w:rsidP="009F4D9C">
            <w:pPr>
              <w:ind w:right="-212"/>
              <w:jc w:val="center"/>
              <w:rPr>
                <w:rFonts w:ascii="Arial" w:hAnsi="Arial" w:cs="Arial"/>
                <w:b/>
                <w:bCs/>
                <w:sz w:val="16"/>
                <w:szCs w:val="16"/>
              </w:rPr>
            </w:pPr>
            <w:r w:rsidRPr="00FC5503">
              <w:rPr>
                <w:rFonts w:ascii="Arial" w:hAnsi="Arial" w:cs="Arial"/>
                <w:b/>
                <w:bCs/>
                <w:sz w:val="16"/>
                <w:szCs w:val="16"/>
              </w:rPr>
              <w:t>1 175 471</w:t>
            </w:r>
          </w:p>
        </w:tc>
        <w:tc>
          <w:tcPr>
            <w:tcW w:w="1418" w:type="dxa"/>
            <w:tcBorders>
              <w:top w:val="single" w:sz="4" w:space="0" w:color="auto"/>
              <w:left w:val="nil"/>
              <w:bottom w:val="double" w:sz="6" w:space="0" w:color="auto"/>
              <w:right w:val="nil"/>
            </w:tcBorders>
            <w:shd w:val="clear" w:color="auto" w:fill="auto"/>
            <w:vAlign w:val="bottom"/>
          </w:tcPr>
          <w:p w14:paraId="638824C4"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91 936</w:t>
            </w:r>
          </w:p>
        </w:tc>
        <w:tc>
          <w:tcPr>
            <w:tcW w:w="1276" w:type="dxa"/>
            <w:tcBorders>
              <w:top w:val="single" w:sz="4" w:space="0" w:color="auto"/>
              <w:left w:val="nil"/>
              <w:bottom w:val="double" w:sz="6" w:space="0" w:color="auto"/>
              <w:right w:val="nil"/>
            </w:tcBorders>
            <w:shd w:val="clear" w:color="auto" w:fill="auto"/>
            <w:vAlign w:val="bottom"/>
          </w:tcPr>
          <w:p w14:paraId="78F7531C"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single" w:sz="4" w:space="0" w:color="auto"/>
              <w:left w:val="nil"/>
              <w:bottom w:val="double" w:sz="6" w:space="0" w:color="auto"/>
              <w:right w:val="nil"/>
            </w:tcBorders>
            <w:shd w:val="clear" w:color="auto" w:fill="auto"/>
            <w:vAlign w:val="bottom"/>
          </w:tcPr>
          <w:p w14:paraId="433C4631"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single" w:sz="4" w:space="0" w:color="auto"/>
              <w:left w:val="nil"/>
              <w:bottom w:val="double" w:sz="6" w:space="0" w:color="auto"/>
              <w:right w:val="nil"/>
            </w:tcBorders>
            <w:shd w:val="clear" w:color="auto" w:fill="auto"/>
            <w:vAlign w:val="bottom"/>
          </w:tcPr>
          <w:p w14:paraId="7A5DAABA"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47 495</w:t>
            </w:r>
          </w:p>
        </w:tc>
        <w:tc>
          <w:tcPr>
            <w:tcW w:w="1092" w:type="dxa"/>
            <w:tcBorders>
              <w:top w:val="single" w:sz="4" w:space="0" w:color="auto"/>
              <w:left w:val="nil"/>
              <w:bottom w:val="double" w:sz="6" w:space="0" w:color="auto"/>
              <w:right w:val="nil"/>
            </w:tcBorders>
            <w:shd w:val="clear" w:color="auto" w:fill="auto"/>
            <w:vAlign w:val="bottom"/>
          </w:tcPr>
          <w:p w14:paraId="766B951B"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50 034</w:t>
            </w:r>
          </w:p>
        </w:tc>
        <w:tc>
          <w:tcPr>
            <w:tcW w:w="1317" w:type="dxa"/>
            <w:tcBorders>
              <w:top w:val="single" w:sz="4" w:space="0" w:color="auto"/>
              <w:left w:val="nil"/>
              <w:bottom w:val="double" w:sz="6" w:space="0" w:color="auto"/>
              <w:right w:val="nil"/>
            </w:tcBorders>
            <w:shd w:val="clear" w:color="auto" w:fill="auto"/>
            <w:vAlign w:val="bottom"/>
          </w:tcPr>
          <w:p w14:paraId="1844309C"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34" w:type="dxa"/>
            <w:tcBorders>
              <w:top w:val="single" w:sz="4" w:space="0" w:color="auto"/>
              <w:left w:val="nil"/>
              <w:bottom w:val="double" w:sz="6" w:space="0" w:color="auto"/>
              <w:right w:val="nil"/>
            </w:tcBorders>
            <w:shd w:val="clear" w:color="auto" w:fill="auto"/>
            <w:noWrap/>
            <w:vAlign w:val="bottom"/>
          </w:tcPr>
          <w:p w14:paraId="0B0997A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1 796 457</w:t>
            </w:r>
          </w:p>
        </w:tc>
      </w:tr>
      <w:tr w:rsidR="000637C8" w:rsidRPr="001B40C1" w14:paraId="6A029DB6" w14:textId="77777777" w:rsidTr="009F4D9C">
        <w:trPr>
          <w:trHeight w:val="270"/>
        </w:trPr>
        <w:tc>
          <w:tcPr>
            <w:tcW w:w="3251" w:type="dxa"/>
            <w:tcBorders>
              <w:top w:val="nil"/>
              <w:left w:val="nil"/>
              <w:bottom w:val="nil"/>
              <w:right w:val="nil"/>
            </w:tcBorders>
            <w:shd w:val="clear" w:color="auto" w:fill="auto"/>
            <w:vAlign w:val="bottom"/>
            <w:hideMark/>
          </w:tcPr>
          <w:p w14:paraId="5CBAE848" w14:textId="77777777" w:rsidR="000637C8" w:rsidRPr="001B40C1" w:rsidRDefault="000637C8" w:rsidP="009F4D9C">
            <w:pPr>
              <w:rPr>
                <w:rFonts w:ascii="Arial" w:hAnsi="Arial" w:cs="Arial"/>
                <w:b/>
                <w:bCs/>
                <w:sz w:val="16"/>
                <w:szCs w:val="16"/>
              </w:rPr>
            </w:pPr>
            <w:r w:rsidRPr="001B40C1">
              <w:rPr>
                <w:rFonts w:ascii="Arial" w:hAnsi="Arial" w:cs="Arial"/>
                <w:b/>
                <w:bCs/>
                <w:sz w:val="16"/>
                <w:szCs w:val="16"/>
              </w:rPr>
              <w:t>Stav na konci účtovného obdobia</w:t>
            </w:r>
          </w:p>
        </w:tc>
        <w:tc>
          <w:tcPr>
            <w:tcW w:w="992" w:type="dxa"/>
            <w:tcBorders>
              <w:top w:val="nil"/>
              <w:left w:val="nil"/>
              <w:bottom w:val="double" w:sz="6" w:space="0" w:color="auto"/>
              <w:right w:val="nil"/>
            </w:tcBorders>
            <w:shd w:val="clear" w:color="auto" w:fill="auto"/>
            <w:vAlign w:val="bottom"/>
          </w:tcPr>
          <w:p w14:paraId="096DF511" w14:textId="77777777" w:rsidR="000637C8" w:rsidRPr="001B40C1" w:rsidRDefault="000637C8" w:rsidP="009F4D9C">
            <w:pPr>
              <w:jc w:val="right"/>
              <w:rPr>
                <w:rFonts w:ascii="Arial" w:hAnsi="Arial" w:cs="Arial"/>
                <w:b/>
                <w:bCs/>
                <w:sz w:val="16"/>
                <w:szCs w:val="16"/>
              </w:rPr>
            </w:pPr>
            <w:r w:rsidRPr="000E7FC3">
              <w:rPr>
                <w:rFonts w:ascii="Arial" w:hAnsi="Arial" w:cs="Arial"/>
                <w:b/>
                <w:bCs/>
                <w:sz w:val="16"/>
                <w:szCs w:val="16"/>
              </w:rPr>
              <w:t>431 521</w:t>
            </w:r>
          </w:p>
        </w:tc>
        <w:tc>
          <w:tcPr>
            <w:tcW w:w="992" w:type="dxa"/>
            <w:tcBorders>
              <w:top w:val="nil"/>
              <w:left w:val="nil"/>
              <w:bottom w:val="double" w:sz="6" w:space="0" w:color="auto"/>
              <w:right w:val="nil"/>
            </w:tcBorders>
            <w:shd w:val="clear" w:color="auto" w:fill="auto"/>
            <w:vAlign w:val="bottom"/>
          </w:tcPr>
          <w:p w14:paraId="5A5F37A9" w14:textId="77777777" w:rsidR="000637C8" w:rsidRPr="001B40C1" w:rsidRDefault="000637C8" w:rsidP="009F4D9C">
            <w:pPr>
              <w:ind w:right="-212"/>
              <w:jc w:val="center"/>
              <w:rPr>
                <w:rFonts w:ascii="Arial" w:hAnsi="Arial" w:cs="Arial"/>
                <w:b/>
                <w:bCs/>
                <w:sz w:val="16"/>
                <w:szCs w:val="16"/>
              </w:rPr>
            </w:pPr>
            <w:r>
              <w:rPr>
                <w:rFonts w:ascii="Arial" w:hAnsi="Arial" w:cs="Arial"/>
                <w:b/>
                <w:bCs/>
                <w:sz w:val="16"/>
                <w:szCs w:val="16"/>
              </w:rPr>
              <w:t>1 078 890</w:t>
            </w:r>
          </w:p>
        </w:tc>
        <w:tc>
          <w:tcPr>
            <w:tcW w:w="1418" w:type="dxa"/>
            <w:tcBorders>
              <w:top w:val="nil"/>
              <w:left w:val="nil"/>
              <w:bottom w:val="double" w:sz="6" w:space="0" w:color="auto"/>
              <w:right w:val="nil"/>
            </w:tcBorders>
            <w:shd w:val="clear" w:color="auto" w:fill="auto"/>
            <w:vAlign w:val="bottom"/>
          </w:tcPr>
          <w:p w14:paraId="11E727DD"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107 640</w:t>
            </w:r>
          </w:p>
        </w:tc>
        <w:tc>
          <w:tcPr>
            <w:tcW w:w="1276" w:type="dxa"/>
            <w:tcBorders>
              <w:top w:val="nil"/>
              <w:left w:val="nil"/>
              <w:bottom w:val="double" w:sz="6" w:space="0" w:color="auto"/>
              <w:right w:val="nil"/>
            </w:tcBorders>
            <w:shd w:val="clear" w:color="auto" w:fill="auto"/>
            <w:vAlign w:val="bottom"/>
          </w:tcPr>
          <w:p w14:paraId="6BF0F81D"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nil"/>
              <w:left w:val="nil"/>
              <w:bottom w:val="double" w:sz="6" w:space="0" w:color="auto"/>
              <w:right w:val="nil"/>
            </w:tcBorders>
            <w:shd w:val="clear" w:color="auto" w:fill="auto"/>
            <w:vAlign w:val="bottom"/>
          </w:tcPr>
          <w:p w14:paraId="166B5E88"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134" w:type="dxa"/>
            <w:tcBorders>
              <w:top w:val="nil"/>
              <w:left w:val="nil"/>
              <w:bottom w:val="double" w:sz="6" w:space="0" w:color="auto"/>
              <w:right w:val="nil"/>
            </w:tcBorders>
            <w:shd w:val="clear" w:color="auto" w:fill="auto"/>
            <w:vAlign w:val="bottom"/>
          </w:tcPr>
          <w:p w14:paraId="301653C2"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45 108</w:t>
            </w:r>
          </w:p>
        </w:tc>
        <w:tc>
          <w:tcPr>
            <w:tcW w:w="1092" w:type="dxa"/>
            <w:tcBorders>
              <w:top w:val="nil"/>
              <w:left w:val="nil"/>
              <w:bottom w:val="double" w:sz="6" w:space="0" w:color="auto"/>
              <w:right w:val="nil"/>
            </w:tcBorders>
            <w:shd w:val="clear" w:color="auto" w:fill="auto"/>
            <w:vAlign w:val="bottom"/>
          </w:tcPr>
          <w:p w14:paraId="639816D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8 010</w:t>
            </w:r>
          </w:p>
        </w:tc>
        <w:tc>
          <w:tcPr>
            <w:tcW w:w="1317" w:type="dxa"/>
            <w:tcBorders>
              <w:top w:val="nil"/>
              <w:left w:val="nil"/>
              <w:bottom w:val="double" w:sz="6" w:space="0" w:color="auto"/>
              <w:right w:val="nil"/>
            </w:tcBorders>
            <w:shd w:val="clear" w:color="auto" w:fill="auto"/>
            <w:vAlign w:val="bottom"/>
          </w:tcPr>
          <w:p w14:paraId="5CB0F605"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w:t>
            </w:r>
          </w:p>
        </w:tc>
        <w:tc>
          <w:tcPr>
            <w:tcW w:w="1034" w:type="dxa"/>
            <w:tcBorders>
              <w:top w:val="nil"/>
              <w:left w:val="nil"/>
              <w:bottom w:val="double" w:sz="6" w:space="0" w:color="auto"/>
              <w:right w:val="nil"/>
            </w:tcBorders>
            <w:shd w:val="clear" w:color="auto" w:fill="auto"/>
            <w:noWrap/>
            <w:vAlign w:val="bottom"/>
          </w:tcPr>
          <w:p w14:paraId="0BDAF556" w14:textId="77777777" w:rsidR="000637C8" w:rsidRPr="001B40C1" w:rsidRDefault="000637C8" w:rsidP="009F4D9C">
            <w:pPr>
              <w:jc w:val="right"/>
              <w:rPr>
                <w:rFonts w:ascii="Arial" w:hAnsi="Arial" w:cs="Arial"/>
                <w:b/>
                <w:bCs/>
                <w:sz w:val="16"/>
                <w:szCs w:val="16"/>
              </w:rPr>
            </w:pPr>
            <w:r>
              <w:rPr>
                <w:rFonts w:ascii="Arial" w:hAnsi="Arial" w:cs="Arial"/>
                <w:b/>
                <w:bCs/>
                <w:sz w:val="16"/>
                <w:szCs w:val="16"/>
              </w:rPr>
              <w:t>1 671 169</w:t>
            </w:r>
          </w:p>
        </w:tc>
      </w:tr>
    </w:tbl>
    <w:p w14:paraId="0169352C" w14:textId="77777777" w:rsidR="000637C8" w:rsidRPr="001B40C1" w:rsidRDefault="000637C8" w:rsidP="000637C8">
      <w:pPr>
        <w:jc w:val="both"/>
        <w:rPr>
          <w:rFonts w:ascii="Arial" w:hAnsi="Arial" w:cs="Arial"/>
        </w:rPr>
      </w:pPr>
    </w:p>
    <w:p w14:paraId="3C299B99" w14:textId="77777777" w:rsidR="000637C8" w:rsidRPr="001B40C1" w:rsidRDefault="000637C8" w:rsidP="000637C8">
      <w:pPr>
        <w:pStyle w:val="Zkladntext"/>
        <w:rPr>
          <w:rFonts w:ascii="Arial" w:hAnsi="Arial" w:cs="Arial"/>
          <w:sz w:val="20"/>
        </w:rPr>
      </w:pPr>
      <w:r w:rsidRPr="005B197A">
        <w:rPr>
          <w:rFonts w:ascii="Arial" w:hAnsi="Arial" w:cs="Arial"/>
          <w:sz w:val="20"/>
        </w:rPr>
        <w:t xml:space="preserve">V roku 2021  bol do hmotného majetku zaradený majetok v sume 57 372 €, </w:t>
      </w:r>
      <w:r>
        <w:rPr>
          <w:rFonts w:ascii="Arial" w:hAnsi="Arial" w:cs="Arial"/>
          <w:sz w:val="20"/>
        </w:rPr>
        <w:t>(</w:t>
      </w:r>
      <w:r w:rsidRPr="005B197A">
        <w:rPr>
          <w:rFonts w:ascii="Arial" w:hAnsi="Arial" w:cs="Arial"/>
          <w:sz w:val="20"/>
        </w:rPr>
        <w:t xml:space="preserve">žiarič, určený na dekontamináciu vzduchu v uzavretých priestoroch  </w:t>
      </w:r>
      <w:proofErr w:type="spellStart"/>
      <w:r w:rsidRPr="005B197A">
        <w:rPr>
          <w:rFonts w:ascii="Arial" w:hAnsi="Arial" w:cs="Arial"/>
          <w:sz w:val="20"/>
        </w:rPr>
        <w:t>Beewair</w:t>
      </w:r>
      <w:proofErr w:type="spellEnd"/>
      <w:r w:rsidRPr="005B197A">
        <w:rPr>
          <w:rFonts w:ascii="Arial" w:hAnsi="Arial" w:cs="Arial"/>
          <w:sz w:val="20"/>
        </w:rPr>
        <w:t xml:space="preserve"> BW 60 - 2ks v JC  2 655 €, Server HP </w:t>
      </w:r>
      <w:proofErr w:type="spellStart"/>
      <w:r w:rsidRPr="005B197A">
        <w:rPr>
          <w:rFonts w:ascii="Arial" w:hAnsi="Arial" w:cs="Arial"/>
          <w:sz w:val="20"/>
        </w:rPr>
        <w:t>ProLiant</w:t>
      </w:r>
      <w:proofErr w:type="spellEnd"/>
      <w:r w:rsidRPr="005B197A">
        <w:rPr>
          <w:rFonts w:ascii="Arial" w:hAnsi="Arial" w:cs="Arial"/>
          <w:sz w:val="20"/>
        </w:rPr>
        <w:t xml:space="preserve"> DL360 G10 – 1ks v JC 3 206 €, Skener Fujitsu fi-7240 – 3ks v JC 1 930,00 €, Čítačka dokladov Regula 7024M</w:t>
      </w:r>
      <w:r>
        <w:rPr>
          <w:rFonts w:ascii="Arial" w:hAnsi="Arial" w:cs="Arial"/>
          <w:sz w:val="20"/>
        </w:rPr>
        <w:t xml:space="preserve"> J</w:t>
      </w:r>
      <w:r w:rsidRPr="005B197A">
        <w:rPr>
          <w:rFonts w:ascii="Arial" w:hAnsi="Arial" w:cs="Arial"/>
          <w:sz w:val="20"/>
        </w:rPr>
        <w:t xml:space="preserve">C 3 623 €, Dátové úložisko </w:t>
      </w:r>
      <w:proofErr w:type="spellStart"/>
      <w:r w:rsidRPr="005B197A">
        <w:rPr>
          <w:rFonts w:ascii="Arial" w:hAnsi="Arial" w:cs="Arial"/>
          <w:sz w:val="20"/>
        </w:rPr>
        <w:t>Synology</w:t>
      </w:r>
      <w:proofErr w:type="spellEnd"/>
      <w:r w:rsidRPr="005B197A">
        <w:rPr>
          <w:rFonts w:ascii="Arial" w:hAnsi="Arial" w:cs="Arial"/>
          <w:sz w:val="20"/>
        </w:rPr>
        <w:t xml:space="preserve"> - RS3618xs-Synology </w:t>
      </w:r>
      <w:proofErr w:type="spellStart"/>
      <w:r w:rsidRPr="005B197A">
        <w:rPr>
          <w:rFonts w:ascii="Arial" w:hAnsi="Arial" w:cs="Arial"/>
          <w:sz w:val="20"/>
        </w:rPr>
        <w:t>RackStation</w:t>
      </w:r>
      <w:proofErr w:type="spellEnd"/>
      <w:r w:rsidRPr="005B197A">
        <w:rPr>
          <w:rFonts w:ascii="Arial" w:hAnsi="Arial" w:cs="Arial"/>
          <w:sz w:val="20"/>
        </w:rPr>
        <w:t xml:space="preserve"> + príslušenstvo – 1ks v JC 2 559 €,  Kondenzačný plynový kotol – 2ks v JC 1 745 €</w:t>
      </w:r>
      <w:r>
        <w:rPr>
          <w:rFonts w:ascii="Arial" w:hAnsi="Arial" w:cs="Arial"/>
          <w:sz w:val="20"/>
        </w:rPr>
        <w:t>)</w:t>
      </w:r>
      <w:r w:rsidRPr="005B197A">
        <w:rPr>
          <w:rFonts w:ascii="Arial" w:hAnsi="Arial" w:cs="Arial"/>
          <w:sz w:val="20"/>
        </w:rPr>
        <w:t>. Vyradený bol odpísaný hmotný majetok v sume 19 054 €</w:t>
      </w:r>
      <w:r>
        <w:rPr>
          <w:rFonts w:ascii="Arial" w:hAnsi="Arial" w:cs="Arial"/>
          <w:sz w:val="20"/>
        </w:rPr>
        <w:t xml:space="preserve">, ( 1 ks </w:t>
      </w:r>
      <w:r w:rsidRPr="005B197A">
        <w:rPr>
          <w:rFonts w:ascii="Arial" w:hAnsi="Arial" w:cs="Arial"/>
          <w:sz w:val="20"/>
        </w:rPr>
        <w:t xml:space="preserve">PC HP </w:t>
      </w:r>
      <w:proofErr w:type="spellStart"/>
      <w:r w:rsidRPr="005B197A">
        <w:rPr>
          <w:rFonts w:ascii="Arial" w:hAnsi="Arial" w:cs="Arial"/>
          <w:sz w:val="20"/>
        </w:rPr>
        <w:t>Compaq</w:t>
      </w:r>
      <w:proofErr w:type="spellEnd"/>
      <w:r w:rsidRPr="005B197A">
        <w:rPr>
          <w:rFonts w:ascii="Arial" w:hAnsi="Arial" w:cs="Arial"/>
          <w:sz w:val="20"/>
        </w:rPr>
        <w:t xml:space="preserve"> dx7400 MT, Server HP DL380G6 CTO Chassis </w:t>
      </w:r>
      <w:r>
        <w:rPr>
          <w:rFonts w:ascii="Arial" w:hAnsi="Arial" w:cs="Arial"/>
          <w:sz w:val="20"/>
        </w:rPr>
        <w:t>O</w:t>
      </w:r>
      <w:r w:rsidRPr="005B197A">
        <w:rPr>
          <w:rFonts w:ascii="Arial" w:hAnsi="Arial" w:cs="Arial"/>
          <w:sz w:val="20"/>
        </w:rPr>
        <w:t>C 13 661 €, Server THECUS N8900V</w:t>
      </w:r>
      <w:r>
        <w:rPr>
          <w:rFonts w:ascii="Arial" w:hAnsi="Arial" w:cs="Arial"/>
          <w:sz w:val="20"/>
        </w:rPr>
        <w:t>,</w:t>
      </w:r>
      <w:r w:rsidRPr="005B197A">
        <w:rPr>
          <w:rFonts w:ascii="Arial" w:hAnsi="Arial" w:cs="Arial"/>
          <w:sz w:val="20"/>
        </w:rPr>
        <w:t xml:space="preserve"> Notebook </w:t>
      </w:r>
      <w:proofErr w:type="spellStart"/>
      <w:r w:rsidRPr="005B197A">
        <w:rPr>
          <w:rFonts w:ascii="Arial" w:hAnsi="Arial" w:cs="Arial"/>
          <w:sz w:val="20"/>
        </w:rPr>
        <w:t>Thinkpad</w:t>
      </w:r>
      <w:proofErr w:type="spellEnd"/>
      <w:r w:rsidRPr="005B197A">
        <w:rPr>
          <w:rFonts w:ascii="Arial" w:hAnsi="Arial" w:cs="Arial"/>
          <w:sz w:val="20"/>
        </w:rPr>
        <w:t xml:space="preserve"> X201T-NU823XS</w:t>
      </w:r>
      <w:r>
        <w:rPr>
          <w:rFonts w:ascii="Arial" w:hAnsi="Arial" w:cs="Arial"/>
          <w:sz w:val="20"/>
        </w:rPr>
        <w:t>, všetky</w:t>
      </w:r>
      <w:r w:rsidRPr="005B197A">
        <w:rPr>
          <w:rFonts w:ascii="Arial" w:hAnsi="Arial" w:cs="Arial"/>
          <w:sz w:val="20"/>
        </w:rPr>
        <w:t xml:space="preserve"> v nulovej zostatkovej hodnote</w:t>
      </w:r>
      <w:r>
        <w:rPr>
          <w:rFonts w:ascii="Arial" w:hAnsi="Arial" w:cs="Arial"/>
          <w:sz w:val="20"/>
        </w:rPr>
        <w:t>).</w:t>
      </w:r>
    </w:p>
    <w:p w14:paraId="2343026B" w14:textId="77777777" w:rsidR="000637C8" w:rsidRPr="001B40C1" w:rsidRDefault="000637C8" w:rsidP="000637C8">
      <w:pPr>
        <w:pStyle w:val="Zkladntext"/>
        <w:ind w:left="0" w:right="-23"/>
        <w:rPr>
          <w:rFonts w:ascii="Arial" w:hAnsi="Arial" w:cs="Arial"/>
        </w:rPr>
      </w:pPr>
    </w:p>
    <w:p w14:paraId="5CC08CE6" w14:textId="77777777" w:rsidR="000637C8" w:rsidRPr="001B40C1" w:rsidRDefault="000637C8" w:rsidP="000637C8">
      <w:pPr>
        <w:jc w:val="both"/>
        <w:rPr>
          <w:rFonts w:ascii="Arial" w:hAnsi="Arial" w:cs="Arial"/>
        </w:rPr>
        <w:sectPr w:rsidR="000637C8" w:rsidRPr="001B40C1" w:rsidSect="009F4D9C">
          <w:pgSz w:w="16840" w:h="11907" w:orient="landscape" w:code="9"/>
          <w:pgMar w:top="1673" w:right="1979" w:bottom="1021" w:left="1134" w:header="675" w:footer="408" w:gutter="0"/>
          <w:cols w:space="708"/>
          <w:docGrid w:linePitch="272"/>
        </w:sectPr>
      </w:pPr>
    </w:p>
    <w:p w14:paraId="61EA3F13" w14:textId="452092BB" w:rsidR="000637C8" w:rsidRPr="007E1985" w:rsidRDefault="000637C8" w:rsidP="005A23CC">
      <w:pPr>
        <w:pStyle w:val="Odsekzoznamu"/>
        <w:numPr>
          <w:ilvl w:val="1"/>
          <w:numId w:val="23"/>
        </w:numPr>
        <w:tabs>
          <w:tab w:val="clear" w:pos="1440"/>
          <w:tab w:val="num" w:pos="0"/>
        </w:tabs>
        <w:ind w:hanging="1866"/>
        <w:rPr>
          <w:rFonts w:ascii="Arial" w:hAnsi="Arial" w:cs="Arial"/>
          <w:b/>
        </w:rPr>
      </w:pPr>
      <w:r w:rsidRPr="007E1985">
        <w:rPr>
          <w:rFonts w:ascii="Arial" w:hAnsi="Arial" w:cs="Arial"/>
          <w:b/>
        </w:rPr>
        <w:lastRenderedPageBreak/>
        <w:t>Dlhodobý finančný majetok</w:t>
      </w:r>
    </w:p>
    <w:p w14:paraId="7282AED7" w14:textId="77777777" w:rsidR="000637C8" w:rsidRPr="001B40C1" w:rsidRDefault="000637C8" w:rsidP="000637C8">
      <w:pPr>
        <w:pStyle w:val="Zkladntext"/>
        <w:rPr>
          <w:rFonts w:ascii="Arial" w:hAnsi="Arial" w:cs="Arial"/>
          <w:sz w:val="20"/>
        </w:rPr>
      </w:pPr>
    </w:p>
    <w:p w14:paraId="1A7A6060" w14:textId="77777777" w:rsidR="000637C8" w:rsidRPr="001B40C1" w:rsidRDefault="000637C8" w:rsidP="000637C8">
      <w:pPr>
        <w:pStyle w:val="Zkladntext"/>
        <w:ind w:left="0"/>
        <w:rPr>
          <w:rFonts w:ascii="Arial" w:hAnsi="Arial" w:cs="Arial"/>
          <w:i/>
          <w:sz w:val="20"/>
          <w:u w:val="single"/>
        </w:rPr>
      </w:pPr>
      <w:r w:rsidRPr="001B40C1">
        <w:rPr>
          <w:rFonts w:ascii="Arial" w:hAnsi="Arial" w:cs="Arial"/>
          <w:sz w:val="20"/>
        </w:rPr>
        <w:t>Prehľad o pohybe dlhodobého finančného majetku od 1. januára 20</w:t>
      </w:r>
      <w:r>
        <w:rPr>
          <w:rFonts w:ascii="Arial" w:hAnsi="Arial" w:cs="Arial"/>
          <w:sz w:val="20"/>
        </w:rPr>
        <w:t>22</w:t>
      </w:r>
      <w:r w:rsidRPr="001B40C1">
        <w:rPr>
          <w:rFonts w:ascii="Arial" w:hAnsi="Arial" w:cs="Arial"/>
          <w:sz w:val="20"/>
        </w:rPr>
        <w:t xml:space="preserve"> do 31. decembra 20</w:t>
      </w:r>
      <w:r>
        <w:rPr>
          <w:rFonts w:ascii="Arial" w:hAnsi="Arial" w:cs="Arial"/>
          <w:sz w:val="20"/>
        </w:rPr>
        <w:t>22</w:t>
      </w:r>
      <w:r w:rsidRPr="001B40C1">
        <w:rPr>
          <w:rFonts w:ascii="Arial" w:hAnsi="Arial" w:cs="Arial"/>
          <w:sz w:val="20"/>
        </w:rPr>
        <w:t xml:space="preserve"> a za porovnateľné obdobie od 1. januára 20</w:t>
      </w:r>
      <w:r>
        <w:rPr>
          <w:rFonts w:ascii="Arial" w:hAnsi="Arial" w:cs="Arial"/>
          <w:sz w:val="20"/>
        </w:rPr>
        <w:t>21</w:t>
      </w:r>
      <w:r w:rsidRPr="001B40C1">
        <w:rPr>
          <w:rFonts w:ascii="Arial" w:hAnsi="Arial" w:cs="Arial"/>
          <w:sz w:val="20"/>
        </w:rPr>
        <w:t xml:space="preserve"> do 31. decembra 20</w:t>
      </w:r>
      <w:r>
        <w:rPr>
          <w:rFonts w:ascii="Arial" w:hAnsi="Arial" w:cs="Arial"/>
          <w:sz w:val="20"/>
        </w:rPr>
        <w:t>21</w:t>
      </w:r>
      <w:r w:rsidRPr="001B40C1">
        <w:rPr>
          <w:rFonts w:ascii="Arial" w:hAnsi="Arial" w:cs="Arial"/>
          <w:sz w:val="20"/>
        </w:rPr>
        <w:t xml:space="preserve"> je uvedený nižšie.</w:t>
      </w:r>
    </w:p>
    <w:p w14:paraId="63CFF680" w14:textId="77777777" w:rsidR="000637C8" w:rsidRPr="001B40C1" w:rsidRDefault="000637C8" w:rsidP="000637C8">
      <w:pPr>
        <w:pStyle w:val="Zkladntext"/>
        <w:rPr>
          <w:rFonts w:ascii="Arial" w:hAnsi="Arial" w:cs="Arial"/>
          <w:i/>
          <w:sz w:val="20"/>
          <w:u w:val="single"/>
        </w:rPr>
      </w:pPr>
    </w:p>
    <w:p w14:paraId="3C306C1C" w14:textId="77777777" w:rsidR="000637C8" w:rsidRPr="001B40C1" w:rsidRDefault="000637C8" w:rsidP="000637C8">
      <w:pPr>
        <w:pStyle w:val="Zkladntext"/>
        <w:ind w:left="0"/>
        <w:rPr>
          <w:rFonts w:ascii="Arial" w:hAnsi="Arial" w:cs="Arial"/>
          <w:sz w:val="20"/>
        </w:rPr>
      </w:pPr>
      <w:r w:rsidRPr="001B40C1">
        <w:rPr>
          <w:rFonts w:ascii="Arial" w:hAnsi="Arial" w:cs="Arial"/>
          <w:sz w:val="20"/>
        </w:rPr>
        <w:object w:dxaOrig="9234" w:dyaOrig="4894" w14:anchorId="1BCCA6E8">
          <v:shape id="_x0000_i1028" type="#_x0000_t75" style="width:455pt;height:246.5pt" o:ole="" o:preferrelative="f">
            <v:imagedata r:id="rId71" o:title=""/>
            <o:lock v:ext="edit" aspectratio="f"/>
          </v:shape>
          <o:OLEObject Type="Embed" ProgID="Excel.Sheet.12" ShapeID="_x0000_i1028" DrawAspect="Content" ObjectID="_1743609638" r:id="rId72"/>
        </w:object>
      </w:r>
    </w:p>
    <w:p w14:paraId="28B03F52" w14:textId="77777777" w:rsidR="000637C8" w:rsidRPr="001B40C1" w:rsidRDefault="000637C8" w:rsidP="000637C8">
      <w:pPr>
        <w:pStyle w:val="Zkladntext"/>
        <w:rPr>
          <w:rFonts w:ascii="Arial" w:hAnsi="Arial" w:cs="Arial"/>
          <w:sz w:val="20"/>
        </w:rPr>
      </w:pPr>
    </w:p>
    <w:p w14:paraId="0C79FBC4" w14:textId="77777777" w:rsidR="000637C8" w:rsidRPr="001B40C1" w:rsidRDefault="000637C8" w:rsidP="000637C8">
      <w:pPr>
        <w:pStyle w:val="Zkladntext"/>
        <w:rPr>
          <w:rFonts w:ascii="Arial" w:hAnsi="Arial" w:cs="Arial"/>
          <w:sz w:val="20"/>
        </w:rPr>
      </w:pPr>
    </w:p>
    <w:p w14:paraId="3EBC52EA" w14:textId="77777777" w:rsidR="000637C8" w:rsidRPr="001B40C1" w:rsidRDefault="000637C8" w:rsidP="000637C8">
      <w:pPr>
        <w:rPr>
          <w:rFonts w:ascii="Arial" w:hAnsi="Arial" w:cs="Arial"/>
        </w:rPr>
      </w:pPr>
      <w:r w:rsidRPr="001B40C1">
        <w:rPr>
          <w:rFonts w:ascii="Arial" w:hAnsi="Arial" w:cs="Arial"/>
        </w:rPr>
        <w:object w:dxaOrig="9234" w:dyaOrig="4879" w14:anchorId="152BC8FB">
          <v:shape id="_x0000_i1029" type="#_x0000_t75" style="width:452.5pt;height:246.5pt" o:ole="" o:preferrelative="f">
            <v:imagedata r:id="rId73" o:title=""/>
            <o:lock v:ext="edit" aspectratio="f"/>
          </v:shape>
          <o:OLEObject Type="Embed" ProgID="Excel.Sheet.12" ShapeID="_x0000_i1029" DrawAspect="Content" ObjectID="_1743609639" r:id="rId74"/>
        </w:object>
      </w:r>
    </w:p>
    <w:p w14:paraId="59C5A423" w14:textId="77777777" w:rsidR="000637C8" w:rsidRPr="001B40C1" w:rsidRDefault="000637C8" w:rsidP="000637C8">
      <w:pPr>
        <w:rPr>
          <w:rFonts w:ascii="Arial" w:hAnsi="Arial" w:cs="Arial"/>
        </w:rPr>
      </w:pPr>
    </w:p>
    <w:p w14:paraId="0E36B759" w14:textId="77777777" w:rsidR="000637C8" w:rsidRPr="001B40C1" w:rsidRDefault="000637C8" w:rsidP="000637C8">
      <w:pPr>
        <w:spacing w:after="200" w:line="276" w:lineRule="auto"/>
        <w:jc w:val="both"/>
        <w:rPr>
          <w:rFonts w:ascii="Arial" w:hAnsi="Arial" w:cs="Arial"/>
        </w:rPr>
      </w:pPr>
      <w:r w:rsidRPr="001B40C1">
        <w:rPr>
          <w:rFonts w:ascii="Arial" w:hAnsi="Arial" w:cs="Arial"/>
        </w:rPr>
        <w:t xml:space="preserve">Spoločnosť je členom v medzinárodnej číslovacej agentúre A.N.N.A. (Association of National </w:t>
      </w:r>
      <w:proofErr w:type="spellStart"/>
      <w:r w:rsidRPr="001B40C1">
        <w:rPr>
          <w:rFonts w:ascii="Arial" w:hAnsi="Arial" w:cs="Arial"/>
        </w:rPr>
        <w:t>Numbering</w:t>
      </w:r>
      <w:proofErr w:type="spellEnd"/>
      <w:r w:rsidRPr="001B40C1">
        <w:rPr>
          <w:rFonts w:ascii="Arial" w:hAnsi="Arial" w:cs="Arial"/>
        </w:rPr>
        <w:t xml:space="preserve"> </w:t>
      </w:r>
      <w:proofErr w:type="spellStart"/>
      <w:r w:rsidRPr="001B40C1">
        <w:rPr>
          <w:rFonts w:ascii="Arial" w:hAnsi="Arial" w:cs="Arial"/>
        </w:rPr>
        <w:t>Agencies</w:t>
      </w:r>
      <w:proofErr w:type="spellEnd"/>
      <w:r w:rsidRPr="001B40C1">
        <w:rPr>
          <w:rFonts w:ascii="Arial" w:hAnsi="Arial" w:cs="Arial"/>
        </w:rPr>
        <w:t xml:space="preserve">, </w:t>
      </w:r>
      <w:proofErr w:type="spellStart"/>
      <w:r w:rsidRPr="001B40C1">
        <w:rPr>
          <w:rFonts w:ascii="Arial" w:hAnsi="Arial" w:cs="Arial"/>
        </w:rPr>
        <w:t>scrl</w:t>
      </w:r>
      <w:proofErr w:type="spellEnd"/>
      <w:r w:rsidRPr="001B40C1">
        <w:rPr>
          <w:rFonts w:ascii="Arial" w:hAnsi="Arial" w:cs="Arial"/>
        </w:rPr>
        <w:t xml:space="preserve">.). Hodnota akcie vyplývajúcej z členstva v medzinárodnej číslovacej agentúre A.N.N.A. (Association of National </w:t>
      </w:r>
      <w:proofErr w:type="spellStart"/>
      <w:r w:rsidRPr="001B40C1">
        <w:rPr>
          <w:rFonts w:ascii="Arial" w:hAnsi="Arial" w:cs="Arial"/>
        </w:rPr>
        <w:t>Numbering</w:t>
      </w:r>
      <w:proofErr w:type="spellEnd"/>
      <w:r w:rsidRPr="001B40C1">
        <w:rPr>
          <w:rFonts w:ascii="Arial" w:hAnsi="Arial" w:cs="Arial"/>
        </w:rPr>
        <w:t xml:space="preserve"> </w:t>
      </w:r>
      <w:proofErr w:type="spellStart"/>
      <w:r w:rsidRPr="001B40C1">
        <w:rPr>
          <w:rFonts w:ascii="Arial" w:hAnsi="Arial" w:cs="Arial"/>
        </w:rPr>
        <w:t>Agencies</w:t>
      </w:r>
      <w:proofErr w:type="spellEnd"/>
      <w:r w:rsidRPr="001B40C1">
        <w:rPr>
          <w:rFonts w:ascii="Arial" w:hAnsi="Arial" w:cs="Arial"/>
        </w:rPr>
        <w:t xml:space="preserve">, </w:t>
      </w:r>
      <w:proofErr w:type="spellStart"/>
      <w:r w:rsidRPr="001B40C1">
        <w:rPr>
          <w:rFonts w:ascii="Arial" w:hAnsi="Arial" w:cs="Arial"/>
        </w:rPr>
        <w:t>scrl</w:t>
      </w:r>
      <w:proofErr w:type="spellEnd"/>
      <w:r w:rsidRPr="001B40C1">
        <w:rPr>
          <w:rFonts w:ascii="Arial" w:hAnsi="Arial" w:cs="Arial"/>
        </w:rPr>
        <w:t xml:space="preserve">.) bola vyčíslená v obstarávacej cene, Spoločnosť neidentifikovala rozdiel medzi reálnou hodnotou a obstarávacou cenou v bežnom a tiež v predchádzajúcom účtovnom období. </w:t>
      </w:r>
    </w:p>
    <w:p w14:paraId="642482A2" w14:textId="77777777" w:rsidR="000637C8" w:rsidRPr="001B40C1" w:rsidRDefault="000637C8" w:rsidP="000637C8">
      <w:pPr>
        <w:spacing w:after="200" w:line="276" w:lineRule="auto"/>
        <w:jc w:val="both"/>
        <w:rPr>
          <w:rFonts w:ascii="Arial" w:hAnsi="Arial" w:cs="Arial"/>
        </w:rPr>
      </w:pPr>
    </w:p>
    <w:p w14:paraId="67B46E9F" w14:textId="65FE38EB" w:rsidR="000637C8" w:rsidRPr="00DC5F5E" w:rsidRDefault="000637C8" w:rsidP="005A23CC">
      <w:pPr>
        <w:pStyle w:val="Odsekzoznamu"/>
        <w:numPr>
          <w:ilvl w:val="1"/>
          <w:numId w:val="23"/>
        </w:numPr>
        <w:tabs>
          <w:tab w:val="clear" w:pos="1440"/>
          <w:tab w:val="num" w:pos="0"/>
        </w:tabs>
        <w:ind w:hanging="1866"/>
        <w:rPr>
          <w:rFonts w:ascii="Arial" w:hAnsi="Arial" w:cs="Arial"/>
          <w:b/>
        </w:rPr>
      </w:pPr>
      <w:r w:rsidRPr="00DC5F5E">
        <w:rPr>
          <w:rFonts w:ascii="Arial" w:hAnsi="Arial" w:cs="Arial"/>
          <w:b/>
        </w:rPr>
        <w:lastRenderedPageBreak/>
        <w:t>Zásoby</w:t>
      </w:r>
    </w:p>
    <w:p w14:paraId="1004A793" w14:textId="77777777" w:rsidR="000637C8" w:rsidRPr="001B40C1" w:rsidRDefault="000637C8" w:rsidP="000637C8">
      <w:pPr>
        <w:pStyle w:val="Zkladntext"/>
        <w:ind w:left="0"/>
        <w:rPr>
          <w:rFonts w:ascii="Arial" w:hAnsi="Arial" w:cs="Arial"/>
          <w:sz w:val="20"/>
        </w:rPr>
      </w:pPr>
      <w:r w:rsidRPr="001B40C1">
        <w:rPr>
          <w:rFonts w:ascii="Arial" w:hAnsi="Arial" w:cs="Arial"/>
          <w:sz w:val="20"/>
        </w:rPr>
        <w:t>Spoločnosť netvorila opravné položky k zásobám.</w:t>
      </w:r>
    </w:p>
    <w:p w14:paraId="1D9D75C4" w14:textId="77777777" w:rsidR="000637C8" w:rsidRPr="001B40C1" w:rsidRDefault="000637C8" w:rsidP="000637C8">
      <w:pPr>
        <w:pStyle w:val="Zkladntext"/>
        <w:ind w:left="0"/>
        <w:rPr>
          <w:rFonts w:ascii="Arial" w:hAnsi="Arial" w:cs="Arial"/>
          <w:sz w:val="20"/>
        </w:rPr>
      </w:pPr>
    </w:p>
    <w:p w14:paraId="3CBB9EFE" w14:textId="1244338F" w:rsidR="000637C8" w:rsidRPr="005A23CC" w:rsidRDefault="000637C8" w:rsidP="005A23CC">
      <w:pPr>
        <w:ind w:hanging="426"/>
        <w:rPr>
          <w:rFonts w:ascii="Arial" w:hAnsi="Arial" w:cs="Arial"/>
        </w:rPr>
      </w:pPr>
      <w:r w:rsidRPr="005A23CC">
        <w:rPr>
          <w:rFonts w:ascii="Arial" w:hAnsi="Arial" w:cs="Arial"/>
          <w:b/>
        </w:rPr>
        <w:t xml:space="preserve">4.  </w:t>
      </w:r>
      <w:r w:rsidR="00824047">
        <w:rPr>
          <w:rFonts w:ascii="Arial" w:hAnsi="Arial" w:cs="Arial"/>
          <w:b/>
        </w:rPr>
        <w:t xml:space="preserve">   </w:t>
      </w:r>
      <w:r w:rsidRPr="005A23CC">
        <w:rPr>
          <w:rFonts w:ascii="Arial" w:hAnsi="Arial" w:cs="Arial"/>
          <w:b/>
        </w:rPr>
        <w:t>Pohľadávky</w:t>
      </w:r>
    </w:p>
    <w:p w14:paraId="04CF585C" w14:textId="5949067E" w:rsidR="000637C8" w:rsidRPr="001B40C1" w:rsidRDefault="00824047" w:rsidP="000637C8">
      <w:pPr>
        <w:pStyle w:val="Zkladntext"/>
        <w:rPr>
          <w:rFonts w:ascii="Arial" w:hAnsi="Arial" w:cs="Arial"/>
          <w:sz w:val="20"/>
        </w:rPr>
      </w:pPr>
      <w:r>
        <w:rPr>
          <w:rFonts w:ascii="Arial" w:hAnsi="Arial" w:cs="Arial"/>
          <w:sz w:val="20"/>
        </w:rPr>
        <w:t xml:space="preserve"> </w:t>
      </w:r>
    </w:p>
    <w:p w14:paraId="217D6BFC" w14:textId="77777777" w:rsidR="000637C8" w:rsidRPr="001B40C1" w:rsidRDefault="000637C8" w:rsidP="000637C8">
      <w:pPr>
        <w:pStyle w:val="Zkladntext"/>
        <w:ind w:left="0"/>
        <w:rPr>
          <w:rFonts w:ascii="Arial" w:hAnsi="Arial" w:cs="Arial"/>
          <w:sz w:val="20"/>
        </w:rPr>
      </w:pPr>
      <w:r w:rsidRPr="001B40C1">
        <w:rPr>
          <w:rFonts w:ascii="Arial" w:hAnsi="Arial" w:cs="Arial"/>
          <w:sz w:val="20"/>
        </w:rPr>
        <w:t>Vývoj opravnej položky v priebehu účtovného obdobia je zobrazený v nasledujúcom prehľade:</w:t>
      </w:r>
    </w:p>
    <w:p w14:paraId="63A45C9D" w14:textId="77777777" w:rsidR="000637C8" w:rsidRPr="001B40C1" w:rsidRDefault="000637C8" w:rsidP="000637C8">
      <w:pPr>
        <w:pStyle w:val="Zkladntext"/>
        <w:rPr>
          <w:rFonts w:ascii="Arial" w:hAnsi="Arial" w:cs="Arial"/>
          <w:i/>
          <w:sz w:val="20"/>
          <w:u w:val="single"/>
        </w:rPr>
      </w:pPr>
    </w:p>
    <w:p w14:paraId="3381EA79" w14:textId="77777777" w:rsidR="000637C8" w:rsidRPr="001B40C1" w:rsidRDefault="000637C8" w:rsidP="000637C8">
      <w:pPr>
        <w:pStyle w:val="Zkladntext"/>
        <w:rPr>
          <w:rFonts w:ascii="Arial" w:hAnsi="Arial" w:cs="Arial"/>
          <w:sz w:val="20"/>
        </w:rPr>
      </w:pPr>
    </w:p>
    <w:p w14:paraId="1A0CEBF7" w14:textId="77777777" w:rsidR="000637C8" w:rsidRPr="001B40C1" w:rsidRDefault="000637C8" w:rsidP="000637C8">
      <w:pPr>
        <w:pStyle w:val="Zkladntext"/>
        <w:ind w:left="0"/>
        <w:rPr>
          <w:rFonts w:ascii="Arial" w:hAnsi="Arial" w:cs="Arial"/>
          <w:sz w:val="20"/>
        </w:rPr>
      </w:pPr>
      <w:r w:rsidRPr="001B40C1">
        <w:rPr>
          <w:rFonts w:ascii="Arial" w:hAnsi="Arial" w:cs="Arial"/>
          <w:sz w:val="20"/>
        </w:rPr>
        <w:object w:dxaOrig="9998" w:dyaOrig="5303" w14:anchorId="4BCA0F96">
          <v:shape id="_x0000_i1030" type="#_x0000_t75" style="width:471pt;height:244pt" o:ole="" o:preferrelative="f">
            <v:imagedata r:id="rId75" o:title=""/>
            <o:lock v:ext="edit" aspectratio="f"/>
          </v:shape>
          <o:OLEObject Type="Embed" ProgID="Excel.Sheet.12" ShapeID="_x0000_i1030" DrawAspect="Content" ObjectID="_1743609640" r:id="rId76"/>
        </w:object>
      </w:r>
    </w:p>
    <w:p w14:paraId="7CC52B8F" w14:textId="77777777" w:rsidR="000637C8" w:rsidRPr="001B40C1" w:rsidRDefault="000637C8" w:rsidP="000637C8">
      <w:pPr>
        <w:pStyle w:val="Zkladntext"/>
        <w:rPr>
          <w:rFonts w:ascii="Arial" w:hAnsi="Arial" w:cs="Arial"/>
          <w:sz w:val="20"/>
          <w:lang w:val="de-DE"/>
        </w:rPr>
      </w:pPr>
    </w:p>
    <w:p w14:paraId="3324FC12" w14:textId="77777777" w:rsidR="000637C8" w:rsidRPr="001B40C1" w:rsidRDefault="000637C8" w:rsidP="000637C8">
      <w:pPr>
        <w:pStyle w:val="odstavec"/>
      </w:pPr>
      <w:r w:rsidRPr="001B40C1">
        <w:t>Opravná položka na pokles hodnoty pohľadávok sa tvorí vtedy, keď existuje objektívny dôkaz, že Spoločnosť nebude schopná vymôcť všetky splatné sumy podľa pôvodných podmienok splatnosti.</w:t>
      </w:r>
    </w:p>
    <w:p w14:paraId="2CE70067" w14:textId="77777777" w:rsidR="000637C8" w:rsidRPr="001B40C1" w:rsidRDefault="000637C8" w:rsidP="000637C8">
      <w:pPr>
        <w:pStyle w:val="odstavec"/>
      </w:pPr>
      <w:r w:rsidRPr="001B40C1">
        <w:t>Spoločnosť nemá žiadne pohľadávky kryté záložným právom alebo inou formou - formou zabezpečenia.</w:t>
      </w:r>
    </w:p>
    <w:p w14:paraId="35073C4C" w14:textId="77777777" w:rsidR="000637C8" w:rsidRPr="001B40C1" w:rsidRDefault="000637C8" w:rsidP="000637C8">
      <w:pPr>
        <w:pStyle w:val="odstavec"/>
      </w:pPr>
    </w:p>
    <w:p w14:paraId="71A0F105" w14:textId="77777777" w:rsidR="000637C8" w:rsidRPr="001B40C1" w:rsidRDefault="000637C8" w:rsidP="000637C8">
      <w:pPr>
        <w:pStyle w:val="odstavec"/>
      </w:pPr>
    </w:p>
    <w:p w14:paraId="464B3C9C" w14:textId="77777777" w:rsidR="000637C8" w:rsidRPr="001B40C1" w:rsidRDefault="000637C8" w:rsidP="000637C8">
      <w:pPr>
        <w:pStyle w:val="odstavec"/>
      </w:pPr>
      <w:r w:rsidRPr="001B40C1">
        <w:tab/>
      </w:r>
    </w:p>
    <w:p w14:paraId="4F6106CF" w14:textId="77777777" w:rsidR="000637C8" w:rsidRPr="001B40C1" w:rsidRDefault="000637C8" w:rsidP="000637C8">
      <w:pPr>
        <w:pStyle w:val="odstavec"/>
      </w:pPr>
    </w:p>
    <w:p w14:paraId="584F20BE" w14:textId="77777777" w:rsidR="000637C8" w:rsidRPr="001B40C1" w:rsidRDefault="000637C8" w:rsidP="000637C8">
      <w:pPr>
        <w:pStyle w:val="odstavec"/>
      </w:pPr>
    </w:p>
    <w:p w14:paraId="6EA8084A" w14:textId="77777777" w:rsidR="000637C8" w:rsidRDefault="000637C8" w:rsidP="000637C8">
      <w:pPr>
        <w:spacing w:after="200" w:line="276" w:lineRule="auto"/>
        <w:rPr>
          <w:rFonts w:ascii="Arial" w:hAnsi="Arial" w:cs="Arial"/>
          <w:noProof/>
          <w:lang w:eastAsia="sk-SK"/>
        </w:rPr>
      </w:pPr>
    </w:p>
    <w:p w14:paraId="3F52F4F8" w14:textId="77777777" w:rsidR="000637C8" w:rsidRDefault="000637C8" w:rsidP="000637C8">
      <w:pPr>
        <w:spacing w:after="200" w:line="276" w:lineRule="auto"/>
        <w:rPr>
          <w:rFonts w:ascii="Arial" w:hAnsi="Arial" w:cs="Arial"/>
          <w:noProof/>
          <w:lang w:eastAsia="sk-SK"/>
        </w:rPr>
      </w:pPr>
    </w:p>
    <w:p w14:paraId="6C8CB21F" w14:textId="77777777" w:rsidR="000637C8" w:rsidRDefault="000637C8" w:rsidP="000637C8">
      <w:pPr>
        <w:spacing w:after="200" w:line="276" w:lineRule="auto"/>
        <w:rPr>
          <w:rFonts w:ascii="Arial" w:hAnsi="Arial" w:cs="Arial"/>
          <w:noProof/>
          <w:lang w:eastAsia="sk-SK"/>
        </w:rPr>
      </w:pPr>
    </w:p>
    <w:p w14:paraId="6C9A3BE8" w14:textId="77777777" w:rsidR="000637C8" w:rsidRDefault="000637C8" w:rsidP="000637C8">
      <w:pPr>
        <w:spacing w:after="200" w:line="276" w:lineRule="auto"/>
        <w:rPr>
          <w:rFonts w:ascii="Arial" w:hAnsi="Arial" w:cs="Arial"/>
          <w:noProof/>
          <w:lang w:eastAsia="sk-SK"/>
        </w:rPr>
      </w:pPr>
    </w:p>
    <w:p w14:paraId="73F91BCE" w14:textId="77777777" w:rsidR="000637C8" w:rsidRDefault="000637C8" w:rsidP="000637C8">
      <w:pPr>
        <w:spacing w:after="200" w:line="276" w:lineRule="auto"/>
        <w:rPr>
          <w:rFonts w:ascii="Arial" w:hAnsi="Arial" w:cs="Arial"/>
          <w:noProof/>
          <w:lang w:eastAsia="sk-SK"/>
        </w:rPr>
      </w:pPr>
    </w:p>
    <w:p w14:paraId="36AC96A9" w14:textId="77777777" w:rsidR="000637C8" w:rsidRDefault="000637C8" w:rsidP="000637C8">
      <w:pPr>
        <w:spacing w:after="200" w:line="276" w:lineRule="auto"/>
        <w:rPr>
          <w:rFonts w:ascii="Arial" w:hAnsi="Arial" w:cs="Arial"/>
          <w:noProof/>
          <w:lang w:eastAsia="sk-SK"/>
        </w:rPr>
      </w:pPr>
    </w:p>
    <w:p w14:paraId="161CAFBB" w14:textId="77777777" w:rsidR="000637C8" w:rsidRPr="001B40C1" w:rsidRDefault="000637C8" w:rsidP="000637C8">
      <w:pPr>
        <w:spacing w:after="200" w:line="276" w:lineRule="auto"/>
        <w:rPr>
          <w:rFonts w:ascii="Arial" w:hAnsi="Arial" w:cs="Arial"/>
        </w:rPr>
      </w:pPr>
    </w:p>
    <w:p w14:paraId="658E66B5" w14:textId="77777777" w:rsidR="000637C8" w:rsidRPr="001B40C1" w:rsidRDefault="000637C8" w:rsidP="000637C8">
      <w:pPr>
        <w:pStyle w:val="Zkladntext"/>
        <w:ind w:left="0"/>
        <w:rPr>
          <w:rFonts w:ascii="Arial" w:hAnsi="Arial" w:cs="Arial"/>
          <w:sz w:val="20"/>
        </w:rPr>
      </w:pPr>
    </w:p>
    <w:p w14:paraId="23071C6D" w14:textId="77777777" w:rsidR="000637C8" w:rsidRPr="001B40C1" w:rsidRDefault="000637C8" w:rsidP="000637C8">
      <w:pPr>
        <w:pStyle w:val="Zkladntext"/>
        <w:ind w:left="0"/>
        <w:rPr>
          <w:rFonts w:ascii="Arial" w:hAnsi="Arial" w:cs="Arial"/>
          <w:sz w:val="20"/>
        </w:rPr>
      </w:pPr>
    </w:p>
    <w:p w14:paraId="62DA3FF0" w14:textId="77777777" w:rsidR="000637C8" w:rsidRPr="001B40C1" w:rsidRDefault="000637C8" w:rsidP="000637C8">
      <w:pPr>
        <w:pStyle w:val="Zkladntext"/>
        <w:ind w:left="0"/>
        <w:rPr>
          <w:rFonts w:ascii="Arial" w:hAnsi="Arial" w:cs="Arial"/>
          <w:sz w:val="20"/>
        </w:rPr>
      </w:pPr>
    </w:p>
    <w:p w14:paraId="69D3B8D2" w14:textId="77777777" w:rsidR="000637C8" w:rsidRPr="001B40C1" w:rsidRDefault="000637C8" w:rsidP="000637C8">
      <w:pPr>
        <w:pStyle w:val="Zkladntext"/>
        <w:ind w:left="0"/>
        <w:rPr>
          <w:rFonts w:ascii="Arial" w:hAnsi="Arial" w:cs="Arial"/>
          <w:sz w:val="20"/>
        </w:rPr>
      </w:pPr>
    </w:p>
    <w:p w14:paraId="7A6639EF" w14:textId="77777777" w:rsidR="000637C8" w:rsidRPr="001B40C1" w:rsidRDefault="000637C8" w:rsidP="000637C8">
      <w:pPr>
        <w:pStyle w:val="Zkladntext"/>
        <w:ind w:left="0"/>
        <w:rPr>
          <w:rFonts w:ascii="Arial" w:hAnsi="Arial" w:cs="Arial"/>
          <w:sz w:val="20"/>
        </w:rPr>
      </w:pPr>
      <w:r w:rsidRPr="001B40C1">
        <w:rPr>
          <w:rFonts w:ascii="Arial" w:hAnsi="Arial" w:cs="Arial"/>
          <w:sz w:val="20"/>
        </w:rPr>
        <w:object w:dxaOrig="8999" w:dyaOrig="5330" w14:anchorId="21C4D57F">
          <v:shape id="_x0000_i1031" type="#_x0000_t75" style="width:411pt;height:277.5pt" o:ole="" o:preferrelative="f">
            <v:imagedata r:id="rId77" o:title=""/>
            <o:lock v:ext="edit" aspectratio="f"/>
          </v:shape>
          <o:OLEObject Type="Embed" ProgID="Excel.Sheet.12" ShapeID="_x0000_i1031" DrawAspect="Content" ObjectID="_1743609641" r:id="rId78"/>
        </w:object>
      </w:r>
    </w:p>
    <w:p w14:paraId="3EC98A5F" w14:textId="77777777" w:rsidR="000637C8" w:rsidRPr="001B40C1" w:rsidRDefault="000637C8" w:rsidP="000637C8">
      <w:pPr>
        <w:pStyle w:val="Zkladntext"/>
        <w:ind w:left="0"/>
        <w:rPr>
          <w:rFonts w:ascii="Arial" w:hAnsi="Arial" w:cs="Arial"/>
          <w:sz w:val="20"/>
        </w:rPr>
      </w:pPr>
    </w:p>
    <w:p w14:paraId="54CE44CA" w14:textId="77777777" w:rsidR="000637C8" w:rsidRPr="001B40C1" w:rsidRDefault="000637C8" w:rsidP="000637C8">
      <w:pPr>
        <w:pStyle w:val="Zkladntext"/>
        <w:ind w:left="0"/>
        <w:rPr>
          <w:rFonts w:ascii="Arial" w:hAnsi="Arial" w:cs="Arial"/>
          <w:sz w:val="20"/>
        </w:rPr>
      </w:pPr>
    </w:p>
    <w:p w14:paraId="0831D0E7" w14:textId="77777777" w:rsidR="000637C8" w:rsidRPr="001B40C1" w:rsidRDefault="000637C8" w:rsidP="000637C8">
      <w:pPr>
        <w:pStyle w:val="Zkladntext"/>
        <w:ind w:left="0"/>
        <w:rPr>
          <w:rFonts w:ascii="Arial" w:hAnsi="Arial" w:cs="Arial"/>
          <w:sz w:val="20"/>
        </w:rPr>
      </w:pPr>
    </w:p>
    <w:p w14:paraId="7A27E762" w14:textId="77777777" w:rsidR="000637C8" w:rsidRPr="001B40C1" w:rsidRDefault="000637C8" w:rsidP="000637C8">
      <w:pPr>
        <w:pStyle w:val="Zkladntext"/>
        <w:ind w:left="0"/>
        <w:rPr>
          <w:rFonts w:ascii="Arial" w:hAnsi="Arial" w:cs="Arial"/>
          <w:sz w:val="20"/>
        </w:rPr>
      </w:pPr>
    </w:p>
    <w:p w14:paraId="67E4A704" w14:textId="77777777" w:rsidR="000637C8" w:rsidRPr="001B40C1" w:rsidRDefault="000637C8" w:rsidP="000637C8">
      <w:pPr>
        <w:pStyle w:val="Zkladntext"/>
        <w:ind w:left="0"/>
        <w:rPr>
          <w:rFonts w:ascii="Arial" w:hAnsi="Arial" w:cs="Arial"/>
          <w:sz w:val="20"/>
        </w:rPr>
      </w:pPr>
    </w:p>
    <w:p w14:paraId="49E82D94" w14:textId="77777777" w:rsidR="000637C8" w:rsidRPr="001B40C1" w:rsidRDefault="000637C8" w:rsidP="000637C8">
      <w:pPr>
        <w:pStyle w:val="Zkladntext"/>
        <w:ind w:left="0"/>
        <w:rPr>
          <w:rFonts w:ascii="Arial" w:hAnsi="Arial" w:cs="Arial"/>
          <w:sz w:val="20"/>
        </w:rPr>
      </w:pPr>
    </w:p>
    <w:p w14:paraId="6B295A88" w14:textId="77777777" w:rsidR="000637C8" w:rsidRPr="001B40C1" w:rsidRDefault="000637C8" w:rsidP="000637C8">
      <w:pPr>
        <w:pStyle w:val="Zkladntext"/>
        <w:ind w:left="0"/>
        <w:rPr>
          <w:rFonts w:ascii="Arial" w:hAnsi="Arial" w:cs="Arial"/>
          <w:sz w:val="20"/>
        </w:rPr>
      </w:pPr>
    </w:p>
    <w:p w14:paraId="2C831675" w14:textId="77777777" w:rsidR="000637C8" w:rsidRPr="001B40C1" w:rsidRDefault="000637C8" w:rsidP="000637C8">
      <w:pPr>
        <w:pStyle w:val="Zkladntext"/>
        <w:ind w:left="0"/>
        <w:rPr>
          <w:rFonts w:ascii="Arial" w:hAnsi="Arial" w:cs="Arial"/>
          <w:sz w:val="20"/>
        </w:rPr>
      </w:pPr>
    </w:p>
    <w:p w14:paraId="3C015481" w14:textId="77777777" w:rsidR="000637C8" w:rsidRPr="001B40C1" w:rsidRDefault="000637C8" w:rsidP="000637C8">
      <w:pPr>
        <w:pStyle w:val="Zkladntext"/>
        <w:ind w:left="0"/>
        <w:rPr>
          <w:rFonts w:ascii="Arial" w:hAnsi="Arial" w:cs="Arial"/>
          <w:sz w:val="20"/>
        </w:rPr>
      </w:pPr>
    </w:p>
    <w:p w14:paraId="1A13B614" w14:textId="77777777" w:rsidR="000637C8" w:rsidRPr="001B40C1" w:rsidRDefault="000637C8" w:rsidP="000637C8">
      <w:pPr>
        <w:pStyle w:val="Zkladntext"/>
        <w:ind w:left="0"/>
        <w:rPr>
          <w:rFonts w:ascii="Arial" w:hAnsi="Arial" w:cs="Arial"/>
          <w:sz w:val="20"/>
        </w:rPr>
      </w:pPr>
    </w:p>
    <w:p w14:paraId="013CCF3F" w14:textId="77777777" w:rsidR="000637C8" w:rsidRPr="001B40C1" w:rsidRDefault="000637C8" w:rsidP="000637C8">
      <w:pPr>
        <w:pStyle w:val="Zkladntext"/>
        <w:ind w:left="0"/>
        <w:rPr>
          <w:rFonts w:ascii="Arial" w:hAnsi="Arial" w:cs="Arial"/>
          <w:sz w:val="20"/>
        </w:rPr>
      </w:pPr>
    </w:p>
    <w:p w14:paraId="14E75D49" w14:textId="77777777" w:rsidR="000637C8" w:rsidRPr="001B40C1" w:rsidRDefault="000637C8" w:rsidP="000637C8">
      <w:pPr>
        <w:pStyle w:val="Zkladntext"/>
        <w:ind w:left="0"/>
        <w:rPr>
          <w:rFonts w:ascii="Arial" w:hAnsi="Arial" w:cs="Arial"/>
          <w:sz w:val="20"/>
        </w:rPr>
      </w:pPr>
    </w:p>
    <w:p w14:paraId="0AF2723F" w14:textId="77777777" w:rsidR="000637C8" w:rsidRPr="001B40C1" w:rsidRDefault="000637C8" w:rsidP="000637C8">
      <w:pPr>
        <w:pStyle w:val="Zkladntext"/>
        <w:ind w:left="0"/>
        <w:rPr>
          <w:rFonts w:ascii="Arial" w:hAnsi="Arial" w:cs="Arial"/>
          <w:sz w:val="20"/>
        </w:rPr>
      </w:pPr>
    </w:p>
    <w:p w14:paraId="121586C3" w14:textId="77777777" w:rsidR="000637C8" w:rsidRPr="001B40C1" w:rsidRDefault="000637C8" w:rsidP="000637C8">
      <w:pPr>
        <w:pStyle w:val="Zkladntext"/>
        <w:ind w:left="0"/>
        <w:rPr>
          <w:rFonts w:ascii="Arial" w:hAnsi="Arial" w:cs="Arial"/>
          <w:sz w:val="20"/>
        </w:rPr>
      </w:pPr>
    </w:p>
    <w:p w14:paraId="5EDF9495" w14:textId="77777777" w:rsidR="000637C8" w:rsidRPr="001B40C1" w:rsidRDefault="000637C8" w:rsidP="000637C8">
      <w:pPr>
        <w:pStyle w:val="Zkladntext"/>
        <w:ind w:left="0"/>
        <w:rPr>
          <w:rFonts w:ascii="Arial" w:hAnsi="Arial" w:cs="Arial"/>
          <w:sz w:val="20"/>
        </w:rPr>
      </w:pPr>
    </w:p>
    <w:p w14:paraId="425400FE" w14:textId="77777777" w:rsidR="000637C8" w:rsidRPr="001B40C1" w:rsidRDefault="000637C8" w:rsidP="000637C8">
      <w:pPr>
        <w:pStyle w:val="Zkladntext"/>
        <w:ind w:left="0"/>
        <w:rPr>
          <w:rFonts w:ascii="Arial" w:hAnsi="Arial" w:cs="Arial"/>
          <w:sz w:val="20"/>
        </w:rPr>
      </w:pPr>
    </w:p>
    <w:p w14:paraId="2BB6DECD" w14:textId="77777777" w:rsidR="000637C8" w:rsidRPr="001B40C1" w:rsidRDefault="000637C8" w:rsidP="000637C8">
      <w:pPr>
        <w:pStyle w:val="Zkladntext"/>
        <w:ind w:left="0"/>
        <w:rPr>
          <w:rFonts w:ascii="Arial" w:hAnsi="Arial" w:cs="Arial"/>
          <w:sz w:val="20"/>
        </w:rPr>
      </w:pPr>
    </w:p>
    <w:p w14:paraId="218E1FBD" w14:textId="77777777" w:rsidR="000637C8" w:rsidRPr="001B40C1" w:rsidRDefault="000637C8" w:rsidP="000637C8">
      <w:pPr>
        <w:pStyle w:val="Zkladntext"/>
        <w:ind w:left="0"/>
        <w:rPr>
          <w:rFonts w:ascii="Arial" w:hAnsi="Arial" w:cs="Arial"/>
          <w:sz w:val="20"/>
        </w:rPr>
      </w:pPr>
    </w:p>
    <w:p w14:paraId="64645127" w14:textId="77777777" w:rsidR="000637C8" w:rsidRPr="001B40C1" w:rsidRDefault="000637C8" w:rsidP="000637C8">
      <w:pPr>
        <w:pStyle w:val="Zkladntext"/>
        <w:ind w:left="0"/>
        <w:rPr>
          <w:rFonts w:ascii="Arial" w:hAnsi="Arial" w:cs="Arial"/>
          <w:sz w:val="20"/>
        </w:rPr>
      </w:pPr>
    </w:p>
    <w:p w14:paraId="778A278C" w14:textId="77777777" w:rsidR="000637C8" w:rsidRPr="001B40C1" w:rsidRDefault="000637C8" w:rsidP="000637C8">
      <w:pPr>
        <w:pStyle w:val="Zkladntext"/>
        <w:ind w:left="0"/>
        <w:rPr>
          <w:rFonts w:ascii="Arial" w:hAnsi="Arial" w:cs="Arial"/>
          <w:sz w:val="20"/>
        </w:rPr>
      </w:pPr>
    </w:p>
    <w:p w14:paraId="0A1C12A9" w14:textId="77777777" w:rsidR="000637C8" w:rsidRDefault="000637C8" w:rsidP="000637C8">
      <w:pPr>
        <w:pStyle w:val="Zkladntext"/>
        <w:ind w:left="0"/>
        <w:rPr>
          <w:rFonts w:ascii="Arial" w:hAnsi="Arial" w:cs="Arial"/>
          <w:sz w:val="20"/>
        </w:rPr>
      </w:pPr>
    </w:p>
    <w:p w14:paraId="720486FA" w14:textId="77777777" w:rsidR="000637C8" w:rsidRDefault="000637C8" w:rsidP="000637C8">
      <w:pPr>
        <w:pStyle w:val="Zkladntext"/>
        <w:ind w:left="0"/>
        <w:rPr>
          <w:rFonts w:ascii="Arial" w:hAnsi="Arial" w:cs="Arial"/>
          <w:sz w:val="20"/>
        </w:rPr>
      </w:pPr>
    </w:p>
    <w:p w14:paraId="32BB1DC1" w14:textId="77777777" w:rsidR="000637C8" w:rsidRDefault="000637C8" w:rsidP="000637C8">
      <w:pPr>
        <w:pStyle w:val="Zkladntext"/>
        <w:ind w:left="0"/>
        <w:rPr>
          <w:rFonts w:ascii="Arial" w:hAnsi="Arial" w:cs="Arial"/>
          <w:sz w:val="20"/>
        </w:rPr>
      </w:pPr>
    </w:p>
    <w:p w14:paraId="4F71558C" w14:textId="77777777" w:rsidR="000637C8" w:rsidRDefault="000637C8" w:rsidP="000637C8">
      <w:pPr>
        <w:pStyle w:val="Zkladntext"/>
        <w:ind w:left="0"/>
        <w:rPr>
          <w:rFonts w:ascii="Arial" w:hAnsi="Arial" w:cs="Arial"/>
          <w:sz w:val="20"/>
        </w:rPr>
      </w:pPr>
    </w:p>
    <w:p w14:paraId="49EBACEE" w14:textId="77777777" w:rsidR="000637C8" w:rsidRDefault="000637C8" w:rsidP="000637C8">
      <w:pPr>
        <w:pStyle w:val="Zkladntext"/>
        <w:ind w:left="0"/>
        <w:rPr>
          <w:rFonts w:ascii="Arial" w:hAnsi="Arial" w:cs="Arial"/>
          <w:sz w:val="20"/>
        </w:rPr>
      </w:pPr>
    </w:p>
    <w:p w14:paraId="715614D4" w14:textId="77777777" w:rsidR="000637C8" w:rsidRDefault="000637C8" w:rsidP="000637C8">
      <w:pPr>
        <w:pStyle w:val="Zkladntext"/>
        <w:ind w:left="0"/>
        <w:rPr>
          <w:rFonts w:ascii="Arial" w:hAnsi="Arial" w:cs="Arial"/>
          <w:sz w:val="20"/>
        </w:rPr>
      </w:pPr>
    </w:p>
    <w:p w14:paraId="0E69F836" w14:textId="77777777" w:rsidR="000637C8" w:rsidRDefault="000637C8" w:rsidP="000637C8">
      <w:pPr>
        <w:pStyle w:val="Zkladntext"/>
        <w:ind w:left="0"/>
        <w:rPr>
          <w:rFonts w:ascii="Arial" w:hAnsi="Arial" w:cs="Arial"/>
          <w:sz w:val="20"/>
        </w:rPr>
      </w:pPr>
    </w:p>
    <w:p w14:paraId="1263F860" w14:textId="77777777" w:rsidR="000637C8" w:rsidRDefault="000637C8" w:rsidP="000637C8">
      <w:pPr>
        <w:pStyle w:val="Zkladntext"/>
        <w:ind w:left="0"/>
        <w:rPr>
          <w:rFonts w:ascii="Arial" w:hAnsi="Arial" w:cs="Arial"/>
          <w:sz w:val="20"/>
        </w:rPr>
      </w:pPr>
    </w:p>
    <w:p w14:paraId="203C3CAA" w14:textId="77777777" w:rsidR="000637C8" w:rsidRDefault="000637C8" w:rsidP="000637C8">
      <w:pPr>
        <w:pStyle w:val="Zkladntext"/>
        <w:ind w:left="0"/>
        <w:rPr>
          <w:rFonts w:ascii="Arial" w:hAnsi="Arial" w:cs="Arial"/>
          <w:sz w:val="20"/>
        </w:rPr>
      </w:pPr>
    </w:p>
    <w:p w14:paraId="41F00BAB" w14:textId="77777777" w:rsidR="000637C8" w:rsidRDefault="000637C8" w:rsidP="000637C8">
      <w:pPr>
        <w:pStyle w:val="Zkladntext"/>
        <w:ind w:left="0"/>
        <w:rPr>
          <w:rFonts w:ascii="Arial" w:hAnsi="Arial" w:cs="Arial"/>
          <w:sz w:val="20"/>
        </w:rPr>
      </w:pPr>
    </w:p>
    <w:p w14:paraId="30FC64A8" w14:textId="77777777" w:rsidR="000637C8" w:rsidRDefault="000637C8" w:rsidP="000637C8">
      <w:pPr>
        <w:pStyle w:val="Zkladntext"/>
        <w:ind w:left="0"/>
        <w:rPr>
          <w:rFonts w:ascii="Arial" w:hAnsi="Arial" w:cs="Arial"/>
          <w:sz w:val="20"/>
        </w:rPr>
      </w:pPr>
    </w:p>
    <w:p w14:paraId="5DAE4A16" w14:textId="77777777" w:rsidR="000637C8" w:rsidRDefault="000637C8" w:rsidP="000637C8">
      <w:pPr>
        <w:pStyle w:val="Zkladntext"/>
        <w:ind w:left="0"/>
        <w:rPr>
          <w:rFonts w:ascii="Arial" w:hAnsi="Arial" w:cs="Arial"/>
          <w:sz w:val="20"/>
        </w:rPr>
      </w:pPr>
    </w:p>
    <w:p w14:paraId="025D0BA8" w14:textId="77777777" w:rsidR="000637C8" w:rsidRDefault="000637C8" w:rsidP="000637C8">
      <w:pPr>
        <w:pStyle w:val="Zkladntext"/>
        <w:ind w:left="0"/>
        <w:rPr>
          <w:rFonts w:ascii="Arial" w:hAnsi="Arial" w:cs="Arial"/>
          <w:sz w:val="20"/>
        </w:rPr>
      </w:pPr>
    </w:p>
    <w:p w14:paraId="4694E174" w14:textId="77777777" w:rsidR="000637C8" w:rsidRPr="001B40C1" w:rsidRDefault="000637C8" w:rsidP="000637C8">
      <w:pPr>
        <w:pStyle w:val="Zkladntext"/>
        <w:ind w:left="0"/>
        <w:rPr>
          <w:rFonts w:ascii="Arial" w:hAnsi="Arial" w:cs="Arial"/>
          <w:sz w:val="20"/>
        </w:rPr>
      </w:pPr>
    </w:p>
    <w:p w14:paraId="589A0C89" w14:textId="77777777" w:rsidR="000637C8" w:rsidRPr="001B40C1" w:rsidRDefault="000637C8" w:rsidP="000637C8">
      <w:pPr>
        <w:pStyle w:val="Zkladntext"/>
        <w:ind w:left="0"/>
        <w:rPr>
          <w:rFonts w:ascii="Arial" w:hAnsi="Arial" w:cs="Arial"/>
          <w:sz w:val="20"/>
        </w:rPr>
      </w:pPr>
    </w:p>
    <w:p w14:paraId="28DFDC1B" w14:textId="77777777" w:rsidR="000637C8" w:rsidRPr="001B40C1" w:rsidRDefault="000637C8" w:rsidP="000637C8">
      <w:pPr>
        <w:pStyle w:val="Zkladntext"/>
        <w:ind w:left="0"/>
        <w:rPr>
          <w:rFonts w:ascii="Arial" w:hAnsi="Arial" w:cs="Arial"/>
          <w:sz w:val="20"/>
        </w:rPr>
      </w:pPr>
      <w:r w:rsidRPr="001B40C1">
        <w:rPr>
          <w:rFonts w:ascii="Arial" w:hAnsi="Arial" w:cs="Arial"/>
          <w:sz w:val="20"/>
        </w:rPr>
        <w:lastRenderedPageBreak/>
        <w:t>Veková štruktúra pohľadávok za bežné účtovné obdobie je uvedená v nasledujúcom prehľade:</w:t>
      </w:r>
    </w:p>
    <w:tbl>
      <w:tblPr>
        <w:tblW w:w="8560" w:type="dxa"/>
        <w:tblInd w:w="55" w:type="dxa"/>
        <w:tblCellMar>
          <w:left w:w="70" w:type="dxa"/>
          <w:right w:w="70" w:type="dxa"/>
        </w:tblCellMar>
        <w:tblLook w:val="04A0" w:firstRow="1" w:lastRow="0" w:firstColumn="1" w:lastColumn="0" w:noHBand="0" w:noVBand="1"/>
      </w:tblPr>
      <w:tblGrid>
        <w:gridCol w:w="3300"/>
        <w:gridCol w:w="160"/>
        <w:gridCol w:w="146"/>
        <w:gridCol w:w="1540"/>
        <w:gridCol w:w="146"/>
        <w:gridCol w:w="1591"/>
        <w:gridCol w:w="146"/>
        <w:gridCol w:w="1531"/>
      </w:tblGrid>
      <w:tr w:rsidR="000637C8" w:rsidRPr="001B40C1" w14:paraId="5D7EE23F" w14:textId="77777777" w:rsidTr="009F4D9C">
        <w:trPr>
          <w:trHeight w:val="480"/>
        </w:trPr>
        <w:tc>
          <w:tcPr>
            <w:tcW w:w="3300" w:type="dxa"/>
            <w:tcBorders>
              <w:top w:val="nil"/>
              <w:left w:val="nil"/>
              <w:bottom w:val="nil"/>
              <w:right w:val="nil"/>
            </w:tcBorders>
            <w:shd w:val="clear" w:color="000000" w:fill="FFFFFF"/>
            <w:noWrap/>
          </w:tcPr>
          <w:p w14:paraId="2F0BC6B6" w14:textId="77777777" w:rsidR="000637C8" w:rsidRPr="001B40C1" w:rsidRDefault="000637C8" w:rsidP="009F4D9C">
            <w:pPr>
              <w:tabs>
                <w:tab w:val="right" w:pos="3160"/>
              </w:tabs>
              <w:rPr>
                <w:rFonts w:ascii="Arial" w:hAnsi="Arial" w:cs="Arial"/>
                <w:sz w:val="18"/>
                <w:szCs w:val="18"/>
                <w:lang w:eastAsia="sk-SK"/>
              </w:rPr>
            </w:pPr>
          </w:p>
        </w:tc>
        <w:tc>
          <w:tcPr>
            <w:tcW w:w="160" w:type="dxa"/>
            <w:tcBorders>
              <w:top w:val="nil"/>
              <w:left w:val="nil"/>
              <w:bottom w:val="nil"/>
              <w:right w:val="nil"/>
            </w:tcBorders>
            <w:shd w:val="clear" w:color="000000" w:fill="FFFFFF"/>
          </w:tcPr>
          <w:p w14:paraId="71D2F1DB" w14:textId="77777777" w:rsidR="000637C8" w:rsidRPr="001B40C1" w:rsidRDefault="000637C8" w:rsidP="009F4D9C">
            <w:pPr>
              <w:rPr>
                <w:rFonts w:ascii="Arial" w:hAnsi="Arial" w:cs="Arial"/>
                <w:sz w:val="18"/>
                <w:szCs w:val="18"/>
                <w:lang w:eastAsia="sk-SK"/>
              </w:rPr>
            </w:pPr>
          </w:p>
        </w:tc>
        <w:tc>
          <w:tcPr>
            <w:tcW w:w="146" w:type="dxa"/>
            <w:tcBorders>
              <w:top w:val="nil"/>
              <w:left w:val="nil"/>
              <w:bottom w:val="nil"/>
              <w:right w:val="nil"/>
            </w:tcBorders>
            <w:shd w:val="clear" w:color="000000" w:fill="FFFFFF"/>
            <w:noWrap/>
          </w:tcPr>
          <w:p w14:paraId="4495522C" w14:textId="77777777" w:rsidR="000637C8" w:rsidRPr="001B40C1" w:rsidRDefault="000637C8" w:rsidP="009F4D9C">
            <w:pPr>
              <w:rPr>
                <w:rFonts w:ascii="Arial" w:hAnsi="Arial" w:cs="Arial"/>
                <w:sz w:val="18"/>
                <w:szCs w:val="18"/>
                <w:lang w:eastAsia="sk-SK"/>
              </w:rPr>
            </w:pPr>
          </w:p>
        </w:tc>
        <w:tc>
          <w:tcPr>
            <w:tcW w:w="1540" w:type="dxa"/>
            <w:tcBorders>
              <w:top w:val="nil"/>
              <w:left w:val="nil"/>
              <w:bottom w:val="nil"/>
              <w:right w:val="nil"/>
            </w:tcBorders>
            <w:shd w:val="clear" w:color="000000" w:fill="FFFFFF"/>
            <w:noWrap/>
          </w:tcPr>
          <w:p w14:paraId="2F7E4651" w14:textId="77777777" w:rsidR="000637C8" w:rsidRPr="001B40C1" w:rsidRDefault="000637C8" w:rsidP="009F4D9C">
            <w:pPr>
              <w:jc w:val="center"/>
              <w:rPr>
                <w:rFonts w:ascii="Arial" w:hAnsi="Arial" w:cs="Arial"/>
                <w:sz w:val="18"/>
                <w:szCs w:val="18"/>
                <w:lang w:eastAsia="sk-SK"/>
              </w:rPr>
            </w:pPr>
          </w:p>
        </w:tc>
        <w:tc>
          <w:tcPr>
            <w:tcW w:w="146" w:type="dxa"/>
            <w:tcBorders>
              <w:top w:val="nil"/>
              <w:left w:val="nil"/>
              <w:bottom w:val="nil"/>
              <w:right w:val="nil"/>
            </w:tcBorders>
            <w:shd w:val="clear" w:color="000000" w:fill="FFFFFF"/>
            <w:noWrap/>
          </w:tcPr>
          <w:p w14:paraId="1A5C4D39" w14:textId="77777777" w:rsidR="000637C8" w:rsidRPr="001B40C1" w:rsidRDefault="000637C8" w:rsidP="009F4D9C">
            <w:pPr>
              <w:jc w:val="center"/>
              <w:rPr>
                <w:rFonts w:ascii="Arial" w:hAnsi="Arial" w:cs="Arial"/>
                <w:sz w:val="18"/>
                <w:szCs w:val="18"/>
                <w:lang w:eastAsia="sk-SK"/>
              </w:rPr>
            </w:pPr>
          </w:p>
        </w:tc>
        <w:tc>
          <w:tcPr>
            <w:tcW w:w="1591" w:type="dxa"/>
            <w:tcBorders>
              <w:top w:val="nil"/>
              <w:left w:val="nil"/>
              <w:bottom w:val="nil"/>
              <w:right w:val="nil"/>
            </w:tcBorders>
            <w:shd w:val="clear" w:color="000000" w:fill="FFFFFF"/>
          </w:tcPr>
          <w:p w14:paraId="620B353C" w14:textId="77777777" w:rsidR="000637C8" w:rsidRPr="001B40C1" w:rsidRDefault="000637C8" w:rsidP="009F4D9C">
            <w:pPr>
              <w:jc w:val="center"/>
              <w:rPr>
                <w:rFonts w:ascii="Arial" w:hAnsi="Arial" w:cs="Arial"/>
                <w:sz w:val="18"/>
                <w:szCs w:val="18"/>
                <w:lang w:eastAsia="sk-SK"/>
              </w:rPr>
            </w:pPr>
          </w:p>
        </w:tc>
        <w:tc>
          <w:tcPr>
            <w:tcW w:w="146" w:type="dxa"/>
            <w:tcBorders>
              <w:top w:val="nil"/>
              <w:left w:val="nil"/>
              <w:bottom w:val="nil"/>
              <w:right w:val="nil"/>
            </w:tcBorders>
            <w:shd w:val="clear" w:color="000000" w:fill="FFFFFF"/>
          </w:tcPr>
          <w:p w14:paraId="63061B1B" w14:textId="77777777" w:rsidR="000637C8" w:rsidRPr="001B40C1" w:rsidRDefault="000637C8" w:rsidP="009F4D9C">
            <w:pPr>
              <w:jc w:val="center"/>
              <w:rPr>
                <w:rFonts w:ascii="Arial" w:hAnsi="Arial" w:cs="Arial"/>
                <w:sz w:val="18"/>
                <w:szCs w:val="18"/>
                <w:lang w:eastAsia="sk-SK"/>
              </w:rPr>
            </w:pPr>
          </w:p>
        </w:tc>
        <w:tc>
          <w:tcPr>
            <w:tcW w:w="1531" w:type="dxa"/>
            <w:tcBorders>
              <w:top w:val="nil"/>
              <w:left w:val="nil"/>
              <w:bottom w:val="nil"/>
              <w:right w:val="nil"/>
            </w:tcBorders>
            <w:shd w:val="clear" w:color="000000" w:fill="FFFFFF"/>
          </w:tcPr>
          <w:p w14:paraId="7C4AD29E" w14:textId="77777777" w:rsidR="000637C8" w:rsidRPr="001B40C1" w:rsidRDefault="000637C8" w:rsidP="009F4D9C">
            <w:pPr>
              <w:jc w:val="center"/>
              <w:rPr>
                <w:rFonts w:ascii="Arial" w:hAnsi="Arial" w:cs="Arial"/>
                <w:sz w:val="18"/>
                <w:szCs w:val="18"/>
                <w:lang w:eastAsia="sk-SK"/>
              </w:rPr>
            </w:pPr>
          </w:p>
        </w:tc>
      </w:tr>
    </w:tbl>
    <w:p w14:paraId="67BA659F" w14:textId="77777777" w:rsidR="000637C8" w:rsidRPr="001B40C1" w:rsidRDefault="000637C8" w:rsidP="000637C8">
      <w:pPr>
        <w:pStyle w:val="Zkladntext"/>
        <w:rPr>
          <w:rFonts w:ascii="Arial" w:hAnsi="Arial" w:cs="Arial"/>
          <w:sz w:val="20"/>
        </w:rPr>
      </w:pPr>
    </w:p>
    <w:p w14:paraId="74D983B0" w14:textId="77777777" w:rsidR="000637C8" w:rsidRPr="001B40C1" w:rsidRDefault="000637C8" w:rsidP="000637C8">
      <w:pPr>
        <w:pStyle w:val="Zkladntext"/>
        <w:ind w:left="0"/>
        <w:rPr>
          <w:rFonts w:ascii="Arial" w:hAnsi="Arial" w:cs="Arial"/>
          <w:sz w:val="20"/>
        </w:rPr>
      </w:pPr>
      <w:r w:rsidRPr="001B40C1">
        <w:rPr>
          <w:rFonts w:ascii="Arial" w:hAnsi="Arial" w:cs="Arial"/>
          <w:sz w:val="20"/>
        </w:rPr>
        <w:object w:dxaOrig="10759" w:dyaOrig="5207" w14:anchorId="173F211C">
          <v:shape id="_x0000_i1032" type="#_x0000_t75" style="width:461pt;height:286pt" o:ole="" o:preferrelative="f">
            <v:imagedata r:id="rId79" o:title=""/>
            <o:lock v:ext="edit" aspectratio="f"/>
          </v:shape>
          <o:OLEObject Type="Embed" ProgID="Excel.Sheet.12" ShapeID="_x0000_i1032" DrawAspect="Content" ObjectID="_1743609642" r:id="rId80"/>
        </w:object>
      </w:r>
    </w:p>
    <w:p w14:paraId="579DEB9A" w14:textId="77777777" w:rsidR="000637C8" w:rsidRPr="001B40C1" w:rsidRDefault="000637C8" w:rsidP="000637C8">
      <w:pPr>
        <w:pStyle w:val="Zkladntext"/>
        <w:ind w:left="0"/>
        <w:rPr>
          <w:rFonts w:ascii="Arial" w:hAnsi="Arial" w:cs="Arial"/>
          <w:sz w:val="20"/>
        </w:rPr>
      </w:pPr>
    </w:p>
    <w:p w14:paraId="606445BD" w14:textId="77777777" w:rsidR="000637C8" w:rsidRPr="001B40C1" w:rsidRDefault="000637C8" w:rsidP="000637C8">
      <w:pPr>
        <w:pStyle w:val="Zkladntext"/>
        <w:ind w:left="0"/>
        <w:rPr>
          <w:rFonts w:ascii="Arial" w:hAnsi="Arial" w:cs="Arial"/>
          <w:sz w:val="20"/>
        </w:rPr>
      </w:pPr>
      <w:r w:rsidRPr="001B40C1">
        <w:rPr>
          <w:rFonts w:ascii="Arial" w:hAnsi="Arial" w:cs="Arial"/>
          <w:sz w:val="20"/>
        </w:rPr>
        <w:t>Súčasťou tabuliek o vekovej štruktúre pohľadávok za bežné a predchádzajúce účtovné obdobie nie je odložená daňová pohľadávka (účet 481).</w:t>
      </w:r>
    </w:p>
    <w:p w14:paraId="01D458DA" w14:textId="77777777" w:rsidR="000637C8" w:rsidRPr="001B40C1" w:rsidRDefault="000637C8" w:rsidP="000637C8">
      <w:pPr>
        <w:spacing w:after="200" w:line="276" w:lineRule="auto"/>
        <w:rPr>
          <w:rFonts w:ascii="Arial" w:hAnsi="Arial" w:cs="Arial"/>
        </w:rPr>
      </w:pPr>
      <w:r w:rsidRPr="001B40C1">
        <w:rPr>
          <w:rFonts w:ascii="Arial" w:hAnsi="Arial" w:cs="Arial"/>
        </w:rPr>
        <w:br w:type="page"/>
      </w:r>
    </w:p>
    <w:p w14:paraId="4A6159F8" w14:textId="77777777" w:rsidR="000637C8" w:rsidRPr="001B40C1" w:rsidRDefault="000637C8" w:rsidP="000637C8">
      <w:pPr>
        <w:pStyle w:val="Zkladntext"/>
        <w:ind w:left="0"/>
        <w:rPr>
          <w:rFonts w:ascii="Arial" w:hAnsi="Arial" w:cs="Arial"/>
          <w:sz w:val="20"/>
        </w:rPr>
      </w:pPr>
      <w:r w:rsidRPr="001B40C1">
        <w:rPr>
          <w:rFonts w:ascii="Arial" w:hAnsi="Arial" w:cs="Arial"/>
          <w:sz w:val="20"/>
        </w:rPr>
        <w:lastRenderedPageBreak/>
        <w:t>Veková štruktúra pohľadávok za predchádzajúce účtovné obdobie je uvedená v nasledujúcom prehľade:</w:t>
      </w:r>
    </w:p>
    <w:p w14:paraId="13C55079" w14:textId="77777777" w:rsidR="000637C8" w:rsidRPr="001B40C1" w:rsidRDefault="000637C8" w:rsidP="000637C8">
      <w:pPr>
        <w:pStyle w:val="Zkladntext"/>
        <w:rPr>
          <w:rFonts w:ascii="Arial" w:hAnsi="Arial" w:cs="Arial"/>
          <w:sz w:val="20"/>
        </w:rPr>
      </w:pPr>
    </w:p>
    <w:p w14:paraId="13ACE01E" w14:textId="77777777" w:rsidR="000637C8" w:rsidRPr="001B40C1" w:rsidRDefault="000637C8" w:rsidP="000637C8">
      <w:pPr>
        <w:pStyle w:val="Zkladntext"/>
        <w:rPr>
          <w:rFonts w:ascii="Arial" w:hAnsi="Arial" w:cs="Arial"/>
          <w:sz w:val="20"/>
        </w:rPr>
      </w:pPr>
    </w:p>
    <w:p w14:paraId="6A1E8E2D" w14:textId="77777777" w:rsidR="000637C8" w:rsidRPr="001B40C1" w:rsidRDefault="000637C8" w:rsidP="000637C8">
      <w:pPr>
        <w:pStyle w:val="Zkladntext"/>
        <w:rPr>
          <w:rFonts w:ascii="Arial" w:hAnsi="Arial" w:cs="Arial"/>
          <w:sz w:val="20"/>
        </w:rPr>
      </w:pPr>
    </w:p>
    <w:p w14:paraId="314145CA" w14:textId="77777777" w:rsidR="000637C8" w:rsidRPr="001B40C1" w:rsidRDefault="000637C8" w:rsidP="000637C8">
      <w:pPr>
        <w:pStyle w:val="Zkladntext"/>
        <w:rPr>
          <w:rFonts w:ascii="Arial" w:hAnsi="Arial" w:cs="Arial"/>
          <w:sz w:val="20"/>
        </w:rPr>
      </w:pPr>
    </w:p>
    <w:p w14:paraId="301F305F" w14:textId="77777777" w:rsidR="000637C8" w:rsidRPr="001B40C1" w:rsidRDefault="000637C8" w:rsidP="000637C8">
      <w:pPr>
        <w:pStyle w:val="Zkladntext"/>
        <w:ind w:left="142"/>
        <w:rPr>
          <w:rFonts w:ascii="Arial" w:hAnsi="Arial" w:cs="Arial"/>
          <w:sz w:val="20"/>
        </w:rPr>
      </w:pPr>
      <w:r w:rsidRPr="001B40C1">
        <w:rPr>
          <w:rFonts w:ascii="Arial" w:hAnsi="Arial" w:cs="Arial"/>
          <w:sz w:val="20"/>
        </w:rPr>
        <w:object w:dxaOrig="9473" w:dyaOrig="5572" w14:anchorId="6BE5FCF2">
          <v:shape id="_x0000_i1033" type="#_x0000_t75" style="width:454.5pt;height:281pt" o:ole="" o:preferrelative="f">
            <v:imagedata r:id="rId81" o:title=""/>
            <o:lock v:ext="edit" aspectratio="f"/>
          </v:shape>
          <o:OLEObject Type="Embed" ProgID="Excel.Sheet.12" ShapeID="_x0000_i1033" DrawAspect="Content" ObjectID="_1743609643" r:id="rId82"/>
        </w:object>
      </w:r>
    </w:p>
    <w:p w14:paraId="378F8C1F" w14:textId="77777777" w:rsidR="000637C8" w:rsidRPr="001B40C1" w:rsidRDefault="000637C8" w:rsidP="000637C8">
      <w:pPr>
        <w:pStyle w:val="Zkladntext"/>
        <w:rPr>
          <w:rFonts w:ascii="Arial" w:hAnsi="Arial" w:cs="Arial"/>
          <w:sz w:val="20"/>
        </w:rPr>
      </w:pPr>
    </w:p>
    <w:p w14:paraId="18FF5269" w14:textId="77777777" w:rsidR="000637C8" w:rsidRPr="001B40C1" w:rsidRDefault="000637C8" w:rsidP="000637C8">
      <w:pPr>
        <w:pStyle w:val="Zkladntext"/>
        <w:ind w:left="0"/>
        <w:rPr>
          <w:rFonts w:ascii="Arial" w:hAnsi="Arial" w:cs="Arial"/>
          <w:sz w:val="20"/>
        </w:rPr>
      </w:pPr>
    </w:p>
    <w:p w14:paraId="1609551F" w14:textId="77777777" w:rsidR="000637C8" w:rsidRPr="001B40C1" w:rsidRDefault="000637C8" w:rsidP="000637C8">
      <w:pPr>
        <w:pStyle w:val="Zkladntext"/>
        <w:ind w:left="0"/>
        <w:rPr>
          <w:rFonts w:ascii="Arial" w:hAnsi="Arial" w:cs="Arial"/>
          <w:sz w:val="20"/>
        </w:rPr>
      </w:pPr>
      <w:r w:rsidRPr="001B40C1">
        <w:rPr>
          <w:rFonts w:ascii="Arial" w:hAnsi="Arial" w:cs="Arial"/>
          <w:sz w:val="20"/>
        </w:rPr>
        <w:t xml:space="preserve">Súčasťou tabuliek o vekovej štruktúre pohľadávok za bežné a predchádzajúce účtovné obdobie nie je odložená daňová pohľadávka (účet 481). </w:t>
      </w:r>
    </w:p>
    <w:p w14:paraId="7F134AF8" w14:textId="77777777" w:rsidR="000637C8" w:rsidRPr="001B40C1" w:rsidRDefault="000637C8" w:rsidP="000637C8">
      <w:pPr>
        <w:tabs>
          <w:tab w:val="center" w:pos="4819"/>
        </w:tabs>
        <w:rPr>
          <w:rFonts w:ascii="Arial" w:hAnsi="Arial" w:cs="Arial"/>
          <w:i/>
          <w:u w:val="single"/>
        </w:rPr>
      </w:pPr>
    </w:p>
    <w:p w14:paraId="222FFB97" w14:textId="77777777" w:rsidR="000637C8" w:rsidRPr="001B40C1" w:rsidRDefault="000637C8" w:rsidP="000637C8">
      <w:pPr>
        <w:tabs>
          <w:tab w:val="center" w:pos="4819"/>
        </w:tabs>
        <w:rPr>
          <w:rFonts w:ascii="Arial" w:hAnsi="Arial" w:cs="Arial"/>
          <w:i/>
          <w:u w:val="single"/>
        </w:rPr>
      </w:pPr>
    </w:p>
    <w:p w14:paraId="25D38E1F" w14:textId="77777777" w:rsidR="000637C8" w:rsidRPr="001B40C1" w:rsidRDefault="000637C8" w:rsidP="000637C8">
      <w:pPr>
        <w:tabs>
          <w:tab w:val="center" w:pos="4819"/>
        </w:tabs>
        <w:rPr>
          <w:rFonts w:ascii="Arial" w:hAnsi="Arial" w:cs="Arial"/>
          <w:i/>
          <w:u w:val="single"/>
        </w:rPr>
      </w:pPr>
    </w:p>
    <w:p w14:paraId="400012EE" w14:textId="77777777" w:rsidR="000637C8" w:rsidRPr="001B40C1" w:rsidRDefault="000637C8" w:rsidP="000637C8">
      <w:pPr>
        <w:tabs>
          <w:tab w:val="center" w:pos="4819"/>
        </w:tabs>
        <w:rPr>
          <w:rFonts w:ascii="Arial" w:hAnsi="Arial" w:cs="Arial"/>
          <w:i/>
          <w:u w:val="single"/>
        </w:rPr>
      </w:pPr>
    </w:p>
    <w:p w14:paraId="5DE2FBDE" w14:textId="77777777" w:rsidR="000637C8" w:rsidRPr="001B40C1" w:rsidRDefault="000637C8" w:rsidP="000637C8">
      <w:pPr>
        <w:tabs>
          <w:tab w:val="center" w:pos="4819"/>
        </w:tabs>
        <w:rPr>
          <w:rFonts w:ascii="Arial" w:hAnsi="Arial" w:cs="Arial"/>
          <w:i/>
          <w:u w:val="single"/>
        </w:rPr>
      </w:pPr>
    </w:p>
    <w:p w14:paraId="67E55175" w14:textId="77777777" w:rsidR="000637C8" w:rsidRPr="001B40C1" w:rsidRDefault="000637C8" w:rsidP="000637C8">
      <w:pPr>
        <w:tabs>
          <w:tab w:val="center" w:pos="4819"/>
        </w:tabs>
        <w:rPr>
          <w:rFonts w:ascii="Arial" w:hAnsi="Arial" w:cs="Arial"/>
          <w:i/>
          <w:u w:val="single"/>
        </w:rPr>
      </w:pPr>
    </w:p>
    <w:p w14:paraId="6372DF3A" w14:textId="77777777" w:rsidR="000637C8" w:rsidRPr="001B40C1" w:rsidRDefault="000637C8" w:rsidP="000637C8">
      <w:pPr>
        <w:tabs>
          <w:tab w:val="center" w:pos="4819"/>
        </w:tabs>
        <w:rPr>
          <w:rFonts w:ascii="Arial" w:hAnsi="Arial" w:cs="Arial"/>
          <w:i/>
          <w:u w:val="single"/>
        </w:rPr>
      </w:pPr>
    </w:p>
    <w:p w14:paraId="48EA9939" w14:textId="77777777" w:rsidR="000637C8" w:rsidRPr="001B40C1" w:rsidRDefault="000637C8" w:rsidP="000637C8">
      <w:pPr>
        <w:tabs>
          <w:tab w:val="center" w:pos="4819"/>
        </w:tabs>
        <w:rPr>
          <w:rFonts w:ascii="Arial" w:hAnsi="Arial" w:cs="Arial"/>
          <w:i/>
          <w:u w:val="single"/>
        </w:rPr>
      </w:pPr>
    </w:p>
    <w:p w14:paraId="6B0501C9" w14:textId="77777777" w:rsidR="000637C8" w:rsidRPr="001B40C1" w:rsidRDefault="000637C8" w:rsidP="000637C8">
      <w:pPr>
        <w:tabs>
          <w:tab w:val="center" w:pos="4819"/>
        </w:tabs>
        <w:rPr>
          <w:rFonts w:ascii="Arial" w:hAnsi="Arial" w:cs="Arial"/>
          <w:i/>
          <w:u w:val="single"/>
        </w:rPr>
      </w:pPr>
    </w:p>
    <w:p w14:paraId="3A22734E" w14:textId="77777777" w:rsidR="000637C8" w:rsidRPr="001B40C1" w:rsidRDefault="000637C8" w:rsidP="000637C8">
      <w:pPr>
        <w:tabs>
          <w:tab w:val="center" w:pos="4819"/>
        </w:tabs>
        <w:rPr>
          <w:rFonts w:ascii="Arial" w:hAnsi="Arial" w:cs="Arial"/>
          <w:i/>
          <w:u w:val="single"/>
        </w:rPr>
      </w:pPr>
    </w:p>
    <w:p w14:paraId="56AE57C5" w14:textId="77777777" w:rsidR="000637C8" w:rsidRPr="001B40C1" w:rsidRDefault="000637C8" w:rsidP="000637C8">
      <w:pPr>
        <w:tabs>
          <w:tab w:val="center" w:pos="4819"/>
        </w:tabs>
        <w:rPr>
          <w:rFonts w:ascii="Arial" w:hAnsi="Arial" w:cs="Arial"/>
          <w:i/>
          <w:u w:val="single"/>
        </w:rPr>
      </w:pPr>
    </w:p>
    <w:p w14:paraId="7969F1A3" w14:textId="77777777" w:rsidR="000637C8" w:rsidRPr="001B40C1" w:rsidRDefault="000637C8" w:rsidP="000637C8">
      <w:pPr>
        <w:tabs>
          <w:tab w:val="center" w:pos="4819"/>
        </w:tabs>
        <w:rPr>
          <w:rFonts w:ascii="Arial" w:hAnsi="Arial" w:cs="Arial"/>
          <w:i/>
          <w:u w:val="single"/>
        </w:rPr>
      </w:pPr>
    </w:p>
    <w:p w14:paraId="7067E895" w14:textId="77777777" w:rsidR="000637C8" w:rsidRDefault="000637C8" w:rsidP="000637C8">
      <w:pPr>
        <w:tabs>
          <w:tab w:val="center" w:pos="4819"/>
        </w:tabs>
        <w:rPr>
          <w:rFonts w:ascii="Arial" w:hAnsi="Arial" w:cs="Arial"/>
          <w:i/>
          <w:u w:val="single"/>
        </w:rPr>
      </w:pPr>
    </w:p>
    <w:p w14:paraId="5D528B65" w14:textId="77777777" w:rsidR="000637C8" w:rsidRDefault="000637C8" w:rsidP="000637C8">
      <w:pPr>
        <w:tabs>
          <w:tab w:val="center" w:pos="4819"/>
        </w:tabs>
        <w:rPr>
          <w:rFonts w:ascii="Arial" w:hAnsi="Arial" w:cs="Arial"/>
          <w:i/>
          <w:u w:val="single"/>
        </w:rPr>
      </w:pPr>
    </w:p>
    <w:p w14:paraId="42BA97DA" w14:textId="77777777" w:rsidR="000637C8" w:rsidRDefault="000637C8" w:rsidP="000637C8">
      <w:pPr>
        <w:tabs>
          <w:tab w:val="center" w:pos="4819"/>
        </w:tabs>
        <w:rPr>
          <w:rFonts w:ascii="Arial" w:hAnsi="Arial" w:cs="Arial"/>
          <w:i/>
          <w:u w:val="single"/>
        </w:rPr>
      </w:pPr>
    </w:p>
    <w:p w14:paraId="0B607132" w14:textId="77777777" w:rsidR="000637C8" w:rsidRDefault="000637C8" w:rsidP="000637C8">
      <w:pPr>
        <w:tabs>
          <w:tab w:val="center" w:pos="4819"/>
        </w:tabs>
        <w:rPr>
          <w:rFonts w:ascii="Arial" w:hAnsi="Arial" w:cs="Arial"/>
          <w:i/>
          <w:u w:val="single"/>
        </w:rPr>
      </w:pPr>
    </w:p>
    <w:p w14:paraId="0DE34D54" w14:textId="77777777" w:rsidR="000637C8" w:rsidRDefault="000637C8" w:rsidP="000637C8">
      <w:pPr>
        <w:tabs>
          <w:tab w:val="center" w:pos="4819"/>
        </w:tabs>
        <w:rPr>
          <w:rFonts w:ascii="Arial" w:hAnsi="Arial" w:cs="Arial"/>
          <w:i/>
          <w:u w:val="single"/>
        </w:rPr>
      </w:pPr>
    </w:p>
    <w:p w14:paraId="641A51E6" w14:textId="77777777" w:rsidR="000637C8" w:rsidRDefault="000637C8" w:rsidP="000637C8">
      <w:pPr>
        <w:tabs>
          <w:tab w:val="center" w:pos="4819"/>
        </w:tabs>
        <w:rPr>
          <w:rFonts w:ascii="Arial" w:hAnsi="Arial" w:cs="Arial"/>
          <w:i/>
          <w:u w:val="single"/>
        </w:rPr>
      </w:pPr>
    </w:p>
    <w:p w14:paraId="60C4E235" w14:textId="77777777" w:rsidR="000637C8" w:rsidRDefault="000637C8" w:rsidP="000637C8">
      <w:pPr>
        <w:tabs>
          <w:tab w:val="center" w:pos="4819"/>
        </w:tabs>
        <w:rPr>
          <w:rFonts w:ascii="Arial" w:hAnsi="Arial" w:cs="Arial"/>
          <w:i/>
          <w:u w:val="single"/>
        </w:rPr>
      </w:pPr>
    </w:p>
    <w:p w14:paraId="7C26FC8B" w14:textId="77777777" w:rsidR="000637C8" w:rsidRDefault="000637C8" w:rsidP="000637C8">
      <w:pPr>
        <w:tabs>
          <w:tab w:val="center" w:pos="4819"/>
        </w:tabs>
        <w:rPr>
          <w:rFonts w:ascii="Arial" w:hAnsi="Arial" w:cs="Arial"/>
          <w:i/>
          <w:u w:val="single"/>
        </w:rPr>
      </w:pPr>
    </w:p>
    <w:p w14:paraId="7EB352E8" w14:textId="77777777" w:rsidR="000637C8" w:rsidRDefault="000637C8" w:rsidP="000637C8">
      <w:pPr>
        <w:tabs>
          <w:tab w:val="center" w:pos="4819"/>
        </w:tabs>
        <w:rPr>
          <w:rFonts w:ascii="Arial" w:hAnsi="Arial" w:cs="Arial"/>
          <w:i/>
          <w:u w:val="single"/>
        </w:rPr>
      </w:pPr>
    </w:p>
    <w:p w14:paraId="40809C92" w14:textId="77777777" w:rsidR="000637C8" w:rsidRDefault="000637C8" w:rsidP="000637C8">
      <w:pPr>
        <w:tabs>
          <w:tab w:val="center" w:pos="4819"/>
        </w:tabs>
        <w:rPr>
          <w:rFonts w:ascii="Arial" w:hAnsi="Arial" w:cs="Arial"/>
          <w:i/>
          <w:u w:val="single"/>
        </w:rPr>
      </w:pPr>
    </w:p>
    <w:p w14:paraId="2103647C" w14:textId="01167668" w:rsidR="000637C8" w:rsidRDefault="000637C8" w:rsidP="000637C8">
      <w:pPr>
        <w:tabs>
          <w:tab w:val="center" w:pos="4819"/>
        </w:tabs>
        <w:rPr>
          <w:rFonts w:ascii="Arial" w:hAnsi="Arial" w:cs="Arial"/>
          <w:i/>
          <w:u w:val="single"/>
        </w:rPr>
      </w:pPr>
    </w:p>
    <w:p w14:paraId="55C915B9" w14:textId="77777777" w:rsidR="0023468B" w:rsidRPr="001B40C1" w:rsidRDefault="0023468B" w:rsidP="000637C8">
      <w:pPr>
        <w:tabs>
          <w:tab w:val="center" w:pos="4819"/>
        </w:tabs>
        <w:rPr>
          <w:rFonts w:ascii="Arial" w:hAnsi="Arial" w:cs="Arial"/>
          <w:i/>
          <w:u w:val="single"/>
        </w:rPr>
      </w:pPr>
    </w:p>
    <w:p w14:paraId="1A329B8D" w14:textId="77777777" w:rsidR="000637C8" w:rsidRDefault="000637C8" w:rsidP="000637C8">
      <w:pPr>
        <w:tabs>
          <w:tab w:val="center" w:pos="4819"/>
        </w:tabs>
        <w:rPr>
          <w:rFonts w:ascii="Arial" w:hAnsi="Arial" w:cs="Arial"/>
          <w:i/>
          <w:u w:val="single"/>
        </w:rPr>
      </w:pPr>
    </w:p>
    <w:p w14:paraId="22863409" w14:textId="77777777" w:rsidR="000637C8" w:rsidRPr="001B40C1" w:rsidRDefault="000637C8" w:rsidP="000637C8">
      <w:pPr>
        <w:tabs>
          <w:tab w:val="center" w:pos="4819"/>
        </w:tabs>
        <w:rPr>
          <w:rFonts w:ascii="Arial" w:hAnsi="Arial" w:cs="Arial"/>
          <w:i/>
          <w:u w:val="single"/>
        </w:rPr>
      </w:pPr>
    </w:p>
    <w:p w14:paraId="1186FF82" w14:textId="5E5B532A" w:rsidR="000637C8" w:rsidRPr="00AD548B" w:rsidRDefault="000637C8" w:rsidP="005A23CC">
      <w:pPr>
        <w:ind w:hanging="426"/>
      </w:pPr>
      <w:r w:rsidRPr="005A23CC">
        <w:rPr>
          <w:b/>
        </w:rPr>
        <w:lastRenderedPageBreak/>
        <w:t>5</w:t>
      </w:r>
      <w:r w:rsidRPr="0023468B">
        <w:rPr>
          <w:rFonts w:ascii="Arial" w:hAnsi="Arial" w:cs="Arial"/>
          <w:b/>
        </w:rPr>
        <w:t xml:space="preserve">. </w:t>
      </w:r>
      <w:r w:rsidR="0023468B" w:rsidRPr="005A23CC">
        <w:rPr>
          <w:rFonts w:ascii="Arial" w:hAnsi="Arial" w:cs="Arial"/>
          <w:b/>
        </w:rPr>
        <w:t xml:space="preserve">  </w:t>
      </w:r>
      <w:r w:rsidRPr="0023468B">
        <w:rPr>
          <w:rFonts w:ascii="Arial" w:hAnsi="Arial" w:cs="Arial"/>
          <w:b/>
        </w:rPr>
        <w:t xml:space="preserve"> Finančné účty</w:t>
      </w:r>
    </w:p>
    <w:p w14:paraId="0304E796" w14:textId="77777777" w:rsidR="000637C8" w:rsidRPr="001B40C1" w:rsidRDefault="000637C8" w:rsidP="000637C8">
      <w:pPr>
        <w:pStyle w:val="Zkladntext"/>
        <w:rPr>
          <w:rFonts w:ascii="Arial" w:hAnsi="Arial" w:cs="Arial"/>
          <w:sz w:val="20"/>
        </w:rPr>
      </w:pPr>
    </w:p>
    <w:p w14:paraId="6E35124C" w14:textId="77777777" w:rsidR="000637C8" w:rsidRPr="00F821F4" w:rsidRDefault="000637C8" w:rsidP="000637C8">
      <w:pPr>
        <w:pStyle w:val="Zkladntext"/>
        <w:ind w:left="0"/>
        <w:rPr>
          <w:rFonts w:ascii="Arial" w:hAnsi="Arial" w:cs="Arial"/>
          <w:color w:val="000000" w:themeColor="text1"/>
          <w:sz w:val="20"/>
        </w:rPr>
      </w:pPr>
      <w:r w:rsidRPr="001B40C1">
        <w:rPr>
          <w:rFonts w:ascii="Arial" w:hAnsi="Arial" w:cs="Arial"/>
          <w:sz w:val="20"/>
        </w:rPr>
        <w:t xml:space="preserve">Ako finančné účty sú vykázané peniaze v pokladnici, účty v bankách a ceniny. Účtami v bankách môže </w:t>
      </w:r>
      <w:r w:rsidRPr="00F821F4">
        <w:rPr>
          <w:rFonts w:ascii="Arial" w:hAnsi="Arial" w:cs="Arial"/>
          <w:color w:val="000000" w:themeColor="text1"/>
          <w:sz w:val="20"/>
        </w:rPr>
        <w:t>Spoločnosť voľne disponovať, okrem termínovaného vkladu vo výške 13 047 910 EUR.</w:t>
      </w:r>
    </w:p>
    <w:p w14:paraId="050BDF48" w14:textId="77777777" w:rsidR="000637C8" w:rsidRPr="001B40C1" w:rsidRDefault="000637C8" w:rsidP="000637C8">
      <w:pPr>
        <w:pStyle w:val="Zkladntext"/>
        <w:ind w:left="0"/>
        <w:rPr>
          <w:rFonts w:ascii="Arial" w:hAnsi="Arial" w:cs="Arial"/>
          <w:sz w:val="20"/>
        </w:rPr>
      </w:pPr>
    </w:p>
    <w:p w14:paraId="33818654" w14:textId="77777777" w:rsidR="000637C8" w:rsidRPr="001B40C1" w:rsidRDefault="000637C8" w:rsidP="000637C8">
      <w:pPr>
        <w:pStyle w:val="Zkladntext"/>
        <w:ind w:left="0"/>
        <w:rPr>
          <w:rFonts w:ascii="Arial" w:hAnsi="Arial" w:cs="Arial"/>
          <w:sz w:val="20"/>
        </w:rPr>
      </w:pPr>
      <w:r w:rsidRPr="001B40C1">
        <w:rPr>
          <w:rFonts w:ascii="Arial" w:hAnsi="Arial" w:cs="Arial"/>
          <w:sz w:val="20"/>
        </w:rPr>
        <w:t>Prehľad jednotlivých položiek finančných účtov:</w:t>
      </w:r>
    </w:p>
    <w:p w14:paraId="0B0B0EB3" w14:textId="77777777" w:rsidR="000637C8" w:rsidRPr="001B40C1" w:rsidRDefault="000637C8" w:rsidP="000637C8">
      <w:pPr>
        <w:pStyle w:val="Zkladntext"/>
        <w:rPr>
          <w:rFonts w:ascii="Arial" w:hAnsi="Arial" w:cs="Arial"/>
          <w:sz w:val="20"/>
        </w:rPr>
      </w:pPr>
    </w:p>
    <w:p w14:paraId="423F95C2" w14:textId="77777777" w:rsidR="000637C8" w:rsidRPr="001B40C1" w:rsidRDefault="000637C8" w:rsidP="000637C8">
      <w:pPr>
        <w:pStyle w:val="Zkladntext"/>
        <w:ind w:left="0"/>
        <w:rPr>
          <w:rFonts w:ascii="Arial" w:hAnsi="Arial" w:cs="Arial"/>
          <w:sz w:val="20"/>
        </w:rPr>
      </w:pPr>
      <w:r w:rsidRPr="001B40C1">
        <w:rPr>
          <w:rFonts w:ascii="Arial" w:hAnsi="Arial" w:cs="Arial"/>
          <w:sz w:val="20"/>
        </w:rPr>
        <w:object w:dxaOrig="8715" w:dyaOrig="2730" w14:anchorId="7125BE95">
          <v:shape id="_x0000_i1034" type="#_x0000_t75" style="width:424pt;height:149pt" o:ole="" o:preferrelative="f">
            <v:imagedata r:id="rId83" o:title=""/>
            <o:lock v:ext="edit" aspectratio="f"/>
          </v:shape>
          <o:OLEObject Type="Embed" ProgID="Excel.Sheet.12" ShapeID="_x0000_i1034" DrawAspect="Content" ObjectID="_1743609644" r:id="rId84"/>
        </w:object>
      </w:r>
    </w:p>
    <w:p w14:paraId="1C611E2D" w14:textId="77777777" w:rsidR="000637C8" w:rsidRPr="001B40C1" w:rsidRDefault="000637C8" w:rsidP="000637C8">
      <w:pPr>
        <w:rPr>
          <w:rFonts w:ascii="Arial" w:hAnsi="Arial" w:cs="Arial"/>
        </w:rPr>
      </w:pPr>
    </w:p>
    <w:p w14:paraId="54CF7100" w14:textId="77777777" w:rsidR="000637C8" w:rsidRPr="001B40C1" w:rsidRDefault="000637C8" w:rsidP="000637C8">
      <w:pPr>
        <w:rPr>
          <w:rFonts w:ascii="Arial" w:hAnsi="Arial" w:cs="Arial"/>
        </w:rPr>
      </w:pPr>
    </w:p>
    <w:p w14:paraId="352EDFDF" w14:textId="7F6210E7" w:rsidR="000637C8" w:rsidRPr="0023468B" w:rsidRDefault="000637C8" w:rsidP="005A23CC">
      <w:pPr>
        <w:ind w:hanging="426"/>
        <w:rPr>
          <w:rFonts w:ascii="Arial" w:hAnsi="Arial" w:cs="Arial"/>
        </w:rPr>
      </w:pPr>
      <w:r w:rsidRPr="0023468B">
        <w:rPr>
          <w:rFonts w:ascii="Arial" w:hAnsi="Arial" w:cs="Arial"/>
          <w:b/>
        </w:rPr>
        <w:t xml:space="preserve">6.  </w:t>
      </w:r>
      <w:r w:rsidR="0023468B">
        <w:rPr>
          <w:rFonts w:ascii="Arial" w:hAnsi="Arial" w:cs="Arial"/>
          <w:b/>
        </w:rPr>
        <w:t xml:space="preserve">   </w:t>
      </w:r>
      <w:r w:rsidRPr="0023468B">
        <w:rPr>
          <w:rFonts w:ascii="Arial" w:hAnsi="Arial" w:cs="Arial"/>
          <w:b/>
        </w:rPr>
        <w:t>Časové rozlíšenie</w:t>
      </w:r>
    </w:p>
    <w:p w14:paraId="624F43CE" w14:textId="77777777" w:rsidR="000637C8" w:rsidRPr="001B40C1" w:rsidRDefault="000637C8" w:rsidP="000637C8">
      <w:pPr>
        <w:pStyle w:val="Zkladntext"/>
        <w:rPr>
          <w:rFonts w:ascii="Arial" w:hAnsi="Arial" w:cs="Arial"/>
          <w:sz w:val="20"/>
        </w:rPr>
      </w:pPr>
    </w:p>
    <w:p w14:paraId="15E90EDB" w14:textId="77777777" w:rsidR="000637C8" w:rsidRPr="001B40C1" w:rsidRDefault="000637C8" w:rsidP="000637C8">
      <w:pPr>
        <w:pStyle w:val="Zkladntext"/>
        <w:ind w:left="0"/>
        <w:rPr>
          <w:rFonts w:ascii="Arial" w:hAnsi="Arial" w:cs="Arial"/>
          <w:sz w:val="20"/>
        </w:rPr>
      </w:pPr>
      <w:r w:rsidRPr="001B40C1">
        <w:rPr>
          <w:rFonts w:ascii="Arial" w:hAnsi="Arial" w:cs="Arial"/>
          <w:sz w:val="20"/>
        </w:rPr>
        <w:t>Štruktúra časového rozlíšenia je uvedená v nasledujúcom prehľade:</w:t>
      </w:r>
    </w:p>
    <w:tbl>
      <w:tblPr>
        <w:tblW w:w="0" w:type="auto"/>
        <w:tblInd w:w="-72" w:type="dxa"/>
        <w:tblLayout w:type="fixed"/>
        <w:tblCellMar>
          <w:left w:w="70" w:type="dxa"/>
          <w:right w:w="70" w:type="dxa"/>
        </w:tblCellMar>
        <w:tblLook w:val="04A0" w:firstRow="1" w:lastRow="0" w:firstColumn="1" w:lastColumn="0" w:noHBand="0" w:noVBand="1"/>
      </w:tblPr>
      <w:tblGrid>
        <w:gridCol w:w="4385"/>
        <w:gridCol w:w="2496"/>
        <w:gridCol w:w="2428"/>
      </w:tblGrid>
      <w:tr w:rsidR="000637C8" w:rsidRPr="001B40C1" w14:paraId="041F74F5" w14:textId="77777777" w:rsidTr="009F4D9C">
        <w:trPr>
          <w:trHeight w:val="720"/>
        </w:trPr>
        <w:tc>
          <w:tcPr>
            <w:tcW w:w="4385" w:type="dxa"/>
            <w:tcBorders>
              <w:left w:val="nil"/>
              <w:bottom w:val="single" w:sz="4" w:space="0" w:color="auto"/>
              <w:right w:val="nil"/>
            </w:tcBorders>
            <w:shd w:val="clear" w:color="auto" w:fill="auto"/>
            <w:vAlign w:val="bottom"/>
          </w:tcPr>
          <w:p w14:paraId="28EB92F2"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Názov položky</w:t>
            </w:r>
          </w:p>
        </w:tc>
        <w:tc>
          <w:tcPr>
            <w:tcW w:w="2496" w:type="dxa"/>
            <w:tcBorders>
              <w:left w:val="nil"/>
              <w:bottom w:val="single" w:sz="4" w:space="0" w:color="auto"/>
              <w:right w:val="nil"/>
            </w:tcBorders>
            <w:shd w:val="clear" w:color="auto" w:fill="auto"/>
            <w:vAlign w:val="bottom"/>
          </w:tcPr>
          <w:p w14:paraId="707107E8"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Bežné účtovné obdobie</w:t>
            </w:r>
          </w:p>
        </w:tc>
        <w:tc>
          <w:tcPr>
            <w:tcW w:w="2428" w:type="dxa"/>
            <w:tcBorders>
              <w:left w:val="nil"/>
              <w:bottom w:val="single" w:sz="4" w:space="0" w:color="auto"/>
              <w:right w:val="nil"/>
            </w:tcBorders>
            <w:shd w:val="clear" w:color="auto" w:fill="auto"/>
            <w:vAlign w:val="bottom"/>
          </w:tcPr>
          <w:p w14:paraId="3B493FC0"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Bezprostredne predchádzajúce účtovné obdobie</w:t>
            </w:r>
          </w:p>
        </w:tc>
      </w:tr>
      <w:tr w:rsidR="000637C8" w:rsidRPr="001B40C1" w14:paraId="735D2DD3" w14:textId="77777777" w:rsidTr="009F4D9C">
        <w:trPr>
          <w:trHeight w:val="255"/>
        </w:trPr>
        <w:tc>
          <w:tcPr>
            <w:tcW w:w="4385" w:type="dxa"/>
            <w:tcBorders>
              <w:top w:val="nil"/>
              <w:left w:val="nil"/>
              <w:bottom w:val="nil"/>
              <w:right w:val="nil"/>
            </w:tcBorders>
            <w:shd w:val="clear" w:color="auto" w:fill="auto"/>
            <w:vAlign w:val="bottom"/>
          </w:tcPr>
          <w:p w14:paraId="45D68411" w14:textId="77777777" w:rsidR="000637C8" w:rsidRPr="001B40C1" w:rsidRDefault="000637C8" w:rsidP="009F4D9C">
            <w:pPr>
              <w:tabs>
                <w:tab w:val="left" w:pos="2075"/>
              </w:tabs>
              <w:suppressAutoHyphens/>
              <w:rPr>
                <w:rFonts w:ascii="Arial" w:hAnsi="Arial" w:cs="Arial"/>
                <w:b/>
                <w:bCs/>
                <w:sz w:val="18"/>
                <w:szCs w:val="18"/>
              </w:rPr>
            </w:pPr>
            <w:r w:rsidRPr="001B40C1">
              <w:rPr>
                <w:rFonts w:ascii="Arial" w:hAnsi="Arial" w:cs="Arial"/>
                <w:b/>
                <w:bCs/>
                <w:sz w:val="18"/>
                <w:szCs w:val="18"/>
              </w:rPr>
              <w:t xml:space="preserve">Náklady budúcich období dlhodobé, </w:t>
            </w:r>
          </w:p>
          <w:p w14:paraId="51954855" w14:textId="77777777" w:rsidR="000637C8" w:rsidRPr="001B40C1" w:rsidRDefault="000637C8" w:rsidP="009F4D9C">
            <w:pPr>
              <w:tabs>
                <w:tab w:val="left" w:pos="2075"/>
              </w:tabs>
              <w:suppressAutoHyphens/>
              <w:rPr>
                <w:rFonts w:ascii="Arial" w:hAnsi="Arial" w:cs="Arial"/>
                <w:b/>
                <w:bCs/>
                <w:sz w:val="18"/>
                <w:szCs w:val="18"/>
              </w:rPr>
            </w:pPr>
            <w:r w:rsidRPr="001B40C1">
              <w:rPr>
                <w:rFonts w:ascii="Arial" w:hAnsi="Arial" w:cs="Arial"/>
                <w:b/>
                <w:bCs/>
                <w:sz w:val="18"/>
                <w:szCs w:val="18"/>
              </w:rPr>
              <w:t xml:space="preserve">z toho: </w:t>
            </w:r>
          </w:p>
        </w:tc>
        <w:tc>
          <w:tcPr>
            <w:tcW w:w="2496" w:type="dxa"/>
            <w:tcBorders>
              <w:top w:val="nil"/>
              <w:left w:val="nil"/>
              <w:bottom w:val="double" w:sz="6" w:space="0" w:color="auto"/>
              <w:right w:val="nil"/>
            </w:tcBorders>
            <w:shd w:val="clear" w:color="auto" w:fill="auto"/>
            <w:noWrap/>
            <w:vAlign w:val="bottom"/>
          </w:tcPr>
          <w:p w14:paraId="6704BBA5" w14:textId="77777777" w:rsidR="000637C8" w:rsidRPr="001B40C1" w:rsidRDefault="000637C8" w:rsidP="009F4D9C">
            <w:pPr>
              <w:tabs>
                <w:tab w:val="left" w:pos="2075"/>
              </w:tabs>
              <w:jc w:val="right"/>
              <w:rPr>
                <w:rFonts w:ascii="Arial" w:hAnsi="Arial" w:cs="Arial"/>
                <w:b/>
                <w:bCs/>
                <w:sz w:val="18"/>
                <w:szCs w:val="18"/>
              </w:rPr>
            </w:pPr>
            <w:r>
              <w:rPr>
                <w:rFonts w:ascii="Arial" w:hAnsi="Arial" w:cs="Arial"/>
                <w:b/>
                <w:bCs/>
                <w:sz w:val="18"/>
                <w:szCs w:val="18"/>
              </w:rPr>
              <w:t>7 984</w:t>
            </w:r>
          </w:p>
        </w:tc>
        <w:tc>
          <w:tcPr>
            <w:tcW w:w="2428" w:type="dxa"/>
            <w:tcBorders>
              <w:top w:val="nil"/>
              <w:left w:val="nil"/>
              <w:bottom w:val="double" w:sz="6" w:space="0" w:color="auto"/>
              <w:right w:val="nil"/>
            </w:tcBorders>
            <w:shd w:val="clear" w:color="auto" w:fill="auto"/>
            <w:noWrap/>
            <w:vAlign w:val="bottom"/>
          </w:tcPr>
          <w:p w14:paraId="3B9F8FD2" w14:textId="77777777" w:rsidR="000637C8" w:rsidRPr="001B40C1" w:rsidRDefault="000637C8" w:rsidP="009F4D9C">
            <w:pPr>
              <w:tabs>
                <w:tab w:val="left" w:pos="2075"/>
              </w:tabs>
              <w:jc w:val="right"/>
              <w:rPr>
                <w:rFonts w:ascii="Arial" w:hAnsi="Arial" w:cs="Arial"/>
                <w:b/>
                <w:bCs/>
                <w:sz w:val="18"/>
                <w:szCs w:val="18"/>
              </w:rPr>
            </w:pPr>
            <w:r>
              <w:rPr>
                <w:rFonts w:ascii="Arial" w:hAnsi="Arial" w:cs="Arial"/>
                <w:b/>
                <w:bCs/>
                <w:sz w:val="18"/>
                <w:szCs w:val="18"/>
              </w:rPr>
              <w:t>17 050</w:t>
            </w:r>
          </w:p>
        </w:tc>
      </w:tr>
      <w:tr w:rsidR="000637C8" w:rsidRPr="001B40C1" w14:paraId="03CACBC7" w14:textId="77777777" w:rsidTr="009F4D9C">
        <w:trPr>
          <w:trHeight w:val="255"/>
        </w:trPr>
        <w:tc>
          <w:tcPr>
            <w:tcW w:w="4385" w:type="dxa"/>
            <w:tcBorders>
              <w:top w:val="nil"/>
              <w:left w:val="nil"/>
              <w:bottom w:val="nil"/>
              <w:right w:val="nil"/>
            </w:tcBorders>
            <w:shd w:val="clear" w:color="auto" w:fill="auto"/>
            <w:noWrap/>
            <w:vAlign w:val="bottom"/>
          </w:tcPr>
          <w:p w14:paraId="58B3DCE1"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sz w:val="18"/>
                <w:szCs w:val="18"/>
              </w:rPr>
              <w:t>Predplatné licencií</w:t>
            </w:r>
          </w:p>
        </w:tc>
        <w:tc>
          <w:tcPr>
            <w:tcW w:w="2496" w:type="dxa"/>
            <w:tcBorders>
              <w:top w:val="nil"/>
              <w:left w:val="nil"/>
              <w:bottom w:val="nil"/>
              <w:right w:val="nil"/>
            </w:tcBorders>
            <w:shd w:val="clear" w:color="auto" w:fill="auto"/>
            <w:vAlign w:val="bottom"/>
          </w:tcPr>
          <w:p w14:paraId="072D8CDE"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7 984</w:t>
            </w:r>
          </w:p>
        </w:tc>
        <w:tc>
          <w:tcPr>
            <w:tcW w:w="2428" w:type="dxa"/>
            <w:tcBorders>
              <w:top w:val="nil"/>
              <w:left w:val="nil"/>
              <w:bottom w:val="nil"/>
              <w:right w:val="nil"/>
            </w:tcBorders>
            <w:shd w:val="clear" w:color="auto" w:fill="auto"/>
            <w:noWrap/>
            <w:vAlign w:val="bottom"/>
          </w:tcPr>
          <w:p w14:paraId="7981CE0D"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17 050</w:t>
            </w:r>
          </w:p>
        </w:tc>
      </w:tr>
      <w:tr w:rsidR="000637C8" w:rsidRPr="001B40C1" w14:paraId="1B05FB7D" w14:textId="77777777" w:rsidTr="009F4D9C">
        <w:trPr>
          <w:trHeight w:val="255"/>
        </w:trPr>
        <w:tc>
          <w:tcPr>
            <w:tcW w:w="4385" w:type="dxa"/>
            <w:tcBorders>
              <w:top w:val="nil"/>
              <w:left w:val="nil"/>
              <w:bottom w:val="nil"/>
              <w:right w:val="nil"/>
            </w:tcBorders>
            <w:shd w:val="clear" w:color="auto" w:fill="auto"/>
            <w:vAlign w:val="bottom"/>
          </w:tcPr>
          <w:p w14:paraId="15F838EF" w14:textId="77777777" w:rsidR="000637C8" w:rsidRPr="001B40C1" w:rsidRDefault="000637C8" w:rsidP="009F4D9C">
            <w:pPr>
              <w:tabs>
                <w:tab w:val="left" w:pos="2075"/>
              </w:tabs>
              <w:suppressAutoHyphens/>
              <w:rPr>
                <w:rFonts w:ascii="Arial" w:hAnsi="Arial" w:cs="Arial"/>
                <w:b/>
                <w:bCs/>
                <w:sz w:val="18"/>
                <w:szCs w:val="18"/>
              </w:rPr>
            </w:pPr>
            <w:r w:rsidRPr="001B40C1">
              <w:rPr>
                <w:rFonts w:ascii="Arial" w:hAnsi="Arial" w:cs="Arial"/>
                <w:b/>
                <w:bCs/>
                <w:sz w:val="18"/>
                <w:szCs w:val="18"/>
              </w:rPr>
              <w:t>Náklady budúcich období krátkodobé, z toho:</w:t>
            </w:r>
          </w:p>
        </w:tc>
        <w:tc>
          <w:tcPr>
            <w:tcW w:w="2496" w:type="dxa"/>
            <w:tcBorders>
              <w:top w:val="single" w:sz="4" w:space="0" w:color="auto"/>
              <w:left w:val="nil"/>
              <w:bottom w:val="double" w:sz="6" w:space="0" w:color="auto"/>
              <w:right w:val="nil"/>
            </w:tcBorders>
            <w:shd w:val="clear" w:color="auto" w:fill="auto"/>
            <w:noWrap/>
            <w:vAlign w:val="bottom"/>
          </w:tcPr>
          <w:p w14:paraId="6EACDFAB" w14:textId="77777777" w:rsidR="000637C8" w:rsidRPr="001B40C1" w:rsidRDefault="000637C8" w:rsidP="009F4D9C">
            <w:pPr>
              <w:tabs>
                <w:tab w:val="left" w:pos="2075"/>
              </w:tabs>
              <w:jc w:val="right"/>
              <w:rPr>
                <w:rFonts w:ascii="Arial" w:hAnsi="Arial" w:cs="Arial"/>
                <w:b/>
                <w:bCs/>
                <w:sz w:val="18"/>
                <w:szCs w:val="18"/>
              </w:rPr>
            </w:pPr>
            <w:r>
              <w:rPr>
                <w:rFonts w:ascii="Arial" w:hAnsi="Arial" w:cs="Arial"/>
                <w:b/>
                <w:bCs/>
                <w:sz w:val="18"/>
                <w:szCs w:val="18"/>
              </w:rPr>
              <w:t>49 291</w:t>
            </w:r>
          </w:p>
        </w:tc>
        <w:tc>
          <w:tcPr>
            <w:tcW w:w="2428" w:type="dxa"/>
            <w:tcBorders>
              <w:top w:val="single" w:sz="4" w:space="0" w:color="auto"/>
              <w:left w:val="nil"/>
              <w:bottom w:val="double" w:sz="6" w:space="0" w:color="auto"/>
              <w:right w:val="nil"/>
            </w:tcBorders>
            <w:shd w:val="clear" w:color="auto" w:fill="auto"/>
            <w:noWrap/>
            <w:vAlign w:val="bottom"/>
          </w:tcPr>
          <w:p w14:paraId="790DA1D2" w14:textId="77777777" w:rsidR="000637C8" w:rsidRPr="001B40C1" w:rsidRDefault="000637C8" w:rsidP="009F4D9C">
            <w:pPr>
              <w:tabs>
                <w:tab w:val="left" w:pos="2075"/>
              </w:tabs>
              <w:jc w:val="right"/>
              <w:rPr>
                <w:rFonts w:ascii="Arial" w:hAnsi="Arial" w:cs="Arial"/>
                <w:b/>
                <w:bCs/>
                <w:sz w:val="18"/>
                <w:szCs w:val="18"/>
              </w:rPr>
            </w:pPr>
            <w:r>
              <w:rPr>
                <w:rFonts w:ascii="Arial" w:hAnsi="Arial" w:cs="Arial"/>
                <w:b/>
                <w:bCs/>
                <w:sz w:val="18"/>
                <w:szCs w:val="18"/>
              </w:rPr>
              <w:t>59 074</w:t>
            </w:r>
          </w:p>
        </w:tc>
      </w:tr>
      <w:tr w:rsidR="000637C8" w:rsidRPr="001B40C1" w14:paraId="6A470A49" w14:textId="77777777" w:rsidTr="009F4D9C">
        <w:trPr>
          <w:trHeight w:val="255"/>
        </w:trPr>
        <w:tc>
          <w:tcPr>
            <w:tcW w:w="4385" w:type="dxa"/>
            <w:tcBorders>
              <w:top w:val="nil"/>
              <w:left w:val="nil"/>
              <w:bottom w:val="nil"/>
              <w:right w:val="nil"/>
            </w:tcBorders>
            <w:shd w:val="clear" w:color="auto" w:fill="auto"/>
            <w:noWrap/>
            <w:vAlign w:val="bottom"/>
          </w:tcPr>
          <w:p w14:paraId="4F8DAA2C"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sz w:val="18"/>
                <w:szCs w:val="18"/>
              </w:rPr>
              <w:t xml:space="preserve">Poistenie </w:t>
            </w:r>
          </w:p>
        </w:tc>
        <w:tc>
          <w:tcPr>
            <w:tcW w:w="2496" w:type="dxa"/>
            <w:tcBorders>
              <w:top w:val="nil"/>
              <w:left w:val="nil"/>
              <w:bottom w:val="nil"/>
              <w:right w:val="nil"/>
            </w:tcBorders>
            <w:shd w:val="clear" w:color="auto" w:fill="auto"/>
            <w:vAlign w:val="bottom"/>
          </w:tcPr>
          <w:p w14:paraId="08C649EE"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18 258</w:t>
            </w:r>
          </w:p>
        </w:tc>
        <w:tc>
          <w:tcPr>
            <w:tcW w:w="2428" w:type="dxa"/>
            <w:tcBorders>
              <w:top w:val="nil"/>
              <w:left w:val="nil"/>
              <w:bottom w:val="nil"/>
              <w:right w:val="nil"/>
            </w:tcBorders>
            <w:shd w:val="clear" w:color="auto" w:fill="auto"/>
            <w:noWrap/>
            <w:vAlign w:val="bottom"/>
          </w:tcPr>
          <w:p w14:paraId="3A0EF12C"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16 083</w:t>
            </w:r>
          </w:p>
        </w:tc>
      </w:tr>
      <w:tr w:rsidR="000637C8" w:rsidRPr="001B40C1" w14:paraId="76D1F56A" w14:textId="77777777" w:rsidTr="009F4D9C">
        <w:trPr>
          <w:trHeight w:val="240"/>
        </w:trPr>
        <w:tc>
          <w:tcPr>
            <w:tcW w:w="4385" w:type="dxa"/>
            <w:tcBorders>
              <w:top w:val="nil"/>
              <w:left w:val="nil"/>
              <w:bottom w:val="nil"/>
              <w:right w:val="nil"/>
            </w:tcBorders>
            <w:shd w:val="clear" w:color="auto" w:fill="auto"/>
            <w:noWrap/>
            <w:vAlign w:val="bottom"/>
          </w:tcPr>
          <w:p w14:paraId="4262828A"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sz w:val="18"/>
                <w:szCs w:val="18"/>
              </w:rPr>
              <w:t>Poplatky za servis a podporu software</w:t>
            </w:r>
          </w:p>
        </w:tc>
        <w:tc>
          <w:tcPr>
            <w:tcW w:w="2496" w:type="dxa"/>
            <w:tcBorders>
              <w:top w:val="nil"/>
              <w:left w:val="nil"/>
              <w:bottom w:val="nil"/>
              <w:right w:val="nil"/>
            </w:tcBorders>
            <w:shd w:val="clear" w:color="auto" w:fill="auto"/>
            <w:vAlign w:val="bottom"/>
          </w:tcPr>
          <w:p w14:paraId="5836B0D0"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26 871</w:t>
            </w:r>
          </w:p>
        </w:tc>
        <w:tc>
          <w:tcPr>
            <w:tcW w:w="2428" w:type="dxa"/>
            <w:tcBorders>
              <w:top w:val="nil"/>
              <w:left w:val="nil"/>
              <w:bottom w:val="nil"/>
              <w:right w:val="nil"/>
            </w:tcBorders>
            <w:shd w:val="clear" w:color="auto" w:fill="auto"/>
            <w:noWrap/>
            <w:vAlign w:val="bottom"/>
          </w:tcPr>
          <w:p w14:paraId="4529FCBF"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38 315</w:t>
            </w:r>
          </w:p>
        </w:tc>
      </w:tr>
      <w:tr w:rsidR="000637C8" w:rsidRPr="001B40C1" w14:paraId="4DDCAFF4" w14:textId="77777777" w:rsidTr="009F4D9C">
        <w:trPr>
          <w:trHeight w:val="240"/>
        </w:trPr>
        <w:tc>
          <w:tcPr>
            <w:tcW w:w="4385" w:type="dxa"/>
            <w:tcBorders>
              <w:top w:val="nil"/>
              <w:left w:val="nil"/>
              <w:bottom w:val="nil"/>
              <w:right w:val="nil"/>
            </w:tcBorders>
            <w:shd w:val="clear" w:color="auto" w:fill="auto"/>
            <w:noWrap/>
            <w:vAlign w:val="bottom"/>
          </w:tcPr>
          <w:p w14:paraId="6FC0CF07"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sz w:val="18"/>
                <w:szCs w:val="18"/>
              </w:rPr>
              <w:t>Predplatné</w:t>
            </w:r>
          </w:p>
        </w:tc>
        <w:tc>
          <w:tcPr>
            <w:tcW w:w="2496" w:type="dxa"/>
            <w:tcBorders>
              <w:top w:val="nil"/>
              <w:left w:val="nil"/>
              <w:bottom w:val="nil"/>
              <w:right w:val="nil"/>
            </w:tcBorders>
            <w:shd w:val="clear" w:color="auto" w:fill="auto"/>
            <w:vAlign w:val="bottom"/>
          </w:tcPr>
          <w:p w14:paraId="52D3328F"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3 141</w:t>
            </w:r>
          </w:p>
        </w:tc>
        <w:tc>
          <w:tcPr>
            <w:tcW w:w="2428" w:type="dxa"/>
            <w:tcBorders>
              <w:top w:val="nil"/>
              <w:left w:val="nil"/>
              <w:bottom w:val="nil"/>
              <w:right w:val="nil"/>
            </w:tcBorders>
            <w:shd w:val="clear" w:color="auto" w:fill="auto"/>
            <w:noWrap/>
            <w:vAlign w:val="bottom"/>
          </w:tcPr>
          <w:p w14:paraId="0B476AE6"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2 326</w:t>
            </w:r>
          </w:p>
        </w:tc>
      </w:tr>
      <w:tr w:rsidR="000637C8" w:rsidRPr="001B40C1" w14:paraId="629C99B1" w14:textId="77777777" w:rsidTr="009F4D9C">
        <w:trPr>
          <w:trHeight w:val="240"/>
        </w:trPr>
        <w:tc>
          <w:tcPr>
            <w:tcW w:w="4385" w:type="dxa"/>
            <w:tcBorders>
              <w:top w:val="nil"/>
              <w:left w:val="nil"/>
              <w:bottom w:val="nil"/>
              <w:right w:val="nil"/>
            </w:tcBorders>
            <w:shd w:val="clear" w:color="auto" w:fill="auto"/>
            <w:noWrap/>
            <w:vAlign w:val="bottom"/>
          </w:tcPr>
          <w:p w14:paraId="2656F889"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sz w:val="18"/>
                <w:szCs w:val="18"/>
              </w:rPr>
              <w:t>Poplatky za platobné karty</w:t>
            </w:r>
            <w:r>
              <w:rPr>
                <w:rFonts w:ascii="Arial" w:hAnsi="Arial" w:cs="Arial"/>
                <w:sz w:val="18"/>
                <w:szCs w:val="18"/>
              </w:rPr>
              <w:t xml:space="preserve"> (poistenie)</w:t>
            </w:r>
          </w:p>
        </w:tc>
        <w:tc>
          <w:tcPr>
            <w:tcW w:w="2496" w:type="dxa"/>
            <w:tcBorders>
              <w:top w:val="nil"/>
              <w:left w:val="nil"/>
              <w:bottom w:val="nil"/>
              <w:right w:val="nil"/>
            </w:tcBorders>
            <w:shd w:val="clear" w:color="auto" w:fill="auto"/>
            <w:vAlign w:val="bottom"/>
          </w:tcPr>
          <w:p w14:paraId="718971E3"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114</w:t>
            </w:r>
          </w:p>
        </w:tc>
        <w:tc>
          <w:tcPr>
            <w:tcW w:w="2428" w:type="dxa"/>
            <w:tcBorders>
              <w:top w:val="nil"/>
              <w:left w:val="nil"/>
              <w:bottom w:val="nil"/>
              <w:right w:val="nil"/>
            </w:tcBorders>
            <w:shd w:val="clear" w:color="auto" w:fill="auto"/>
            <w:noWrap/>
            <w:vAlign w:val="bottom"/>
          </w:tcPr>
          <w:p w14:paraId="40E314AA"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137</w:t>
            </w:r>
          </w:p>
        </w:tc>
      </w:tr>
      <w:tr w:rsidR="000637C8" w:rsidRPr="001B40C1" w14:paraId="74622FF0" w14:textId="77777777" w:rsidTr="009F4D9C">
        <w:trPr>
          <w:trHeight w:val="240"/>
        </w:trPr>
        <w:tc>
          <w:tcPr>
            <w:tcW w:w="4385" w:type="dxa"/>
            <w:tcBorders>
              <w:top w:val="nil"/>
              <w:left w:val="nil"/>
              <w:bottom w:val="nil"/>
              <w:right w:val="nil"/>
            </w:tcBorders>
            <w:shd w:val="clear" w:color="auto" w:fill="auto"/>
            <w:noWrap/>
            <w:vAlign w:val="bottom"/>
          </w:tcPr>
          <w:p w14:paraId="2CC116A2"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sz w:val="18"/>
                <w:szCs w:val="18"/>
              </w:rPr>
              <w:t xml:space="preserve">Ostatné </w:t>
            </w:r>
          </w:p>
        </w:tc>
        <w:tc>
          <w:tcPr>
            <w:tcW w:w="2496" w:type="dxa"/>
            <w:tcBorders>
              <w:top w:val="nil"/>
              <w:left w:val="nil"/>
              <w:bottom w:val="nil"/>
              <w:right w:val="nil"/>
            </w:tcBorders>
            <w:shd w:val="clear" w:color="auto" w:fill="auto"/>
            <w:vAlign w:val="bottom"/>
          </w:tcPr>
          <w:p w14:paraId="068E1DF2"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907</w:t>
            </w:r>
          </w:p>
        </w:tc>
        <w:tc>
          <w:tcPr>
            <w:tcW w:w="2428" w:type="dxa"/>
            <w:tcBorders>
              <w:top w:val="nil"/>
              <w:left w:val="nil"/>
              <w:bottom w:val="nil"/>
              <w:right w:val="nil"/>
            </w:tcBorders>
            <w:shd w:val="clear" w:color="auto" w:fill="auto"/>
            <w:noWrap/>
            <w:vAlign w:val="bottom"/>
          </w:tcPr>
          <w:p w14:paraId="151F7F45" w14:textId="77777777" w:rsidR="000637C8" w:rsidRPr="001B40C1" w:rsidRDefault="000637C8" w:rsidP="009F4D9C">
            <w:pPr>
              <w:tabs>
                <w:tab w:val="left" w:pos="2075"/>
              </w:tabs>
              <w:jc w:val="right"/>
              <w:rPr>
                <w:rFonts w:ascii="Arial" w:hAnsi="Arial" w:cs="Arial"/>
                <w:sz w:val="18"/>
                <w:szCs w:val="18"/>
              </w:rPr>
            </w:pPr>
            <w:r>
              <w:rPr>
                <w:rFonts w:ascii="Arial" w:hAnsi="Arial" w:cs="Arial"/>
                <w:sz w:val="18"/>
                <w:szCs w:val="18"/>
              </w:rPr>
              <w:t>2 213</w:t>
            </w:r>
          </w:p>
        </w:tc>
      </w:tr>
      <w:tr w:rsidR="000637C8" w:rsidRPr="001B40C1" w14:paraId="545909A3" w14:textId="77777777" w:rsidTr="009F4D9C">
        <w:trPr>
          <w:trHeight w:val="240"/>
        </w:trPr>
        <w:tc>
          <w:tcPr>
            <w:tcW w:w="4385" w:type="dxa"/>
            <w:tcBorders>
              <w:top w:val="nil"/>
              <w:left w:val="nil"/>
              <w:bottom w:val="nil"/>
              <w:right w:val="nil"/>
            </w:tcBorders>
            <w:shd w:val="clear" w:color="auto" w:fill="auto"/>
            <w:noWrap/>
            <w:vAlign w:val="bottom"/>
          </w:tcPr>
          <w:p w14:paraId="75D5FB07"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b/>
                <w:bCs/>
                <w:sz w:val="18"/>
                <w:szCs w:val="18"/>
              </w:rPr>
              <w:t>Príjmy budúcich období dlhodobé, z toho:</w:t>
            </w:r>
          </w:p>
        </w:tc>
        <w:tc>
          <w:tcPr>
            <w:tcW w:w="2496" w:type="dxa"/>
            <w:tcBorders>
              <w:top w:val="single" w:sz="4" w:space="0" w:color="auto"/>
              <w:left w:val="nil"/>
              <w:bottom w:val="double" w:sz="6" w:space="0" w:color="auto"/>
              <w:right w:val="nil"/>
            </w:tcBorders>
            <w:shd w:val="clear" w:color="auto" w:fill="auto"/>
            <w:vAlign w:val="bottom"/>
          </w:tcPr>
          <w:p w14:paraId="2D0C2AAA" w14:textId="77777777" w:rsidR="000637C8" w:rsidRPr="001B40C1" w:rsidRDefault="000637C8" w:rsidP="009F4D9C">
            <w:pPr>
              <w:tabs>
                <w:tab w:val="left" w:pos="2075"/>
              </w:tabs>
              <w:jc w:val="right"/>
              <w:rPr>
                <w:rFonts w:ascii="Arial" w:hAnsi="Arial" w:cs="Arial"/>
                <w:b/>
                <w:sz w:val="18"/>
                <w:szCs w:val="18"/>
              </w:rPr>
            </w:pPr>
            <w:r>
              <w:rPr>
                <w:rFonts w:ascii="Arial" w:hAnsi="Arial" w:cs="Arial"/>
                <w:b/>
                <w:sz w:val="18"/>
                <w:szCs w:val="18"/>
              </w:rPr>
              <w:t>0</w:t>
            </w:r>
          </w:p>
        </w:tc>
        <w:tc>
          <w:tcPr>
            <w:tcW w:w="2428" w:type="dxa"/>
            <w:tcBorders>
              <w:top w:val="single" w:sz="4" w:space="0" w:color="auto"/>
              <w:left w:val="nil"/>
              <w:bottom w:val="double" w:sz="6" w:space="0" w:color="auto"/>
              <w:right w:val="nil"/>
            </w:tcBorders>
            <w:shd w:val="clear" w:color="auto" w:fill="auto"/>
            <w:noWrap/>
            <w:vAlign w:val="bottom"/>
          </w:tcPr>
          <w:p w14:paraId="46CD7D9F" w14:textId="77777777" w:rsidR="000637C8" w:rsidRPr="001B40C1" w:rsidRDefault="000637C8" w:rsidP="009F4D9C">
            <w:pPr>
              <w:tabs>
                <w:tab w:val="left" w:pos="2075"/>
              </w:tabs>
              <w:jc w:val="right"/>
              <w:rPr>
                <w:rFonts w:ascii="Arial" w:hAnsi="Arial" w:cs="Arial"/>
                <w:b/>
                <w:bCs/>
                <w:sz w:val="18"/>
                <w:szCs w:val="18"/>
              </w:rPr>
            </w:pPr>
            <w:r>
              <w:rPr>
                <w:rFonts w:ascii="Arial" w:hAnsi="Arial" w:cs="Arial"/>
                <w:b/>
                <w:sz w:val="18"/>
                <w:szCs w:val="18"/>
              </w:rPr>
              <w:t>0</w:t>
            </w:r>
          </w:p>
        </w:tc>
      </w:tr>
      <w:tr w:rsidR="000637C8" w:rsidRPr="001B40C1" w14:paraId="6AB62D96" w14:textId="77777777" w:rsidTr="009F4D9C">
        <w:trPr>
          <w:trHeight w:val="255"/>
        </w:trPr>
        <w:tc>
          <w:tcPr>
            <w:tcW w:w="4385" w:type="dxa"/>
            <w:tcBorders>
              <w:top w:val="nil"/>
              <w:left w:val="nil"/>
              <w:bottom w:val="nil"/>
              <w:right w:val="nil"/>
            </w:tcBorders>
            <w:shd w:val="clear" w:color="auto" w:fill="auto"/>
            <w:vAlign w:val="bottom"/>
          </w:tcPr>
          <w:p w14:paraId="76D399FD" w14:textId="77777777" w:rsidR="000637C8" w:rsidRPr="001B40C1" w:rsidRDefault="000637C8" w:rsidP="009F4D9C">
            <w:pPr>
              <w:tabs>
                <w:tab w:val="left" w:pos="2075"/>
              </w:tabs>
              <w:suppressAutoHyphens/>
              <w:rPr>
                <w:rFonts w:ascii="Arial" w:hAnsi="Arial" w:cs="Arial"/>
                <w:b/>
                <w:bCs/>
                <w:sz w:val="18"/>
                <w:szCs w:val="18"/>
              </w:rPr>
            </w:pPr>
          </w:p>
        </w:tc>
        <w:tc>
          <w:tcPr>
            <w:tcW w:w="2496" w:type="dxa"/>
            <w:tcBorders>
              <w:top w:val="nil"/>
              <w:left w:val="nil"/>
              <w:bottom w:val="nil"/>
              <w:right w:val="nil"/>
            </w:tcBorders>
            <w:shd w:val="clear" w:color="auto" w:fill="auto"/>
            <w:noWrap/>
            <w:vAlign w:val="bottom"/>
          </w:tcPr>
          <w:p w14:paraId="2EC76EB4" w14:textId="77777777" w:rsidR="000637C8" w:rsidRPr="001B40C1" w:rsidRDefault="000637C8" w:rsidP="009F4D9C">
            <w:pPr>
              <w:tabs>
                <w:tab w:val="left" w:pos="2075"/>
              </w:tabs>
              <w:jc w:val="right"/>
              <w:rPr>
                <w:rFonts w:ascii="Arial" w:hAnsi="Arial" w:cs="Arial"/>
                <w:bCs/>
                <w:sz w:val="18"/>
                <w:szCs w:val="18"/>
              </w:rPr>
            </w:pPr>
            <w:r>
              <w:rPr>
                <w:rFonts w:ascii="Arial" w:hAnsi="Arial" w:cs="Arial"/>
                <w:bCs/>
                <w:sz w:val="18"/>
                <w:szCs w:val="18"/>
              </w:rPr>
              <w:t>0</w:t>
            </w:r>
          </w:p>
        </w:tc>
        <w:tc>
          <w:tcPr>
            <w:tcW w:w="2428" w:type="dxa"/>
            <w:tcBorders>
              <w:top w:val="nil"/>
              <w:left w:val="nil"/>
              <w:bottom w:val="nil"/>
              <w:right w:val="nil"/>
            </w:tcBorders>
            <w:shd w:val="clear" w:color="auto" w:fill="auto"/>
            <w:noWrap/>
            <w:vAlign w:val="bottom"/>
          </w:tcPr>
          <w:p w14:paraId="33EEC988" w14:textId="77777777" w:rsidR="000637C8" w:rsidRPr="001B40C1" w:rsidRDefault="000637C8" w:rsidP="009F4D9C">
            <w:pPr>
              <w:tabs>
                <w:tab w:val="left" w:pos="2075"/>
              </w:tabs>
              <w:jc w:val="right"/>
              <w:rPr>
                <w:rFonts w:ascii="Arial" w:hAnsi="Arial" w:cs="Arial"/>
                <w:b/>
                <w:sz w:val="18"/>
                <w:szCs w:val="18"/>
              </w:rPr>
            </w:pPr>
            <w:r>
              <w:rPr>
                <w:rFonts w:ascii="Arial" w:hAnsi="Arial" w:cs="Arial"/>
                <w:bCs/>
                <w:sz w:val="18"/>
                <w:szCs w:val="18"/>
              </w:rPr>
              <w:t>0</w:t>
            </w:r>
          </w:p>
        </w:tc>
      </w:tr>
      <w:tr w:rsidR="000637C8" w:rsidRPr="001B40C1" w14:paraId="2FE6A041" w14:textId="77777777" w:rsidTr="009F4D9C">
        <w:trPr>
          <w:trHeight w:val="240"/>
        </w:trPr>
        <w:tc>
          <w:tcPr>
            <w:tcW w:w="4385" w:type="dxa"/>
            <w:tcBorders>
              <w:top w:val="nil"/>
              <w:left w:val="nil"/>
              <w:bottom w:val="nil"/>
              <w:right w:val="nil"/>
            </w:tcBorders>
            <w:shd w:val="clear" w:color="auto" w:fill="auto"/>
            <w:noWrap/>
            <w:vAlign w:val="bottom"/>
          </w:tcPr>
          <w:p w14:paraId="69FFC2C2"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b/>
                <w:bCs/>
                <w:sz w:val="18"/>
                <w:szCs w:val="18"/>
              </w:rPr>
              <w:t>Príjmy budúcich období krátkodobé, z toho:</w:t>
            </w:r>
          </w:p>
        </w:tc>
        <w:tc>
          <w:tcPr>
            <w:tcW w:w="2496" w:type="dxa"/>
            <w:tcBorders>
              <w:top w:val="single" w:sz="4" w:space="0" w:color="auto"/>
              <w:left w:val="nil"/>
              <w:bottom w:val="double" w:sz="6" w:space="0" w:color="auto"/>
              <w:right w:val="nil"/>
            </w:tcBorders>
            <w:shd w:val="clear" w:color="auto" w:fill="auto"/>
            <w:vAlign w:val="bottom"/>
          </w:tcPr>
          <w:p w14:paraId="13DF8291" w14:textId="77777777" w:rsidR="000637C8" w:rsidRPr="001B40C1" w:rsidRDefault="000637C8" w:rsidP="009F4D9C">
            <w:pPr>
              <w:tabs>
                <w:tab w:val="left" w:pos="2075"/>
              </w:tabs>
              <w:jc w:val="right"/>
              <w:rPr>
                <w:rFonts w:ascii="Arial" w:hAnsi="Arial" w:cs="Arial"/>
                <w:b/>
                <w:sz w:val="18"/>
                <w:szCs w:val="18"/>
              </w:rPr>
            </w:pPr>
            <w:r>
              <w:rPr>
                <w:rFonts w:ascii="Arial" w:hAnsi="Arial" w:cs="Arial"/>
                <w:b/>
                <w:sz w:val="18"/>
                <w:szCs w:val="18"/>
              </w:rPr>
              <w:t>69 589</w:t>
            </w:r>
          </w:p>
        </w:tc>
        <w:tc>
          <w:tcPr>
            <w:tcW w:w="2428" w:type="dxa"/>
            <w:tcBorders>
              <w:top w:val="single" w:sz="4" w:space="0" w:color="auto"/>
              <w:left w:val="nil"/>
              <w:bottom w:val="double" w:sz="6" w:space="0" w:color="auto"/>
              <w:right w:val="nil"/>
            </w:tcBorders>
            <w:shd w:val="clear" w:color="auto" w:fill="auto"/>
            <w:vAlign w:val="bottom"/>
          </w:tcPr>
          <w:p w14:paraId="00A0B259" w14:textId="77777777" w:rsidR="000637C8" w:rsidRPr="001B40C1" w:rsidRDefault="000637C8" w:rsidP="009F4D9C">
            <w:pPr>
              <w:tabs>
                <w:tab w:val="left" w:pos="2075"/>
              </w:tabs>
              <w:jc w:val="right"/>
              <w:rPr>
                <w:rFonts w:ascii="Arial" w:hAnsi="Arial" w:cs="Arial"/>
                <w:b/>
                <w:bCs/>
                <w:sz w:val="18"/>
                <w:szCs w:val="18"/>
              </w:rPr>
            </w:pPr>
            <w:r>
              <w:rPr>
                <w:rFonts w:ascii="Arial" w:hAnsi="Arial" w:cs="Arial"/>
                <w:b/>
                <w:sz w:val="18"/>
                <w:szCs w:val="18"/>
              </w:rPr>
              <w:t>49 731</w:t>
            </w:r>
          </w:p>
        </w:tc>
      </w:tr>
      <w:tr w:rsidR="000637C8" w:rsidRPr="001B40C1" w14:paraId="34A0DEAB" w14:textId="77777777" w:rsidTr="009F4D9C">
        <w:trPr>
          <w:trHeight w:val="255"/>
        </w:trPr>
        <w:tc>
          <w:tcPr>
            <w:tcW w:w="4385" w:type="dxa"/>
            <w:tcBorders>
              <w:top w:val="nil"/>
              <w:left w:val="nil"/>
              <w:bottom w:val="nil"/>
              <w:right w:val="nil"/>
            </w:tcBorders>
            <w:shd w:val="clear" w:color="auto" w:fill="auto"/>
            <w:vAlign w:val="bottom"/>
          </w:tcPr>
          <w:p w14:paraId="3D9E9FA0" w14:textId="77777777" w:rsidR="000637C8" w:rsidRPr="001B40C1" w:rsidRDefault="000637C8" w:rsidP="009F4D9C">
            <w:pPr>
              <w:tabs>
                <w:tab w:val="left" w:pos="2075"/>
              </w:tabs>
              <w:suppressAutoHyphens/>
              <w:rPr>
                <w:rFonts w:ascii="Arial" w:hAnsi="Arial" w:cs="Arial"/>
                <w:b/>
                <w:bCs/>
                <w:sz w:val="18"/>
                <w:szCs w:val="18"/>
              </w:rPr>
            </w:pPr>
            <w:r w:rsidRPr="001B40C1">
              <w:rPr>
                <w:rFonts w:ascii="Arial" w:hAnsi="Arial" w:cs="Arial"/>
                <w:sz w:val="18"/>
                <w:szCs w:val="18"/>
              </w:rPr>
              <w:t>Výnosové úroky</w:t>
            </w:r>
          </w:p>
        </w:tc>
        <w:tc>
          <w:tcPr>
            <w:tcW w:w="2496" w:type="dxa"/>
            <w:tcBorders>
              <w:top w:val="nil"/>
              <w:left w:val="nil"/>
              <w:bottom w:val="nil"/>
              <w:right w:val="nil"/>
            </w:tcBorders>
            <w:shd w:val="clear" w:color="auto" w:fill="auto"/>
            <w:noWrap/>
            <w:vAlign w:val="bottom"/>
          </w:tcPr>
          <w:p w14:paraId="095EA371" w14:textId="77777777" w:rsidR="000637C8" w:rsidRPr="001B40C1" w:rsidRDefault="000637C8" w:rsidP="009F4D9C">
            <w:pPr>
              <w:tabs>
                <w:tab w:val="left" w:pos="2075"/>
              </w:tabs>
              <w:jc w:val="right"/>
              <w:rPr>
                <w:rFonts w:ascii="Arial" w:hAnsi="Arial" w:cs="Arial"/>
                <w:bCs/>
                <w:sz w:val="18"/>
                <w:szCs w:val="18"/>
              </w:rPr>
            </w:pPr>
            <w:r>
              <w:rPr>
                <w:rFonts w:ascii="Arial" w:hAnsi="Arial" w:cs="Arial"/>
                <w:bCs/>
                <w:sz w:val="18"/>
                <w:szCs w:val="18"/>
              </w:rPr>
              <w:t>69 589</w:t>
            </w:r>
          </w:p>
        </w:tc>
        <w:tc>
          <w:tcPr>
            <w:tcW w:w="2428" w:type="dxa"/>
            <w:tcBorders>
              <w:top w:val="nil"/>
              <w:left w:val="nil"/>
              <w:bottom w:val="nil"/>
              <w:right w:val="nil"/>
            </w:tcBorders>
            <w:shd w:val="clear" w:color="auto" w:fill="auto"/>
            <w:noWrap/>
            <w:vAlign w:val="bottom"/>
          </w:tcPr>
          <w:p w14:paraId="0EB0EDD6" w14:textId="77777777" w:rsidR="000637C8" w:rsidRPr="001B40C1" w:rsidRDefault="000637C8" w:rsidP="009F4D9C">
            <w:pPr>
              <w:tabs>
                <w:tab w:val="left" w:pos="2075"/>
              </w:tabs>
              <w:jc w:val="right"/>
              <w:rPr>
                <w:rFonts w:ascii="Arial" w:hAnsi="Arial" w:cs="Arial"/>
                <w:sz w:val="18"/>
                <w:szCs w:val="18"/>
              </w:rPr>
            </w:pPr>
            <w:r>
              <w:rPr>
                <w:rFonts w:ascii="Arial" w:hAnsi="Arial" w:cs="Arial"/>
                <w:bCs/>
                <w:sz w:val="18"/>
                <w:szCs w:val="18"/>
              </w:rPr>
              <w:t>49 731</w:t>
            </w:r>
          </w:p>
        </w:tc>
      </w:tr>
      <w:tr w:rsidR="000637C8" w:rsidRPr="001B40C1" w14:paraId="1BD74EA2" w14:textId="77777777" w:rsidTr="009F4D9C">
        <w:trPr>
          <w:trHeight w:val="255"/>
        </w:trPr>
        <w:tc>
          <w:tcPr>
            <w:tcW w:w="4385" w:type="dxa"/>
            <w:tcBorders>
              <w:top w:val="nil"/>
              <w:left w:val="nil"/>
              <w:bottom w:val="nil"/>
              <w:right w:val="nil"/>
            </w:tcBorders>
            <w:shd w:val="clear" w:color="auto" w:fill="auto"/>
            <w:noWrap/>
            <w:vAlign w:val="bottom"/>
          </w:tcPr>
          <w:p w14:paraId="1A8B1B3E" w14:textId="77777777" w:rsidR="000637C8" w:rsidRPr="001B40C1" w:rsidRDefault="000637C8" w:rsidP="009F4D9C">
            <w:pPr>
              <w:tabs>
                <w:tab w:val="left" w:pos="2075"/>
              </w:tabs>
              <w:suppressAutoHyphens/>
              <w:rPr>
                <w:rFonts w:ascii="Arial" w:hAnsi="Arial" w:cs="Arial"/>
                <w:sz w:val="18"/>
                <w:szCs w:val="18"/>
              </w:rPr>
            </w:pPr>
            <w:r w:rsidRPr="001B40C1">
              <w:rPr>
                <w:rFonts w:ascii="Arial" w:hAnsi="Arial" w:cs="Arial"/>
                <w:b/>
                <w:bCs/>
                <w:sz w:val="18"/>
                <w:szCs w:val="18"/>
              </w:rPr>
              <w:t>Spolu</w:t>
            </w:r>
          </w:p>
        </w:tc>
        <w:tc>
          <w:tcPr>
            <w:tcW w:w="2496" w:type="dxa"/>
            <w:tcBorders>
              <w:top w:val="single" w:sz="4" w:space="0" w:color="auto"/>
              <w:left w:val="nil"/>
              <w:bottom w:val="double" w:sz="6" w:space="0" w:color="auto"/>
              <w:right w:val="nil"/>
            </w:tcBorders>
            <w:shd w:val="clear" w:color="auto" w:fill="auto"/>
            <w:vAlign w:val="bottom"/>
          </w:tcPr>
          <w:p w14:paraId="65A0DA2F" w14:textId="77777777" w:rsidR="000637C8" w:rsidRPr="001B40C1" w:rsidRDefault="000637C8" w:rsidP="009F4D9C">
            <w:pPr>
              <w:tabs>
                <w:tab w:val="left" w:pos="2075"/>
              </w:tabs>
              <w:jc w:val="right"/>
              <w:rPr>
                <w:rFonts w:ascii="Arial" w:hAnsi="Arial" w:cs="Arial"/>
                <w:b/>
                <w:sz w:val="18"/>
                <w:szCs w:val="18"/>
              </w:rPr>
            </w:pPr>
            <w:r>
              <w:rPr>
                <w:rFonts w:ascii="Arial" w:hAnsi="Arial" w:cs="Arial"/>
                <w:b/>
                <w:sz w:val="18"/>
                <w:szCs w:val="18"/>
              </w:rPr>
              <w:t>126 864</w:t>
            </w:r>
          </w:p>
        </w:tc>
        <w:tc>
          <w:tcPr>
            <w:tcW w:w="2428" w:type="dxa"/>
            <w:tcBorders>
              <w:top w:val="single" w:sz="4" w:space="0" w:color="auto"/>
              <w:left w:val="nil"/>
              <w:bottom w:val="double" w:sz="6" w:space="0" w:color="auto"/>
              <w:right w:val="nil"/>
            </w:tcBorders>
            <w:shd w:val="clear" w:color="auto" w:fill="auto"/>
            <w:noWrap/>
            <w:vAlign w:val="bottom"/>
          </w:tcPr>
          <w:p w14:paraId="66DF33E9" w14:textId="77777777" w:rsidR="000637C8" w:rsidRPr="001B40C1" w:rsidRDefault="000637C8" w:rsidP="009F4D9C">
            <w:pPr>
              <w:tabs>
                <w:tab w:val="left" w:pos="2075"/>
              </w:tabs>
              <w:jc w:val="right"/>
              <w:rPr>
                <w:rFonts w:ascii="Arial" w:hAnsi="Arial" w:cs="Arial"/>
                <w:b/>
                <w:bCs/>
                <w:sz w:val="18"/>
                <w:szCs w:val="18"/>
              </w:rPr>
            </w:pPr>
            <w:r>
              <w:rPr>
                <w:rFonts w:ascii="Arial" w:hAnsi="Arial" w:cs="Arial"/>
                <w:b/>
                <w:sz w:val="18"/>
                <w:szCs w:val="18"/>
              </w:rPr>
              <w:t>125 855</w:t>
            </w:r>
          </w:p>
        </w:tc>
      </w:tr>
    </w:tbl>
    <w:p w14:paraId="2DF0604A" w14:textId="77777777" w:rsidR="000637C8" w:rsidRPr="001B40C1" w:rsidRDefault="000637C8" w:rsidP="000637C8">
      <w:pPr>
        <w:spacing w:after="200" w:line="276" w:lineRule="auto"/>
        <w:rPr>
          <w:rFonts w:ascii="Arial" w:hAnsi="Arial" w:cs="Arial"/>
        </w:rPr>
      </w:pPr>
    </w:p>
    <w:p w14:paraId="79AABCA3" w14:textId="77777777" w:rsidR="000637C8" w:rsidRPr="001B40C1" w:rsidRDefault="000637C8" w:rsidP="000637C8">
      <w:pPr>
        <w:spacing w:after="200" w:line="276" w:lineRule="auto"/>
        <w:rPr>
          <w:rFonts w:ascii="Arial" w:hAnsi="Arial" w:cs="Arial"/>
        </w:rPr>
      </w:pPr>
    </w:p>
    <w:p w14:paraId="2613BD8A" w14:textId="77777777" w:rsidR="000637C8" w:rsidRPr="001B40C1" w:rsidRDefault="000637C8" w:rsidP="000637C8">
      <w:pPr>
        <w:spacing w:after="200" w:line="276" w:lineRule="auto"/>
        <w:rPr>
          <w:rFonts w:ascii="Arial" w:hAnsi="Arial" w:cs="Arial"/>
        </w:rPr>
      </w:pPr>
    </w:p>
    <w:p w14:paraId="5E5B2894" w14:textId="77777777" w:rsidR="000637C8" w:rsidRPr="001B40C1" w:rsidRDefault="000637C8" w:rsidP="000637C8">
      <w:pPr>
        <w:spacing w:after="200" w:line="276" w:lineRule="auto"/>
        <w:rPr>
          <w:rFonts w:ascii="Arial" w:hAnsi="Arial" w:cs="Arial"/>
        </w:rPr>
      </w:pPr>
    </w:p>
    <w:p w14:paraId="6A30A09C" w14:textId="77777777" w:rsidR="000637C8" w:rsidRDefault="000637C8" w:rsidP="000637C8">
      <w:pPr>
        <w:spacing w:after="200" w:line="276" w:lineRule="auto"/>
        <w:rPr>
          <w:rFonts w:ascii="Arial" w:hAnsi="Arial" w:cs="Arial"/>
        </w:rPr>
      </w:pPr>
    </w:p>
    <w:p w14:paraId="668E819F" w14:textId="77777777" w:rsidR="000637C8" w:rsidRDefault="000637C8" w:rsidP="000637C8">
      <w:pPr>
        <w:spacing w:after="200" w:line="276" w:lineRule="auto"/>
        <w:rPr>
          <w:rFonts w:ascii="Arial" w:hAnsi="Arial" w:cs="Arial"/>
        </w:rPr>
      </w:pPr>
    </w:p>
    <w:p w14:paraId="040FA1C2" w14:textId="77777777" w:rsidR="000637C8" w:rsidRDefault="000637C8" w:rsidP="000637C8">
      <w:pPr>
        <w:spacing w:after="200" w:line="276" w:lineRule="auto"/>
        <w:rPr>
          <w:rFonts w:ascii="Arial" w:hAnsi="Arial" w:cs="Arial"/>
        </w:rPr>
      </w:pPr>
    </w:p>
    <w:p w14:paraId="66BD3FA7" w14:textId="77777777" w:rsidR="000637C8" w:rsidRPr="001B40C1" w:rsidRDefault="000637C8" w:rsidP="000637C8">
      <w:pPr>
        <w:spacing w:after="200" w:line="276" w:lineRule="auto"/>
        <w:rPr>
          <w:rFonts w:ascii="Arial" w:hAnsi="Arial" w:cs="Arial"/>
        </w:rPr>
      </w:pPr>
    </w:p>
    <w:p w14:paraId="053FE202" w14:textId="112547B1" w:rsidR="000637C8" w:rsidRPr="00D4192E" w:rsidRDefault="0023468B" w:rsidP="005A23CC">
      <w:pPr>
        <w:pStyle w:val="Odsekzoznamu"/>
        <w:numPr>
          <w:ilvl w:val="0"/>
          <w:numId w:val="43"/>
        </w:numPr>
        <w:ind w:left="0" w:hanging="426"/>
        <w:rPr>
          <w:rFonts w:ascii="Arial" w:hAnsi="Arial" w:cs="Arial"/>
          <w:b/>
        </w:rPr>
      </w:pPr>
      <w:r w:rsidRPr="00D4192E">
        <w:rPr>
          <w:rFonts w:ascii="Arial" w:hAnsi="Arial" w:cs="Arial"/>
          <w:b/>
        </w:rPr>
        <w:lastRenderedPageBreak/>
        <w:t>INFORMÁCIE O ÚDAJOCH NA STRANE PASÍV SÚVAHY</w:t>
      </w:r>
    </w:p>
    <w:p w14:paraId="7ECE0F42" w14:textId="77777777" w:rsidR="000637C8" w:rsidRPr="005A23CC" w:rsidRDefault="000637C8" w:rsidP="000637C8">
      <w:pPr>
        <w:pStyle w:val="Zkladntext"/>
        <w:rPr>
          <w:rFonts w:ascii="Arial" w:hAnsi="Arial" w:cs="Arial"/>
          <w:b/>
          <w:sz w:val="20"/>
        </w:rPr>
      </w:pPr>
    </w:p>
    <w:p w14:paraId="422C6172" w14:textId="411E6E50" w:rsidR="000637C8" w:rsidRPr="007E1985" w:rsidRDefault="000637C8" w:rsidP="005A23CC">
      <w:pPr>
        <w:pStyle w:val="Odsekzoznamu"/>
        <w:numPr>
          <w:ilvl w:val="2"/>
          <w:numId w:val="23"/>
        </w:numPr>
        <w:tabs>
          <w:tab w:val="clear" w:pos="2160"/>
          <w:tab w:val="num" w:pos="0"/>
        </w:tabs>
        <w:ind w:hanging="2586"/>
        <w:rPr>
          <w:rFonts w:ascii="Arial" w:hAnsi="Arial" w:cs="Arial"/>
          <w:b/>
        </w:rPr>
      </w:pPr>
      <w:r w:rsidRPr="007E1985">
        <w:rPr>
          <w:rFonts w:ascii="Arial" w:hAnsi="Arial" w:cs="Arial"/>
          <w:b/>
        </w:rPr>
        <w:t>Vlastné imanie</w:t>
      </w:r>
    </w:p>
    <w:p w14:paraId="3BA31FAA" w14:textId="77777777" w:rsidR="000637C8" w:rsidRPr="001B40C1" w:rsidRDefault="000637C8" w:rsidP="000637C8">
      <w:pPr>
        <w:rPr>
          <w:rFonts w:ascii="Arial" w:hAnsi="Arial" w:cs="Arial"/>
        </w:rPr>
      </w:pPr>
    </w:p>
    <w:p w14:paraId="7C02A102" w14:textId="77777777" w:rsidR="000637C8" w:rsidRPr="001B40C1" w:rsidRDefault="000637C8" w:rsidP="000637C8">
      <w:pPr>
        <w:pStyle w:val="Zkladntext"/>
        <w:ind w:left="0"/>
        <w:rPr>
          <w:rFonts w:ascii="Arial" w:hAnsi="Arial" w:cs="Arial"/>
          <w:sz w:val="20"/>
        </w:rPr>
      </w:pPr>
      <w:r w:rsidRPr="001B40C1">
        <w:rPr>
          <w:rFonts w:ascii="Arial" w:hAnsi="Arial" w:cs="Arial"/>
          <w:sz w:val="20"/>
        </w:rPr>
        <w:t>Informácie o vlastnom imaní sú uvedené v časti  Q.</w:t>
      </w:r>
    </w:p>
    <w:p w14:paraId="0BE7CB48" w14:textId="77777777" w:rsidR="000637C8" w:rsidRPr="001B40C1" w:rsidRDefault="000637C8" w:rsidP="000637C8">
      <w:pPr>
        <w:pStyle w:val="Zkladntext"/>
        <w:rPr>
          <w:rFonts w:ascii="Arial" w:hAnsi="Arial" w:cs="Arial"/>
          <w:sz w:val="20"/>
        </w:rPr>
      </w:pPr>
    </w:p>
    <w:p w14:paraId="566E3EE1" w14:textId="12C3B805" w:rsidR="000637C8" w:rsidRPr="007E1985" w:rsidRDefault="000637C8" w:rsidP="005A23CC">
      <w:pPr>
        <w:pStyle w:val="Odsekzoznamu"/>
        <w:numPr>
          <w:ilvl w:val="2"/>
          <w:numId w:val="23"/>
        </w:numPr>
        <w:tabs>
          <w:tab w:val="clear" w:pos="2160"/>
          <w:tab w:val="num" w:pos="0"/>
        </w:tabs>
        <w:ind w:hanging="2586"/>
        <w:rPr>
          <w:rFonts w:ascii="Arial" w:hAnsi="Arial" w:cs="Arial"/>
          <w:b/>
        </w:rPr>
      </w:pPr>
      <w:r w:rsidRPr="007E1985">
        <w:rPr>
          <w:rFonts w:ascii="Arial" w:hAnsi="Arial" w:cs="Arial"/>
          <w:b/>
        </w:rPr>
        <w:t>Rezervy</w:t>
      </w:r>
    </w:p>
    <w:p w14:paraId="5E6F20A4" w14:textId="77777777" w:rsidR="000637C8" w:rsidRPr="001B40C1" w:rsidRDefault="000637C8" w:rsidP="000637C8">
      <w:pPr>
        <w:pStyle w:val="Zkladntext"/>
        <w:rPr>
          <w:rFonts w:ascii="Arial" w:hAnsi="Arial" w:cs="Arial"/>
          <w:sz w:val="20"/>
        </w:rPr>
      </w:pPr>
    </w:p>
    <w:p w14:paraId="68442AC9" w14:textId="77777777" w:rsidR="000637C8" w:rsidRPr="001B40C1" w:rsidRDefault="000637C8" w:rsidP="000637C8">
      <w:pPr>
        <w:pStyle w:val="Zkladntext"/>
        <w:ind w:left="0"/>
        <w:rPr>
          <w:rFonts w:ascii="Arial" w:hAnsi="Arial" w:cs="Arial"/>
          <w:sz w:val="20"/>
        </w:rPr>
      </w:pPr>
      <w:r w:rsidRPr="001B40C1">
        <w:rPr>
          <w:rFonts w:ascii="Arial" w:hAnsi="Arial" w:cs="Arial"/>
          <w:sz w:val="20"/>
        </w:rPr>
        <w:t>Prehľad o rezervách za bežné účtovné obdobie je uvedený v nasledujúcom prehľade:</w:t>
      </w:r>
    </w:p>
    <w:p w14:paraId="1A2A60DA" w14:textId="77777777" w:rsidR="000637C8" w:rsidRPr="001B40C1" w:rsidRDefault="000637C8" w:rsidP="000637C8">
      <w:pPr>
        <w:pStyle w:val="Zkladntext"/>
        <w:rPr>
          <w:rFonts w:ascii="Arial" w:hAnsi="Arial" w:cs="Arial"/>
          <w:sz w:val="20"/>
        </w:rPr>
      </w:pPr>
    </w:p>
    <w:p w14:paraId="66D23A06" w14:textId="77777777" w:rsidR="000637C8" w:rsidRPr="001B40C1" w:rsidRDefault="000637C8" w:rsidP="000637C8">
      <w:pPr>
        <w:rPr>
          <w:rFonts w:ascii="Arial" w:hAnsi="Arial" w:cs="Arial"/>
        </w:rPr>
      </w:pPr>
      <w:r w:rsidRPr="001B40C1">
        <w:rPr>
          <w:rFonts w:ascii="Arial" w:hAnsi="Arial" w:cs="Arial"/>
        </w:rPr>
        <w:object w:dxaOrig="9371" w:dyaOrig="7156" w14:anchorId="500D3EE8">
          <v:shape id="_x0000_i1035" type="#_x0000_t75" style="width:467.5pt;height:366.5pt" o:ole="" o:preferrelative="f">
            <v:imagedata r:id="rId85" o:title=""/>
            <o:lock v:ext="edit" aspectratio="f"/>
          </v:shape>
          <o:OLEObject Type="Embed" ProgID="Excel.Sheet.12" ShapeID="_x0000_i1035" DrawAspect="Content" ObjectID="_1743609645" r:id="rId86"/>
        </w:object>
      </w:r>
    </w:p>
    <w:p w14:paraId="2A08E62D" w14:textId="77777777" w:rsidR="000637C8" w:rsidRPr="001B40C1" w:rsidRDefault="000637C8" w:rsidP="000637C8">
      <w:pPr>
        <w:pStyle w:val="odstavec"/>
      </w:pPr>
    </w:p>
    <w:p w14:paraId="327318B3" w14:textId="77777777" w:rsidR="000637C8" w:rsidRPr="001B40C1" w:rsidRDefault="000637C8" w:rsidP="000637C8">
      <w:pPr>
        <w:pStyle w:val="odstavec"/>
      </w:pPr>
    </w:p>
    <w:p w14:paraId="04876864" w14:textId="77777777" w:rsidR="000637C8" w:rsidRPr="001B40C1" w:rsidRDefault="000637C8" w:rsidP="000637C8">
      <w:pPr>
        <w:pStyle w:val="odstavec"/>
      </w:pPr>
    </w:p>
    <w:p w14:paraId="59BC843E" w14:textId="77777777" w:rsidR="000637C8" w:rsidRDefault="000637C8" w:rsidP="000637C8">
      <w:pPr>
        <w:pStyle w:val="odstavec"/>
      </w:pPr>
    </w:p>
    <w:p w14:paraId="302A160A" w14:textId="77777777" w:rsidR="000637C8" w:rsidRDefault="000637C8" w:rsidP="000637C8">
      <w:pPr>
        <w:pStyle w:val="odstavec"/>
      </w:pPr>
    </w:p>
    <w:p w14:paraId="599C5D77" w14:textId="77777777" w:rsidR="000637C8" w:rsidRDefault="000637C8" w:rsidP="000637C8">
      <w:pPr>
        <w:pStyle w:val="odstavec"/>
      </w:pPr>
    </w:p>
    <w:p w14:paraId="5EBA8448" w14:textId="77777777" w:rsidR="000637C8" w:rsidRPr="001B40C1" w:rsidRDefault="000637C8" w:rsidP="000637C8">
      <w:pPr>
        <w:pStyle w:val="odstavec"/>
      </w:pPr>
    </w:p>
    <w:p w14:paraId="3471A722" w14:textId="77777777" w:rsidR="000637C8" w:rsidRDefault="000637C8" w:rsidP="000637C8">
      <w:pPr>
        <w:pStyle w:val="odstavec"/>
      </w:pPr>
    </w:p>
    <w:p w14:paraId="07258930" w14:textId="77777777" w:rsidR="000637C8" w:rsidRDefault="000637C8" w:rsidP="000637C8">
      <w:pPr>
        <w:pStyle w:val="odstavec"/>
      </w:pPr>
    </w:p>
    <w:p w14:paraId="460CB501" w14:textId="77777777" w:rsidR="000637C8" w:rsidRDefault="000637C8" w:rsidP="000637C8">
      <w:pPr>
        <w:pStyle w:val="odstavec"/>
      </w:pPr>
    </w:p>
    <w:p w14:paraId="7088B489" w14:textId="77777777" w:rsidR="000637C8" w:rsidRDefault="000637C8" w:rsidP="000637C8">
      <w:pPr>
        <w:pStyle w:val="odstavec"/>
      </w:pPr>
    </w:p>
    <w:p w14:paraId="4782EF6B" w14:textId="77777777" w:rsidR="000637C8" w:rsidRDefault="000637C8" w:rsidP="000637C8">
      <w:pPr>
        <w:pStyle w:val="odstavec"/>
      </w:pPr>
    </w:p>
    <w:p w14:paraId="0527BB42" w14:textId="70D238DB" w:rsidR="000637C8" w:rsidRDefault="000637C8" w:rsidP="000637C8">
      <w:pPr>
        <w:pStyle w:val="odstavec"/>
      </w:pPr>
    </w:p>
    <w:p w14:paraId="4BDC0D23" w14:textId="77777777" w:rsidR="0023468B" w:rsidRPr="001B40C1" w:rsidRDefault="0023468B" w:rsidP="000637C8">
      <w:pPr>
        <w:pStyle w:val="odstavec"/>
      </w:pPr>
    </w:p>
    <w:p w14:paraId="60478F38" w14:textId="77777777" w:rsidR="000637C8" w:rsidRPr="001B40C1" w:rsidRDefault="000637C8" w:rsidP="000637C8">
      <w:pPr>
        <w:pStyle w:val="odstavec"/>
      </w:pPr>
    </w:p>
    <w:p w14:paraId="344E32AF" w14:textId="77777777" w:rsidR="000637C8" w:rsidRPr="001B40C1" w:rsidRDefault="000637C8" w:rsidP="000637C8">
      <w:pPr>
        <w:pStyle w:val="odstavec"/>
      </w:pPr>
    </w:p>
    <w:p w14:paraId="36FB2729" w14:textId="77777777" w:rsidR="000637C8" w:rsidRDefault="000637C8" w:rsidP="000637C8">
      <w:pPr>
        <w:pStyle w:val="odstavec"/>
      </w:pPr>
    </w:p>
    <w:p w14:paraId="5C1A2397" w14:textId="77777777" w:rsidR="000637C8" w:rsidRPr="001B40C1" w:rsidRDefault="000637C8" w:rsidP="000637C8">
      <w:pPr>
        <w:pStyle w:val="Zkladntext"/>
        <w:ind w:left="0"/>
        <w:jc w:val="left"/>
        <w:rPr>
          <w:rFonts w:ascii="Arial" w:hAnsi="Arial" w:cs="Arial"/>
          <w:b/>
          <w:sz w:val="20"/>
        </w:rPr>
      </w:pPr>
      <w:r w:rsidRPr="001B40C1">
        <w:rPr>
          <w:rFonts w:ascii="Arial" w:hAnsi="Arial" w:cs="Arial"/>
          <w:b/>
          <w:sz w:val="20"/>
        </w:rPr>
        <w:lastRenderedPageBreak/>
        <w:t>Nevyfakturované dodávky majetku</w:t>
      </w:r>
    </w:p>
    <w:p w14:paraId="71D42D92" w14:textId="77777777" w:rsidR="000637C8" w:rsidRPr="001B40C1" w:rsidRDefault="000637C8" w:rsidP="000637C8">
      <w:pPr>
        <w:pStyle w:val="Zkladntext"/>
        <w:rPr>
          <w:rFonts w:ascii="Arial" w:hAnsi="Arial" w:cs="Arial"/>
          <w:b/>
          <w:sz w:val="20"/>
        </w:rPr>
      </w:pPr>
    </w:p>
    <w:p w14:paraId="73E53272" w14:textId="77777777" w:rsidR="000637C8" w:rsidRPr="001B40C1" w:rsidRDefault="000637C8" w:rsidP="000637C8">
      <w:pPr>
        <w:pStyle w:val="Zkladntext"/>
        <w:ind w:left="0"/>
        <w:rPr>
          <w:rFonts w:ascii="Arial" w:hAnsi="Arial" w:cs="Arial"/>
          <w:sz w:val="20"/>
        </w:rPr>
      </w:pPr>
      <w:r w:rsidRPr="001B40C1">
        <w:rPr>
          <w:rFonts w:ascii="Arial" w:hAnsi="Arial" w:cs="Arial"/>
          <w:sz w:val="20"/>
        </w:rPr>
        <w:t xml:space="preserve">Rezervy na nevyfakturované dodávky majetku sa nevykazujú s vplyvom na výsledok hospodárenia. </w:t>
      </w:r>
    </w:p>
    <w:p w14:paraId="3ACD3BB9" w14:textId="77777777" w:rsidR="000637C8" w:rsidRPr="001B40C1" w:rsidRDefault="000637C8" w:rsidP="000637C8">
      <w:pPr>
        <w:pStyle w:val="Zkladntext"/>
        <w:jc w:val="right"/>
        <w:rPr>
          <w:rFonts w:ascii="Arial" w:hAnsi="Arial" w:cs="Arial"/>
          <w:sz w:val="20"/>
        </w:rPr>
      </w:pPr>
    </w:p>
    <w:p w14:paraId="6E78E8DE" w14:textId="77777777" w:rsidR="000637C8" w:rsidRPr="001B40C1" w:rsidRDefault="000637C8" w:rsidP="000637C8">
      <w:pPr>
        <w:pStyle w:val="Zkladntext"/>
        <w:ind w:left="0"/>
        <w:rPr>
          <w:rFonts w:ascii="Arial" w:hAnsi="Arial" w:cs="Arial"/>
          <w:sz w:val="20"/>
        </w:rPr>
      </w:pPr>
      <w:r w:rsidRPr="001B40C1">
        <w:rPr>
          <w:rFonts w:ascii="Arial" w:hAnsi="Arial" w:cs="Arial"/>
          <w:sz w:val="20"/>
        </w:rPr>
        <w:t>Prehľad o rezervách za predchádzajúce účtovné obdobie je uvedený v nasledujúcom prehľade:</w:t>
      </w:r>
    </w:p>
    <w:p w14:paraId="2F8A837C" w14:textId="77777777" w:rsidR="000637C8" w:rsidRPr="001B40C1" w:rsidRDefault="000637C8" w:rsidP="000637C8">
      <w:pPr>
        <w:pStyle w:val="Zkladntext"/>
        <w:ind w:left="0"/>
        <w:rPr>
          <w:rFonts w:ascii="Arial" w:hAnsi="Arial" w:cs="Arial"/>
          <w:sz w:val="20"/>
        </w:rPr>
      </w:pPr>
    </w:p>
    <w:p w14:paraId="6FE3092E" w14:textId="77777777" w:rsidR="000637C8" w:rsidRPr="001B40C1" w:rsidRDefault="000637C8" w:rsidP="000637C8">
      <w:pPr>
        <w:pStyle w:val="Zkladntext"/>
        <w:ind w:left="0"/>
        <w:rPr>
          <w:rFonts w:ascii="Arial" w:hAnsi="Arial" w:cs="Arial"/>
          <w:sz w:val="20"/>
        </w:rPr>
      </w:pPr>
    </w:p>
    <w:p w14:paraId="73E42172" w14:textId="77777777" w:rsidR="000637C8" w:rsidRPr="001B40C1" w:rsidRDefault="000637C8" w:rsidP="000637C8">
      <w:pPr>
        <w:pStyle w:val="odstavec"/>
        <w:rPr>
          <w:b/>
        </w:rPr>
      </w:pPr>
      <w:r w:rsidRPr="001B40C1">
        <w:object w:dxaOrig="9371" w:dyaOrig="8076" w14:anchorId="27332FF6">
          <v:shape id="_x0000_i1036" type="#_x0000_t75" style="width:438pt;height:412.5pt" o:ole="" o:preferrelative="f">
            <v:imagedata r:id="rId87" o:title=""/>
            <o:lock v:ext="edit" aspectratio="f"/>
          </v:shape>
          <o:OLEObject Type="Embed" ProgID="Excel.Sheet.12" ShapeID="_x0000_i1036" DrawAspect="Content" ObjectID="_1743609646" r:id="rId88"/>
        </w:object>
      </w:r>
    </w:p>
    <w:p w14:paraId="11E3F672" w14:textId="77777777" w:rsidR="000637C8" w:rsidRPr="001B40C1" w:rsidRDefault="000637C8" w:rsidP="000637C8">
      <w:pPr>
        <w:pStyle w:val="Zkladntext"/>
        <w:ind w:left="0"/>
        <w:jc w:val="left"/>
        <w:rPr>
          <w:rFonts w:ascii="Arial" w:hAnsi="Arial" w:cs="Arial"/>
        </w:rPr>
      </w:pPr>
    </w:p>
    <w:p w14:paraId="717239C5" w14:textId="77777777" w:rsidR="000637C8" w:rsidRPr="001B40C1" w:rsidRDefault="000637C8" w:rsidP="000637C8">
      <w:pPr>
        <w:rPr>
          <w:rFonts w:ascii="Arial" w:hAnsi="Arial" w:cs="Arial"/>
        </w:rPr>
      </w:pPr>
    </w:p>
    <w:p w14:paraId="461F29E9" w14:textId="00686554" w:rsidR="000637C8" w:rsidRDefault="000637C8" w:rsidP="000637C8">
      <w:pPr>
        <w:pStyle w:val="odstavec"/>
      </w:pPr>
      <w:r w:rsidRPr="00B46EE5">
        <w:t>Spoločnosť ukončila súdny spor so spoločnosťou GENERIX (žalobca zobral žalobu v celom rozsahu späť), a rozpustila vytvorenú rezervu v hodnote 5 187 966. V súvislosti s ukončeným súdnym sporom rozpustila rezervu na pozitívnu odmenu vo výške 85 846, a použila vytvorené rezervy v hodnote 100</w:t>
      </w:r>
      <w:r>
        <w:t> </w:t>
      </w:r>
      <w:r w:rsidRPr="00B46EE5">
        <w:t>418</w:t>
      </w:r>
      <w:r>
        <w:t xml:space="preserve"> Eur.</w:t>
      </w:r>
    </w:p>
    <w:p w14:paraId="3497A67D" w14:textId="77777777" w:rsidR="000637C8" w:rsidRPr="001B40C1" w:rsidRDefault="000637C8" w:rsidP="000637C8">
      <w:pPr>
        <w:rPr>
          <w:rFonts w:ascii="Arial" w:hAnsi="Arial" w:cs="Arial"/>
        </w:rPr>
      </w:pPr>
    </w:p>
    <w:p w14:paraId="38DAD0E4" w14:textId="77777777" w:rsidR="000637C8" w:rsidRDefault="000637C8" w:rsidP="000637C8">
      <w:pPr>
        <w:rPr>
          <w:rFonts w:ascii="Arial" w:hAnsi="Arial" w:cs="Arial"/>
        </w:rPr>
      </w:pPr>
    </w:p>
    <w:p w14:paraId="3D8C9F9B" w14:textId="77777777" w:rsidR="000637C8" w:rsidRDefault="000637C8" w:rsidP="000637C8">
      <w:pPr>
        <w:rPr>
          <w:rFonts w:ascii="Arial" w:hAnsi="Arial" w:cs="Arial"/>
        </w:rPr>
      </w:pPr>
    </w:p>
    <w:p w14:paraId="56D3E2E9" w14:textId="77777777" w:rsidR="000637C8" w:rsidRDefault="000637C8" w:rsidP="000637C8">
      <w:pPr>
        <w:rPr>
          <w:rFonts w:ascii="Arial" w:hAnsi="Arial" w:cs="Arial"/>
        </w:rPr>
      </w:pPr>
    </w:p>
    <w:p w14:paraId="19B4EA2D" w14:textId="77777777" w:rsidR="000637C8" w:rsidRDefault="000637C8" w:rsidP="000637C8">
      <w:pPr>
        <w:rPr>
          <w:rFonts w:ascii="Arial" w:hAnsi="Arial" w:cs="Arial"/>
        </w:rPr>
      </w:pPr>
    </w:p>
    <w:p w14:paraId="4C88788B" w14:textId="77777777" w:rsidR="000637C8" w:rsidRDefault="000637C8" w:rsidP="000637C8">
      <w:pPr>
        <w:rPr>
          <w:rFonts w:ascii="Arial" w:hAnsi="Arial" w:cs="Arial"/>
        </w:rPr>
      </w:pPr>
    </w:p>
    <w:p w14:paraId="2A854F2E" w14:textId="77777777" w:rsidR="000637C8" w:rsidRPr="001B40C1" w:rsidRDefault="000637C8" w:rsidP="000637C8">
      <w:pPr>
        <w:rPr>
          <w:rFonts w:ascii="Arial" w:hAnsi="Arial" w:cs="Arial"/>
        </w:rPr>
      </w:pPr>
    </w:p>
    <w:p w14:paraId="573B53A7" w14:textId="650B201F" w:rsidR="000637C8" w:rsidRDefault="000637C8" w:rsidP="000637C8">
      <w:pPr>
        <w:rPr>
          <w:rFonts w:ascii="Arial" w:hAnsi="Arial" w:cs="Arial"/>
        </w:rPr>
      </w:pPr>
    </w:p>
    <w:p w14:paraId="76DC289D" w14:textId="77777777" w:rsidR="0023468B" w:rsidRPr="001B40C1" w:rsidRDefault="0023468B" w:rsidP="000637C8">
      <w:pPr>
        <w:rPr>
          <w:rFonts w:ascii="Arial" w:hAnsi="Arial" w:cs="Arial"/>
        </w:rPr>
      </w:pPr>
    </w:p>
    <w:p w14:paraId="1A051380" w14:textId="77777777" w:rsidR="000637C8" w:rsidRPr="001B40C1" w:rsidRDefault="000637C8" w:rsidP="000637C8">
      <w:pPr>
        <w:pStyle w:val="odstavec"/>
      </w:pPr>
    </w:p>
    <w:p w14:paraId="4FC9C335" w14:textId="07E2A155" w:rsidR="000637C8" w:rsidRPr="00BD4A33" w:rsidRDefault="000637C8" w:rsidP="005A23CC">
      <w:pPr>
        <w:pStyle w:val="Odsekzoznamu"/>
        <w:numPr>
          <w:ilvl w:val="2"/>
          <w:numId w:val="23"/>
        </w:numPr>
        <w:tabs>
          <w:tab w:val="clear" w:pos="2160"/>
        </w:tabs>
        <w:ind w:left="0" w:hanging="426"/>
        <w:rPr>
          <w:rFonts w:ascii="Arial" w:hAnsi="Arial" w:cs="Arial"/>
          <w:b/>
        </w:rPr>
      </w:pPr>
      <w:r w:rsidRPr="00BD4A33">
        <w:rPr>
          <w:rFonts w:ascii="Arial" w:hAnsi="Arial" w:cs="Arial"/>
          <w:b/>
        </w:rPr>
        <w:lastRenderedPageBreak/>
        <w:t>Záväzky</w:t>
      </w:r>
    </w:p>
    <w:p w14:paraId="0A529A74" w14:textId="77777777" w:rsidR="000637C8" w:rsidRPr="001B40C1" w:rsidRDefault="000637C8" w:rsidP="000637C8">
      <w:pPr>
        <w:pStyle w:val="Zkladntext"/>
        <w:rPr>
          <w:rFonts w:ascii="Arial" w:hAnsi="Arial" w:cs="Arial"/>
          <w:sz w:val="20"/>
        </w:rPr>
      </w:pPr>
    </w:p>
    <w:p w14:paraId="1DFC1196" w14:textId="77777777" w:rsidR="000637C8" w:rsidRPr="001B40C1" w:rsidRDefault="000637C8" w:rsidP="000637C8">
      <w:pPr>
        <w:rPr>
          <w:rFonts w:ascii="Arial" w:hAnsi="Arial" w:cs="Arial"/>
        </w:rPr>
      </w:pPr>
    </w:p>
    <w:p w14:paraId="6A3B58DE" w14:textId="77777777" w:rsidR="000637C8" w:rsidRPr="001B40C1" w:rsidRDefault="000637C8" w:rsidP="000637C8">
      <w:pPr>
        <w:pStyle w:val="Zkladntext"/>
        <w:rPr>
          <w:rFonts w:ascii="Arial" w:hAnsi="Arial" w:cs="Arial"/>
          <w:sz w:val="20"/>
        </w:rPr>
      </w:pPr>
    </w:p>
    <w:p w14:paraId="01CD3164" w14:textId="77777777" w:rsidR="000637C8" w:rsidRPr="001B40C1" w:rsidRDefault="000637C8" w:rsidP="000637C8">
      <w:pPr>
        <w:pStyle w:val="Zkladntext"/>
        <w:ind w:left="0"/>
        <w:rPr>
          <w:rFonts w:ascii="Arial" w:hAnsi="Arial" w:cs="Arial"/>
          <w:sz w:val="20"/>
        </w:rPr>
      </w:pPr>
      <w:r w:rsidRPr="001B40C1">
        <w:rPr>
          <w:rFonts w:ascii="Arial" w:hAnsi="Arial" w:cs="Arial"/>
          <w:sz w:val="20"/>
        </w:rPr>
        <w:t>Záväzky (okrem bankových úverov, pôžičiek a návratných finančných výpomocí, záväzkov zo sociálneho fondu, odloženého daňového záväzku a rezerv) podľa doby splatnosti sú nasledovné:</w:t>
      </w:r>
    </w:p>
    <w:p w14:paraId="37EC7CA8" w14:textId="77777777" w:rsidR="000637C8" w:rsidRPr="001B40C1" w:rsidRDefault="000637C8" w:rsidP="000637C8">
      <w:pPr>
        <w:pStyle w:val="Zkladntext"/>
        <w:rPr>
          <w:rFonts w:ascii="Arial" w:hAnsi="Arial" w:cs="Arial"/>
          <w:szCs w:val="18"/>
        </w:rPr>
      </w:pPr>
    </w:p>
    <w:p w14:paraId="0676FCC6" w14:textId="77777777" w:rsidR="000637C8" w:rsidRPr="001B40C1" w:rsidRDefault="000637C8" w:rsidP="000637C8">
      <w:pPr>
        <w:pStyle w:val="Zkladntext"/>
        <w:ind w:left="0"/>
        <w:rPr>
          <w:rFonts w:ascii="Arial" w:hAnsi="Arial" w:cs="Arial"/>
          <w:szCs w:val="18"/>
        </w:rPr>
      </w:pPr>
      <w:r w:rsidRPr="001B40C1">
        <w:rPr>
          <w:rFonts w:ascii="Arial" w:hAnsi="Arial" w:cs="Arial"/>
          <w:szCs w:val="18"/>
        </w:rPr>
        <w:object w:dxaOrig="8214" w:dyaOrig="1515" w14:anchorId="71C3B67F">
          <v:shape id="_x0000_i1037" type="#_x0000_t75" style="width:442.5pt;height:80pt" o:ole="">
            <v:imagedata r:id="rId89" o:title=""/>
          </v:shape>
          <o:OLEObject Type="Embed" ProgID="Excel.Sheet.12" ShapeID="_x0000_i1037" DrawAspect="Content" ObjectID="_1743609647" r:id="rId90"/>
        </w:object>
      </w:r>
    </w:p>
    <w:p w14:paraId="1DCBE3D7" w14:textId="77777777" w:rsidR="000637C8" w:rsidRPr="001B40C1" w:rsidRDefault="000637C8" w:rsidP="000637C8">
      <w:pPr>
        <w:pStyle w:val="Zkladntext"/>
        <w:rPr>
          <w:rFonts w:ascii="Arial" w:hAnsi="Arial" w:cs="Arial"/>
          <w:sz w:val="20"/>
        </w:rPr>
      </w:pPr>
    </w:p>
    <w:p w14:paraId="31F07384" w14:textId="77777777" w:rsidR="000637C8" w:rsidRPr="001B40C1" w:rsidRDefault="000637C8" w:rsidP="000637C8">
      <w:pPr>
        <w:pStyle w:val="Zkladntext"/>
        <w:ind w:left="0"/>
        <w:rPr>
          <w:rFonts w:ascii="Arial" w:hAnsi="Arial" w:cs="Arial"/>
          <w:sz w:val="20"/>
        </w:rPr>
      </w:pPr>
      <w:r w:rsidRPr="001B40C1">
        <w:rPr>
          <w:rFonts w:ascii="Arial" w:hAnsi="Arial" w:cs="Arial"/>
          <w:sz w:val="20"/>
        </w:rPr>
        <w:t>Štruktúra záväzkov (okrem bankových úverov, pôžičiek a návratných finančných výpomocí, záväzkov zo sociálneho fondu, odloženého daňového záväzku a rezerv) podľa zostatkovej doby splatnosti k 31. decembru 202</w:t>
      </w:r>
      <w:r>
        <w:rPr>
          <w:rFonts w:ascii="Arial" w:hAnsi="Arial" w:cs="Arial"/>
          <w:sz w:val="20"/>
        </w:rPr>
        <w:t>2</w:t>
      </w:r>
      <w:r w:rsidRPr="001B40C1">
        <w:rPr>
          <w:rFonts w:ascii="Arial" w:hAnsi="Arial" w:cs="Arial"/>
          <w:sz w:val="20"/>
        </w:rPr>
        <w:t xml:space="preserve"> je uvedená v nasledujúcom prehľade:</w:t>
      </w:r>
    </w:p>
    <w:p w14:paraId="708C6292" w14:textId="77777777" w:rsidR="000637C8" w:rsidRPr="001B40C1" w:rsidRDefault="000637C8" w:rsidP="000637C8">
      <w:pPr>
        <w:pStyle w:val="Zkladntext"/>
        <w:ind w:firstLine="708"/>
        <w:rPr>
          <w:rFonts w:ascii="Arial" w:hAnsi="Arial" w:cs="Arial"/>
          <w:szCs w:val="18"/>
        </w:rPr>
      </w:pPr>
    </w:p>
    <w:p w14:paraId="54AE7027" w14:textId="77777777" w:rsidR="000637C8" w:rsidRPr="001B40C1" w:rsidRDefault="000637C8" w:rsidP="000637C8">
      <w:pPr>
        <w:pStyle w:val="Zkladntext"/>
        <w:rPr>
          <w:rFonts w:ascii="Arial" w:hAnsi="Arial" w:cs="Arial"/>
          <w:szCs w:val="18"/>
        </w:rPr>
      </w:pPr>
    </w:p>
    <w:p w14:paraId="43115E69" w14:textId="77777777" w:rsidR="000637C8" w:rsidRPr="001B40C1" w:rsidRDefault="000637C8" w:rsidP="000637C8">
      <w:pPr>
        <w:pStyle w:val="Zkladntext"/>
        <w:ind w:left="0"/>
        <w:rPr>
          <w:rFonts w:ascii="Arial" w:hAnsi="Arial" w:cs="Arial"/>
          <w:szCs w:val="18"/>
        </w:rPr>
      </w:pPr>
      <w:r w:rsidRPr="001B40C1">
        <w:rPr>
          <w:rFonts w:ascii="Arial" w:hAnsi="Arial" w:cs="Arial"/>
          <w:szCs w:val="18"/>
        </w:rPr>
        <w:object w:dxaOrig="8240" w:dyaOrig="6986" w14:anchorId="7C3D26EF">
          <v:shape id="_x0000_i1038" type="#_x0000_t75" style="width:454pt;height:357.5pt" o:ole="">
            <v:imagedata r:id="rId91" o:title=""/>
          </v:shape>
          <o:OLEObject Type="Embed" ProgID="Excel.Sheet.12" ShapeID="_x0000_i1038" DrawAspect="Content" ObjectID="_1743609648" r:id="rId92"/>
        </w:object>
      </w:r>
    </w:p>
    <w:p w14:paraId="0C5FBE9C" w14:textId="77777777" w:rsidR="000637C8" w:rsidRPr="001B40C1" w:rsidRDefault="000637C8" w:rsidP="000637C8">
      <w:pPr>
        <w:pStyle w:val="Zkladntext"/>
        <w:rPr>
          <w:rFonts w:ascii="Arial" w:hAnsi="Arial" w:cs="Arial"/>
          <w:sz w:val="20"/>
        </w:rPr>
      </w:pPr>
    </w:p>
    <w:p w14:paraId="50201FB1" w14:textId="77777777" w:rsidR="000637C8" w:rsidRPr="001B40C1" w:rsidRDefault="000637C8" w:rsidP="000637C8">
      <w:pPr>
        <w:pStyle w:val="Zkladntext"/>
        <w:rPr>
          <w:rFonts w:ascii="Arial" w:hAnsi="Arial" w:cs="Arial"/>
          <w:sz w:val="20"/>
        </w:rPr>
      </w:pPr>
    </w:p>
    <w:p w14:paraId="7B6CABE7" w14:textId="77777777" w:rsidR="000637C8" w:rsidRPr="001B40C1" w:rsidRDefault="000637C8" w:rsidP="000637C8">
      <w:pPr>
        <w:pStyle w:val="Zkladntext"/>
        <w:rPr>
          <w:rFonts w:ascii="Arial" w:hAnsi="Arial" w:cs="Arial"/>
          <w:sz w:val="20"/>
        </w:rPr>
      </w:pPr>
    </w:p>
    <w:p w14:paraId="130BBE9F" w14:textId="77777777" w:rsidR="000637C8" w:rsidRPr="001B40C1" w:rsidRDefault="000637C8" w:rsidP="000637C8">
      <w:pPr>
        <w:pStyle w:val="Zkladntext"/>
        <w:rPr>
          <w:rFonts w:ascii="Arial" w:hAnsi="Arial" w:cs="Arial"/>
          <w:sz w:val="20"/>
        </w:rPr>
      </w:pPr>
    </w:p>
    <w:p w14:paraId="449C9D6C" w14:textId="77777777" w:rsidR="000637C8" w:rsidRDefault="000637C8" w:rsidP="000637C8">
      <w:pPr>
        <w:pStyle w:val="Zkladntext"/>
        <w:rPr>
          <w:rFonts w:ascii="Arial" w:hAnsi="Arial" w:cs="Arial"/>
          <w:sz w:val="20"/>
        </w:rPr>
      </w:pPr>
    </w:p>
    <w:p w14:paraId="475012E6" w14:textId="77777777" w:rsidR="000637C8" w:rsidRDefault="000637C8" w:rsidP="000637C8">
      <w:pPr>
        <w:pStyle w:val="Zkladntext"/>
        <w:rPr>
          <w:rFonts w:ascii="Arial" w:hAnsi="Arial" w:cs="Arial"/>
          <w:sz w:val="20"/>
        </w:rPr>
      </w:pPr>
    </w:p>
    <w:p w14:paraId="65F1D326" w14:textId="77777777" w:rsidR="000637C8" w:rsidRPr="001B40C1" w:rsidRDefault="000637C8" w:rsidP="000637C8">
      <w:pPr>
        <w:pStyle w:val="Zkladntext"/>
        <w:rPr>
          <w:rFonts w:ascii="Arial" w:hAnsi="Arial" w:cs="Arial"/>
          <w:sz w:val="20"/>
        </w:rPr>
      </w:pPr>
    </w:p>
    <w:p w14:paraId="093E5198" w14:textId="77777777" w:rsidR="000637C8" w:rsidRPr="00A578C5" w:rsidRDefault="000637C8" w:rsidP="000637C8">
      <w:pPr>
        <w:pStyle w:val="Zkladntext"/>
        <w:ind w:left="0"/>
        <w:rPr>
          <w:rFonts w:ascii="Arial" w:hAnsi="Arial" w:cs="Arial"/>
          <w:sz w:val="20"/>
        </w:rPr>
      </w:pPr>
      <w:r w:rsidRPr="00A578C5">
        <w:rPr>
          <w:rFonts w:ascii="Arial" w:hAnsi="Arial" w:cs="Arial"/>
          <w:sz w:val="20"/>
        </w:rPr>
        <w:lastRenderedPageBreak/>
        <w:t>Štruktúra záväzkov (okrem bankových úverov, pôžičiek a návratných finančných výpomocí, záväzkov zo sociálneho fondu, odloženého daňového záväzku a rezerv) podľa zostatkovej doby splatnosti k 31. decembru 20</w:t>
      </w:r>
      <w:r>
        <w:rPr>
          <w:rFonts w:ascii="Arial" w:hAnsi="Arial" w:cs="Arial"/>
          <w:sz w:val="20"/>
        </w:rPr>
        <w:t>21</w:t>
      </w:r>
      <w:r w:rsidRPr="00A578C5">
        <w:rPr>
          <w:rFonts w:ascii="Arial" w:hAnsi="Arial" w:cs="Arial"/>
          <w:sz w:val="20"/>
        </w:rPr>
        <w:t xml:space="preserve"> je uvedená v nasledujúcom prehľade:</w:t>
      </w:r>
    </w:p>
    <w:p w14:paraId="36CCE034" w14:textId="77777777" w:rsidR="000637C8" w:rsidRPr="001B40C1" w:rsidRDefault="000637C8" w:rsidP="000637C8">
      <w:pPr>
        <w:pStyle w:val="Zkladntext"/>
        <w:rPr>
          <w:rFonts w:ascii="Arial" w:hAnsi="Arial" w:cs="Arial"/>
          <w:sz w:val="20"/>
        </w:rPr>
      </w:pPr>
    </w:p>
    <w:p w14:paraId="6CC1F644" w14:textId="77777777" w:rsidR="000637C8" w:rsidRPr="001B40C1" w:rsidRDefault="000637C8" w:rsidP="000637C8">
      <w:pPr>
        <w:pStyle w:val="Zkladntext"/>
        <w:rPr>
          <w:rFonts w:ascii="Arial" w:hAnsi="Arial" w:cs="Arial"/>
          <w:sz w:val="20"/>
        </w:rPr>
      </w:pPr>
    </w:p>
    <w:p w14:paraId="68118490" w14:textId="77777777" w:rsidR="000637C8" w:rsidRPr="001B40C1" w:rsidRDefault="000637C8" w:rsidP="000637C8">
      <w:pPr>
        <w:pStyle w:val="Zkladntext"/>
        <w:rPr>
          <w:rFonts w:ascii="Arial" w:hAnsi="Arial" w:cs="Arial"/>
          <w:sz w:val="20"/>
        </w:rPr>
      </w:pPr>
    </w:p>
    <w:p w14:paraId="03177DE1" w14:textId="77777777" w:rsidR="000637C8" w:rsidRPr="001B40C1" w:rsidRDefault="000637C8" w:rsidP="000637C8">
      <w:pPr>
        <w:pStyle w:val="Zkladntext"/>
        <w:rPr>
          <w:rFonts w:ascii="Arial" w:hAnsi="Arial" w:cs="Arial"/>
          <w:szCs w:val="18"/>
        </w:rPr>
      </w:pPr>
    </w:p>
    <w:p w14:paraId="3744D3FD" w14:textId="77777777" w:rsidR="000637C8" w:rsidRPr="001B40C1" w:rsidRDefault="000637C8" w:rsidP="000637C8">
      <w:pPr>
        <w:pStyle w:val="Zkladntext"/>
        <w:ind w:left="0"/>
        <w:rPr>
          <w:rFonts w:ascii="Arial" w:hAnsi="Arial" w:cs="Arial"/>
          <w:szCs w:val="18"/>
        </w:rPr>
      </w:pPr>
      <w:r w:rsidRPr="001B40C1">
        <w:rPr>
          <w:rFonts w:ascii="Arial" w:hAnsi="Arial" w:cs="Arial"/>
          <w:szCs w:val="18"/>
        </w:rPr>
        <w:object w:dxaOrig="8240" w:dyaOrig="6430" w14:anchorId="510BA851">
          <v:shape id="_x0000_i1039" type="#_x0000_t75" style="width:443pt;height:365pt" o:ole="">
            <v:imagedata r:id="rId93" o:title=""/>
          </v:shape>
          <o:OLEObject Type="Embed" ProgID="Excel.Sheet.12" ShapeID="_x0000_i1039" DrawAspect="Content" ObjectID="_1743609649" r:id="rId94"/>
        </w:object>
      </w:r>
    </w:p>
    <w:p w14:paraId="6685740A" w14:textId="77777777" w:rsidR="000637C8" w:rsidRPr="001B40C1" w:rsidRDefault="000637C8" w:rsidP="000637C8">
      <w:pPr>
        <w:pStyle w:val="Zkladntext"/>
        <w:rPr>
          <w:rFonts w:ascii="Arial" w:hAnsi="Arial" w:cs="Arial"/>
          <w:sz w:val="20"/>
        </w:rPr>
      </w:pPr>
    </w:p>
    <w:p w14:paraId="28C1A064" w14:textId="77777777" w:rsidR="000637C8" w:rsidRPr="001B40C1" w:rsidRDefault="000637C8" w:rsidP="000637C8">
      <w:pPr>
        <w:pStyle w:val="Zkladntext"/>
        <w:rPr>
          <w:rFonts w:ascii="Arial" w:hAnsi="Arial" w:cs="Arial"/>
          <w:sz w:val="20"/>
        </w:rPr>
      </w:pPr>
    </w:p>
    <w:p w14:paraId="2732E05D" w14:textId="77777777" w:rsidR="000637C8" w:rsidRPr="001B40C1" w:rsidRDefault="000637C8" w:rsidP="000637C8">
      <w:pPr>
        <w:pStyle w:val="Zkladntext"/>
        <w:rPr>
          <w:rFonts w:ascii="Arial" w:hAnsi="Arial" w:cs="Arial"/>
          <w:sz w:val="20"/>
        </w:rPr>
      </w:pPr>
    </w:p>
    <w:p w14:paraId="65D626ED" w14:textId="77777777" w:rsidR="000637C8" w:rsidRPr="001B40C1" w:rsidRDefault="000637C8" w:rsidP="000637C8">
      <w:pPr>
        <w:pStyle w:val="Zkladntext"/>
        <w:rPr>
          <w:rFonts w:ascii="Arial" w:hAnsi="Arial" w:cs="Arial"/>
          <w:sz w:val="20"/>
        </w:rPr>
      </w:pPr>
    </w:p>
    <w:p w14:paraId="63A03573" w14:textId="77777777" w:rsidR="000637C8" w:rsidRPr="001B40C1" w:rsidRDefault="000637C8" w:rsidP="000637C8">
      <w:pPr>
        <w:pStyle w:val="Zkladntext"/>
        <w:rPr>
          <w:rFonts w:ascii="Arial" w:hAnsi="Arial" w:cs="Arial"/>
          <w:sz w:val="20"/>
        </w:rPr>
      </w:pPr>
    </w:p>
    <w:p w14:paraId="142F7770" w14:textId="77777777" w:rsidR="000637C8" w:rsidRPr="001B40C1" w:rsidRDefault="000637C8" w:rsidP="000637C8">
      <w:pPr>
        <w:pStyle w:val="Zkladntext"/>
        <w:rPr>
          <w:rFonts w:ascii="Arial" w:hAnsi="Arial" w:cs="Arial"/>
          <w:sz w:val="20"/>
        </w:rPr>
      </w:pPr>
    </w:p>
    <w:p w14:paraId="7C05C46C" w14:textId="77777777" w:rsidR="000637C8" w:rsidRPr="001B40C1" w:rsidRDefault="000637C8" w:rsidP="000637C8">
      <w:pPr>
        <w:pStyle w:val="Zkladntext"/>
        <w:rPr>
          <w:rFonts w:ascii="Arial" w:hAnsi="Arial" w:cs="Arial"/>
          <w:sz w:val="20"/>
        </w:rPr>
      </w:pPr>
    </w:p>
    <w:p w14:paraId="044D610B" w14:textId="77777777" w:rsidR="000637C8" w:rsidRPr="001B40C1" w:rsidRDefault="000637C8" w:rsidP="000637C8">
      <w:pPr>
        <w:pStyle w:val="Zkladntext"/>
        <w:rPr>
          <w:rFonts w:ascii="Arial" w:hAnsi="Arial" w:cs="Arial"/>
          <w:sz w:val="20"/>
        </w:rPr>
      </w:pPr>
    </w:p>
    <w:p w14:paraId="27909593" w14:textId="77777777" w:rsidR="000637C8" w:rsidRPr="001B40C1" w:rsidRDefault="000637C8" w:rsidP="000637C8">
      <w:pPr>
        <w:pStyle w:val="Zkladntext"/>
        <w:rPr>
          <w:rFonts w:ascii="Arial" w:hAnsi="Arial" w:cs="Arial"/>
          <w:sz w:val="20"/>
        </w:rPr>
      </w:pPr>
    </w:p>
    <w:p w14:paraId="70C6F32E" w14:textId="77777777" w:rsidR="000637C8" w:rsidRPr="001B40C1" w:rsidRDefault="000637C8" w:rsidP="000637C8">
      <w:pPr>
        <w:pStyle w:val="Zkladntext"/>
        <w:rPr>
          <w:rFonts w:ascii="Arial" w:hAnsi="Arial" w:cs="Arial"/>
          <w:sz w:val="20"/>
        </w:rPr>
      </w:pPr>
    </w:p>
    <w:p w14:paraId="1B6C1031" w14:textId="77777777" w:rsidR="000637C8" w:rsidRPr="001B40C1" w:rsidRDefault="000637C8" w:rsidP="000637C8">
      <w:pPr>
        <w:pStyle w:val="Zkladntext"/>
        <w:rPr>
          <w:rFonts w:ascii="Arial" w:hAnsi="Arial" w:cs="Arial"/>
          <w:sz w:val="20"/>
        </w:rPr>
      </w:pPr>
    </w:p>
    <w:p w14:paraId="1BB5F19C" w14:textId="77777777" w:rsidR="000637C8" w:rsidRPr="001B40C1" w:rsidRDefault="000637C8" w:rsidP="000637C8">
      <w:pPr>
        <w:pStyle w:val="Zkladntext"/>
        <w:rPr>
          <w:rFonts w:ascii="Arial" w:hAnsi="Arial" w:cs="Arial"/>
          <w:sz w:val="20"/>
        </w:rPr>
      </w:pPr>
    </w:p>
    <w:p w14:paraId="2E029DED" w14:textId="77777777" w:rsidR="000637C8" w:rsidRDefault="000637C8" w:rsidP="000637C8">
      <w:pPr>
        <w:pStyle w:val="Zkladntext"/>
        <w:rPr>
          <w:rFonts w:ascii="Arial" w:hAnsi="Arial" w:cs="Arial"/>
          <w:sz w:val="20"/>
        </w:rPr>
      </w:pPr>
    </w:p>
    <w:p w14:paraId="3571660A" w14:textId="7CD3EB8C" w:rsidR="000637C8" w:rsidRDefault="000637C8" w:rsidP="000637C8">
      <w:pPr>
        <w:pStyle w:val="Zkladntext"/>
        <w:rPr>
          <w:rFonts w:ascii="Arial" w:hAnsi="Arial" w:cs="Arial"/>
          <w:sz w:val="20"/>
        </w:rPr>
      </w:pPr>
    </w:p>
    <w:p w14:paraId="6900508B" w14:textId="77777777" w:rsidR="0023468B" w:rsidRDefault="0023468B" w:rsidP="000637C8">
      <w:pPr>
        <w:pStyle w:val="Zkladntext"/>
        <w:rPr>
          <w:rFonts w:ascii="Arial" w:hAnsi="Arial" w:cs="Arial"/>
          <w:sz w:val="20"/>
        </w:rPr>
      </w:pPr>
    </w:p>
    <w:p w14:paraId="5A645869" w14:textId="77777777" w:rsidR="000637C8" w:rsidRDefault="000637C8" w:rsidP="000637C8">
      <w:pPr>
        <w:pStyle w:val="Zkladntext"/>
        <w:rPr>
          <w:rFonts w:ascii="Arial" w:hAnsi="Arial" w:cs="Arial"/>
          <w:sz w:val="20"/>
        </w:rPr>
      </w:pPr>
    </w:p>
    <w:p w14:paraId="56A0989F" w14:textId="77777777" w:rsidR="000637C8" w:rsidRDefault="000637C8" w:rsidP="000637C8">
      <w:pPr>
        <w:pStyle w:val="Zkladntext"/>
        <w:rPr>
          <w:rFonts w:ascii="Arial" w:hAnsi="Arial" w:cs="Arial"/>
          <w:sz w:val="20"/>
        </w:rPr>
      </w:pPr>
    </w:p>
    <w:p w14:paraId="6A0BFBDA" w14:textId="77777777" w:rsidR="000637C8" w:rsidRPr="001B40C1" w:rsidRDefault="000637C8" w:rsidP="000637C8">
      <w:pPr>
        <w:pStyle w:val="Zkladntext"/>
        <w:rPr>
          <w:rFonts w:ascii="Arial" w:hAnsi="Arial" w:cs="Arial"/>
          <w:sz w:val="20"/>
        </w:rPr>
      </w:pPr>
    </w:p>
    <w:p w14:paraId="68C9D035" w14:textId="13A2FC29" w:rsidR="000637C8" w:rsidRDefault="000637C8" w:rsidP="000637C8">
      <w:pPr>
        <w:pStyle w:val="Zkladntext"/>
        <w:rPr>
          <w:rFonts w:ascii="Arial" w:hAnsi="Arial" w:cs="Arial"/>
          <w:sz w:val="20"/>
        </w:rPr>
      </w:pPr>
    </w:p>
    <w:p w14:paraId="6EB06411" w14:textId="77777777" w:rsidR="0023468B" w:rsidRPr="001B40C1" w:rsidRDefault="0023468B" w:rsidP="000637C8">
      <w:pPr>
        <w:pStyle w:val="Zkladntext"/>
        <w:rPr>
          <w:rFonts w:ascii="Arial" w:hAnsi="Arial" w:cs="Arial"/>
          <w:sz w:val="20"/>
        </w:rPr>
      </w:pPr>
    </w:p>
    <w:p w14:paraId="21455E51" w14:textId="77777777" w:rsidR="000637C8" w:rsidRPr="001B40C1" w:rsidRDefault="000637C8" w:rsidP="000637C8">
      <w:pPr>
        <w:pStyle w:val="Zkladntext"/>
        <w:rPr>
          <w:rFonts w:ascii="Arial" w:hAnsi="Arial" w:cs="Arial"/>
          <w:sz w:val="20"/>
        </w:rPr>
      </w:pPr>
    </w:p>
    <w:p w14:paraId="7D4013D3" w14:textId="7E0F6DE5" w:rsidR="000637C8" w:rsidRPr="00BD4A33" w:rsidRDefault="000637C8" w:rsidP="005A23CC">
      <w:pPr>
        <w:pStyle w:val="Odsekzoznamu"/>
        <w:numPr>
          <w:ilvl w:val="1"/>
          <w:numId w:val="23"/>
        </w:numPr>
        <w:tabs>
          <w:tab w:val="clear" w:pos="1440"/>
          <w:tab w:val="num" w:pos="0"/>
        </w:tabs>
        <w:ind w:hanging="1866"/>
        <w:rPr>
          <w:rFonts w:ascii="Arial" w:hAnsi="Arial" w:cs="Arial"/>
          <w:b/>
        </w:rPr>
      </w:pPr>
      <w:r w:rsidRPr="00BD4A33">
        <w:rPr>
          <w:rFonts w:ascii="Arial" w:hAnsi="Arial" w:cs="Arial"/>
          <w:b/>
        </w:rPr>
        <w:t>Odložený daňový záväzok</w:t>
      </w:r>
    </w:p>
    <w:p w14:paraId="1E459405" w14:textId="77777777" w:rsidR="000637C8" w:rsidRPr="001B40C1" w:rsidRDefault="000637C8" w:rsidP="000637C8">
      <w:pPr>
        <w:rPr>
          <w:rFonts w:ascii="Arial" w:hAnsi="Arial" w:cs="Arial"/>
        </w:rPr>
      </w:pPr>
    </w:p>
    <w:p w14:paraId="6E4C3BC9" w14:textId="77777777" w:rsidR="000637C8" w:rsidRPr="001B40C1" w:rsidRDefault="000637C8" w:rsidP="000637C8">
      <w:pPr>
        <w:pStyle w:val="Zkladntext"/>
        <w:ind w:left="0"/>
        <w:rPr>
          <w:rFonts w:ascii="Arial" w:hAnsi="Arial" w:cs="Arial"/>
          <w:sz w:val="20"/>
        </w:rPr>
      </w:pPr>
      <w:r w:rsidRPr="001B40C1">
        <w:rPr>
          <w:rFonts w:ascii="Arial" w:hAnsi="Arial" w:cs="Arial"/>
          <w:sz w:val="20"/>
        </w:rPr>
        <w:t>Výpočet odloženého daňového záväzku je uvedený v nasledujúcom prehľade:</w:t>
      </w:r>
    </w:p>
    <w:p w14:paraId="7D9E8228" w14:textId="77777777" w:rsidR="000637C8" w:rsidRPr="001B40C1" w:rsidRDefault="000637C8" w:rsidP="000637C8">
      <w:pPr>
        <w:pStyle w:val="Zkladntext"/>
        <w:rPr>
          <w:rFonts w:ascii="Arial" w:hAnsi="Arial" w:cs="Arial"/>
          <w:sz w:val="20"/>
        </w:rPr>
      </w:pPr>
    </w:p>
    <w:p w14:paraId="44F4275A" w14:textId="77777777" w:rsidR="000637C8" w:rsidRPr="001B40C1" w:rsidRDefault="000637C8" w:rsidP="000637C8">
      <w:pPr>
        <w:pStyle w:val="Zkladntext"/>
        <w:ind w:left="0"/>
        <w:rPr>
          <w:rFonts w:ascii="Arial" w:hAnsi="Arial" w:cs="Arial"/>
          <w:sz w:val="20"/>
          <w:lang w:val="de-DE"/>
        </w:rPr>
      </w:pPr>
      <w:r w:rsidRPr="00150FD5">
        <w:rPr>
          <w:rFonts w:ascii="Arial" w:hAnsi="Arial" w:cs="Arial"/>
        </w:rPr>
        <w:object w:dxaOrig="8927" w:dyaOrig="6947" w14:anchorId="47451141">
          <v:shape id="_x0000_i1040" type="#_x0000_t75" style="width:455pt;height:401pt" o:ole="" o:preferrelative="f">
            <v:imagedata r:id="rId95" o:title=""/>
            <o:lock v:ext="edit" aspectratio="f"/>
          </v:shape>
          <o:OLEObject Type="Embed" ProgID="Excel.Sheet.12" ShapeID="_x0000_i1040" DrawAspect="Content" ObjectID="_1743609650" r:id="rId96"/>
        </w:object>
      </w:r>
      <w:r w:rsidRPr="00150FD5">
        <w:rPr>
          <w:rFonts w:ascii="Arial" w:hAnsi="Arial" w:cs="Arial"/>
          <w:sz w:val="20"/>
          <w:lang w:val="de-DE"/>
        </w:rPr>
        <w:br w:type="textWrapping" w:clear="all"/>
      </w:r>
    </w:p>
    <w:p w14:paraId="6596740C" w14:textId="77777777" w:rsidR="000637C8" w:rsidRPr="001B40C1" w:rsidRDefault="000637C8" w:rsidP="000637C8">
      <w:pPr>
        <w:pStyle w:val="Zkladntext"/>
        <w:ind w:left="0"/>
        <w:rPr>
          <w:rFonts w:ascii="Arial" w:hAnsi="Arial" w:cs="Arial"/>
          <w:sz w:val="20"/>
        </w:rPr>
      </w:pPr>
    </w:p>
    <w:p w14:paraId="57EECDB8" w14:textId="77777777" w:rsidR="000637C8" w:rsidRPr="001B40C1" w:rsidRDefault="000637C8" w:rsidP="000637C8">
      <w:pPr>
        <w:pStyle w:val="Zkladntext"/>
        <w:ind w:left="0"/>
        <w:rPr>
          <w:rFonts w:ascii="Arial" w:hAnsi="Arial" w:cs="Arial"/>
          <w:sz w:val="20"/>
        </w:rPr>
      </w:pPr>
    </w:p>
    <w:p w14:paraId="7F56F21E" w14:textId="77777777" w:rsidR="000637C8" w:rsidRPr="001B40C1" w:rsidRDefault="000637C8" w:rsidP="000637C8">
      <w:pPr>
        <w:spacing w:after="200" w:line="276" w:lineRule="auto"/>
        <w:rPr>
          <w:rFonts w:ascii="Arial" w:hAnsi="Arial" w:cs="Arial"/>
          <w:b/>
        </w:rPr>
      </w:pPr>
      <w:r w:rsidRPr="001B40C1">
        <w:rPr>
          <w:rFonts w:ascii="Arial" w:hAnsi="Arial" w:cs="Arial"/>
        </w:rPr>
        <w:br w:type="page"/>
      </w:r>
    </w:p>
    <w:p w14:paraId="459366C7" w14:textId="173C1B55" w:rsidR="000637C8" w:rsidRPr="00BD4A33" w:rsidRDefault="000637C8" w:rsidP="005A23CC">
      <w:pPr>
        <w:pStyle w:val="Odsekzoznamu"/>
        <w:numPr>
          <w:ilvl w:val="1"/>
          <w:numId w:val="23"/>
        </w:numPr>
        <w:tabs>
          <w:tab w:val="clear" w:pos="1440"/>
          <w:tab w:val="num" w:pos="0"/>
        </w:tabs>
        <w:ind w:hanging="1866"/>
        <w:rPr>
          <w:rFonts w:ascii="Arial" w:hAnsi="Arial" w:cs="Arial"/>
          <w:b/>
        </w:rPr>
      </w:pPr>
      <w:r w:rsidRPr="00BD4A33">
        <w:rPr>
          <w:rFonts w:ascii="Arial" w:hAnsi="Arial" w:cs="Arial"/>
          <w:b/>
        </w:rPr>
        <w:lastRenderedPageBreak/>
        <w:t>Sociálny fond</w:t>
      </w:r>
    </w:p>
    <w:p w14:paraId="42DAC020" w14:textId="77777777" w:rsidR="000637C8" w:rsidRPr="001B40C1" w:rsidRDefault="000637C8" w:rsidP="000637C8">
      <w:pPr>
        <w:pStyle w:val="Zkladntext"/>
        <w:rPr>
          <w:rFonts w:ascii="Arial" w:hAnsi="Arial" w:cs="Arial"/>
          <w:sz w:val="20"/>
        </w:rPr>
      </w:pPr>
    </w:p>
    <w:p w14:paraId="5D0971AD" w14:textId="77777777" w:rsidR="000637C8" w:rsidRPr="001B40C1" w:rsidRDefault="000637C8" w:rsidP="000637C8">
      <w:pPr>
        <w:pStyle w:val="Zkladntext"/>
        <w:ind w:left="0"/>
        <w:rPr>
          <w:rFonts w:ascii="Arial" w:hAnsi="Arial" w:cs="Arial"/>
          <w:sz w:val="20"/>
        </w:rPr>
      </w:pPr>
      <w:r w:rsidRPr="001B40C1">
        <w:rPr>
          <w:rFonts w:ascii="Arial" w:hAnsi="Arial" w:cs="Arial"/>
          <w:sz w:val="20"/>
        </w:rPr>
        <w:t>Tvorba a čerpanie sociálneho fondu v priebehu účtovného obdobia sú znázornené v nasledujúcom prehľade:</w:t>
      </w:r>
    </w:p>
    <w:p w14:paraId="4E5AE2D2" w14:textId="77777777" w:rsidR="000637C8" w:rsidRPr="001B40C1" w:rsidRDefault="000637C8" w:rsidP="000637C8">
      <w:pPr>
        <w:pStyle w:val="Zkladntext"/>
        <w:rPr>
          <w:rFonts w:ascii="Arial" w:hAnsi="Arial" w:cs="Arial"/>
          <w:sz w:val="20"/>
        </w:rPr>
      </w:pPr>
    </w:p>
    <w:p w14:paraId="0FBC7E7D" w14:textId="77777777" w:rsidR="000637C8" w:rsidRPr="001B40C1" w:rsidRDefault="000637C8" w:rsidP="000637C8">
      <w:pPr>
        <w:pStyle w:val="Zkladntext"/>
        <w:ind w:left="0"/>
        <w:rPr>
          <w:rFonts w:ascii="Arial" w:hAnsi="Arial" w:cs="Arial"/>
          <w:sz w:val="20"/>
          <w:lang w:val="de-DE"/>
        </w:rPr>
      </w:pPr>
      <w:r w:rsidRPr="001B40C1">
        <w:rPr>
          <w:rFonts w:ascii="Arial" w:hAnsi="Arial" w:cs="Arial"/>
          <w:sz w:val="20"/>
        </w:rPr>
        <w:object w:dxaOrig="9007" w:dyaOrig="3274" w14:anchorId="3FB3BEAF">
          <v:shape id="_x0000_i1041" type="#_x0000_t75" style="width:458.5pt;height:190pt" o:ole="" o:preferrelative="f">
            <v:imagedata r:id="rId97" o:title=""/>
            <o:lock v:ext="edit" aspectratio="f"/>
          </v:shape>
          <o:OLEObject Type="Embed" ProgID="Excel.Sheet.12" ShapeID="_x0000_i1041" DrawAspect="Content" ObjectID="_1743609651" r:id="rId98"/>
        </w:object>
      </w:r>
    </w:p>
    <w:p w14:paraId="4D4D3FFA" w14:textId="77777777" w:rsidR="000637C8" w:rsidRPr="001B40C1" w:rsidRDefault="000637C8" w:rsidP="000637C8">
      <w:pPr>
        <w:pStyle w:val="Zkladntext"/>
        <w:rPr>
          <w:rFonts w:ascii="Arial" w:hAnsi="Arial" w:cs="Arial"/>
          <w:color w:val="000000"/>
          <w:sz w:val="20"/>
          <w:lang w:val="de-DE"/>
        </w:rPr>
      </w:pPr>
    </w:p>
    <w:p w14:paraId="279C2700" w14:textId="77777777" w:rsidR="000637C8" w:rsidRPr="001B40C1" w:rsidRDefault="000637C8" w:rsidP="000637C8">
      <w:pPr>
        <w:pStyle w:val="Zkladntext"/>
        <w:ind w:left="0"/>
        <w:rPr>
          <w:rFonts w:ascii="Arial" w:hAnsi="Arial" w:cs="Arial"/>
          <w:color w:val="FF0000"/>
          <w:sz w:val="20"/>
        </w:rPr>
      </w:pPr>
      <w:r w:rsidRPr="001B40C1">
        <w:rPr>
          <w:rFonts w:ascii="Arial" w:hAnsi="Arial" w:cs="Arial"/>
          <w:sz w:val="20"/>
        </w:rPr>
        <w:t>Časť sociálneho fondu sa podľa zákona o sociálnom fonde tvorí povinne na ťarchu nákladov a časť sa môže vytvárať zo zisku. Sociálny fond sa podľa zákona o sociálnom fonde čerpá na sociálne, zdravotné a iné potreby zamestnancov</w:t>
      </w:r>
      <w:r w:rsidRPr="001B40C1">
        <w:rPr>
          <w:rFonts w:ascii="Arial" w:hAnsi="Arial" w:cs="Arial"/>
          <w:color w:val="FF0000"/>
          <w:sz w:val="20"/>
        </w:rPr>
        <w:t>.</w:t>
      </w:r>
    </w:p>
    <w:p w14:paraId="2C90E1ED" w14:textId="77777777" w:rsidR="000637C8" w:rsidRPr="001B40C1" w:rsidRDefault="000637C8" w:rsidP="000637C8">
      <w:pPr>
        <w:pStyle w:val="Zkladntext"/>
        <w:rPr>
          <w:rFonts w:ascii="Arial" w:hAnsi="Arial" w:cs="Arial"/>
          <w:color w:val="FF0000"/>
          <w:sz w:val="20"/>
        </w:rPr>
      </w:pPr>
    </w:p>
    <w:p w14:paraId="4D37FA0B" w14:textId="77777777" w:rsidR="000637C8" w:rsidRPr="001B40C1" w:rsidRDefault="000637C8" w:rsidP="000637C8">
      <w:pPr>
        <w:pStyle w:val="Zkladntext"/>
        <w:rPr>
          <w:rFonts w:ascii="Arial" w:hAnsi="Arial" w:cs="Arial"/>
          <w:sz w:val="20"/>
        </w:rPr>
      </w:pPr>
    </w:p>
    <w:p w14:paraId="778053A1" w14:textId="77777777" w:rsidR="000637C8" w:rsidRPr="001B40C1" w:rsidRDefault="000637C8" w:rsidP="000637C8">
      <w:pPr>
        <w:pStyle w:val="Zkladntext"/>
        <w:ind w:left="0"/>
        <w:rPr>
          <w:rFonts w:ascii="Arial" w:hAnsi="Arial" w:cs="Arial"/>
          <w:sz w:val="20"/>
        </w:rPr>
      </w:pPr>
    </w:p>
    <w:p w14:paraId="11154D50" w14:textId="27891838" w:rsidR="000637C8" w:rsidRPr="00AD548B" w:rsidRDefault="000637C8" w:rsidP="005A23CC">
      <w:pPr>
        <w:ind w:hanging="426"/>
        <w:rPr>
          <w:rFonts w:ascii="Arial" w:hAnsi="Arial" w:cs="Arial"/>
        </w:rPr>
      </w:pPr>
      <w:r w:rsidRPr="005A23CC">
        <w:rPr>
          <w:rFonts w:ascii="Arial" w:hAnsi="Arial" w:cs="Arial"/>
          <w:b/>
        </w:rPr>
        <w:t>6</w:t>
      </w:r>
      <w:r w:rsidRPr="0023468B">
        <w:rPr>
          <w:rFonts w:ascii="Arial" w:hAnsi="Arial" w:cs="Arial"/>
          <w:b/>
        </w:rPr>
        <w:t xml:space="preserve">.  </w:t>
      </w:r>
      <w:r w:rsidR="0023468B">
        <w:rPr>
          <w:rFonts w:ascii="Arial" w:hAnsi="Arial" w:cs="Arial"/>
          <w:b/>
        </w:rPr>
        <w:t xml:space="preserve">   </w:t>
      </w:r>
      <w:r w:rsidRPr="0023468B">
        <w:rPr>
          <w:rFonts w:ascii="Arial" w:hAnsi="Arial" w:cs="Arial"/>
          <w:b/>
        </w:rPr>
        <w:t>Časové rozlíšenie</w:t>
      </w:r>
    </w:p>
    <w:p w14:paraId="7943B96B" w14:textId="77777777" w:rsidR="000637C8" w:rsidRPr="001B40C1" w:rsidRDefault="000637C8" w:rsidP="000637C8">
      <w:pPr>
        <w:pStyle w:val="Zkladntext"/>
        <w:rPr>
          <w:rFonts w:ascii="Arial" w:hAnsi="Arial" w:cs="Arial"/>
          <w:sz w:val="20"/>
        </w:rPr>
      </w:pPr>
    </w:p>
    <w:p w14:paraId="362D4963" w14:textId="77777777" w:rsidR="000637C8" w:rsidRPr="001B40C1" w:rsidRDefault="000637C8" w:rsidP="000637C8">
      <w:pPr>
        <w:pStyle w:val="Zkladntext"/>
        <w:ind w:left="0"/>
        <w:rPr>
          <w:rFonts w:ascii="Arial" w:hAnsi="Arial" w:cs="Arial"/>
          <w:sz w:val="20"/>
        </w:rPr>
      </w:pPr>
      <w:r w:rsidRPr="001B40C1">
        <w:rPr>
          <w:rFonts w:ascii="Arial" w:hAnsi="Arial" w:cs="Arial"/>
          <w:sz w:val="20"/>
        </w:rPr>
        <w:t>Štruktúra časového rozlíšenia je uvedená v nasledujúcom prehľade:</w:t>
      </w:r>
    </w:p>
    <w:p w14:paraId="02653D33" w14:textId="77777777" w:rsidR="000637C8" w:rsidRPr="001B40C1" w:rsidRDefault="000637C8" w:rsidP="000637C8">
      <w:pPr>
        <w:pStyle w:val="Zkladntext"/>
        <w:rPr>
          <w:rFonts w:ascii="Arial" w:hAnsi="Arial" w:cs="Arial"/>
          <w:sz w:val="20"/>
        </w:rPr>
      </w:pPr>
    </w:p>
    <w:tbl>
      <w:tblPr>
        <w:tblW w:w="9315" w:type="dxa"/>
        <w:tblInd w:w="70" w:type="dxa"/>
        <w:tblLayout w:type="fixed"/>
        <w:tblCellMar>
          <w:left w:w="70" w:type="dxa"/>
          <w:right w:w="70" w:type="dxa"/>
        </w:tblCellMar>
        <w:tblLook w:val="04A0" w:firstRow="1" w:lastRow="0" w:firstColumn="1" w:lastColumn="0" w:noHBand="0" w:noVBand="1"/>
      </w:tblPr>
      <w:tblGrid>
        <w:gridCol w:w="5125"/>
        <w:gridCol w:w="2095"/>
        <w:gridCol w:w="2095"/>
      </w:tblGrid>
      <w:tr w:rsidR="000637C8" w:rsidRPr="001B40C1" w14:paraId="07C3C504" w14:textId="77777777" w:rsidTr="009F4D9C">
        <w:trPr>
          <w:trHeight w:val="689"/>
          <w:tblHeader/>
        </w:trPr>
        <w:tc>
          <w:tcPr>
            <w:tcW w:w="5125" w:type="dxa"/>
            <w:tcBorders>
              <w:top w:val="nil"/>
              <w:left w:val="nil"/>
              <w:bottom w:val="single" w:sz="4" w:space="0" w:color="auto"/>
              <w:right w:val="nil"/>
            </w:tcBorders>
            <w:shd w:val="clear" w:color="auto" w:fill="auto"/>
            <w:noWrap/>
            <w:vAlign w:val="bottom"/>
            <w:hideMark/>
          </w:tcPr>
          <w:p w14:paraId="00E98607"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Názov položky</w:t>
            </w:r>
          </w:p>
        </w:tc>
        <w:tc>
          <w:tcPr>
            <w:tcW w:w="2095" w:type="dxa"/>
            <w:tcBorders>
              <w:top w:val="nil"/>
              <w:left w:val="nil"/>
              <w:bottom w:val="single" w:sz="4" w:space="0" w:color="auto"/>
              <w:right w:val="nil"/>
            </w:tcBorders>
            <w:shd w:val="clear" w:color="auto" w:fill="auto"/>
            <w:vAlign w:val="bottom"/>
            <w:hideMark/>
          </w:tcPr>
          <w:p w14:paraId="19C76C60"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 xml:space="preserve">Bežné účtovné obdobie                                             </w:t>
            </w:r>
          </w:p>
        </w:tc>
        <w:tc>
          <w:tcPr>
            <w:tcW w:w="2095" w:type="dxa"/>
            <w:tcBorders>
              <w:top w:val="nil"/>
              <w:left w:val="nil"/>
              <w:bottom w:val="single" w:sz="4" w:space="0" w:color="auto"/>
              <w:right w:val="nil"/>
            </w:tcBorders>
            <w:shd w:val="clear" w:color="auto" w:fill="auto"/>
            <w:vAlign w:val="bottom"/>
            <w:hideMark/>
          </w:tcPr>
          <w:p w14:paraId="12956155"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 xml:space="preserve">Bezprostredne predchádzajúce účtovné obdobie                                             </w:t>
            </w:r>
          </w:p>
        </w:tc>
      </w:tr>
      <w:tr w:rsidR="000637C8" w:rsidRPr="001B40C1" w14:paraId="7F96CDB7" w14:textId="77777777" w:rsidTr="009F4D9C">
        <w:trPr>
          <w:trHeight w:val="259"/>
        </w:trPr>
        <w:tc>
          <w:tcPr>
            <w:tcW w:w="5125" w:type="dxa"/>
            <w:tcBorders>
              <w:top w:val="single" w:sz="4" w:space="0" w:color="auto"/>
              <w:left w:val="nil"/>
              <w:bottom w:val="nil"/>
              <w:right w:val="nil"/>
            </w:tcBorders>
            <w:shd w:val="clear" w:color="auto" w:fill="auto"/>
            <w:noWrap/>
            <w:vAlign w:val="bottom"/>
            <w:hideMark/>
          </w:tcPr>
          <w:p w14:paraId="7C69ECE4" w14:textId="77777777" w:rsidR="000637C8" w:rsidRPr="001B40C1" w:rsidRDefault="000637C8" w:rsidP="009F4D9C">
            <w:pPr>
              <w:suppressAutoHyphens/>
              <w:rPr>
                <w:rFonts w:ascii="Arial" w:hAnsi="Arial" w:cs="Arial"/>
                <w:b/>
                <w:bCs/>
                <w:sz w:val="18"/>
                <w:szCs w:val="18"/>
              </w:rPr>
            </w:pPr>
            <w:r w:rsidRPr="001B40C1">
              <w:rPr>
                <w:rFonts w:ascii="Arial" w:hAnsi="Arial" w:cs="Arial"/>
                <w:b/>
                <w:bCs/>
                <w:sz w:val="18"/>
                <w:szCs w:val="18"/>
              </w:rPr>
              <w:t>Výdavky budúcich období dlhodobé, z toho:</w:t>
            </w:r>
          </w:p>
        </w:tc>
        <w:tc>
          <w:tcPr>
            <w:tcW w:w="2095" w:type="dxa"/>
            <w:tcBorders>
              <w:top w:val="single" w:sz="4" w:space="0" w:color="auto"/>
              <w:left w:val="nil"/>
              <w:bottom w:val="double" w:sz="6" w:space="0" w:color="auto"/>
              <w:right w:val="nil"/>
            </w:tcBorders>
            <w:shd w:val="clear" w:color="auto" w:fill="auto"/>
            <w:noWrap/>
            <w:vAlign w:val="bottom"/>
          </w:tcPr>
          <w:p w14:paraId="06B1F34E" w14:textId="77777777" w:rsidR="000637C8" w:rsidRPr="001B40C1" w:rsidRDefault="000637C8" w:rsidP="009F4D9C">
            <w:pPr>
              <w:jc w:val="right"/>
              <w:rPr>
                <w:rFonts w:ascii="Arial" w:hAnsi="Arial" w:cs="Arial"/>
                <w:b/>
                <w:bCs/>
                <w:sz w:val="18"/>
                <w:szCs w:val="18"/>
              </w:rPr>
            </w:pPr>
            <w:r w:rsidRPr="001B40C1">
              <w:rPr>
                <w:rFonts w:ascii="Arial" w:hAnsi="Arial" w:cs="Arial"/>
                <w:b/>
                <w:bCs/>
                <w:sz w:val="18"/>
                <w:szCs w:val="18"/>
              </w:rPr>
              <w:t xml:space="preserve"> -</w:t>
            </w:r>
          </w:p>
        </w:tc>
        <w:tc>
          <w:tcPr>
            <w:tcW w:w="2095" w:type="dxa"/>
            <w:tcBorders>
              <w:top w:val="single" w:sz="4" w:space="0" w:color="auto"/>
              <w:left w:val="nil"/>
              <w:bottom w:val="double" w:sz="6" w:space="0" w:color="auto"/>
              <w:right w:val="nil"/>
            </w:tcBorders>
            <w:shd w:val="clear" w:color="auto" w:fill="auto"/>
            <w:noWrap/>
            <w:vAlign w:val="bottom"/>
          </w:tcPr>
          <w:p w14:paraId="73CFA26B" w14:textId="77777777" w:rsidR="000637C8" w:rsidRPr="001B40C1" w:rsidRDefault="000637C8" w:rsidP="009F4D9C">
            <w:pPr>
              <w:jc w:val="right"/>
              <w:rPr>
                <w:rFonts w:ascii="Arial" w:hAnsi="Arial" w:cs="Arial"/>
                <w:b/>
                <w:bCs/>
                <w:sz w:val="18"/>
                <w:szCs w:val="18"/>
              </w:rPr>
            </w:pPr>
            <w:r w:rsidRPr="001B40C1">
              <w:rPr>
                <w:rFonts w:ascii="Arial" w:hAnsi="Arial" w:cs="Arial"/>
                <w:b/>
                <w:bCs/>
                <w:sz w:val="18"/>
                <w:szCs w:val="18"/>
              </w:rPr>
              <w:t>-</w:t>
            </w:r>
          </w:p>
        </w:tc>
      </w:tr>
      <w:tr w:rsidR="000637C8" w:rsidRPr="001B40C1" w14:paraId="478F9C7E" w14:textId="77777777" w:rsidTr="009F4D9C">
        <w:trPr>
          <w:trHeight w:val="259"/>
        </w:trPr>
        <w:tc>
          <w:tcPr>
            <w:tcW w:w="5125" w:type="dxa"/>
            <w:tcBorders>
              <w:top w:val="nil"/>
              <w:left w:val="nil"/>
              <w:bottom w:val="nil"/>
              <w:right w:val="nil"/>
            </w:tcBorders>
            <w:shd w:val="clear" w:color="auto" w:fill="auto"/>
            <w:noWrap/>
            <w:vAlign w:val="bottom"/>
            <w:hideMark/>
          </w:tcPr>
          <w:p w14:paraId="575EE695" w14:textId="77777777" w:rsidR="000637C8" w:rsidRPr="001B40C1" w:rsidRDefault="000637C8" w:rsidP="009F4D9C">
            <w:pPr>
              <w:suppressAutoHyphens/>
              <w:rPr>
                <w:rFonts w:ascii="Arial" w:hAnsi="Arial" w:cs="Arial"/>
                <w:sz w:val="18"/>
                <w:szCs w:val="18"/>
              </w:rPr>
            </w:pPr>
          </w:p>
        </w:tc>
        <w:tc>
          <w:tcPr>
            <w:tcW w:w="2095" w:type="dxa"/>
            <w:tcBorders>
              <w:top w:val="nil"/>
              <w:left w:val="nil"/>
              <w:bottom w:val="nil"/>
              <w:right w:val="nil"/>
            </w:tcBorders>
            <w:shd w:val="clear" w:color="auto" w:fill="auto"/>
            <w:vAlign w:val="bottom"/>
          </w:tcPr>
          <w:p w14:paraId="6EC0BAC4" w14:textId="77777777" w:rsidR="000637C8" w:rsidRPr="001B40C1" w:rsidRDefault="000637C8" w:rsidP="009F4D9C">
            <w:pPr>
              <w:ind w:hanging="70"/>
              <w:jc w:val="right"/>
              <w:rPr>
                <w:rFonts w:ascii="Arial" w:hAnsi="Arial" w:cs="Arial"/>
                <w:sz w:val="18"/>
                <w:szCs w:val="18"/>
              </w:rPr>
            </w:pPr>
            <w:r w:rsidRPr="001B40C1">
              <w:rPr>
                <w:rFonts w:ascii="Arial" w:hAnsi="Arial" w:cs="Arial"/>
                <w:sz w:val="18"/>
                <w:szCs w:val="18"/>
              </w:rPr>
              <w:t xml:space="preserve"> -</w:t>
            </w:r>
          </w:p>
        </w:tc>
        <w:tc>
          <w:tcPr>
            <w:tcW w:w="2095" w:type="dxa"/>
            <w:tcBorders>
              <w:top w:val="nil"/>
              <w:left w:val="nil"/>
              <w:bottom w:val="nil"/>
              <w:right w:val="nil"/>
            </w:tcBorders>
            <w:shd w:val="clear" w:color="auto" w:fill="auto"/>
            <w:vAlign w:val="bottom"/>
          </w:tcPr>
          <w:p w14:paraId="72C9ECD5" w14:textId="77777777" w:rsidR="000637C8" w:rsidRPr="001B40C1" w:rsidRDefault="000637C8" w:rsidP="009F4D9C">
            <w:pPr>
              <w:jc w:val="right"/>
              <w:rPr>
                <w:rFonts w:ascii="Arial" w:hAnsi="Arial" w:cs="Arial"/>
                <w:sz w:val="18"/>
                <w:szCs w:val="18"/>
              </w:rPr>
            </w:pPr>
          </w:p>
        </w:tc>
      </w:tr>
      <w:tr w:rsidR="000637C8" w:rsidRPr="001B40C1" w14:paraId="3C7E9FAD" w14:textId="77777777" w:rsidTr="009F4D9C">
        <w:trPr>
          <w:trHeight w:val="259"/>
        </w:trPr>
        <w:tc>
          <w:tcPr>
            <w:tcW w:w="5125" w:type="dxa"/>
            <w:tcBorders>
              <w:top w:val="nil"/>
              <w:left w:val="nil"/>
              <w:bottom w:val="nil"/>
              <w:right w:val="nil"/>
            </w:tcBorders>
            <w:shd w:val="clear" w:color="auto" w:fill="auto"/>
            <w:noWrap/>
            <w:vAlign w:val="bottom"/>
            <w:hideMark/>
          </w:tcPr>
          <w:p w14:paraId="6B736403" w14:textId="77777777" w:rsidR="000637C8" w:rsidRPr="001B40C1" w:rsidRDefault="000637C8" w:rsidP="009F4D9C">
            <w:pPr>
              <w:suppressAutoHyphens/>
              <w:rPr>
                <w:rFonts w:ascii="Arial" w:hAnsi="Arial" w:cs="Arial"/>
                <w:b/>
                <w:bCs/>
                <w:sz w:val="18"/>
                <w:szCs w:val="18"/>
              </w:rPr>
            </w:pPr>
            <w:r w:rsidRPr="001B40C1">
              <w:rPr>
                <w:rFonts w:ascii="Arial" w:hAnsi="Arial" w:cs="Arial"/>
                <w:b/>
                <w:bCs/>
                <w:sz w:val="18"/>
                <w:szCs w:val="18"/>
              </w:rPr>
              <w:t>Výdavky budúcich období krátkodobé, z toho:</w:t>
            </w:r>
          </w:p>
        </w:tc>
        <w:tc>
          <w:tcPr>
            <w:tcW w:w="2095" w:type="dxa"/>
            <w:tcBorders>
              <w:top w:val="single" w:sz="4" w:space="0" w:color="auto"/>
              <w:left w:val="nil"/>
              <w:bottom w:val="double" w:sz="6" w:space="0" w:color="auto"/>
              <w:right w:val="nil"/>
            </w:tcBorders>
            <w:shd w:val="clear" w:color="auto" w:fill="auto"/>
            <w:noWrap/>
            <w:vAlign w:val="bottom"/>
          </w:tcPr>
          <w:p w14:paraId="44D0C9EA" w14:textId="77777777" w:rsidR="000637C8" w:rsidRPr="001B40C1" w:rsidRDefault="000637C8" w:rsidP="009F4D9C">
            <w:pPr>
              <w:jc w:val="right"/>
              <w:rPr>
                <w:rFonts w:ascii="Arial" w:hAnsi="Arial" w:cs="Arial"/>
                <w:b/>
                <w:bCs/>
                <w:sz w:val="18"/>
                <w:szCs w:val="18"/>
              </w:rPr>
            </w:pPr>
          </w:p>
        </w:tc>
        <w:tc>
          <w:tcPr>
            <w:tcW w:w="2095" w:type="dxa"/>
            <w:tcBorders>
              <w:top w:val="single" w:sz="4" w:space="0" w:color="auto"/>
              <w:left w:val="nil"/>
              <w:bottom w:val="double" w:sz="6" w:space="0" w:color="auto"/>
              <w:right w:val="nil"/>
            </w:tcBorders>
            <w:shd w:val="clear" w:color="auto" w:fill="auto"/>
            <w:noWrap/>
            <w:vAlign w:val="bottom"/>
          </w:tcPr>
          <w:p w14:paraId="18DEF58B" w14:textId="77777777" w:rsidR="000637C8" w:rsidRPr="001B40C1" w:rsidRDefault="000637C8" w:rsidP="009F4D9C">
            <w:pPr>
              <w:jc w:val="right"/>
              <w:rPr>
                <w:rFonts w:ascii="Arial" w:hAnsi="Arial" w:cs="Arial"/>
                <w:b/>
                <w:bCs/>
                <w:sz w:val="18"/>
                <w:szCs w:val="18"/>
              </w:rPr>
            </w:pPr>
          </w:p>
        </w:tc>
      </w:tr>
      <w:tr w:rsidR="000637C8" w:rsidRPr="001B40C1" w14:paraId="38BD39CA" w14:textId="77777777" w:rsidTr="009F4D9C">
        <w:trPr>
          <w:trHeight w:val="243"/>
        </w:trPr>
        <w:tc>
          <w:tcPr>
            <w:tcW w:w="5125" w:type="dxa"/>
            <w:tcBorders>
              <w:top w:val="nil"/>
              <w:left w:val="nil"/>
              <w:bottom w:val="nil"/>
              <w:right w:val="nil"/>
            </w:tcBorders>
            <w:shd w:val="clear" w:color="auto" w:fill="auto"/>
            <w:noWrap/>
            <w:vAlign w:val="bottom"/>
            <w:hideMark/>
          </w:tcPr>
          <w:p w14:paraId="60C082F1" w14:textId="77777777" w:rsidR="000637C8" w:rsidRPr="001A1BFA" w:rsidRDefault="000637C8" w:rsidP="009F4D9C">
            <w:pPr>
              <w:suppressAutoHyphens/>
              <w:rPr>
                <w:rFonts w:ascii="Arial" w:hAnsi="Arial" w:cs="Arial"/>
                <w:color w:val="FF0000"/>
                <w:sz w:val="18"/>
                <w:szCs w:val="18"/>
              </w:rPr>
            </w:pPr>
            <w:r>
              <w:rPr>
                <w:rFonts w:ascii="Arial" w:hAnsi="Arial" w:cs="Arial"/>
                <w:sz w:val="18"/>
                <w:szCs w:val="18"/>
              </w:rPr>
              <w:t>Zrážková daň z ú</w:t>
            </w:r>
            <w:r w:rsidRPr="00F00057">
              <w:rPr>
                <w:rFonts w:ascii="Arial" w:hAnsi="Arial" w:cs="Arial"/>
                <w:sz w:val="18"/>
                <w:szCs w:val="18"/>
              </w:rPr>
              <w:t>rok</w:t>
            </w:r>
            <w:r>
              <w:rPr>
                <w:rFonts w:ascii="Arial" w:hAnsi="Arial" w:cs="Arial"/>
                <w:sz w:val="18"/>
                <w:szCs w:val="18"/>
              </w:rPr>
              <w:t>ov</w:t>
            </w:r>
            <w:r w:rsidRPr="00F00057">
              <w:rPr>
                <w:rFonts w:ascii="Arial" w:hAnsi="Arial" w:cs="Arial"/>
                <w:sz w:val="18"/>
                <w:szCs w:val="18"/>
              </w:rPr>
              <w:t xml:space="preserve"> z TV splatné v roku 202</w:t>
            </w:r>
            <w:r>
              <w:rPr>
                <w:rFonts w:ascii="Arial" w:hAnsi="Arial" w:cs="Arial"/>
                <w:sz w:val="18"/>
                <w:szCs w:val="18"/>
              </w:rPr>
              <w:t>2.</w:t>
            </w:r>
          </w:p>
        </w:tc>
        <w:tc>
          <w:tcPr>
            <w:tcW w:w="2095" w:type="dxa"/>
            <w:tcBorders>
              <w:top w:val="nil"/>
              <w:left w:val="nil"/>
              <w:bottom w:val="nil"/>
              <w:right w:val="nil"/>
            </w:tcBorders>
            <w:shd w:val="clear" w:color="auto" w:fill="auto"/>
            <w:vAlign w:val="bottom"/>
          </w:tcPr>
          <w:p w14:paraId="546C423F" w14:textId="77777777" w:rsidR="000637C8" w:rsidRPr="001B40C1" w:rsidRDefault="000637C8" w:rsidP="009F4D9C">
            <w:pPr>
              <w:jc w:val="right"/>
              <w:rPr>
                <w:rFonts w:ascii="Arial" w:hAnsi="Arial" w:cs="Arial"/>
                <w:sz w:val="18"/>
                <w:szCs w:val="18"/>
              </w:rPr>
            </w:pPr>
          </w:p>
        </w:tc>
        <w:tc>
          <w:tcPr>
            <w:tcW w:w="2095" w:type="dxa"/>
            <w:tcBorders>
              <w:top w:val="nil"/>
              <w:left w:val="nil"/>
              <w:bottom w:val="nil"/>
              <w:right w:val="nil"/>
            </w:tcBorders>
            <w:shd w:val="clear" w:color="auto" w:fill="auto"/>
            <w:vAlign w:val="bottom"/>
          </w:tcPr>
          <w:p w14:paraId="58365DE7" w14:textId="77777777" w:rsidR="000637C8" w:rsidRPr="001B40C1" w:rsidRDefault="000637C8" w:rsidP="009F4D9C">
            <w:pPr>
              <w:jc w:val="right"/>
              <w:rPr>
                <w:rFonts w:ascii="Arial" w:hAnsi="Arial" w:cs="Arial"/>
                <w:sz w:val="18"/>
                <w:szCs w:val="18"/>
              </w:rPr>
            </w:pPr>
          </w:p>
        </w:tc>
      </w:tr>
      <w:tr w:rsidR="000637C8" w:rsidRPr="001B40C1" w14:paraId="58D5124E" w14:textId="77777777" w:rsidTr="009F4D9C">
        <w:trPr>
          <w:trHeight w:val="259"/>
        </w:trPr>
        <w:tc>
          <w:tcPr>
            <w:tcW w:w="5125" w:type="dxa"/>
            <w:tcBorders>
              <w:top w:val="nil"/>
              <w:left w:val="nil"/>
              <w:bottom w:val="nil"/>
              <w:right w:val="nil"/>
            </w:tcBorders>
            <w:shd w:val="clear" w:color="auto" w:fill="auto"/>
            <w:noWrap/>
            <w:vAlign w:val="bottom"/>
            <w:hideMark/>
          </w:tcPr>
          <w:p w14:paraId="4E5ED02D" w14:textId="77777777" w:rsidR="000637C8" w:rsidRPr="001B40C1" w:rsidRDefault="000637C8" w:rsidP="009F4D9C">
            <w:pPr>
              <w:suppressAutoHyphens/>
              <w:rPr>
                <w:rFonts w:ascii="Arial" w:hAnsi="Arial" w:cs="Arial"/>
                <w:b/>
                <w:bCs/>
                <w:sz w:val="18"/>
                <w:szCs w:val="18"/>
              </w:rPr>
            </w:pPr>
          </w:p>
          <w:p w14:paraId="2665275D" w14:textId="77777777" w:rsidR="000637C8" w:rsidRPr="001B40C1" w:rsidRDefault="000637C8" w:rsidP="009F4D9C">
            <w:pPr>
              <w:suppressAutoHyphens/>
              <w:rPr>
                <w:rFonts w:ascii="Arial" w:hAnsi="Arial" w:cs="Arial"/>
                <w:b/>
                <w:bCs/>
                <w:sz w:val="18"/>
                <w:szCs w:val="18"/>
              </w:rPr>
            </w:pPr>
            <w:r w:rsidRPr="001B40C1">
              <w:rPr>
                <w:rFonts w:ascii="Arial" w:hAnsi="Arial" w:cs="Arial"/>
                <w:b/>
                <w:bCs/>
                <w:sz w:val="18"/>
                <w:szCs w:val="18"/>
              </w:rPr>
              <w:t>Výnosy budúcich období dlhodobé, z toho:</w:t>
            </w:r>
          </w:p>
        </w:tc>
        <w:tc>
          <w:tcPr>
            <w:tcW w:w="2095" w:type="dxa"/>
            <w:tcBorders>
              <w:top w:val="single" w:sz="4" w:space="0" w:color="auto"/>
              <w:left w:val="nil"/>
              <w:bottom w:val="double" w:sz="6" w:space="0" w:color="auto"/>
              <w:right w:val="nil"/>
            </w:tcBorders>
            <w:shd w:val="clear" w:color="auto" w:fill="auto"/>
            <w:noWrap/>
            <w:vAlign w:val="bottom"/>
          </w:tcPr>
          <w:p w14:paraId="11A3EC89"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w:t>
            </w:r>
          </w:p>
        </w:tc>
        <w:tc>
          <w:tcPr>
            <w:tcW w:w="2095" w:type="dxa"/>
            <w:tcBorders>
              <w:top w:val="single" w:sz="4" w:space="0" w:color="auto"/>
              <w:left w:val="nil"/>
              <w:bottom w:val="double" w:sz="6" w:space="0" w:color="auto"/>
              <w:right w:val="nil"/>
            </w:tcBorders>
            <w:shd w:val="clear" w:color="auto" w:fill="auto"/>
            <w:noWrap/>
            <w:vAlign w:val="bottom"/>
          </w:tcPr>
          <w:p w14:paraId="58B5FDC3" w14:textId="77777777" w:rsidR="000637C8" w:rsidRPr="001B40C1" w:rsidRDefault="000637C8" w:rsidP="009F4D9C">
            <w:pPr>
              <w:jc w:val="right"/>
              <w:rPr>
                <w:rFonts w:ascii="Arial" w:hAnsi="Arial" w:cs="Arial"/>
                <w:b/>
                <w:bCs/>
                <w:sz w:val="18"/>
                <w:szCs w:val="18"/>
              </w:rPr>
            </w:pPr>
          </w:p>
        </w:tc>
      </w:tr>
      <w:tr w:rsidR="000637C8" w:rsidRPr="001B40C1" w14:paraId="2BFCE719" w14:textId="77777777" w:rsidTr="009F4D9C">
        <w:trPr>
          <w:trHeight w:val="259"/>
        </w:trPr>
        <w:tc>
          <w:tcPr>
            <w:tcW w:w="5125" w:type="dxa"/>
            <w:tcBorders>
              <w:top w:val="nil"/>
              <w:left w:val="nil"/>
              <w:bottom w:val="nil"/>
              <w:right w:val="nil"/>
            </w:tcBorders>
            <w:shd w:val="clear" w:color="auto" w:fill="auto"/>
            <w:noWrap/>
            <w:vAlign w:val="bottom"/>
            <w:hideMark/>
          </w:tcPr>
          <w:p w14:paraId="012C2CD5" w14:textId="77777777" w:rsidR="000637C8" w:rsidRPr="001B40C1" w:rsidRDefault="000637C8" w:rsidP="009F4D9C">
            <w:pPr>
              <w:suppressAutoHyphens/>
              <w:rPr>
                <w:rFonts w:ascii="Arial" w:hAnsi="Arial" w:cs="Arial"/>
                <w:b/>
                <w:bCs/>
                <w:sz w:val="18"/>
                <w:szCs w:val="18"/>
              </w:rPr>
            </w:pPr>
          </w:p>
          <w:p w14:paraId="16C08979" w14:textId="77777777" w:rsidR="000637C8" w:rsidRPr="001B40C1" w:rsidRDefault="000637C8" w:rsidP="009F4D9C">
            <w:pPr>
              <w:suppressAutoHyphens/>
              <w:rPr>
                <w:rFonts w:ascii="Arial" w:hAnsi="Arial" w:cs="Arial"/>
                <w:b/>
                <w:bCs/>
                <w:sz w:val="18"/>
                <w:szCs w:val="18"/>
              </w:rPr>
            </w:pPr>
            <w:r w:rsidRPr="001B40C1">
              <w:rPr>
                <w:rFonts w:ascii="Arial" w:hAnsi="Arial" w:cs="Arial"/>
                <w:b/>
                <w:bCs/>
                <w:sz w:val="18"/>
                <w:szCs w:val="18"/>
              </w:rPr>
              <w:t>Výnosy budúcich období krátkodobé, z toho:</w:t>
            </w:r>
          </w:p>
        </w:tc>
        <w:tc>
          <w:tcPr>
            <w:tcW w:w="2095" w:type="dxa"/>
            <w:tcBorders>
              <w:top w:val="single" w:sz="4" w:space="0" w:color="auto"/>
              <w:left w:val="nil"/>
              <w:bottom w:val="double" w:sz="6" w:space="0" w:color="auto"/>
              <w:right w:val="nil"/>
            </w:tcBorders>
            <w:shd w:val="clear" w:color="auto" w:fill="auto"/>
            <w:noWrap/>
            <w:vAlign w:val="bottom"/>
          </w:tcPr>
          <w:p w14:paraId="7366B33B"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36 814</w:t>
            </w:r>
          </w:p>
        </w:tc>
        <w:tc>
          <w:tcPr>
            <w:tcW w:w="2095" w:type="dxa"/>
            <w:tcBorders>
              <w:top w:val="single" w:sz="4" w:space="0" w:color="auto"/>
              <w:left w:val="nil"/>
              <w:bottom w:val="double" w:sz="6" w:space="0" w:color="auto"/>
              <w:right w:val="nil"/>
            </w:tcBorders>
            <w:shd w:val="clear" w:color="auto" w:fill="auto"/>
            <w:noWrap/>
            <w:vAlign w:val="bottom"/>
          </w:tcPr>
          <w:p w14:paraId="45F6E6B1"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30 677</w:t>
            </w:r>
          </w:p>
        </w:tc>
      </w:tr>
      <w:tr w:rsidR="000637C8" w:rsidRPr="001B40C1" w14:paraId="1514218E" w14:textId="77777777" w:rsidTr="009F4D9C">
        <w:trPr>
          <w:trHeight w:val="243"/>
        </w:trPr>
        <w:tc>
          <w:tcPr>
            <w:tcW w:w="5125" w:type="dxa"/>
            <w:tcBorders>
              <w:top w:val="nil"/>
              <w:left w:val="nil"/>
              <w:bottom w:val="nil"/>
              <w:right w:val="nil"/>
            </w:tcBorders>
            <w:shd w:val="clear" w:color="auto" w:fill="auto"/>
            <w:noWrap/>
            <w:vAlign w:val="bottom"/>
            <w:hideMark/>
          </w:tcPr>
          <w:p w14:paraId="203A78E9" w14:textId="77777777" w:rsidR="000637C8" w:rsidRPr="001B40C1" w:rsidRDefault="000637C8" w:rsidP="009F4D9C">
            <w:pPr>
              <w:suppressAutoHyphens/>
              <w:rPr>
                <w:rFonts w:ascii="Arial" w:hAnsi="Arial" w:cs="Arial"/>
                <w:sz w:val="18"/>
                <w:szCs w:val="18"/>
                <w:lang w:val="de-DE"/>
              </w:rPr>
            </w:pPr>
            <w:proofErr w:type="spellStart"/>
            <w:r w:rsidRPr="001B40C1">
              <w:rPr>
                <w:rFonts w:ascii="Arial" w:hAnsi="Arial" w:cs="Arial"/>
                <w:sz w:val="18"/>
                <w:szCs w:val="18"/>
                <w:lang w:val="de-DE"/>
              </w:rPr>
              <w:t>Obnovenie</w:t>
            </w:r>
            <w:proofErr w:type="spellEnd"/>
            <w:r w:rsidRPr="001B40C1">
              <w:rPr>
                <w:rFonts w:ascii="Arial" w:hAnsi="Arial" w:cs="Arial"/>
                <w:sz w:val="18"/>
                <w:szCs w:val="18"/>
                <w:lang w:val="de-DE"/>
              </w:rPr>
              <w:t xml:space="preserve"> LEI </w:t>
            </w:r>
            <w:proofErr w:type="spellStart"/>
            <w:r w:rsidRPr="001B40C1">
              <w:rPr>
                <w:rFonts w:ascii="Arial" w:hAnsi="Arial" w:cs="Arial"/>
                <w:sz w:val="18"/>
                <w:szCs w:val="18"/>
                <w:lang w:val="de-DE"/>
              </w:rPr>
              <w:t>kódu</w:t>
            </w:r>
            <w:proofErr w:type="spellEnd"/>
            <w:r w:rsidRPr="001B40C1">
              <w:rPr>
                <w:rFonts w:ascii="Arial" w:hAnsi="Arial" w:cs="Arial"/>
                <w:sz w:val="18"/>
                <w:szCs w:val="18"/>
                <w:lang w:val="de-DE"/>
              </w:rPr>
              <w:t xml:space="preserve"> na </w:t>
            </w:r>
            <w:proofErr w:type="spellStart"/>
            <w:r w:rsidRPr="001B40C1">
              <w:rPr>
                <w:rFonts w:ascii="Arial" w:hAnsi="Arial" w:cs="Arial"/>
                <w:sz w:val="18"/>
                <w:szCs w:val="18"/>
                <w:lang w:val="de-DE"/>
              </w:rPr>
              <w:t>ročné</w:t>
            </w:r>
            <w:proofErr w:type="spellEnd"/>
            <w:r w:rsidRPr="001B40C1">
              <w:rPr>
                <w:rFonts w:ascii="Arial" w:hAnsi="Arial" w:cs="Arial"/>
                <w:sz w:val="18"/>
                <w:szCs w:val="18"/>
                <w:lang w:val="de-DE"/>
              </w:rPr>
              <w:t xml:space="preserve"> </w:t>
            </w:r>
            <w:proofErr w:type="spellStart"/>
            <w:r w:rsidRPr="001B40C1">
              <w:rPr>
                <w:rFonts w:ascii="Arial" w:hAnsi="Arial" w:cs="Arial"/>
                <w:sz w:val="18"/>
                <w:szCs w:val="18"/>
                <w:lang w:val="de-DE"/>
              </w:rPr>
              <w:t>obdobie</w:t>
            </w:r>
            <w:proofErr w:type="spellEnd"/>
          </w:p>
        </w:tc>
        <w:tc>
          <w:tcPr>
            <w:tcW w:w="2095" w:type="dxa"/>
            <w:tcBorders>
              <w:top w:val="nil"/>
              <w:left w:val="nil"/>
              <w:bottom w:val="nil"/>
              <w:right w:val="nil"/>
            </w:tcBorders>
            <w:shd w:val="clear" w:color="auto" w:fill="auto"/>
            <w:vAlign w:val="bottom"/>
          </w:tcPr>
          <w:p w14:paraId="7E3D396A" w14:textId="77777777" w:rsidR="000637C8" w:rsidRPr="001B40C1" w:rsidRDefault="000637C8" w:rsidP="009F4D9C">
            <w:pPr>
              <w:jc w:val="right"/>
              <w:rPr>
                <w:rFonts w:ascii="Arial" w:hAnsi="Arial" w:cs="Arial"/>
                <w:sz w:val="18"/>
                <w:szCs w:val="18"/>
              </w:rPr>
            </w:pPr>
            <w:r>
              <w:rPr>
                <w:rFonts w:ascii="Arial" w:hAnsi="Arial" w:cs="Arial"/>
                <w:sz w:val="18"/>
                <w:szCs w:val="18"/>
              </w:rPr>
              <w:t>36 814</w:t>
            </w:r>
          </w:p>
        </w:tc>
        <w:tc>
          <w:tcPr>
            <w:tcW w:w="2095" w:type="dxa"/>
            <w:tcBorders>
              <w:top w:val="nil"/>
              <w:left w:val="nil"/>
              <w:bottom w:val="nil"/>
              <w:right w:val="nil"/>
            </w:tcBorders>
            <w:shd w:val="clear" w:color="auto" w:fill="auto"/>
            <w:noWrap/>
            <w:vAlign w:val="bottom"/>
          </w:tcPr>
          <w:p w14:paraId="0DD08F3F" w14:textId="77777777" w:rsidR="000637C8" w:rsidRPr="001B40C1" w:rsidRDefault="000637C8" w:rsidP="009F4D9C">
            <w:pPr>
              <w:jc w:val="right"/>
              <w:rPr>
                <w:rFonts w:ascii="Arial" w:hAnsi="Arial" w:cs="Arial"/>
                <w:sz w:val="18"/>
                <w:szCs w:val="18"/>
              </w:rPr>
            </w:pPr>
            <w:r>
              <w:rPr>
                <w:rFonts w:ascii="Arial" w:hAnsi="Arial" w:cs="Arial"/>
                <w:sz w:val="18"/>
                <w:szCs w:val="18"/>
              </w:rPr>
              <w:t>30 677</w:t>
            </w:r>
          </w:p>
        </w:tc>
      </w:tr>
      <w:tr w:rsidR="000637C8" w:rsidRPr="001B40C1" w14:paraId="42B436CF" w14:textId="77777777" w:rsidTr="009F4D9C">
        <w:trPr>
          <w:trHeight w:val="259"/>
        </w:trPr>
        <w:tc>
          <w:tcPr>
            <w:tcW w:w="5125" w:type="dxa"/>
            <w:tcBorders>
              <w:top w:val="nil"/>
              <w:left w:val="nil"/>
              <w:bottom w:val="nil"/>
              <w:right w:val="nil"/>
            </w:tcBorders>
            <w:shd w:val="clear" w:color="auto" w:fill="auto"/>
            <w:noWrap/>
            <w:vAlign w:val="bottom"/>
            <w:hideMark/>
          </w:tcPr>
          <w:p w14:paraId="40580ADE" w14:textId="77777777" w:rsidR="000637C8" w:rsidRPr="001B40C1" w:rsidRDefault="000637C8" w:rsidP="009F4D9C">
            <w:pPr>
              <w:suppressAutoHyphens/>
              <w:rPr>
                <w:rFonts w:ascii="Arial" w:hAnsi="Arial" w:cs="Arial"/>
                <w:b/>
                <w:bCs/>
                <w:sz w:val="18"/>
                <w:szCs w:val="18"/>
              </w:rPr>
            </w:pPr>
            <w:r w:rsidRPr="001B40C1">
              <w:rPr>
                <w:rFonts w:ascii="Arial" w:hAnsi="Arial" w:cs="Arial"/>
                <w:b/>
                <w:bCs/>
                <w:sz w:val="18"/>
                <w:szCs w:val="18"/>
              </w:rPr>
              <w:t>Spolu</w:t>
            </w:r>
          </w:p>
        </w:tc>
        <w:tc>
          <w:tcPr>
            <w:tcW w:w="2095" w:type="dxa"/>
            <w:tcBorders>
              <w:top w:val="single" w:sz="4" w:space="0" w:color="auto"/>
              <w:left w:val="nil"/>
              <w:bottom w:val="double" w:sz="6" w:space="0" w:color="auto"/>
              <w:right w:val="nil"/>
            </w:tcBorders>
            <w:shd w:val="clear" w:color="auto" w:fill="auto"/>
            <w:noWrap/>
            <w:vAlign w:val="bottom"/>
          </w:tcPr>
          <w:p w14:paraId="0CA5CF07"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36 814</w:t>
            </w:r>
          </w:p>
        </w:tc>
        <w:tc>
          <w:tcPr>
            <w:tcW w:w="2095" w:type="dxa"/>
            <w:tcBorders>
              <w:top w:val="single" w:sz="4" w:space="0" w:color="auto"/>
              <w:left w:val="nil"/>
              <w:bottom w:val="double" w:sz="6" w:space="0" w:color="auto"/>
              <w:right w:val="nil"/>
            </w:tcBorders>
            <w:shd w:val="clear" w:color="auto" w:fill="auto"/>
            <w:noWrap/>
            <w:vAlign w:val="bottom"/>
          </w:tcPr>
          <w:p w14:paraId="5003F3FE"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30 677</w:t>
            </w:r>
          </w:p>
        </w:tc>
      </w:tr>
    </w:tbl>
    <w:p w14:paraId="16A76D62" w14:textId="77777777" w:rsidR="000637C8" w:rsidRPr="001B40C1" w:rsidRDefault="000637C8" w:rsidP="000637C8">
      <w:pPr>
        <w:pStyle w:val="Zkladntext"/>
        <w:rPr>
          <w:rFonts w:ascii="Arial" w:hAnsi="Arial" w:cs="Arial"/>
          <w:sz w:val="20"/>
        </w:rPr>
      </w:pPr>
    </w:p>
    <w:p w14:paraId="301BF556" w14:textId="77777777" w:rsidR="000637C8" w:rsidRDefault="000637C8" w:rsidP="000637C8">
      <w:pPr>
        <w:spacing w:after="200" w:line="276" w:lineRule="auto"/>
        <w:rPr>
          <w:rFonts w:ascii="Arial" w:hAnsi="Arial" w:cs="Arial"/>
        </w:rPr>
      </w:pPr>
    </w:p>
    <w:p w14:paraId="3B9FA894" w14:textId="77777777" w:rsidR="000637C8" w:rsidRDefault="000637C8" w:rsidP="000637C8">
      <w:pPr>
        <w:spacing w:after="200" w:line="276" w:lineRule="auto"/>
        <w:rPr>
          <w:rFonts w:ascii="Arial" w:hAnsi="Arial" w:cs="Arial"/>
        </w:rPr>
      </w:pPr>
    </w:p>
    <w:p w14:paraId="7713026A" w14:textId="77777777" w:rsidR="000637C8" w:rsidRDefault="000637C8" w:rsidP="000637C8">
      <w:pPr>
        <w:spacing w:after="200" w:line="276" w:lineRule="auto"/>
        <w:rPr>
          <w:rFonts w:ascii="Arial" w:hAnsi="Arial" w:cs="Arial"/>
        </w:rPr>
      </w:pPr>
    </w:p>
    <w:p w14:paraId="2F5095BE" w14:textId="77777777" w:rsidR="000637C8" w:rsidRDefault="000637C8" w:rsidP="000637C8">
      <w:pPr>
        <w:spacing w:after="200" w:line="276" w:lineRule="auto"/>
        <w:rPr>
          <w:rFonts w:ascii="Arial" w:hAnsi="Arial" w:cs="Arial"/>
        </w:rPr>
      </w:pPr>
    </w:p>
    <w:p w14:paraId="418D6FF7" w14:textId="77777777" w:rsidR="000637C8" w:rsidRPr="001B40C1" w:rsidRDefault="000637C8" w:rsidP="000637C8">
      <w:pPr>
        <w:spacing w:after="200" w:line="276" w:lineRule="auto"/>
        <w:rPr>
          <w:rFonts w:ascii="Arial" w:hAnsi="Arial" w:cs="Arial"/>
        </w:rPr>
      </w:pPr>
    </w:p>
    <w:p w14:paraId="6A0D3DAE" w14:textId="77777777" w:rsidR="000637C8" w:rsidRPr="001B40C1" w:rsidRDefault="000637C8" w:rsidP="000637C8">
      <w:pPr>
        <w:pStyle w:val="Zkladntext"/>
        <w:rPr>
          <w:rFonts w:ascii="Arial" w:hAnsi="Arial" w:cs="Arial"/>
          <w:sz w:val="20"/>
        </w:rPr>
      </w:pPr>
    </w:p>
    <w:p w14:paraId="19042C15" w14:textId="5E3C17CF" w:rsidR="000637C8" w:rsidRPr="00AD548B" w:rsidRDefault="000637C8" w:rsidP="005A23CC">
      <w:pPr>
        <w:ind w:hanging="426"/>
        <w:rPr>
          <w:rFonts w:ascii="Arial" w:hAnsi="Arial" w:cs="Arial"/>
        </w:rPr>
      </w:pPr>
      <w:r w:rsidRPr="005A23CC">
        <w:rPr>
          <w:rFonts w:ascii="Arial" w:hAnsi="Arial" w:cs="Arial"/>
          <w:b/>
        </w:rPr>
        <w:lastRenderedPageBreak/>
        <w:t>H.</w:t>
      </w:r>
      <w:r w:rsidRPr="005A23CC">
        <w:rPr>
          <w:rFonts w:ascii="Arial" w:hAnsi="Arial" w:cs="Arial"/>
          <w:b/>
        </w:rPr>
        <w:tab/>
      </w:r>
      <w:r w:rsidR="0023468B">
        <w:rPr>
          <w:rFonts w:ascii="Arial" w:hAnsi="Arial" w:cs="Arial"/>
          <w:b/>
        </w:rPr>
        <w:t>INFORMÁCIE O VÝNOSOCH</w:t>
      </w:r>
    </w:p>
    <w:p w14:paraId="501BDC5F" w14:textId="77777777" w:rsidR="000637C8" w:rsidRPr="001B40C1" w:rsidRDefault="000637C8" w:rsidP="000637C8">
      <w:pPr>
        <w:rPr>
          <w:rFonts w:ascii="Arial" w:hAnsi="Arial" w:cs="Arial"/>
        </w:rPr>
      </w:pPr>
    </w:p>
    <w:p w14:paraId="57E211EF" w14:textId="67FB6C05" w:rsidR="000637C8" w:rsidRPr="00BD4A33" w:rsidRDefault="000637C8" w:rsidP="005A23CC">
      <w:pPr>
        <w:pStyle w:val="Odsekzoznamu"/>
        <w:numPr>
          <w:ilvl w:val="2"/>
          <w:numId w:val="23"/>
        </w:numPr>
        <w:tabs>
          <w:tab w:val="clear" w:pos="2160"/>
          <w:tab w:val="num" w:pos="0"/>
        </w:tabs>
        <w:ind w:hanging="2586"/>
        <w:rPr>
          <w:rFonts w:ascii="Arial" w:hAnsi="Arial" w:cs="Arial"/>
          <w:b/>
        </w:rPr>
      </w:pPr>
      <w:r w:rsidRPr="00BD4A33">
        <w:rPr>
          <w:rFonts w:ascii="Arial" w:hAnsi="Arial" w:cs="Arial"/>
          <w:b/>
        </w:rPr>
        <w:t>Tržby za vlastné výkony a tovar</w:t>
      </w:r>
    </w:p>
    <w:p w14:paraId="16D6ED78" w14:textId="77777777" w:rsidR="000637C8" w:rsidRPr="001B40C1" w:rsidRDefault="000637C8" w:rsidP="000637C8">
      <w:pPr>
        <w:pStyle w:val="Zkladntext"/>
        <w:rPr>
          <w:rFonts w:ascii="Arial" w:hAnsi="Arial" w:cs="Arial"/>
          <w:sz w:val="20"/>
        </w:rPr>
      </w:pPr>
    </w:p>
    <w:p w14:paraId="4E60E0CC" w14:textId="77777777" w:rsidR="000637C8" w:rsidRPr="001B40C1" w:rsidRDefault="000637C8" w:rsidP="000637C8">
      <w:pPr>
        <w:pStyle w:val="Zkladntext"/>
        <w:ind w:left="0"/>
        <w:rPr>
          <w:rFonts w:ascii="Arial" w:hAnsi="Arial" w:cs="Arial"/>
          <w:sz w:val="20"/>
        </w:rPr>
      </w:pPr>
      <w:r w:rsidRPr="001B40C1">
        <w:rPr>
          <w:rFonts w:ascii="Arial" w:hAnsi="Arial" w:cs="Arial"/>
          <w:sz w:val="20"/>
        </w:rPr>
        <w:t>Tržby za vlastné výkony a tovar podľa jednotlivých segmentov, t. j. podľa typov výrobkov a služieb, a podľa hlavných teritórií sú uvedené v nasledujúcom prehľade:</w:t>
      </w:r>
    </w:p>
    <w:p w14:paraId="759CC188" w14:textId="77777777" w:rsidR="000637C8" w:rsidRPr="001B40C1" w:rsidRDefault="000637C8" w:rsidP="000637C8">
      <w:pPr>
        <w:pStyle w:val="Zkladntext"/>
        <w:rPr>
          <w:rFonts w:ascii="Arial" w:hAnsi="Arial" w:cs="Arial"/>
          <w:sz w:val="20"/>
        </w:rPr>
      </w:pPr>
    </w:p>
    <w:tbl>
      <w:tblPr>
        <w:tblW w:w="8890" w:type="dxa"/>
        <w:tblInd w:w="57" w:type="dxa"/>
        <w:tblLayout w:type="fixed"/>
        <w:tblCellMar>
          <w:top w:w="28" w:type="dxa"/>
          <w:left w:w="57" w:type="dxa"/>
          <w:bottom w:w="28" w:type="dxa"/>
          <w:right w:w="57" w:type="dxa"/>
        </w:tblCellMar>
        <w:tblLook w:val="04A0" w:firstRow="1" w:lastRow="0" w:firstColumn="1" w:lastColumn="0" w:noHBand="0" w:noVBand="1"/>
      </w:tblPr>
      <w:tblGrid>
        <w:gridCol w:w="5482"/>
        <w:gridCol w:w="1656"/>
        <w:gridCol w:w="1752"/>
      </w:tblGrid>
      <w:tr w:rsidR="000637C8" w:rsidRPr="001B40C1" w14:paraId="50370ED6" w14:textId="77777777" w:rsidTr="009F4D9C">
        <w:trPr>
          <w:trHeight w:val="284"/>
        </w:trPr>
        <w:tc>
          <w:tcPr>
            <w:tcW w:w="5482" w:type="dxa"/>
            <w:tcBorders>
              <w:top w:val="nil"/>
              <w:left w:val="nil"/>
              <w:bottom w:val="nil"/>
              <w:right w:val="nil"/>
            </w:tcBorders>
            <w:shd w:val="clear" w:color="auto" w:fill="auto"/>
            <w:noWrap/>
            <w:vAlign w:val="center"/>
            <w:hideMark/>
          </w:tcPr>
          <w:p w14:paraId="19B96CEE" w14:textId="77777777" w:rsidR="000637C8" w:rsidRPr="001B40C1" w:rsidRDefault="000637C8" w:rsidP="009F4D9C">
            <w:pPr>
              <w:rPr>
                <w:rFonts w:ascii="Arial" w:hAnsi="Arial" w:cs="Arial"/>
                <w:b/>
                <w:bCs/>
                <w:sz w:val="18"/>
                <w:szCs w:val="18"/>
              </w:rPr>
            </w:pPr>
          </w:p>
        </w:tc>
        <w:tc>
          <w:tcPr>
            <w:tcW w:w="3408" w:type="dxa"/>
            <w:gridSpan w:val="2"/>
            <w:tcBorders>
              <w:top w:val="nil"/>
              <w:left w:val="nil"/>
              <w:bottom w:val="nil"/>
              <w:right w:val="nil"/>
            </w:tcBorders>
            <w:shd w:val="clear" w:color="auto" w:fill="auto"/>
            <w:vAlign w:val="bottom"/>
            <w:hideMark/>
          </w:tcPr>
          <w:p w14:paraId="799496F0"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 xml:space="preserve">Typ výrobkov, tovarov, služieb  </w:t>
            </w:r>
          </w:p>
          <w:p w14:paraId="546F6308"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(Služby)</w:t>
            </w:r>
          </w:p>
        </w:tc>
      </w:tr>
      <w:tr w:rsidR="000637C8" w:rsidRPr="001B40C1" w14:paraId="541F991D" w14:textId="77777777" w:rsidTr="009F4D9C">
        <w:trPr>
          <w:trHeight w:val="284"/>
        </w:trPr>
        <w:tc>
          <w:tcPr>
            <w:tcW w:w="5482" w:type="dxa"/>
            <w:tcBorders>
              <w:top w:val="nil"/>
              <w:left w:val="nil"/>
              <w:bottom w:val="nil"/>
              <w:right w:val="nil"/>
            </w:tcBorders>
            <w:shd w:val="clear" w:color="auto" w:fill="auto"/>
            <w:noWrap/>
            <w:vAlign w:val="bottom"/>
            <w:hideMark/>
          </w:tcPr>
          <w:p w14:paraId="6B40F4EA"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t>Oblasť odbytu</w:t>
            </w:r>
          </w:p>
        </w:tc>
        <w:tc>
          <w:tcPr>
            <w:tcW w:w="1656" w:type="dxa"/>
            <w:tcBorders>
              <w:top w:val="nil"/>
              <w:left w:val="nil"/>
              <w:bottom w:val="nil"/>
              <w:right w:val="nil"/>
            </w:tcBorders>
            <w:shd w:val="clear" w:color="auto" w:fill="auto"/>
            <w:vAlign w:val="bottom"/>
            <w:hideMark/>
          </w:tcPr>
          <w:p w14:paraId="3600B8A8"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Bežné účtovné obdobie</w:t>
            </w:r>
          </w:p>
        </w:tc>
        <w:tc>
          <w:tcPr>
            <w:tcW w:w="1752" w:type="dxa"/>
            <w:tcBorders>
              <w:top w:val="nil"/>
              <w:left w:val="nil"/>
              <w:bottom w:val="nil"/>
              <w:right w:val="nil"/>
            </w:tcBorders>
            <w:shd w:val="clear" w:color="auto" w:fill="auto"/>
            <w:vAlign w:val="bottom"/>
            <w:hideMark/>
          </w:tcPr>
          <w:p w14:paraId="54B8E46A"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Bezprostredne predchádzajúce účtovné obdobie</w:t>
            </w:r>
          </w:p>
        </w:tc>
      </w:tr>
      <w:tr w:rsidR="000637C8" w:rsidRPr="001B40C1" w14:paraId="184F6489" w14:textId="77777777" w:rsidTr="009F4D9C">
        <w:trPr>
          <w:trHeight w:val="240"/>
        </w:trPr>
        <w:tc>
          <w:tcPr>
            <w:tcW w:w="5482" w:type="dxa"/>
            <w:tcBorders>
              <w:top w:val="nil"/>
              <w:left w:val="nil"/>
              <w:bottom w:val="single" w:sz="4" w:space="0" w:color="auto"/>
              <w:right w:val="nil"/>
            </w:tcBorders>
            <w:shd w:val="clear" w:color="auto" w:fill="auto"/>
            <w:noWrap/>
            <w:vAlign w:val="bottom"/>
          </w:tcPr>
          <w:p w14:paraId="5B41C8DF" w14:textId="77777777" w:rsidR="000637C8" w:rsidRPr="001B40C1" w:rsidRDefault="000637C8" w:rsidP="009F4D9C">
            <w:pPr>
              <w:rPr>
                <w:rFonts w:ascii="Arial" w:hAnsi="Arial" w:cs="Arial"/>
                <w:sz w:val="18"/>
                <w:szCs w:val="18"/>
              </w:rPr>
            </w:pPr>
          </w:p>
        </w:tc>
        <w:tc>
          <w:tcPr>
            <w:tcW w:w="1656" w:type="dxa"/>
            <w:tcBorders>
              <w:top w:val="nil"/>
              <w:left w:val="nil"/>
              <w:bottom w:val="single" w:sz="4" w:space="0" w:color="auto"/>
              <w:right w:val="nil"/>
            </w:tcBorders>
            <w:shd w:val="clear" w:color="auto" w:fill="auto"/>
            <w:noWrap/>
            <w:vAlign w:val="bottom"/>
          </w:tcPr>
          <w:p w14:paraId="05C3FCF7" w14:textId="77777777" w:rsidR="000637C8" w:rsidRPr="001B40C1" w:rsidRDefault="000637C8" w:rsidP="009F4D9C">
            <w:pPr>
              <w:jc w:val="center"/>
              <w:rPr>
                <w:rFonts w:ascii="Arial" w:hAnsi="Arial" w:cs="Arial"/>
                <w:sz w:val="18"/>
                <w:szCs w:val="18"/>
              </w:rPr>
            </w:pPr>
          </w:p>
        </w:tc>
        <w:tc>
          <w:tcPr>
            <w:tcW w:w="1752" w:type="dxa"/>
            <w:tcBorders>
              <w:top w:val="nil"/>
              <w:left w:val="nil"/>
              <w:bottom w:val="single" w:sz="4" w:space="0" w:color="auto"/>
              <w:right w:val="nil"/>
            </w:tcBorders>
            <w:shd w:val="clear" w:color="auto" w:fill="auto"/>
            <w:noWrap/>
            <w:vAlign w:val="bottom"/>
          </w:tcPr>
          <w:p w14:paraId="4ACC3D10" w14:textId="77777777" w:rsidR="000637C8" w:rsidRPr="001B40C1" w:rsidRDefault="000637C8" w:rsidP="009F4D9C">
            <w:pPr>
              <w:rPr>
                <w:rFonts w:ascii="Arial" w:hAnsi="Arial" w:cs="Arial"/>
                <w:sz w:val="18"/>
                <w:szCs w:val="18"/>
              </w:rPr>
            </w:pPr>
          </w:p>
        </w:tc>
      </w:tr>
      <w:tr w:rsidR="000637C8" w:rsidRPr="001B40C1" w14:paraId="1015AABF" w14:textId="77777777" w:rsidTr="009F4D9C">
        <w:trPr>
          <w:trHeight w:val="240"/>
        </w:trPr>
        <w:tc>
          <w:tcPr>
            <w:tcW w:w="5482" w:type="dxa"/>
            <w:tcBorders>
              <w:top w:val="nil"/>
              <w:left w:val="nil"/>
              <w:bottom w:val="nil"/>
              <w:right w:val="nil"/>
            </w:tcBorders>
            <w:shd w:val="clear" w:color="auto" w:fill="auto"/>
            <w:noWrap/>
            <w:vAlign w:val="bottom"/>
            <w:hideMark/>
          </w:tcPr>
          <w:p w14:paraId="38D08774" w14:textId="77777777" w:rsidR="000637C8" w:rsidRPr="001B40C1" w:rsidRDefault="000637C8" w:rsidP="009F4D9C">
            <w:pPr>
              <w:rPr>
                <w:rFonts w:ascii="Arial" w:hAnsi="Arial" w:cs="Arial"/>
                <w:sz w:val="18"/>
                <w:szCs w:val="18"/>
              </w:rPr>
            </w:pPr>
            <w:r w:rsidRPr="001B40C1">
              <w:rPr>
                <w:rFonts w:ascii="Arial" w:hAnsi="Arial" w:cs="Arial"/>
                <w:sz w:val="18"/>
                <w:szCs w:val="18"/>
              </w:rPr>
              <w:t>Slovensko</w:t>
            </w:r>
          </w:p>
        </w:tc>
        <w:tc>
          <w:tcPr>
            <w:tcW w:w="1656" w:type="dxa"/>
            <w:tcBorders>
              <w:top w:val="nil"/>
              <w:left w:val="nil"/>
              <w:bottom w:val="nil"/>
              <w:right w:val="nil"/>
            </w:tcBorders>
            <w:shd w:val="clear" w:color="auto" w:fill="auto"/>
            <w:vAlign w:val="bottom"/>
          </w:tcPr>
          <w:p w14:paraId="32E94302" w14:textId="77777777" w:rsidR="000637C8" w:rsidRPr="001B40C1" w:rsidRDefault="000637C8" w:rsidP="009F4D9C">
            <w:pPr>
              <w:jc w:val="right"/>
              <w:rPr>
                <w:rFonts w:ascii="Arial" w:hAnsi="Arial" w:cs="Arial"/>
                <w:sz w:val="18"/>
                <w:szCs w:val="18"/>
              </w:rPr>
            </w:pPr>
            <w:r>
              <w:rPr>
                <w:rFonts w:ascii="Arial" w:hAnsi="Arial" w:cs="Arial"/>
                <w:sz w:val="18"/>
                <w:szCs w:val="18"/>
              </w:rPr>
              <w:t>7 719 516</w:t>
            </w:r>
          </w:p>
        </w:tc>
        <w:tc>
          <w:tcPr>
            <w:tcW w:w="1752" w:type="dxa"/>
            <w:tcBorders>
              <w:top w:val="nil"/>
              <w:left w:val="nil"/>
              <w:bottom w:val="nil"/>
              <w:right w:val="nil"/>
            </w:tcBorders>
            <w:shd w:val="clear" w:color="auto" w:fill="auto"/>
            <w:vAlign w:val="bottom"/>
          </w:tcPr>
          <w:p w14:paraId="39BC83B6" w14:textId="77777777" w:rsidR="000637C8" w:rsidRPr="001B40C1" w:rsidRDefault="000637C8" w:rsidP="009F4D9C">
            <w:pPr>
              <w:jc w:val="right"/>
              <w:rPr>
                <w:rFonts w:ascii="Arial" w:hAnsi="Arial" w:cs="Arial"/>
                <w:sz w:val="18"/>
                <w:szCs w:val="18"/>
              </w:rPr>
            </w:pPr>
            <w:r>
              <w:rPr>
                <w:rFonts w:ascii="Arial" w:hAnsi="Arial" w:cs="Arial"/>
                <w:sz w:val="18"/>
                <w:szCs w:val="18"/>
              </w:rPr>
              <w:t>7 195 892</w:t>
            </w:r>
          </w:p>
        </w:tc>
      </w:tr>
      <w:tr w:rsidR="000637C8" w:rsidRPr="001B40C1" w14:paraId="17621E93" w14:textId="77777777" w:rsidTr="009F4D9C">
        <w:trPr>
          <w:trHeight w:val="240"/>
        </w:trPr>
        <w:tc>
          <w:tcPr>
            <w:tcW w:w="5482" w:type="dxa"/>
            <w:tcBorders>
              <w:top w:val="nil"/>
              <w:left w:val="nil"/>
              <w:bottom w:val="nil"/>
              <w:right w:val="nil"/>
            </w:tcBorders>
            <w:shd w:val="clear" w:color="auto" w:fill="auto"/>
            <w:noWrap/>
            <w:vAlign w:val="bottom"/>
            <w:hideMark/>
          </w:tcPr>
          <w:p w14:paraId="2A441BC2" w14:textId="77777777" w:rsidR="000637C8" w:rsidRPr="001B40C1" w:rsidRDefault="000637C8" w:rsidP="009F4D9C">
            <w:pPr>
              <w:rPr>
                <w:rFonts w:ascii="Arial" w:hAnsi="Arial" w:cs="Arial"/>
                <w:sz w:val="18"/>
                <w:szCs w:val="18"/>
              </w:rPr>
            </w:pPr>
            <w:r w:rsidRPr="001B40C1">
              <w:rPr>
                <w:rFonts w:ascii="Arial" w:hAnsi="Arial" w:cs="Arial"/>
                <w:sz w:val="18"/>
                <w:szCs w:val="18"/>
              </w:rPr>
              <w:t>v rámci EÚ</w:t>
            </w:r>
          </w:p>
        </w:tc>
        <w:tc>
          <w:tcPr>
            <w:tcW w:w="1656" w:type="dxa"/>
            <w:tcBorders>
              <w:top w:val="nil"/>
              <w:left w:val="nil"/>
              <w:bottom w:val="nil"/>
              <w:right w:val="nil"/>
            </w:tcBorders>
            <w:shd w:val="clear" w:color="auto" w:fill="auto"/>
            <w:vAlign w:val="bottom"/>
          </w:tcPr>
          <w:p w14:paraId="11E9A810" w14:textId="77777777" w:rsidR="000637C8" w:rsidRPr="001B40C1" w:rsidRDefault="000637C8" w:rsidP="009F4D9C">
            <w:pPr>
              <w:jc w:val="right"/>
              <w:rPr>
                <w:rFonts w:ascii="Arial" w:hAnsi="Arial" w:cs="Arial"/>
                <w:sz w:val="18"/>
                <w:szCs w:val="18"/>
              </w:rPr>
            </w:pPr>
            <w:r>
              <w:rPr>
                <w:rFonts w:ascii="Arial" w:hAnsi="Arial" w:cs="Arial"/>
                <w:sz w:val="18"/>
                <w:szCs w:val="18"/>
              </w:rPr>
              <w:t>581 243</w:t>
            </w:r>
          </w:p>
        </w:tc>
        <w:tc>
          <w:tcPr>
            <w:tcW w:w="1752" w:type="dxa"/>
            <w:tcBorders>
              <w:top w:val="nil"/>
              <w:left w:val="nil"/>
              <w:bottom w:val="nil"/>
              <w:right w:val="nil"/>
            </w:tcBorders>
            <w:shd w:val="clear" w:color="auto" w:fill="auto"/>
            <w:vAlign w:val="bottom"/>
          </w:tcPr>
          <w:p w14:paraId="4BE12555" w14:textId="77777777" w:rsidR="000637C8" w:rsidRPr="001B40C1" w:rsidRDefault="000637C8" w:rsidP="009F4D9C">
            <w:pPr>
              <w:jc w:val="right"/>
              <w:rPr>
                <w:rFonts w:ascii="Arial" w:hAnsi="Arial" w:cs="Arial"/>
                <w:sz w:val="18"/>
                <w:szCs w:val="18"/>
              </w:rPr>
            </w:pPr>
            <w:r>
              <w:rPr>
                <w:rFonts w:ascii="Arial" w:hAnsi="Arial" w:cs="Arial"/>
                <w:sz w:val="18"/>
                <w:szCs w:val="18"/>
              </w:rPr>
              <w:t>599 419</w:t>
            </w:r>
          </w:p>
        </w:tc>
      </w:tr>
      <w:tr w:rsidR="000637C8" w:rsidRPr="001B40C1" w14:paraId="21183B76" w14:textId="77777777" w:rsidTr="009F4D9C">
        <w:trPr>
          <w:trHeight w:val="240"/>
        </w:trPr>
        <w:tc>
          <w:tcPr>
            <w:tcW w:w="5482" w:type="dxa"/>
            <w:tcBorders>
              <w:top w:val="nil"/>
              <w:left w:val="nil"/>
              <w:bottom w:val="nil"/>
              <w:right w:val="nil"/>
            </w:tcBorders>
            <w:shd w:val="clear" w:color="auto" w:fill="auto"/>
            <w:noWrap/>
            <w:vAlign w:val="bottom"/>
            <w:hideMark/>
          </w:tcPr>
          <w:p w14:paraId="2A3BA813" w14:textId="77777777" w:rsidR="000637C8" w:rsidRPr="001B40C1" w:rsidRDefault="000637C8" w:rsidP="009F4D9C">
            <w:pPr>
              <w:rPr>
                <w:rFonts w:ascii="Arial" w:hAnsi="Arial" w:cs="Arial"/>
                <w:sz w:val="18"/>
                <w:szCs w:val="18"/>
              </w:rPr>
            </w:pPr>
            <w:r w:rsidRPr="001B40C1">
              <w:rPr>
                <w:rFonts w:ascii="Arial" w:hAnsi="Arial" w:cs="Arial"/>
                <w:sz w:val="18"/>
                <w:szCs w:val="18"/>
              </w:rPr>
              <w:t>mimo EÚ</w:t>
            </w:r>
          </w:p>
        </w:tc>
        <w:tc>
          <w:tcPr>
            <w:tcW w:w="1656" w:type="dxa"/>
            <w:tcBorders>
              <w:top w:val="nil"/>
              <w:left w:val="nil"/>
              <w:bottom w:val="nil"/>
              <w:right w:val="nil"/>
            </w:tcBorders>
            <w:shd w:val="clear" w:color="auto" w:fill="auto"/>
            <w:vAlign w:val="bottom"/>
          </w:tcPr>
          <w:p w14:paraId="4DAB9CFF" w14:textId="77777777" w:rsidR="000637C8" w:rsidRPr="001B40C1" w:rsidRDefault="000637C8" w:rsidP="009F4D9C">
            <w:pPr>
              <w:jc w:val="right"/>
              <w:rPr>
                <w:rFonts w:ascii="Arial" w:hAnsi="Arial" w:cs="Arial"/>
                <w:sz w:val="18"/>
                <w:szCs w:val="18"/>
              </w:rPr>
            </w:pPr>
            <w:r>
              <w:rPr>
                <w:rFonts w:ascii="Arial" w:hAnsi="Arial" w:cs="Arial"/>
                <w:sz w:val="18"/>
                <w:szCs w:val="18"/>
              </w:rPr>
              <w:t>7 240</w:t>
            </w:r>
          </w:p>
        </w:tc>
        <w:tc>
          <w:tcPr>
            <w:tcW w:w="1752" w:type="dxa"/>
            <w:tcBorders>
              <w:top w:val="nil"/>
              <w:left w:val="nil"/>
              <w:bottom w:val="nil"/>
              <w:right w:val="nil"/>
            </w:tcBorders>
            <w:shd w:val="clear" w:color="auto" w:fill="auto"/>
            <w:vAlign w:val="bottom"/>
          </w:tcPr>
          <w:p w14:paraId="4BB2B00A" w14:textId="77777777" w:rsidR="000637C8" w:rsidRPr="001B40C1" w:rsidRDefault="000637C8" w:rsidP="009F4D9C">
            <w:pPr>
              <w:jc w:val="right"/>
              <w:rPr>
                <w:rFonts w:ascii="Arial" w:hAnsi="Arial" w:cs="Arial"/>
                <w:sz w:val="18"/>
                <w:szCs w:val="18"/>
              </w:rPr>
            </w:pPr>
            <w:r>
              <w:rPr>
                <w:rFonts w:ascii="Arial" w:hAnsi="Arial" w:cs="Arial"/>
                <w:sz w:val="18"/>
                <w:szCs w:val="18"/>
              </w:rPr>
              <w:t>9 595</w:t>
            </w:r>
          </w:p>
        </w:tc>
      </w:tr>
      <w:tr w:rsidR="000637C8" w:rsidRPr="001B40C1" w14:paraId="56DAA77B" w14:textId="77777777" w:rsidTr="009F4D9C">
        <w:trPr>
          <w:trHeight w:val="255"/>
        </w:trPr>
        <w:tc>
          <w:tcPr>
            <w:tcW w:w="5482" w:type="dxa"/>
            <w:tcBorders>
              <w:top w:val="nil"/>
              <w:left w:val="nil"/>
              <w:bottom w:val="nil"/>
              <w:right w:val="nil"/>
            </w:tcBorders>
            <w:shd w:val="clear" w:color="auto" w:fill="auto"/>
            <w:noWrap/>
            <w:vAlign w:val="bottom"/>
            <w:hideMark/>
          </w:tcPr>
          <w:p w14:paraId="39ADF0D0"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t>Spolu</w:t>
            </w:r>
          </w:p>
        </w:tc>
        <w:tc>
          <w:tcPr>
            <w:tcW w:w="1656" w:type="dxa"/>
            <w:tcBorders>
              <w:top w:val="single" w:sz="4" w:space="0" w:color="auto"/>
              <w:left w:val="nil"/>
              <w:bottom w:val="double" w:sz="6" w:space="0" w:color="auto"/>
              <w:right w:val="nil"/>
            </w:tcBorders>
            <w:shd w:val="clear" w:color="auto" w:fill="auto"/>
            <w:noWrap/>
            <w:vAlign w:val="bottom"/>
          </w:tcPr>
          <w:p w14:paraId="60FC3852" w14:textId="77777777" w:rsidR="000637C8" w:rsidRPr="001B40C1" w:rsidRDefault="000637C8" w:rsidP="009F4D9C">
            <w:pPr>
              <w:jc w:val="right"/>
              <w:rPr>
                <w:rFonts w:ascii="Arial" w:hAnsi="Arial" w:cs="Arial"/>
                <w:b/>
                <w:bCs/>
                <w:color w:val="FF0000"/>
                <w:sz w:val="18"/>
                <w:szCs w:val="18"/>
                <w:lang w:val="en-US"/>
              </w:rPr>
            </w:pPr>
            <w:r w:rsidRPr="00CC1C80">
              <w:rPr>
                <w:rFonts w:ascii="Arial" w:hAnsi="Arial" w:cs="Arial"/>
                <w:b/>
                <w:bCs/>
                <w:sz w:val="18"/>
                <w:szCs w:val="18"/>
                <w:lang w:val="en-US"/>
              </w:rPr>
              <w:t>8 307 999</w:t>
            </w:r>
          </w:p>
        </w:tc>
        <w:tc>
          <w:tcPr>
            <w:tcW w:w="1752" w:type="dxa"/>
            <w:tcBorders>
              <w:top w:val="single" w:sz="4" w:space="0" w:color="auto"/>
              <w:left w:val="nil"/>
              <w:bottom w:val="double" w:sz="6" w:space="0" w:color="auto"/>
              <w:right w:val="nil"/>
            </w:tcBorders>
            <w:shd w:val="clear" w:color="auto" w:fill="auto"/>
            <w:noWrap/>
            <w:vAlign w:val="bottom"/>
          </w:tcPr>
          <w:p w14:paraId="47099D0C" w14:textId="77777777" w:rsidR="000637C8" w:rsidRPr="001B40C1" w:rsidRDefault="000637C8" w:rsidP="009F4D9C">
            <w:pPr>
              <w:jc w:val="right"/>
              <w:rPr>
                <w:rFonts w:ascii="Arial" w:hAnsi="Arial" w:cs="Arial"/>
                <w:b/>
                <w:bCs/>
                <w:sz w:val="18"/>
                <w:szCs w:val="18"/>
                <w:lang w:val="en-US"/>
              </w:rPr>
            </w:pPr>
            <w:r w:rsidRPr="003F06CD">
              <w:rPr>
                <w:rFonts w:ascii="Arial" w:hAnsi="Arial" w:cs="Arial"/>
                <w:b/>
                <w:bCs/>
                <w:sz w:val="18"/>
                <w:szCs w:val="18"/>
                <w:lang w:val="en-US"/>
              </w:rPr>
              <w:t>7 804 906</w:t>
            </w:r>
          </w:p>
        </w:tc>
      </w:tr>
    </w:tbl>
    <w:p w14:paraId="1D57F686" w14:textId="77777777" w:rsidR="000637C8" w:rsidRPr="001B40C1" w:rsidRDefault="000637C8" w:rsidP="000637C8">
      <w:pPr>
        <w:pStyle w:val="odstavec"/>
      </w:pPr>
    </w:p>
    <w:p w14:paraId="5299282D" w14:textId="77777777" w:rsidR="000637C8" w:rsidRPr="001B40C1" w:rsidRDefault="000637C8" w:rsidP="000637C8">
      <w:pPr>
        <w:pStyle w:val="odstavec"/>
      </w:pPr>
      <w:r w:rsidRPr="001B40C1">
        <w:t>Tržby za vlastné výkony podľa jednotlivých služieb sú uvedené v nasledujúcej tabuľke (v EUR):</w:t>
      </w:r>
    </w:p>
    <w:p w14:paraId="58A73AB6" w14:textId="77777777" w:rsidR="000637C8" w:rsidRPr="001B40C1" w:rsidRDefault="000637C8" w:rsidP="000637C8">
      <w:pPr>
        <w:pStyle w:val="odstavec"/>
      </w:pPr>
    </w:p>
    <w:tbl>
      <w:tblPr>
        <w:tblW w:w="9214" w:type="dxa"/>
        <w:tblInd w:w="28" w:type="dxa"/>
        <w:tblCellMar>
          <w:left w:w="28" w:type="dxa"/>
          <w:right w:w="28" w:type="dxa"/>
        </w:tblCellMar>
        <w:tblLook w:val="04A0" w:firstRow="1" w:lastRow="0" w:firstColumn="1" w:lastColumn="0" w:noHBand="0" w:noVBand="1"/>
      </w:tblPr>
      <w:tblGrid>
        <w:gridCol w:w="5809"/>
        <w:gridCol w:w="1768"/>
        <w:gridCol w:w="1637"/>
      </w:tblGrid>
      <w:tr w:rsidR="000637C8" w:rsidRPr="001B40C1" w14:paraId="49F0C37B" w14:textId="77777777" w:rsidTr="009F4D9C">
        <w:trPr>
          <w:cantSplit/>
        </w:trPr>
        <w:tc>
          <w:tcPr>
            <w:tcW w:w="5809" w:type="dxa"/>
            <w:tcBorders>
              <w:top w:val="nil"/>
              <w:left w:val="nil"/>
              <w:bottom w:val="single" w:sz="8" w:space="0" w:color="auto"/>
              <w:right w:val="nil"/>
            </w:tcBorders>
          </w:tcPr>
          <w:p w14:paraId="22843555" w14:textId="77777777" w:rsidR="000637C8" w:rsidRPr="001B40C1" w:rsidRDefault="000637C8" w:rsidP="009F4D9C">
            <w:pPr>
              <w:rPr>
                <w:rFonts w:ascii="Arial" w:eastAsia="Calibri" w:hAnsi="Arial" w:cs="Arial"/>
                <w:sz w:val="18"/>
                <w:szCs w:val="18"/>
              </w:rPr>
            </w:pPr>
          </w:p>
        </w:tc>
        <w:tc>
          <w:tcPr>
            <w:tcW w:w="1768" w:type="dxa"/>
            <w:tcBorders>
              <w:top w:val="nil"/>
              <w:left w:val="nil"/>
              <w:bottom w:val="single" w:sz="8" w:space="0" w:color="auto"/>
              <w:right w:val="nil"/>
            </w:tcBorders>
            <w:hideMark/>
          </w:tcPr>
          <w:p w14:paraId="44FEAFDB" w14:textId="77777777" w:rsidR="000637C8" w:rsidRPr="001B40C1" w:rsidRDefault="000637C8" w:rsidP="009F4D9C">
            <w:pPr>
              <w:jc w:val="center"/>
              <w:rPr>
                <w:rFonts w:ascii="Arial" w:hAnsi="Arial" w:cs="Arial"/>
                <w:b/>
                <w:bCs/>
                <w:sz w:val="18"/>
                <w:szCs w:val="18"/>
              </w:rPr>
            </w:pPr>
          </w:p>
          <w:p w14:paraId="79AD4450"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Bežné účtovné obdobie</w:t>
            </w:r>
          </w:p>
        </w:tc>
        <w:tc>
          <w:tcPr>
            <w:tcW w:w="1637" w:type="dxa"/>
            <w:tcBorders>
              <w:top w:val="nil"/>
              <w:left w:val="nil"/>
              <w:bottom w:val="single" w:sz="8" w:space="0" w:color="auto"/>
              <w:right w:val="nil"/>
            </w:tcBorders>
            <w:hideMark/>
          </w:tcPr>
          <w:p w14:paraId="0722B683" w14:textId="77777777" w:rsidR="000637C8" w:rsidRPr="001B40C1" w:rsidRDefault="000637C8" w:rsidP="009F4D9C">
            <w:pPr>
              <w:jc w:val="center"/>
              <w:rPr>
                <w:rFonts w:ascii="Arial" w:hAnsi="Arial" w:cs="Arial"/>
                <w:b/>
                <w:bCs/>
                <w:sz w:val="18"/>
                <w:szCs w:val="18"/>
              </w:rPr>
            </w:pPr>
          </w:p>
          <w:p w14:paraId="59C08665"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Bezprostredne predchádzajúce účtovné obdobie</w:t>
            </w:r>
          </w:p>
        </w:tc>
      </w:tr>
      <w:tr w:rsidR="000637C8" w:rsidRPr="001B40C1" w14:paraId="46A4659B" w14:textId="77777777" w:rsidTr="009F4D9C">
        <w:trPr>
          <w:cantSplit/>
          <w:trHeight w:val="284"/>
        </w:trPr>
        <w:tc>
          <w:tcPr>
            <w:tcW w:w="5809" w:type="dxa"/>
            <w:vAlign w:val="center"/>
            <w:hideMark/>
          </w:tcPr>
          <w:p w14:paraId="34882A03" w14:textId="77777777" w:rsidR="000637C8" w:rsidRPr="001B40C1" w:rsidRDefault="000637C8" w:rsidP="009F4D9C">
            <w:pPr>
              <w:rPr>
                <w:rFonts w:ascii="Arial" w:hAnsi="Arial" w:cs="Arial"/>
                <w:sz w:val="18"/>
                <w:szCs w:val="18"/>
              </w:rPr>
            </w:pPr>
            <w:r w:rsidRPr="001B40C1">
              <w:rPr>
                <w:rFonts w:ascii="Arial" w:hAnsi="Arial" w:cs="Arial"/>
                <w:sz w:val="18"/>
                <w:szCs w:val="18"/>
              </w:rPr>
              <w:t xml:space="preserve">Vedenie účtu majiteľa CP </w:t>
            </w:r>
          </w:p>
        </w:tc>
        <w:tc>
          <w:tcPr>
            <w:tcW w:w="1768" w:type="dxa"/>
            <w:shd w:val="clear" w:color="auto" w:fill="auto"/>
            <w:vAlign w:val="center"/>
          </w:tcPr>
          <w:p w14:paraId="66C0973E" w14:textId="77777777" w:rsidR="000637C8" w:rsidRPr="001B40C1" w:rsidRDefault="000637C8" w:rsidP="009F4D9C">
            <w:pPr>
              <w:jc w:val="right"/>
              <w:rPr>
                <w:rFonts w:ascii="Arial" w:hAnsi="Arial" w:cs="Arial"/>
                <w:sz w:val="18"/>
                <w:szCs w:val="18"/>
              </w:rPr>
            </w:pPr>
            <w:r>
              <w:rPr>
                <w:rFonts w:ascii="Arial" w:hAnsi="Arial" w:cs="Arial"/>
                <w:sz w:val="18"/>
                <w:szCs w:val="18"/>
              </w:rPr>
              <w:t>2 521 398</w:t>
            </w:r>
          </w:p>
        </w:tc>
        <w:tc>
          <w:tcPr>
            <w:tcW w:w="1637" w:type="dxa"/>
            <w:shd w:val="clear" w:color="auto" w:fill="auto"/>
            <w:vAlign w:val="center"/>
          </w:tcPr>
          <w:p w14:paraId="057723C8" w14:textId="77777777" w:rsidR="000637C8" w:rsidRPr="001B40C1" w:rsidRDefault="000637C8" w:rsidP="009F4D9C">
            <w:pPr>
              <w:jc w:val="right"/>
              <w:rPr>
                <w:rFonts w:ascii="Arial" w:hAnsi="Arial" w:cs="Arial"/>
                <w:sz w:val="18"/>
                <w:szCs w:val="18"/>
              </w:rPr>
            </w:pPr>
            <w:r>
              <w:rPr>
                <w:rFonts w:ascii="Arial" w:hAnsi="Arial" w:cs="Arial"/>
                <w:sz w:val="18"/>
                <w:szCs w:val="18"/>
              </w:rPr>
              <w:t>2 777 743</w:t>
            </w:r>
          </w:p>
        </w:tc>
      </w:tr>
      <w:tr w:rsidR="000637C8" w:rsidRPr="001B40C1" w14:paraId="7067AEA2" w14:textId="77777777" w:rsidTr="009F4D9C">
        <w:trPr>
          <w:cantSplit/>
          <w:trHeight w:val="284"/>
        </w:trPr>
        <w:tc>
          <w:tcPr>
            <w:tcW w:w="5809" w:type="dxa"/>
            <w:vAlign w:val="center"/>
            <w:hideMark/>
          </w:tcPr>
          <w:p w14:paraId="2BDABCC2" w14:textId="77777777" w:rsidR="000637C8" w:rsidRPr="001B40C1" w:rsidRDefault="000637C8" w:rsidP="009F4D9C">
            <w:pPr>
              <w:rPr>
                <w:rFonts w:ascii="Arial" w:hAnsi="Arial" w:cs="Arial"/>
                <w:sz w:val="18"/>
                <w:szCs w:val="18"/>
              </w:rPr>
            </w:pPr>
            <w:r w:rsidRPr="001B40C1">
              <w:rPr>
                <w:rFonts w:ascii="Arial" w:hAnsi="Arial" w:cs="Arial"/>
                <w:sz w:val="18"/>
                <w:szCs w:val="18"/>
              </w:rPr>
              <w:t>Evidenčné služby emitentom zaknihovaných CP</w:t>
            </w:r>
          </w:p>
        </w:tc>
        <w:tc>
          <w:tcPr>
            <w:tcW w:w="1768" w:type="dxa"/>
            <w:shd w:val="clear" w:color="auto" w:fill="auto"/>
            <w:vAlign w:val="center"/>
          </w:tcPr>
          <w:p w14:paraId="018822F7" w14:textId="77777777" w:rsidR="000637C8" w:rsidRPr="001B40C1" w:rsidRDefault="000637C8" w:rsidP="009F4D9C">
            <w:pPr>
              <w:jc w:val="right"/>
              <w:rPr>
                <w:rFonts w:ascii="Arial" w:hAnsi="Arial" w:cs="Arial"/>
                <w:sz w:val="18"/>
                <w:szCs w:val="18"/>
              </w:rPr>
            </w:pPr>
            <w:r>
              <w:rPr>
                <w:rFonts w:ascii="Arial" w:hAnsi="Arial" w:cs="Arial"/>
                <w:sz w:val="18"/>
                <w:szCs w:val="18"/>
              </w:rPr>
              <w:t>3 458 352</w:t>
            </w:r>
          </w:p>
        </w:tc>
        <w:tc>
          <w:tcPr>
            <w:tcW w:w="1637" w:type="dxa"/>
            <w:shd w:val="clear" w:color="auto" w:fill="auto"/>
            <w:vAlign w:val="center"/>
          </w:tcPr>
          <w:p w14:paraId="5EB211F4" w14:textId="77777777" w:rsidR="000637C8" w:rsidRPr="001B40C1" w:rsidRDefault="000637C8" w:rsidP="009F4D9C">
            <w:pPr>
              <w:jc w:val="right"/>
              <w:rPr>
                <w:rFonts w:ascii="Arial" w:hAnsi="Arial" w:cs="Arial"/>
                <w:sz w:val="18"/>
                <w:szCs w:val="18"/>
              </w:rPr>
            </w:pPr>
            <w:r>
              <w:rPr>
                <w:rFonts w:ascii="Arial" w:hAnsi="Arial" w:cs="Arial"/>
                <w:sz w:val="18"/>
                <w:szCs w:val="18"/>
              </w:rPr>
              <w:t>2 710 365</w:t>
            </w:r>
          </w:p>
        </w:tc>
      </w:tr>
      <w:tr w:rsidR="000637C8" w:rsidRPr="001B40C1" w14:paraId="40795B29" w14:textId="77777777" w:rsidTr="009F4D9C">
        <w:trPr>
          <w:cantSplit/>
          <w:trHeight w:val="284"/>
        </w:trPr>
        <w:tc>
          <w:tcPr>
            <w:tcW w:w="5809" w:type="dxa"/>
            <w:vAlign w:val="center"/>
            <w:hideMark/>
          </w:tcPr>
          <w:p w14:paraId="54A35EDB" w14:textId="77777777" w:rsidR="000637C8" w:rsidRPr="001B40C1" w:rsidRDefault="000637C8" w:rsidP="009F4D9C">
            <w:pPr>
              <w:rPr>
                <w:rFonts w:ascii="Arial" w:hAnsi="Arial" w:cs="Arial"/>
                <w:sz w:val="18"/>
                <w:szCs w:val="18"/>
              </w:rPr>
            </w:pPr>
            <w:r w:rsidRPr="001B40C1">
              <w:rPr>
                <w:rFonts w:ascii="Arial" w:hAnsi="Arial" w:cs="Arial"/>
                <w:sz w:val="18"/>
                <w:szCs w:val="18"/>
              </w:rPr>
              <w:t>Obchodné služby emitentom listinných CP</w:t>
            </w:r>
          </w:p>
        </w:tc>
        <w:tc>
          <w:tcPr>
            <w:tcW w:w="1768" w:type="dxa"/>
            <w:shd w:val="clear" w:color="auto" w:fill="auto"/>
            <w:vAlign w:val="center"/>
          </w:tcPr>
          <w:p w14:paraId="1A7AE7E1" w14:textId="77777777" w:rsidR="000637C8" w:rsidRPr="001B40C1" w:rsidRDefault="000637C8" w:rsidP="009F4D9C">
            <w:pPr>
              <w:jc w:val="right"/>
              <w:rPr>
                <w:rFonts w:ascii="Arial" w:hAnsi="Arial" w:cs="Arial"/>
                <w:sz w:val="18"/>
                <w:szCs w:val="18"/>
              </w:rPr>
            </w:pPr>
            <w:r>
              <w:rPr>
                <w:rFonts w:ascii="Arial" w:hAnsi="Arial" w:cs="Arial"/>
                <w:sz w:val="18"/>
                <w:szCs w:val="18"/>
              </w:rPr>
              <w:t>1 198 200</w:t>
            </w:r>
          </w:p>
        </w:tc>
        <w:tc>
          <w:tcPr>
            <w:tcW w:w="1637" w:type="dxa"/>
            <w:shd w:val="clear" w:color="auto" w:fill="auto"/>
            <w:vAlign w:val="center"/>
          </w:tcPr>
          <w:p w14:paraId="781E60ED" w14:textId="77777777" w:rsidR="000637C8" w:rsidRPr="001B40C1" w:rsidRDefault="000637C8" w:rsidP="009F4D9C">
            <w:pPr>
              <w:jc w:val="right"/>
              <w:rPr>
                <w:rFonts w:ascii="Arial" w:hAnsi="Arial" w:cs="Arial"/>
                <w:sz w:val="18"/>
                <w:szCs w:val="18"/>
              </w:rPr>
            </w:pPr>
            <w:r>
              <w:rPr>
                <w:rFonts w:ascii="Arial" w:hAnsi="Arial" w:cs="Arial"/>
                <w:sz w:val="18"/>
                <w:szCs w:val="18"/>
              </w:rPr>
              <w:t>1 141 315</w:t>
            </w:r>
          </w:p>
        </w:tc>
      </w:tr>
      <w:tr w:rsidR="000637C8" w:rsidRPr="001B40C1" w14:paraId="5D8FD9BF" w14:textId="77777777" w:rsidTr="009F4D9C">
        <w:trPr>
          <w:cantSplit/>
          <w:trHeight w:val="284"/>
        </w:trPr>
        <w:tc>
          <w:tcPr>
            <w:tcW w:w="5809" w:type="dxa"/>
            <w:vAlign w:val="center"/>
            <w:hideMark/>
          </w:tcPr>
          <w:p w14:paraId="0AAAFF80" w14:textId="77777777" w:rsidR="000637C8" w:rsidRPr="001B40C1" w:rsidRDefault="000637C8" w:rsidP="009F4D9C">
            <w:pPr>
              <w:rPr>
                <w:rFonts w:ascii="Arial" w:hAnsi="Arial" w:cs="Arial"/>
                <w:sz w:val="18"/>
                <w:szCs w:val="18"/>
              </w:rPr>
            </w:pPr>
            <w:r w:rsidRPr="001B40C1">
              <w:rPr>
                <w:rFonts w:ascii="Arial" w:hAnsi="Arial" w:cs="Arial"/>
                <w:sz w:val="18"/>
                <w:szCs w:val="18"/>
              </w:rPr>
              <w:t>Evidenčné služby emitentom listinných CP</w:t>
            </w:r>
          </w:p>
        </w:tc>
        <w:tc>
          <w:tcPr>
            <w:tcW w:w="1768" w:type="dxa"/>
            <w:shd w:val="clear" w:color="auto" w:fill="auto"/>
            <w:vAlign w:val="center"/>
          </w:tcPr>
          <w:p w14:paraId="5D188F8A" w14:textId="77777777" w:rsidR="000637C8" w:rsidRPr="001B40C1" w:rsidRDefault="000637C8" w:rsidP="009F4D9C">
            <w:pPr>
              <w:jc w:val="right"/>
              <w:rPr>
                <w:rFonts w:ascii="Arial" w:hAnsi="Arial" w:cs="Arial"/>
                <w:sz w:val="18"/>
                <w:szCs w:val="18"/>
              </w:rPr>
            </w:pPr>
            <w:r>
              <w:rPr>
                <w:rFonts w:ascii="Arial" w:hAnsi="Arial" w:cs="Arial"/>
                <w:sz w:val="18"/>
                <w:szCs w:val="18"/>
              </w:rPr>
              <w:t>191 703</w:t>
            </w:r>
          </w:p>
        </w:tc>
        <w:tc>
          <w:tcPr>
            <w:tcW w:w="1637" w:type="dxa"/>
            <w:shd w:val="clear" w:color="auto" w:fill="auto"/>
            <w:vAlign w:val="center"/>
          </w:tcPr>
          <w:p w14:paraId="12478A43" w14:textId="77777777" w:rsidR="000637C8" w:rsidRPr="001B40C1" w:rsidRDefault="000637C8" w:rsidP="009F4D9C">
            <w:pPr>
              <w:jc w:val="right"/>
              <w:rPr>
                <w:rFonts w:ascii="Arial" w:hAnsi="Arial" w:cs="Arial"/>
                <w:sz w:val="18"/>
                <w:szCs w:val="18"/>
              </w:rPr>
            </w:pPr>
            <w:r>
              <w:rPr>
                <w:rFonts w:ascii="Arial" w:hAnsi="Arial" w:cs="Arial"/>
                <w:sz w:val="18"/>
                <w:szCs w:val="18"/>
              </w:rPr>
              <w:t>151 926</w:t>
            </w:r>
          </w:p>
        </w:tc>
      </w:tr>
      <w:tr w:rsidR="000637C8" w:rsidRPr="001B40C1" w14:paraId="4792FA70" w14:textId="77777777" w:rsidTr="009F4D9C">
        <w:trPr>
          <w:cantSplit/>
          <w:trHeight w:val="284"/>
        </w:trPr>
        <w:tc>
          <w:tcPr>
            <w:tcW w:w="5809" w:type="dxa"/>
            <w:vAlign w:val="center"/>
            <w:hideMark/>
          </w:tcPr>
          <w:p w14:paraId="72A15112" w14:textId="77777777" w:rsidR="000637C8" w:rsidRPr="001B40C1" w:rsidRDefault="000637C8" w:rsidP="009F4D9C">
            <w:pPr>
              <w:rPr>
                <w:rFonts w:ascii="Arial" w:hAnsi="Arial" w:cs="Arial"/>
                <w:sz w:val="18"/>
                <w:szCs w:val="18"/>
              </w:rPr>
            </w:pPr>
            <w:r w:rsidRPr="001B40C1">
              <w:rPr>
                <w:rFonts w:ascii="Arial" w:hAnsi="Arial" w:cs="Arial"/>
                <w:sz w:val="18"/>
                <w:szCs w:val="18"/>
              </w:rPr>
              <w:t xml:space="preserve">Informačné služby emitentom zaknihovaných CP </w:t>
            </w:r>
          </w:p>
        </w:tc>
        <w:tc>
          <w:tcPr>
            <w:tcW w:w="1768" w:type="dxa"/>
            <w:shd w:val="clear" w:color="auto" w:fill="auto"/>
            <w:vAlign w:val="center"/>
          </w:tcPr>
          <w:p w14:paraId="31B013D4" w14:textId="77777777" w:rsidR="000637C8" w:rsidRPr="001B40C1" w:rsidRDefault="000637C8" w:rsidP="009F4D9C">
            <w:pPr>
              <w:jc w:val="right"/>
              <w:rPr>
                <w:rFonts w:ascii="Arial" w:hAnsi="Arial" w:cs="Arial"/>
                <w:sz w:val="18"/>
                <w:szCs w:val="18"/>
              </w:rPr>
            </w:pPr>
            <w:r>
              <w:rPr>
                <w:rFonts w:ascii="Arial" w:hAnsi="Arial" w:cs="Arial"/>
                <w:sz w:val="18"/>
                <w:szCs w:val="18"/>
              </w:rPr>
              <w:t>229 850</w:t>
            </w:r>
          </w:p>
        </w:tc>
        <w:tc>
          <w:tcPr>
            <w:tcW w:w="1637" w:type="dxa"/>
            <w:shd w:val="clear" w:color="auto" w:fill="auto"/>
            <w:vAlign w:val="center"/>
          </w:tcPr>
          <w:p w14:paraId="4AF58242" w14:textId="77777777" w:rsidR="000637C8" w:rsidRPr="001B40C1" w:rsidRDefault="000637C8" w:rsidP="009F4D9C">
            <w:pPr>
              <w:jc w:val="right"/>
              <w:rPr>
                <w:rFonts w:ascii="Arial" w:hAnsi="Arial" w:cs="Arial"/>
                <w:sz w:val="18"/>
                <w:szCs w:val="18"/>
              </w:rPr>
            </w:pPr>
            <w:r>
              <w:rPr>
                <w:rFonts w:ascii="Arial" w:hAnsi="Arial" w:cs="Arial"/>
                <w:sz w:val="18"/>
                <w:szCs w:val="18"/>
              </w:rPr>
              <w:t>229 290</w:t>
            </w:r>
          </w:p>
        </w:tc>
      </w:tr>
      <w:tr w:rsidR="000637C8" w:rsidRPr="001B40C1" w14:paraId="13A3293F" w14:textId="77777777" w:rsidTr="009F4D9C">
        <w:trPr>
          <w:cantSplit/>
          <w:trHeight w:val="284"/>
        </w:trPr>
        <w:tc>
          <w:tcPr>
            <w:tcW w:w="5809" w:type="dxa"/>
            <w:vAlign w:val="center"/>
            <w:hideMark/>
          </w:tcPr>
          <w:p w14:paraId="6C9E7A12" w14:textId="77777777" w:rsidR="000637C8" w:rsidRPr="001B40C1" w:rsidRDefault="000637C8" w:rsidP="009F4D9C">
            <w:pPr>
              <w:rPr>
                <w:rFonts w:ascii="Arial" w:hAnsi="Arial" w:cs="Arial"/>
                <w:sz w:val="18"/>
                <w:szCs w:val="18"/>
              </w:rPr>
            </w:pPr>
            <w:r w:rsidRPr="001B40C1">
              <w:rPr>
                <w:rFonts w:ascii="Arial" w:hAnsi="Arial" w:cs="Arial"/>
                <w:sz w:val="18"/>
                <w:szCs w:val="18"/>
              </w:rPr>
              <w:t>Záložné právo</w:t>
            </w:r>
          </w:p>
        </w:tc>
        <w:tc>
          <w:tcPr>
            <w:tcW w:w="1768" w:type="dxa"/>
            <w:shd w:val="clear" w:color="auto" w:fill="auto"/>
            <w:vAlign w:val="center"/>
          </w:tcPr>
          <w:p w14:paraId="16BDE726" w14:textId="77777777" w:rsidR="000637C8" w:rsidRPr="001B40C1" w:rsidRDefault="000637C8" w:rsidP="009F4D9C">
            <w:pPr>
              <w:jc w:val="right"/>
              <w:rPr>
                <w:rFonts w:ascii="Arial" w:hAnsi="Arial" w:cs="Arial"/>
                <w:sz w:val="18"/>
                <w:szCs w:val="18"/>
              </w:rPr>
            </w:pPr>
            <w:r>
              <w:rPr>
                <w:rFonts w:ascii="Arial" w:hAnsi="Arial" w:cs="Arial"/>
                <w:sz w:val="18"/>
                <w:szCs w:val="18"/>
              </w:rPr>
              <w:t>165 073</w:t>
            </w:r>
          </w:p>
        </w:tc>
        <w:tc>
          <w:tcPr>
            <w:tcW w:w="1637" w:type="dxa"/>
            <w:shd w:val="clear" w:color="auto" w:fill="auto"/>
            <w:vAlign w:val="center"/>
          </w:tcPr>
          <w:p w14:paraId="0E5951C8" w14:textId="77777777" w:rsidR="000637C8" w:rsidRPr="001B40C1" w:rsidRDefault="000637C8" w:rsidP="009F4D9C">
            <w:pPr>
              <w:jc w:val="right"/>
              <w:rPr>
                <w:rFonts w:ascii="Arial" w:hAnsi="Arial" w:cs="Arial"/>
                <w:sz w:val="18"/>
                <w:szCs w:val="18"/>
              </w:rPr>
            </w:pPr>
            <w:r>
              <w:rPr>
                <w:rFonts w:ascii="Arial" w:hAnsi="Arial" w:cs="Arial"/>
                <w:sz w:val="18"/>
                <w:szCs w:val="18"/>
              </w:rPr>
              <w:t>187 590</w:t>
            </w:r>
          </w:p>
        </w:tc>
      </w:tr>
      <w:tr w:rsidR="000637C8" w:rsidRPr="001B40C1" w14:paraId="3DED61CA" w14:textId="77777777" w:rsidTr="009F4D9C">
        <w:trPr>
          <w:cantSplit/>
          <w:trHeight w:val="284"/>
        </w:trPr>
        <w:tc>
          <w:tcPr>
            <w:tcW w:w="5809" w:type="dxa"/>
            <w:vAlign w:val="center"/>
            <w:hideMark/>
          </w:tcPr>
          <w:p w14:paraId="75720337" w14:textId="77777777" w:rsidR="000637C8" w:rsidRPr="001B40C1" w:rsidRDefault="000637C8" w:rsidP="009F4D9C">
            <w:pPr>
              <w:rPr>
                <w:rFonts w:ascii="Arial" w:hAnsi="Arial" w:cs="Arial"/>
                <w:sz w:val="18"/>
                <w:szCs w:val="18"/>
              </w:rPr>
            </w:pPr>
            <w:r w:rsidRPr="001B40C1">
              <w:rPr>
                <w:rFonts w:ascii="Arial" w:hAnsi="Arial" w:cs="Arial"/>
                <w:sz w:val="18"/>
                <w:szCs w:val="18"/>
              </w:rPr>
              <w:t>Zmena osoby majiteľa prevod/prechod</w:t>
            </w:r>
          </w:p>
        </w:tc>
        <w:tc>
          <w:tcPr>
            <w:tcW w:w="1768" w:type="dxa"/>
            <w:shd w:val="clear" w:color="auto" w:fill="auto"/>
            <w:vAlign w:val="center"/>
          </w:tcPr>
          <w:p w14:paraId="31F25110" w14:textId="77777777" w:rsidR="000637C8" w:rsidRPr="001B40C1" w:rsidRDefault="000637C8" w:rsidP="009F4D9C">
            <w:pPr>
              <w:jc w:val="right"/>
              <w:rPr>
                <w:rFonts w:ascii="Arial" w:hAnsi="Arial" w:cs="Arial"/>
                <w:sz w:val="18"/>
                <w:szCs w:val="18"/>
              </w:rPr>
            </w:pPr>
            <w:r>
              <w:rPr>
                <w:rFonts w:ascii="Arial" w:hAnsi="Arial" w:cs="Arial"/>
                <w:sz w:val="18"/>
                <w:szCs w:val="18"/>
              </w:rPr>
              <w:t>190 588</w:t>
            </w:r>
          </w:p>
        </w:tc>
        <w:tc>
          <w:tcPr>
            <w:tcW w:w="1637" w:type="dxa"/>
            <w:shd w:val="clear" w:color="auto" w:fill="auto"/>
            <w:vAlign w:val="center"/>
          </w:tcPr>
          <w:p w14:paraId="381CA4DC" w14:textId="77777777" w:rsidR="000637C8" w:rsidRPr="001B40C1" w:rsidRDefault="000637C8" w:rsidP="009F4D9C">
            <w:pPr>
              <w:jc w:val="right"/>
              <w:rPr>
                <w:rFonts w:ascii="Arial" w:hAnsi="Arial" w:cs="Arial"/>
                <w:sz w:val="18"/>
                <w:szCs w:val="18"/>
              </w:rPr>
            </w:pPr>
            <w:r>
              <w:rPr>
                <w:rFonts w:ascii="Arial" w:hAnsi="Arial" w:cs="Arial"/>
                <w:sz w:val="18"/>
                <w:szCs w:val="18"/>
              </w:rPr>
              <w:t>269 330</w:t>
            </w:r>
          </w:p>
        </w:tc>
      </w:tr>
      <w:tr w:rsidR="000637C8" w:rsidRPr="001B40C1" w14:paraId="35A94157" w14:textId="77777777" w:rsidTr="009F4D9C">
        <w:trPr>
          <w:cantSplit/>
          <w:trHeight w:val="284"/>
        </w:trPr>
        <w:tc>
          <w:tcPr>
            <w:tcW w:w="5809" w:type="dxa"/>
            <w:vAlign w:val="center"/>
            <w:hideMark/>
          </w:tcPr>
          <w:p w14:paraId="56CD625D" w14:textId="77777777" w:rsidR="000637C8" w:rsidRPr="001B40C1" w:rsidRDefault="000637C8" w:rsidP="009F4D9C">
            <w:pPr>
              <w:rPr>
                <w:rFonts w:ascii="Arial" w:hAnsi="Arial" w:cs="Arial"/>
                <w:sz w:val="18"/>
                <w:szCs w:val="18"/>
              </w:rPr>
            </w:pPr>
            <w:r w:rsidRPr="001B40C1">
              <w:rPr>
                <w:rFonts w:ascii="Arial" w:hAnsi="Arial" w:cs="Arial"/>
                <w:sz w:val="18"/>
                <w:szCs w:val="18"/>
              </w:rPr>
              <w:t>Využívanie IS členmi</w:t>
            </w:r>
          </w:p>
        </w:tc>
        <w:tc>
          <w:tcPr>
            <w:tcW w:w="1768" w:type="dxa"/>
            <w:shd w:val="clear" w:color="auto" w:fill="auto"/>
            <w:vAlign w:val="center"/>
          </w:tcPr>
          <w:p w14:paraId="20437DC7" w14:textId="77777777" w:rsidR="000637C8" w:rsidRPr="001B40C1" w:rsidRDefault="000637C8" w:rsidP="009F4D9C">
            <w:pPr>
              <w:jc w:val="right"/>
              <w:rPr>
                <w:rFonts w:ascii="Arial" w:hAnsi="Arial" w:cs="Arial"/>
                <w:sz w:val="18"/>
                <w:szCs w:val="18"/>
              </w:rPr>
            </w:pPr>
            <w:r>
              <w:rPr>
                <w:rFonts w:ascii="Arial" w:hAnsi="Arial" w:cs="Arial"/>
                <w:sz w:val="18"/>
                <w:szCs w:val="18"/>
              </w:rPr>
              <w:t>800</w:t>
            </w:r>
          </w:p>
        </w:tc>
        <w:tc>
          <w:tcPr>
            <w:tcW w:w="1637" w:type="dxa"/>
            <w:shd w:val="clear" w:color="auto" w:fill="auto"/>
            <w:vAlign w:val="center"/>
          </w:tcPr>
          <w:p w14:paraId="583CF5A9" w14:textId="77777777" w:rsidR="000637C8" w:rsidRPr="001B40C1" w:rsidRDefault="000637C8" w:rsidP="009F4D9C">
            <w:pPr>
              <w:jc w:val="right"/>
              <w:rPr>
                <w:rFonts w:ascii="Arial" w:hAnsi="Arial" w:cs="Arial"/>
                <w:sz w:val="18"/>
                <w:szCs w:val="18"/>
              </w:rPr>
            </w:pPr>
            <w:r>
              <w:rPr>
                <w:rFonts w:ascii="Arial" w:hAnsi="Arial" w:cs="Arial"/>
                <w:sz w:val="18"/>
                <w:szCs w:val="18"/>
              </w:rPr>
              <w:t>0</w:t>
            </w:r>
          </w:p>
        </w:tc>
      </w:tr>
      <w:tr w:rsidR="000637C8" w:rsidRPr="001B40C1" w14:paraId="20C3B8C7" w14:textId="77777777" w:rsidTr="009F4D9C">
        <w:trPr>
          <w:cantSplit/>
          <w:trHeight w:val="284"/>
        </w:trPr>
        <w:tc>
          <w:tcPr>
            <w:tcW w:w="5809" w:type="dxa"/>
            <w:vAlign w:val="center"/>
            <w:hideMark/>
          </w:tcPr>
          <w:p w14:paraId="393C847E" w14:textId="77777777" w:rsidR="000637C8" w:rsidRPr="001B40C1" w:rsidRDefault="000637C8" w:rsidP="009F4D9C">
            <w:pPr>
              <w:rPr>
                <w:rFonts w:ascii="Arial" w:hAnsi="Arial" w:cs="Arial"/>
                <w:sz w:val="18"/>
                <w:szCs w:val="18"/>
              </w:rPr>
            </w:pPr>
            <w:r w:rsidRPr="001B40C1">
              <w:rPr>
                <w:rFonts w:ascii="Arial" w:hAnsi="Arial" w:cs="Arial"/>
                <w:sz w:val="18"/>
                <w:szCs w:val="18"/>
              </w:rPr>
              <w:t>Národná číslovacia agentúra</w:t>
            </w:r>
          </w:p>
        </w:tc>
        <w:tc>
          <w:tcPr>
            <w:tcW w:w="1768" w:type="dxa"/>
            <w:shd w:val="clear" w:color="auto" w:fill="auto"/>
            <w:vAlign w:val="center"/>
          </w:tcPr>
          <w:p w14:paraId="61B3A01A" w14:textId="77777777" w:rsidR="000637C8" w:rsidRPr="001B40C1" w:rsidRDefault="000637C8" w:rsidP="009F4D9C">
            <w:pPr>
              <w:jc w:val="right"/>
              <w:rPr>
                <w:rFonts w:ascii="Arial" w:hAnsi="Arial" w:cs="Arial"/>
                <w:sz w:val="18"/>
                <w:szCs w:val="18"/>
              </w:rPr>
            </w:pPr>
            <w:r>
              <w:rPr>
                <w:rFonts w:ascii="Arial" w:hAnsi="Arial" w:cs="Arial"/>
                <w:sz w:val="18"/>
                <w:szCs w:val="18"/>
              </w:rPr>
              <w:t>49 950</w:t>
            </w:r>
          </w:p>
        </w:tc>
        <w:tc>
          <w:tcPr>
            <w:tcW w:w="1637" w:type="dxa"/>
            <w:shd w:val="clear" w:color="auto" w:fill="auto"/>
            <w:vAlign w:val="center"/>
          </w:tcPr>
          <w:p w14:paraId="4311E67A" w14:textId="77777777" w:rsidR="000637C8" w:rsidRPr="001B40C1" w:rsidRDefault="000637C8" w:rsidP="009F4D9C">
            <w:pPr>
              <w:jc w:val="right"/>
              <w:rPr>
                <w:rFonts w:ascii="Arial" w:hAnsi="Arial" w:cs="Arial"/>
                <w:sz w:val="18"/>
                <w:szCs w:val="18"/>
              </w:rPr>
            </w:pPr>
            <w:r>
              <w:rPr>
                <w:rFonts w:ascii="Arial" w:hAnsi="Arial" w:cs="Arial"/>
                <w:sz w:val="18"/>
                <w:szCs w:val="18"/>
              </w:rPr>
              <w:t>54 750</w:t>
            </w:r>
          </w:p>
        </w:tc>
      </w:tr>
      <w:tr w:rsidR="000637C8" w:rsidRPr="001B40C1" w14:paraId="07D85E9C" w14:textId="77777777" w:rsidTr="009F4D9C">
        <w:trPr>
          <w:cantSplit/>
          <w:trHeight w:val="284"/>
        </w:trPr>
        <w:tc>
          <w:tcPr>
            <w:tcW w:w="5809" w:type="dxa"/>
            <w:vAlign w:val="center"/>
            <w:hideMark/>
          </w:tcPr>
          <w:p w14:paraId="0F9477B2" w14:textId="77777777" w:rsidR="000637C8" w:rsidRPr="001B40C1" w:rsidRDefault="000637C8" w:rsidP="009F4D9C">
            <w:pPr>
              <w:rPr>
                <w:rFonts w:ascii="Arial" w:hAnsi="Arial" w:cs="Arial"/>
                <w:sz w:val="18"/>
                <w:szCs w:val="18"/>
              </w:rPr>
            </w:pPr>
            <w:r w:rsidRPr="001B40C1">
              <w:rPr>
                <w:rFonts w:ascii="Arial" w:hAnsi="Arial" w:cs="Arial"/>
                <w:sz w:val="18"/>
                <w:szCs w:val="18"/>
              </w:rPr>
              <w:t>Informačné služby pre osoby podľa § 110</w:t>
            </w:r>
          </w:p>
        </w:tc>
        <w:tc>
          <w:tcPr>
            <w:tcW w:w="1768" w:type="dxa"/>
            <w:shd w:val="clear" w:color="auto" w:fill="auto"/>
            <w:vAlign w:val="center"/>
          </w:tcPr>
          <w:p w14:paraId="4DC0B37E" w14:textId="77777777" w:rsidR="000637C8" w:rsidRPr="001B40C1" w:rsidRDefault="000637C8" w:rsidP="009F4D9C">
            <w:pPr>
              <w:jc w:val="right"/>
              <w:rPr>
                <w:rFonts w:ascii="Arial" w:hAnsi="Arial" w:cs="Arial"/>
                <w:sz w:val="18"/>
                <w:szCs w:val="18"/>
              </w:rPr>
            </w:pPr>
            <w:r>
              <w:rPr>
                <w:rFonts w:ascii="Arial" w:hAnsi="Arial" w:cs="Arial"/>
                <w:sz w:val="18"/>
                <w:szCs w:val="18"/>
              </w:rPr>
              <w:t>12 949</w:t>
            </w:r>
          </w:p>
        </w:tc>
        <w:tc>
          <w:tcPr>
            <w:tcW w:w="1637" w:type="dxa"/>
            <w:shd w:val="clear" w:color="auto" w:fill="auto"/>
            <w:vAlign w:val="center"/>
          </w:tcPr>
          <w:p w14:paraId="74B2BBB7" w14:textId="77777777" w:rsidR="000637C8" w:rsidRPr="001B40C1" w:rsidRDefault="000637C8" w:rsidP="009F4D9C">
            <w:pPr>
              <w:jc w:val="right"/>
              <w:rPr>
                <w:rFonts w:ascii="Arial" w:hAnsi="Arial" w:cs="Arial"/>
                <w:sz w:val="18"/>
                <w:szCs w:val="18"/>
              </w:rPr>
            </w:pPr>
            <w:r>
              <w:rPr>
                <w:rFonts w:ascii="Arial" w:hAnsi="Arial" w:cs="Arial"/>
                <w:sz w:val="18"/>
                <w:szCs w:val="18"/>
              </w:rPr>
              <w:t>12 322</w:t>
            </w:r>
          </w:p>
        </w:tc>
      </w:tr>
      <w:tr w:rsidR="000637C8" w:rsidRPr="001B40C1" w14:paraId="5354015D" w14:textId="77777777" w:rsidTr="009F4D9C">
        <w:trPr>
          <w:cantSplit/>
          <w:trHeight w:val="284"/>
        </w:trPr>
        <w:tc>
          <w:tcPr>
            <w:tcW w:w="5809" w:type="dxa"/>
            <w:vAlign w:val="center"/>
            <w:hideMark/>
          </w:tcPr>
          <w:p w14:paraId="12B2355B" w14:textId="77777777" w:rsidR="000637C8" w:rsidRPr="001B40C1" w:rsidRDefault="000637C8" w:rsidP="009F4D9C">
            <w:pPr>
              <w:rPr>
                <w:rFonts w:ascii="Arial" w:hAnsi="Arial" w:cs="Arial"/>
                <w:sz w:val="18"/>
                <w:szCs w:val="18"/>
              </w:rPr>
            </w:pPr>
            <w:r w:rsidRPr="001B40C1">
              <w:rPr>
                <w:rFonts w:ascii="Arial" w:hAnsi="Arial" w:cs="Arial"/>
                <w:sz w:val="18"/>
                <w:szCs w:val="18"/>
              </w:rPr>
              <w:t xml:space="preserve">Výpisy z účtu </w:t>
            </w:r>
          </w:p>
        </w:tc>
        <w:tc>
          <w:tcPr>
            <w:tcW w:w="1768" w:type="dxa"/>
            <w:shd w:val="clear" w:color="auto" w:fill="auto"/>
            <w:vAlign w:val="center"/>
          </w:tcPr>
          <w:p w14:paraId="59B59DC1" w14:textId="77777777" w:rsidR="000637C8" w:rsidRPr="001B40C1" w:rsidRDefault="000637C8" w:rsidP="009F4D9C">
            <w:pPr>
              <w:jc w:val="right"/>
              <w:rPr>
                <w:rFonts w:ascii="Arial" w:hAnsi="Arial" w:cs="Arial"/>
                <w:sz w:val="18"/>
                <w:szCs w:val="18"/>
              </w:rPr>
            </w:pPr>
            <w:r>
              <w:rPr>
                <w:rFonts w:ascii="Arial" w:hAnsi="Arial" w:cs="Arial"/>
                <w:sz w:val="18"/>
                <w:szCs w:val="18"/>
              </w:rPr>
              <w:t>10 401</w:t>
            </w:r>
          </w:p>
        </w:tc>
        <w:tc>
          <w:tcPr>
            <w:tcW w:w="1637" w:type="dxa"/>
            <w:shd w:val="clear" w:color="auto" w:fill="auto"/>
            <w:vAlign w:val="center"/>
          </w:tcPr>
          <w:p w14:paraId="2771C9B6" w14:textId="77777777" w:rsidR="000637C8" w:rsidRPr="001B40C1" w:rsidRDefault="000637C8" w:rsidP="009F4D9C">
            <w:pPr>
              <w:jc w:val="right"/>
              <w:rPr>
                <w:rFonts w:ascii="Arial" w:hAnsi="Arial" w:cs="Arial"/>
                <w:sz w:val="18"/>
                <w:szCs w:val="18"/>
              </w:rPr>
            </w:pPr>
            <w:r>
              <w:rPr>
                <w:rFonts w:ascii="Arial" w:hAnsi="Arial" w:cs="Arial"/>
                <w:sz w:val="18"/>
                <w:szCs w:val="18"/>
              </w:rPr>
              <w:t>11 709</w:t>
            </w:r>
          </w:p>
        </w:tc>
      </w:tr>
      <w:tr w:rsidR="000637C8" w:rsidRPr="001B40C1" w14:paraId="47957172" w14:textId="77777777" w:rsidTr="009F4D9C">
        <w:trPr>
          <w:cantSplit/>
          <w:trHeight w:val="284"/>
        </w:trPr>
        <w:tc>
          <w:tcPr>
            <w:tcW w:w="5809" w:type="dxa"/>
            <w:vAlign w:val="center"/>
            <w:hideMark/>
          </w:tcPr>
          <w:p w14:paraId="58C53A1B" w14:textId="77777777" w:rsidR="000637C8" w:rsidRPr="001B40C1" w:rsidRDefault="000637C8" w:rsidP="009F4D9C">
            <w:pPr>
              <w:rPr>
                <w:rFonts w:ascii="Arial" w:hAnsi="Arial" w:cs="Arial"/>
                <w:sz w:val="18"/>
                <w:szCs w:val="18"/>
              </w:rPr>
            </w:pPr>
            <w:r w:rsidRPr="001B40C1">
              <w:rPr>
                <w:rFonts w:ascii="Arial" w:hAnsi="Arial" w:cs="Arial"/>
                <w:sz w:val="18"/>
                <w:szCs w:val="18"/>
              </w:rPr>
              <w:t>Informačné služby emitentom listinných CP</w:t>
            </w:r>
          </w:p>
        </w:tc>
        <w:tc>
          <w:tcPr>
            <w:tcW w:w="1768" w:type="dxa"/>
            <w:shd w:val="clear" w:color="auto" w:fill="auto"/>
            <w:vAlign w:val="center"/>
          </w:tcPr>
          <w:p w14:paraId="2152F82D" w14:textId="77777777" w:rsidR="000637C8" w:rsidRPr="001B40C1" w:rsidRDefault="000637C8" w:rsidP="009F4D9C">
            <w:pPr>
              <w:jc w:val="right"/>
              <w:rPr>
                <w:rFonts w:ascii="Arial" w:hAnsi="Arial" w:cs="Arial"/>
                <w:sz w:val="18"/>
                <w:szCs w:val="18"/>
              </w:rPr>
            </w:pPr>
            <w:r>
              <w:rPr>
                <w:rFonts w:ascii="Arial" w:hAnsi="Arial" w:cs="Arial"/>
                <w:sz w:val="18"/>
                <w:szCs w:val="18"/>
              </w:rPr>
              <w:t>1 620</w:t>
            </w:r>
          </w:p>
        </w:tc>
        <w:tc>
          <w:tcPr>
            <w:tcW w:w="1637" w:type="dxa"/>
            <w:shd w:val="clear" w:color="auto" w:fill="auto"/>
            <w:vAlign w:val="center"/>
          </w:tcPr>
          <w:p w14:paraId="07078C13" w14:textId="77777777" w:rsidR="000637C8" w:rsidRPr="001B40C1" w:rsidRDefault="000637C8" w:rsidP="009F4D9C">
            <w:pPr>
              <w:jc w:val="right"/>
              <w:rPr>
                <w:rFonts w:ascii="Arial" w:hAnsi="Arial" w:cs="Arial"/>
                <w:sz w:val="18"/>
                <w:szCs w:val="18"/>
              </w:rPr>
            </w:pPr>
            <w:r>
              <w:rPr>
                <w:rFonts w:ascii="Arial" w:hAnsi="Arial" w:cs="Arial"/>
                <w:sz w:val="18"/>
                <w:szCs w:val="18"/>
              </w:rPr>
              <w:t>1 780</w:t>
            </w:r>
          </w:p>
        </w:tc>
      </w:tr>
      <w:tr w:rsidR="000637C8" w:rsidRPr="001B40C1" w14:paraId="24F3588A" w14:textId="77777777" w:rsidTr="009F4D9C">
        <w:trPr>
          <w:cantSplit/>
          <w:trHeight w:val="284"/>
        </w:trPr>
        <w:tc>
          <w:tcPr>
            <w:tcW w:w="5809" w:type="dxa"/>
            <w:vAlign w:val="center"/>
            <w:hideMark/>
          </w:tcPr>
          <w:p w14:paraId="4B2DF343" w14:textId="77777777" w:rsidR="000637C8" w:rsidRPr="001B40C1" w:rsidRDefault="000637C8" w:rsidP="009F4D9C">
            <w:pPr>
              <w:rPr>
                <w:rFonts w:ascii="Arial" w:hAnsi="Arial" w:cs="Arial"/>
                <w:sz w:val="18"/>
                <w:szCs w:val="18"/>
              </w:rPr>
            </w:pPr>
            <w:r w:rsidRPr="001B40C1">
              <w:rPr>
                <w:rFonts w:ascii="Arial" w:hAnsi="Arial" w:cs="Arial"/>
                <w:sz w:val="18"/>
                <w:szCs w:val="18"/>
              </w:rPr>
              <w:t xml:space="preserve">Obchodné služby emitentom zaknihovaných CP </w:t>
            </w:r>
          </w:p>
        </w:tc>
        <w:tc>
          <w:tcPr>
            <w:tcW w:w="1768" w:type="dxa"/>
            <w:shd w:val="clear" w:color="auto" w:fill="auto"/>
            <w:vAlign w:val="center"/>
          </w:tcPr>
          <w:p w14:paraId="3CDA2ACE" w14:textId="77777777" w:rsidR="000637C8" w:rsidRPr="001B40C1" w:rsidRDefault="000637C8" w:rsidP="009F4D9C">
            <w:pPr>
              <w:jc w:val="right"/>
              <w:rPr>
                <w:rFonts w:ascii="Arial" w:hAnsi="Arial" w:cs="Arial"/>
                <w:sz w:val="18"/>
                <w:szCs w:val="18"/>
              </w:rPr>
            </w:pPr>
            <w:r>
              <w:rPr>
                <w:rFonts w:ascii="Arial" w:hAnsi="Arial" w:cs="Arial"/>
                <w:sz w:val="18"/>
                <w:szCs w:val="18"/>
              </w:rPr>
              <w:t>104 069</w:t>
            </w:r>
          </w:p>
        </w:tc>
        <w:tc>
          <w:tcPr>
            <w:tcW w:w="1637" w:type="dxa"/>
            <w:shd w:val="clear" w:color="auto" w:fill="auto"/>
            <w:vAlign w:val="center"/>
          </w:tcPr>
          <w:p w14:paraId="18A8F608" w14:textId="77777777" w:rsidR="000637C8" w:rsidRPr="001B40C1" w:rsidRDefault="000637C8" w:rsidP="009F4D9C">
            <w:pPr>
              <w:jc w:val="right"/>
              <w:rPr>
                <w:rFonts w:ascii="Arial" w:hAnsi="Arial" w:cs="Arial"/>
                <w:sz w:val="18"/>
                <w:szCs w:val="18"/>
              </w:rPr>
            </w:pPr>
            <w:r>
              <w:rPr>
                <w:rFonts w:ascii="Arial" w:hAnsi="Arial" w:cs="Arial"/>
                <w:sz w:val="18"/>
                <w:szCs w:val="18"/>
              </w:rPr>
              <w:t>88 790</w:t>
            </w:r>
          </w:p>
        </w:tc>
      </w:tr>
      <w:tr w:rsidR="000637C8" w:rsidRPr="001B40C1" w14:paraId="0FB4DEF8" w14:textId="77777777" w:rsidTr="009F4D9C">
        <w:trPr>
          <w:cantSplit/>
          <w:trHeight w:val="284"/>
        </w:trPr>
        <w:tc>
          <w:tcPr>
            <w:tcW w:w="5809" w:type="dxa"/>
            <w:vAlign w:val="center"/>
            <w:hideMark/>
          </w:tcPr>
          <w:p w14:paraId="2698727D" w14:textId="77777777" w:rsidR="000637C8" w:rsidRPr="001B40C1" w:rsidRDefault="000637C8" w:rsidP="009F4D9C">
            <w:pPr>
              <w:rPr>
                <w:rFonts w:ascii="Arial" w:hAnsi="Arial" w:cs="Arial"/>
                <w:sz w:val="18"/>
                <w:szCs w:val="18"/>
              </w:rPr>
            </w:pPr>
            <w:r w:rsidRPr="001B40C1">
              <w:rPr>
                <w:rFonts w:ascii="Arial" w:hAnsi="Arial" w:cs="Arial"/>
                <w:sz w:val="18"/>
                <w:szCs w:val="18"/>
              </w:rPr>
              <w:t>Ostatné služby</w:t>
            </w:r>
          </w:p>
        </w:tc>
        <w:tc>
          <w:tcPr>
            <w:tcW w:w="1768" w:type="dxa"/>
            <w:tcBorders>
              <w:bottom w:val="single" w:sz="4" w:space="0" w:color="auto"/>
            </w:tcBorders>
            <w:shd w:val="clear" w:color="auto" w:fill="auto"/>
            <w:vAlign w:val="center"/>
          </w:tcPr>
          <w:p w14:paraId="416CDC68" w14:textId="77777777" w:rsidR="000637C8" w:rsidRPr="001B40C1" w:rsidRDefault="000637C8" w:rsidP="009F4D9C">
            <w:pPr>
              <w:pStyle w:val="lines"/>
              <w:pBdr>
                <w:bottom w:val="none" w:sz="0" w:space="0" w:color="auto"/>
              </w:pBdr>
              <w:ind w:left="0" w:right="0"/>
            </w:pPr>
            <w:r>
              <w:t>173 047</w:t>
            </w:r>
          </w:p>
        </w:tc>
        <w:tc>
          <w:tcPr>
            <w:tcW w:w="1637" w:type="dxa"/>
            <w:tcBorders>
              <w:bottom w:val="single" w:sz="4" w:space="0" w:color="auto"/>
            </w:tcBorders>
            <w:shd w:val="clear" w:color="auto" w:fill="auto"/>
            <w:vAlign w:val="center"/>
          </w:tcPr>
          <w:p w14:paraId="08506810" w14:textId="77777777" w:rsidR="000637C8" w:rsidRPr="001B40C1" w:rsidRDefault="000637C8" w:rsidP="009F4D9C">
            <w:pPr>
              <w:pStyle w:val="lines"/>
              <w:pBdr>
                <w:bottom w:val="none" w:sz="0" w:space="0" w:color="auto"/>
              </w:pBdr>
              <w:ind w:left="0" w:right="0"/>
            </w:pPr>
            <w:r>
              <w:t>167 996</w:t>
            </w:r>
          </w:p>
        </w:tc>
      </w:tr>
      <w:tr w:rsidR="000637C8" w:rsidRPr="001B40C1" w14:paraId="2A6AEDAD" w14:textId="77777777" w:rsidTr="009F4D9C">
        <w:trPr>
          <w:cantSplit/>
          <w:trHeight w:val="284"/>
        </w:trPr>
        <w:tc>
          <w:tcPr>
            <w:tcW w:w="5809" w:type="dxa"/>
            <w:vAlign w:val="center"/>
          </w:tcPr>
          <w:p w14:paraId="28DA8991" w14:textId="77777777" w:rsidR="000637C8" w:rsidRPr="001B40C1" w:rsidRDefault="000637C8" w:rsidP="009F4D9C">
            <w:pPr>
              <w:rPr>
                <w:rFonts w:ascii="Arial" w:hAnsi="Arial" w:cs="Arial"/>
                <w:b/>
                <w:sz w:val="18"/>
                <w:szCs w:val="18"/>
              </w:rPr>
            </w:pPr>
            <w:r w:rsidRPr="001B40C1">
              <w:rPr>
                <w:rFonts w:ascii="Arial" w:hAnsi="Arial" w:cs="Arial"/>
                <w:b/>
                <w:sz w:val="18"/>
                <w:szCs w:val="18"/>
              </w:rPr>
              <w:t>Spolu</w:t>
            </w:r>
          </w:p>
        </w:tc>
        <w:tc>
          <w:tcPr>
            <w:tcW w:w="1768" w:type="dxa"/>
            <w:tcBorders>
              <w:top w:val="single" w:sz="4" w:space="0" w:color="auto"/>
              <w:bottom w:val="double" w:sz="4" w:space="0" w:color="auto"/>
            </w:tcBorders>
            <w:shd w:val="clear" w:color="auto" w:fill="auto"/>
            <w:vAlign w:val="center"/>
          </w:tcPr>
          <w:p w14:paraId="62DC3F5D" w14:textId="77777777" w:rsidR="000637C8" w:rsidRPr="001B40C1" w:rsidRDefault="000637C8" w:rsidP="009F4D9C">
            <w:pPr>
              <w:pStyle w:val="lines"/>
              <w:pBdr>
                <w:bottom w:val="none" w:sz="0" w:space="0" w:color="auto"/>
              </w:pBdr>
              <w:ind w:left="0" w:right="0"/>
              <w:rPr>
                <w:b/>
              </w:rPr>
            </w:pPr>
            <w:r>
              <w:rPr>
                <w:b/>
              </w:rPr>
              <w:t>8 307 999</w:t>
            </w:r>
          </w:p>
        </w:tc>
        <w:tc>
          <w:tcPr>
            <w:tcW w:w="1637" w:type="dxa"/>
            <w:tcBorders>
              <w:top w:val="single" w:sz="4" w:space="0" w:color="auto"/>
              <w:bottom w:val="double" w:sz="4" w:space="0" w:color="auto"/>
            </w:tcBorders>
            <w:shd w:val="clear" w:color="auto" w:fill="auto"/>
            <w:vAlign w:val="center"/>
          </w:tcPr>
          <w:p w14:paraId="3677BBC3" w14:textId="77777777" w:rsidR="000637C8" w:rsidRPr="001B40C1" w:rsidRDefault="000637C8" w:rsidP="009F4D9C">
            <w:pPr>
              <w:pStyle w:val="lines"/>
              <w:pBdr>
                <w:bottom w:val="none" w:sz="0" w:space="0" w:color="auto"/>
              </w:pBdr>
              <w:ind w:left="0" w:right="0"/>
              <w:jc w:val="center"/>
              <w:rPr>
                <w:b/>
              </w:rPr>
            </w:pPr>
            <w:r>
              <w:rPr>
                <w:b/>
              </w:rPr>
              <w:t xml:space="preserve">             7 804 906</w:t>
            </w:r>
          </w:p>
        </w:tc>
      </w:tr>
    </w:tbl>
    <w:p w14:paraId="632CC469" w14:textId="77777777" w:rsidR="000637C8" w:rsidRPr="001B40C1" w:rsidRDefault="000637C8" w:rsidP="000637C8">
      <w:pPr>
        <w:spacing w:after="200" w:line="276" w:lineRule="auto"/>
        <w:rPr>
          <w:rFonts w:ascii="Arial" w:hAnsi="Arial" w:cs="Arial"/>
        </w:rPr>
      </w:pPr>
    </w:p>
    <w:p w14:paraId="4777E3AF" w14:textId="77777777" w:rsidR="000637C8" w:rsidRPr="001B40C1" w:rsidRDefault="000637C8" w:rsidP="000637C8">
      <w:pPr>
        <w:spacing w:after="200" w:line="276" w:lineRule="auto"/>
        <w:rPr>
          <w:rFonts w:ascii="Arial" w:hAnsi="Arial" w:cs="Arial"/>
        </w:rPr>
      </w:pPr>
    </w:p>
    <w:p w14:paraId="5D668DDC" w14:textId="77777777" w:rsidR="000637C8" w:rsidRPr="001B40C1" w:rsidRDefault="000637C8" w:rsidP="000637C8">
      <w:pPr>
        <w:spacing w:after="200" w:line="276" w:lineRule="auto"/>
        <w:rPr>
          <w:rFonts w:ascii="Arial" w:hAnsi="Arial" w:cs="Arial"/>
        </w:rPr>
      </w:pPr>
    </w:p>
    <w:p w14:paraId="425D103B" w14:textId="77777777" w:rsidR="000637C8" w:rsidRPr="001B40C1" w:rsidRDefault="000637C8" w:rsidP="000637C8">
      <w:pPr>
        <w:spacing w:after="200" w:line="276" w:lineRule="auto"/>
        <w:rPr>
          <w:rFonts w:ascii="Arial" w:hAnsi="Arial" w:cs="Arial"/>
        </w:rPr>
      </w:pPr>
    </w:p>
    <w:p w14:paraId="07448313" w14:textId="77777777" w:rsidR="000637C8" w:rsidRPr="001B40C1" w:rsidRDefault="000637C8" w:rsidP="000637C8">
      <w:pPr>
        <w:spacing w:after="200" w:line="276" w:lineRule="auto"/>
        <w:rPr>
          <w:rFonts w:ascii="Arial" w:hAnsi="Arial" w:cs="Arial"/>
        </w:rPr>
      </w:pPr>
    </w:p>
    <w:p w14:paraId="6A6528FF" w14:textId="77777777" w:rsidR="000637C8" w:rsidRPr="001B40C1" w:rsidRDefault="000637C8" w:rsidP="000637C8">
      <w:pPr>
        <w:spacing w:after="200" w:line="276" w:lineRule="auto"/>
        <w:rPr>
          <w:rFonts w:ascii="Arial" w:hAnsi="Arial" w:cs="Arial"/>
        </w:rPr>
      </w:pPr>
    </w:p>
    <w:p w14:paraId="45E2A836" w14:textId="4660BA40" w:rsidR="000637C8" w:rsidRDefault="000637C8" w:rsidP="000637C8">
      <w:pPr>
        <w:spacing w:after="200" w:line="276" w:lineRule="auto"/>
        <w:rPr>
          <w:rFonts w:ascii="Arial" w:hAnsi="Arial" w:cs="Arial"/>
        </w:rPr>
      </w:pPr>
    </w:p>
    <w:p w14:paraId="07D5F229" w14:textId="77777777" w:rsidR="00D648FF" w:rsidRPr="001B40C1" w:rsidRDefault="00D648FF" w:rsidP="000637C8">
      <w:pPr>
        <w:spacing w:after="200" w:line="276" w:lineRule="auto"/>
        <w:rPr>
          <w:rFonts w:ascii="Arial" w:hAnsi="Arial" w:cs="Arial"/>
        </w:rPr>
      </w:pPr>
    </w:p>
    <w:p w14:paraId="235BF6D6" w14:textId="71BECA58" w:rsidR="000637C8" w:rsidRPr="00714F8D" w:rsidRDefault="000637C8" w:rsidP="005A23CC">
      <w:pPr>
        <w:pStyle w:val="Odsekzoznamu"/>
        <w:numPr>
          <w:ilvl w:val="2"/>
          <w:numId w:val="23"/>
        </w:numPr>
        <w:tabs>
          <w:tab w:val="clear" w:pos="2160"/>
          <w:tab w:val="num" w:pos="0"/>
        </w:tabs>
        <w:ind w:hanging="2586"/>
        <w:rPr>
          <w:rFonts w:ascii="Arial" w:hAnsi="Arial" w:cs="Arial"/>
          <w:b/>
        </w:rPr>
      </w:pPr>
      <w:r w:rsidRPr="00714F8D">
        <w:rPr>
          <w:rFonts w:ascii="Arial" w:hAnsi="Arial" w:cs="Arial"/>
          <w:b/>
        </w:rPr>
        <w:lastRenderedPageBreak/>
        <w:t xml:space="preserve">Aktivácia nákladov, výnosy z hospodárskej činnosti a  finančnej činnosti </w:t>
      </w:r>
    </w:p>
    <w:p w14:paraId="1A1933B4" w14:textId="77777777" w:rsidR="000637C8" w:rsidRPr="001B40C1" w:rsidRDefault="000637C8" w:rsidP="000637C8">
      <w:pPr>
        <w:pStyle w:val="Zkladntext"/>
        <w:rPr>
          <w:rFonts w:ascii="Arial" w:hAnsi="Arial" w:cs="Arial"/>
          <w:sz w:val="20"/>
        </w:rPr>
      </w:pPr>
    </w:p>
    <w:p w14:paraId="53E15090" w14:textId="77777777" w:rsidR="000637C8" w:rsidRPr="001B40C1" w:rsidRDefault="000637C8" w:rsidP="000637C8">
      <w:pPr>
        <w:pStyle w:val="Zkladntext"/>
        <w:ind w:left="0"/>
        <w:rPr>
          <w:rFonts w:ascii="Arial" w:hAnsi="Arial" w:cs="Arial"/>
          <w:sz w:val="20"/>
        </w:rPr>
      </w:pPr>
      <w:r w:rsidRPr="001B40C1">
        <w:rPr>
          <w:rFonts w:ascii="Arial" w:hAnsi="Arial" w:cs="Arial"/>
          <w:sz w:val="20"/>
        </w:rPr>
        <w:t xml:space="preserve">Prehľad o výnosoch pri aktivácii nákladov, výnosoch z hospodárskej činnosti a finančnej činnosti je uvedený v nasledujúcom prehľade: </w:t>
      </w:r>
    </w:p>
    <w:p w14:paraId="05DC8BCB" w14:textId="77777777" w:rsidR="000637C8" w:rsidRPr="001B40C1" w:rsidRDefault="00500184" w:rsidP="000637C8">
      <w:pPr>
        <w:pStyle w:val="Zkladntext"/>
        <w:ind w:left="0"/>
        <w:rPr>
          <w:rFonts w:ascii="Arial" w:hAnsi="Arial" w:cs="Arial"/>
          <w:sz w:val="20"/>
        </w:rPr>
      </w:pPr>
      <w:r>
        <w:rPr>
          <w:rFonts w:ascii="Arial" w:hAnsi="Arial" w:cs="Arial"/>
          <w:noProof/>
          <w:sz w:val="20"/>
        </w:rPr>
        <w:object w:dxaOrig="1440" w:dyaOrig="1440" w14:anchorId="5B3C8CF3">
          <v:shape id="_x0000_s1079" type="#_x0000_t75" style="position:absolute;left:0;text-align:left;margin-left:0;margin-top:12.65pt;width:475.85pt;height:425.5pt;z-index:251708928;mso-position-horizontal:left;mso-position-horizontal-relative:text;mso-position-vertical-relative:text" o:preferrelative="f">
            <v:imagedata r:id="rId99" o:title=""/>
            <o:lock v:ext="edit" aspectratio="f"/>
            <w10:wrap type="square" side="right"/>
          </v:shape>
          <o:OLEObject Type="Embed" ProgID="Excel.Sheet.12" ShapeID="_x0000_s1079" DrawAspect="Content" ObjectID="_1743609659" r:id="rId100"/>
        </w:object>
      </w:r>
    </w:p>
    <w:p w14:paraId="78EB984D" w14:textId="77777777" w:rsidR="000637C8" w:rsidRPr="001B40C1" w:rsidRDefault="000637C8" w:rsidP="000637C8">
      <w:pPr>
        <w:spacing w:after="200" w:line="276" w:lineRule="auto"/>
        <w:rPr>
          <w:rFonts w:ascii="Arial" w:hAnsi="Arial" w:cs="Arial"/>
        </w:rPr>
      </w:pPr>
      <w:r w:rsidRPr="001B40C1">
        <w:rPr>
          <w:rFonts w:ascii="Arial" w:hAnsi="Arial" w:cs="Arial"/>
        </w:rPr>
        <w:br w:type="page"/>
      </w:r>
    </w:p>
    <w:p w14:paraId="013EAC9A" w14:textId="77777777" w:rsidR="000637C8" w:rsidRPr="001B40C1" w:rsidRDefault="000637C8" w:rsidP="000637C8">
      <w:pPr>
        <w:pStyle w:val="Zkladntext"/>
        <w:ind w:left="0"/>
        <w:rPr>
          <w:rFonts w:ascii="Arial" w:hAnsi="Arial" w:cs="Arial"/>
          <w:sz w:val="20"/>
        </w:rPr>
      </w:pPr>
    </w:p>
    <w:p w14:paraId="5C702F57" w14:textId="1B9519EE" w:rsidR="000637C8" w:rsidRPr="00F619E1" w:rsidRDefault="000637C8" w:rsidP="005A23CC">
      <w:pPr>
        <w:pStyle w:val="Odsekzoznamu"/>
        <w:numPr>
          <w:ilvl w:val="2"/>
          <w:numId w:val="23"/>
        </w:numPr>
        <w:tabs>
          <w:tab w:val="clear" w:pos="2160"/>
          <w:tab w:val="num" w:pos="0"/>
        </w:tabs>
        <w:ind w:hanging="2586"/>
        <w:rPr>
          <w:rFonts w:ascii="Arial" w:hAnsi="Arial" w:cs="Arial"/>
          <w:b/>
        </w:rPr>
      </w:pPr>
      <w:r w:rsidRPr="00F619E1">
        <w:rPr>
          <w:rFonts w:ascii="Arial" w:hAnsi="Arial" w:cs="Arial"/>
          <w:b/>
        </w:rPr>
        <w:t xml:space="preserve">Čistý obrat </w:t>
      </w:r>
    </w:p>
    <w:p w14:paraId="56D4FA91" w14:textId="77777777" w:rsidR="000637C8" w:rsidRPr="001B40C1" w:rsidRDefault="000637C8" w:rsidP="000637C8">
      <w:pPr>
        <w:pStyle w:val="Zkladntext"/>
        <w:ind w:left="0"/>
        <w:rPr>
          <w:rFonts w:ascii="Arial" w:hAnsi="Arial" w:cs="Arial"/>
          <w:sz w:val="20"/>
        </w:rPr>
      </w:pPr>
      <w:r w:rsidRPr="001B40C1">
        <w:rPr>
          <w:rFonts w:ascii="Arial" w:hAnsi="Arial" w:cs="Arial"/>
          <w:sz w:val="20"/>
        </w:rPr>
        <w:t>Čistý obrat Spoločnosti na účely zistenia povinnosti overenia individuálnej účtovnej závierky audítorom [§ 19 ods. 1 písm. a) zákona o účtovníctve] je uvedený v nasledujúcom prehľade:</w:t>
      </w:r>
    </w:p>
    <w:p w14:paraId="439D6970" w14:textId="77777777" w:rsidR="000637C8" w:rsidRPr="001B40C1" w:rsidRDefault="000637C8" w:rsidP="000637C8">
      <w:pPr>
        <w:pStyle w:val="Zkladntext"/>
        <w:rPr>
          <w:rFonts w:ascii="Arial" w:hAnsi="Arial" w:cs="Arial"/>
          <w:sz w:val="20"/>
        </w:rPr>
      </w:pPr>
    </w:p>
    <w:p w14:paraId="08E2C296" w14:textId="77777777" w:rsidR="000637C8" w:rsidRPr="00C93E3C" w:rsidRDefault="000637C8" w:rsidP="000637C8">
      <w:pPr>
        <w:pStyle w:val="Zkladntext"/>
        <w:ind w:left="0"/>
        <w:rPr>
          <w:rFonts w:ascii="Arial" w:hAnsi="Arial" w:cs="Arial"/>
          <w:sz w:val="16"/>
          <w:szCs w:val="16"/>
        </w:rPr>
      </w:pPr>
      <w:r w:rsidRPr="00C93E3C">
        <w:rPr>
          <w:rFonts w:ascii="Arial" w:hAnsi="Arial" w:cs="Arial"/>
          <w:sz w:val="16"/>
          <w:szCs w:val="16"/>
        </w:rPr>
        <w:object w:dxaOrig="11530" w:dyaOrig="2972" w14:anchorId="6DA711C5">
          <v:shape id="_x0000_i1043" type="#_x0000_t75" style="width:446pt;height:139pt" o:ole="" o:preferrelative="f">
            <v:imagedata r:id="rId101" o:title=""/>
            <o:lock v:ext="edit" aspectratio="f"/>
          </v:shape>
          <o:OLEObject Type="Embed" ProgID="Excel.Sheet.12" ShapeID="_x0000_i1043" DrawAspect="Content" ObjectID="_1743609652" r:id="rId102"/>
        </w:object>
      </w:r>
    </w:p>
    <w:p w14:paraId="7E4FA03F" w14:textId="77777777" w:rsidR="000637C8" w:rsidRPr="001B40C1" w:rsidRDefault="000637C8" w:rsidP="000637C8">
      <w:pPr>
        <w:pStyle w:val="Zkladntext"/>
        <w:rPr>
          <w:rFonts w:ascii="Arial" w:hAnsi="Arial" w:cs="Arial"/>
          <w:sz w:val="20"/>
        </w:rPr>
      </w:pPr>
    </w:p>
    <w:p w14:paraId="4FC39416" w14:textId="426A371E" w:rsidR="000637C8" w:rsidRPr="00F619E1" w:rsidRDefault="00D648FF" w:rsidP="005A23CC">
      <w:pPr>
        <w:pStyle w:val="Odsekzoznamu"/>
        <w:numPr>
          <w:ilvl w:val="0"/>
          <w:numId w:val="44"/>
        </w:numPr>
        <w:ind w:left="0" w:hanging="426"/>
        <w:rPr>
          <w:b/>
        </w:rPr>
      </w:pPr>
      <w:r w:rsidRPr="00F619E1">
        <w:rPr>
          <w:b/>
        </w:rPr>
        <w:t>INFORMÁCIE O NÁKLADOCH</w:t>
      </w:r>
    </w:p>
    <w:p w14:paraId="1D14EBEF" w14:textId="77777777" w:rsidR="000637C8" w:rsidRPr="001B40C1" w:rsidRDefault="000637C8" w:rsidP="000637C8">
      <w:pPr>
        <w:pStyle w:val="Zkladntext"/>
        <w:rPr>
          <w:rFonts w:ascii="Arial" w:hAnsi="Arial" w:cs="Arial"/>
          <w:sz w:val="20"/>
        </w:rPr>
      </w:pPr>
    </w:p>
    <w:p w14:paraId="46ABDE6E" w14:textId="25F4B167" w:rsidR="000637C8" w:rsidRPr="00F619E1" w:rsidRDefault="000637C8" w:rsidP="005A23CC">
      <w:pPr>
        <w:pStyle w:val="Odsekzoznamu"/>
        <w:numPr>
          <w:ilvl w:val="3"/>
          <w:numId w:val="23"/>
        </w:numPr>
        <w:tabs>
          <w:tab w:val="clear" w:pos="2880"/>
          <w:tab w:val="num" w:pos="0"/>
        </w:tabs>
        <w:ind w:hanging="3306"/>
        <w:rPr>
          <w:rFonts w:ascii="Arial" w:hAnsi="Arial" w:cs="Arial"/>
          <w:b/>
        </w:rPr>
      </w:pPr>
      <w:r w:rsidRPr="00F619E1">
        <w:rPr>
          <w:rFonts w:ascii="Arial" w:hAnsi="Arial" w:cs="Arial"/>
          <w:b/>
        </w:rPr>
        <w:t>Osobné náklady</w:t>
      </w:r>
    </w:p>
    <w:tbl>
      <w:tblPr>
        <w:tblW w:w="0" w:type="auto"/>
        <w:tblInd w:w="70" w:type="dxa"/>
        <w:tblLayout w:type="fixed"/>
        <w:tblCellMar>
          <w:left w:w="70" w:type="dxa"/>
          <w:right w:w="70" w:type="dxa"/>
        </w:tblCellMar>
        <w:tblLook w:val="04A0" w:firstRow="1" w:lastRow="0" w:firstColumn="1" w:lastColumn="0" w:noHBand="0" w:noVBand="1"/>
      </w:tblPr>
      <w:tblGrid>
        <w:gridCol w:w="5661"/>
        <w:gridCol w:w="1842"/>
        <w:gridCol w:w="1737"/>
      </w:tblGrid>
      <w:tr w:rsidR="000637C8" w:rsidRPr="00290BB0" w14:paraId="14662C94" w14:textId="77777777" w:rsidTr="009F4D9C">
        <w:trPr>
          <w:trHeight w:val="439"/>
        </w:trPr>
        <w:tc>
          <w:tcPr>
            <w:tcW w:w="5661" w:type="dxa"/>
            <w:tcBorders>
              <w:top w:val="nil"/>
              <w:left w:val="nil"/>
              <w:bottom w:val="single" w:sz="4" w:space="0" w:color="auto"/>
              <w:right w:val="nil"/>
            </w:tcBorders>
            <w:shd w:val="clear" w:color="auto" w:fill="auto"/>
            <w:noWrap/>
            <w:vAlign w:val="center"/>
            <w:hideMark/>
          </w:tcPr>
          <w:p w14:paraId="4A80FB0D" w14:textId="77777777" w:rsidR="000637C8" w:rsidRPr="00290BB0" w:rsidRDefault="000637C8" w:rsidP="009F4D9C">
            <w:pPr>
              <w:suppressAutoHyphens/>
              <w:jc w:val="center"/>
              <w:rPr>
                <w:rFonts w:ascii="Arial" w:hAnsi="Arial" w:cs="Arial"/>
                <w:b/>
                <w:bCs/>
                <w:sz w:val="16"/>
                <w:szCs w:val="16"/>
              </w:rPr>
            </w:pPr>
            <w:r w:rsidRPr="00290BB0">
              <w:rPr>
                <w:rFonts w:ascii="Arial" w:hAnsi="Arial" w:cs="Arial"/>
                <w:b/>
                <w:bCs/>
                <w:sz w:val="16"/>
                <w:szCs w:val="16"/>
              </w:rPr>
              <w:t>Názov položky</w:t>
            </w:r>
          </w:p>
        </w:tc>
        <w:tc>
          <w:tcPr>
            <w:tcW w:w="1842" w:type="dxa"/>
            <w:tcBorders>
              <w:top w:val="nil"/>
              <w:left w:val="nil"/>
              <w:bottom w:val="single" w:sz="4" w:space="0" w:color="auto"/>
              <w:right w:val="nil"/>
            </w:tcBorders>
            <w:shd w:val="clear" w:color="auto" w:fill="auto"/>
            <w:vAlign w:val="center"/>
            <w:hideMark/>
          </w:tcPr>
          <w:p w14:paraId="512BFA70" w14:textId="77777777" w:rsidR="000637C8" w:rsidRPr="00290BB0" w:rsidRDefault="000637C8" w:rsidP="009F4D9C">
            <w:pPr>
              <w:suppressAutoHyphens/>
              <w:jc w:val="center"/>
              <w:rPr>
                <w:rFonts w:ascii="Arial" w:hAnsi="Arial" w:cs="Arial"/>
                <w:b/>
                <w:bCs/>
                <w:sz w:val="16"/>
                <w:szCs w:val="16"/>
              </w:rPr>
            </w:pPr>
            <w:r w:rsidRPr="00290BB0">
              <w:rPr>
                <w:rFonts w:ascii="Arial" w:hAnsi="Arial" w:cs="Arial"/>
                <w:b/>
                <w:bCs/>
                <w:sz w:val="16"/>
                <w:szCs w:val="16"/>
              </w:rPr>
              <w:t xml:space="preserve">Bežné účtovné obdobie                                             </w:t>
            </w:r>
          </w:p>
        </w:tc>
        <w:tc>
          <w:tcPr>
            <w:tcW w:w="1737" w:type="dxa"/>
            <w:tcBorders>
              <w:top w:val="nil"/>
              <w:left w:val="nil"/>
              <w:bottom w:val="single" w:sz="4" w:space="0" w:color="auto"/>
              <w:right w:val="nil"/>
            </w:tcBorders>
            <w:shd w:val="clear" w:color="auto" w:fill="auto"/>
            <w:vAlign w:val="center"/>
            <w:hideMark/>
          </w:tcPr>
          <w:p w14:paraId="1F3376ED" w14:textId="77777777" w:rsidR="000637C8" w:rsidRPr="00290BB0" w:rsidRDefault="000637C8" w:rsidP="009F4D9C">
            <w:pPr>
              <w:suppressAutoHyphens/>
              <w:jc w:val="center"/>
              <w:rPr>
                <w:rFonts w:ascii="Arial" w:hAnsi="Arial" w:cs="Arial"/>
                <w:b/>
                <w:bCs/>
                <w:sz w:val="16"/>
                <w:szCs w:val="16"/>
              </w:rPr>
            </w:pPr>
            <w:r w:rsidRPr="00290BB0">
              <w:rPr>
                <w:rFonts w:ascii="Arial" w:hAnsi="Arial" w:cs="Arial"/>
                <w:b/>
                <w:bCs/>
                <w:sz w:val="16"/>
                <w:szCs w:val="16"/>
              </w:rPr>
              <w:t xml:space="preserve">Bezprostredne predchádzajúce účtovné obdobie                                             </w:t>
            </w:r>
          </w:p>
        </w:tc>
      </w:tr>
      <w:tr w:rsidR="000637C8" w:rsidRPr="00290BB0" w14:paraId="111C5712" w14:textId="77777777" w:rsidTr="009F4D9C">
        <w:trPr>
          <w:trHeight w:val="240"/>
        </w:trPr>
        <w:tc>
          <w:tcPr>
            <w:tcW w:w="5661" w:type="dxa"/>
            <w:tcBorders>
              <w:top w:val="nil"/>
              <w:left w:val="nil"/>
              <w:bottom w:val="nil"/>
              <w:right w:val="nil"/>
            </w:tcBorders>
            <w:shd w:val="clear" w:color="auto" w:fill="auto"/>
            <w:noWrap/>
            <w:vAlign w:val="bottom"/>
            <w:hideMark/>
          </w:tcPr>
          <w:p w14:paraId="2EC8F25F" w14:textId="77777777" w:rsidR="000637C8" w:rsidRPr="00290BB0" w:rsidRDefault="000637C8" w:rsidP="009F4D9C">
            <w:pPr>
              <w:rPr>
                <w:rFonts w:ascii="Arial" w:hAnsi="Arial" w:cs="Arial"/>
                <w:sz w:val="16"/>
                <w:szCs w:val="16"/>
              </w:rPr>
            </w:pPr>
            <w:r w:rsidRPr="00290BB0">
              <w:rPr>
                <w:rFonts w:ascii="Arial" w:hAnsi="Arial" w:cs="Arial"/>
                <w:sz w:val="16"/>
                <w:szCs w:val="16"/>
              </w:rPr>
              <w:t>Mzdy</w:t>
            </w:r>
          </w:p>
        </w:tc>
        <w:tc>
          <w:tcPr>
            <w:tcW w:w="1842" w:type="dxa"/>
            <w:tcBorders>
              <w:top w:val="nil"/>
              <w:left w:val="nil"/>
              <w:bottom w:val="nil"/>
              <w:right w:val="nil"/>
            </w:tcBorders>
            <w:shd w:val="clear" w:color="auto" w:fill="auto"/>
            <w:vAlign w:val="bottom"/>
          </w:tcPr>
          <w:p w14:paraId="6E0700B9"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1 494 704</w:t>
            </w:r>
          </w:p>
        </w:tc>
        <w:tc>
          <w:tcPr>
            <w:tcW w:w="1737" w:type="dxa"/>
            <w:tcBorders>
              <w:top w:val="nil"/>
              <w:left w:val="nil"/>
              <w:bottom w:val="nil"/>
              <w:right w:val="nil"/>
            </w:tcBorders>
            <w:shd w:val="clear" w:color="auto" w:fill="auto"/>
            <w:vAlign w:val="bottom"/>
          </w:tcPr>
          <w:p w14:paraId="1DB3ADB9"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1 546 952</w:t>
            </w:r>
          </w:p>
        </w:tc>
      </w:tr>
      <w:tr w:rsidR="000637C8" w:rsidRPr="00290BB0" w14:paraId="6F95C92C" w14:textId="77777777" w:rsidTr="009F4D9C">
        <w:trPr>
          <w:trHeight w:val="240"/>
        </w:trPr>
        <w:tc>
          <w:tcPr>
            <w:tcW w:w="5661" w:type="dxa"/>
            <w:tcBorders>
              <w:top w:val="nil"/>
              <w:left w:val="nil"/>
              <w:bottom w:val="nil"/>
              <w:right w:val="nil"/>
            </w:tcBorders>
            <w:shd w:val="clear" w:color="auto" w:fill="auto"/>
            <w:noWrap/>
            <w:vAlign w:val="bottom"/>
            <w:hideMark/>
          </w:tcPr>
          <w:p w14:paraId="0744FE3F" w14:textId="77777777" w:rsidR="000637C8" w:rsidRPr="00290BB0" w:rsidRDefault="000637C8" w:rsidP="009F4D9C">
            <w:pPr>
              <w:rPr>
                <w:rFonts w:ascii="Arial" w:hAnsi="Arial" w:cs="Arial"/>
                <w:sz w:val="16"/>
                <w:szCs w:val="16"/>
              </w:rPr>
            </w:pPr>
            <w:r w:rsidRPr="00290BB0">
              <w:rPr>
                <w:rFonts w:ascii="Arial" w:hAnsi="Arial" w:cs="Arial"/>
                <w:sz w:val="16"/>
                <w:szCs w:val="16"/>
              </w:rPr>
              <w:t>Ostatné náklady na závislú činnosť</w:t>
            </w:r>
          </w:p>
        </w:tc>
        <w:tc>
          <w:tcPr>
            <w:tcW w:w="1842" w:type="dxa"/>
            <w:tcBorders>
              <w:top w:val="nil"/>
              <w:left w:val="nil"/>
              <w:bottom w:val="nil"/>
              <w:right w:val="nil"/>
            </w:tcBorders>
            <w:shd w:val="clear" w:color="auto" w:fill="auto"/>
            <w:vAlign w:val="bottom"/>
          </w:tcPr>
          <w:p w14:paraId="7CDA6CE8"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65 200</w:t>
            </w:r>
          </w:p>
        </w:tc>
        <w:tc>
          <w:tcPr>
            <w:tcW w:w="1737" w:type="dxa"/>
            <w:tcBorders>
              <w:top w:val="nil"/>
              <w:left w:val="nil"/>
              <w:bottom w:val="nil"/>
              <w:right w:val="nil"/>
            </w:tcBorders>
            <w:shd w:val="clear" w:color="auto" w:fill="auto"/>
            <w:vAlign w:val="bottom"/>
          </w:tcPr>
          <w:p w14:paraId="6290FF0F"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72 970</w:t>
            </w:r>
          </w:p>
        </w:tc>
      </w:tr>
      <w:tr w:rsidR="000637C8" w:rsidRPr="00290BB0" w14:paraId="6732545C" w14:textId="77777777" w:rsidTr="009F4D9C">
        <w:trPr>
          <w:trHeight w:val="240"/>
        </w:trPr>
        <w:tc>
          <w:tcPr>
            <w:tcW w:w="5661" w:type="dxa"/>
            <w:tcBorders>
              <w:top w:val="nil"/>
              <w:left w:val="nil"/>
              <w:bottom w:val="nil"/>
              <w:right w:val="nil"/>
            </w:tcBorders>
            <w:shd w:val="clear" w:color="auto" w:fill="auto"/>
            <w:noWrap/>
            <w:vAlign w:val="bottom"/>
            <w:hideMark/>
          </w:tcPr>
          <w:p w14:paraId="60539E4F" w14:textId="77777777" w:rsidR="000637C8" w:rsidRPr="00290BB0" w:rsidRDefault="000637C8" w:rsidP="009F4D9C">
            <w:pPr>
              <w:rPr>
                <w:rFonts w:ascii="Arial" w:hAnsi="Arial" w:cs="Arial"/>
                <w:sz w:val="16"/>
                <w:szCs w:val="16"/>
              </w:rPr>
            </w:pPr>
            <w:r w:rsidRPr="00290BB0">
              <w:rPr>
                <w:rFonts w:ascii="Arial" w:hAnsi="Arial" w:cs="Arial"/>
                <w:sz w:val="16"/>
                <w:szCs w:val="16"/>
              </w:rPr>
              <w:t>Sociálne poistenie</w:t>
            </w:r>
          </w:p>
        </w:tc>
        <w:tc>
          <w:tcPr>
            <w:tcW w:w="1842" w:type="dxa"/>
            <w:tcBorders>
              <w:top w:val="nil"/>
              <w:left w:val="nil"/>
              <w:bottom w:val="nil"/>
              <w:right w:val="nil"/>
            </w:tcBorders>
            <w:shd w:val="clear" w:color="auto" w:fill="auto"/>
            <w:vAlign w:val="bottom"/>
          </w:tcPr>
          <w:p w14:paraId="02ED2A53"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438 817</w:t>
            </w:r>
          </w:p>
        </w:tc>
        <w:tc>
          <w:tcPr>
            <w:tcW w:w="1737" w:type="dxa"/>
            <w:tcBorders>
              <w:top w:val="nil"/>
              <w:left w:val="nil"/>
              <w:bottom w:val="nil"/>
              <w:right w:val="nil"/>
            </w:tcBorders>
            <w:shd w:val="clear" w:color="auto" w:fill="auto"/>
            <w:vAlign w:val="bottom"/>
          </w:tcPr>
          <w:p w14:paraId="5F7D5BA9"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448 534</w:t>
            </w:r>
          </w:p>
        </w:tc>
      </w:tr>
      <w:tr w:rsidR="000637C8" w:rsidRPr="00290BB0" w14:paraId="26E6B2C0" w14:textId="77777777" w:rsidTr="009F4D9C">
        <w:trPr>
          <w:trHeight w:val="240"/>
        </w:trPr>
        <w:tc>
          <w:tcPr>
            <w:tcW w:w="5661" w:type="dxa"/>
            <w:tcBorders>
              <w:top w:val="nil"/>
              <w:left w:val="nil"/>
              <w:bottom w:val="nil"/>
              <w:right w:val="nil"/>
            </w:tcBorders>
            <w:shd w:val="clear" w:color="auto" w:fill="auto"/>
            <w:noWrap/>
            <w:vAlign w:val="bottom"/>
            <w:hideMark/>
          </w:tcPr>
          <w:p w14:paraId="10DB48D5" w14:textId="77777777" w:rsidR="000637C8" w:rsidRPr="00290BB0" w:rsidRDefault="000637C8" w:rsidP="009F4D9C">
            <w:pPr>
              <w:rPr>
                <w:rFonts w:ascii="Arial" w:hAnsi="Arial" w:cs="Arial"/>
                <w:sz w:val="16"/>
                <w:szCs w:val="16"/>
              </w:rPr>
            </w:pPr>
            <w:r w:rsidRPr="00290BB0">
              <w:rPr>
                <w:rFonts w:ascii="Arial" w:hAnsi="Arial" w:cs="Arial"/>
                <w:sz w:val="16"/>
                <w:szCs w:val="16"/>
              </w:rPr>
              <w:t>Zdravotné poistenie</w:t>
            </w:r>
          </w:p>
        </w:tc>
        <w:tc>
          <w:tcPr>
            <w:tcW w:w="1842" w:type="dxa"/>
            <w:tcBorders>
              <w:top w:val="nil"/>
              <w:left w:val="nil"/>
              <w:bottom w:val="nil"/>
              <w:right w:val="nil"/>
            </w:tcBorders>
            <w:shd w:val="clear" w:color="auto" w:fill="auto"/>
            <w:vAlign w:val="bottom"/>
          </w:tcPr>
          <w:p w14:paraId="4785CD13"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155 402</w:t>
            </w:r>
          </w:p>
        </w:tc>
        <w:tc>
          <w:tcPr>
            <w:tcW w:w="1737" w:type="dxa"/>
            <w:tcBorders>
              <w:top w:val="nil"/>
              <w:left w:val="nil"/>
              <w:bottom w:val="nil"/>
              <w:right w:val="nil"/>
            </w:tcBorders>
            <w:shd w:val="clear" w:color="auto" w:fill="auto"/>
            <w:vAlign w:val="bottom"/>
          </w:tcPr>
          <w:p w14:paraId="7319267E"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154 057</w:t>
            </w:r>
          </w:p>
        </w:tc>
      </w:tr>
      <w:tr w:rsidR="000637C8" w:rsidRPr="00290BB0" w14:paraId="14FC7032" w14:textId="77777777" w:rsidTr="009F4D9C">
        <w:trPr>
          <w:trHeight w:val="240"/>
        </w:trPr>
        <w:tc>
          <w:tcPr>
            <w:tcW w:w="5661" w:type="dxa"/>
            <w:tcBorders>
              <w:top w:val="nil"/>
              <w:left w:val="nil"/>
              <w:bottom w:val="nil"/>
              <w:right w:val="nil"/>
            </w:tcBorders>
            <w:shd w:val="clear" w:color="auto" w:fill="auto"/>
            <w:noWrap/>
            <w:vAlign w:val="bottom"/>
            <w:hideMark/>
          </w:tcPr>
          <w:p w14:paraId="7B6436B4" w14:textId="77777777" w:rsidR="000637C8" w:rsidRPr="00290BB0" w:rsidRDefault="000637C8" w:rsidP="009F4D9C">
            <w:pPr>
              <w:rPr>
                <w:rFonts w:ascii="Arial" w:hAnsi="Arial" w:cs="Arial"/>
                <w:sz w:val="16"/>
                <w:szCs w:val="16"/>
              </w:rPr>
            </w:pPr>
            <w:r w:rsidRPr="00290BB0">
              <w:rPr>
                <w:rFonts w:ascii="Arial" w:hAnsi="Arial" w:cs="Arial"/>
                <w:sz w:val="16"/>
                <w:szCs w:val="16"/>
              </w:rPr>
              <w:t>Sociálne zabezpečenie</w:t>
            </w:r>
          </w:p>
        </w:tc>
        <w:tc>
          <w:tcPr>
            <w:tcW w:w="1842" w:type="dxa"/>
            <w:tcBorders>
              <w:top w:val="nil"/>
              <w:left w:val="nil"/>
              <w:bottom w:val="single" w:sz="4" w:space="0" w:color="auto"/>
              <w:right w:val="nil"/>
            </w:tcBorders>
            <w:shd w:val="clear" w:color="auto" w:fill="auto"/>
            <w:vAlign w:val="bottom"/>
          </w:tcPr>
          <w:p w14:paraId="4E93981E"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143 603</w:t>
            </w:r>
          </w:p>
        </w:tc>
        <w:tc>
          <w:tcPr>
            <w:tcW w:w="1737" w:type="dxa"/>
            <w:tcBorders>
              <w:top w:val="nil"/>
              <w:left w:val="nil"/>
              <w:bottom w:val="single" w:sz="4" w:space="0" w:color="auto"/>
              <w:right w:val="nil"/>
            </w:tcBorders>
            <w:shd w:val="clear" w:color="auto" w:fill="auto"/>
            <w:vAlign w:val="bottom"/>
          </w:tcPr>
          <w:p w14:paraId="0F3F9323" w14:textId="77777777" w:rsidR="000637C8" w:rsidRPr="00290BB0" w:rsidRDefault="000637C8" w:rsidP="009F4D9C">
            <w:pPr>
              <w:jc w:val="right"/>
              <w:rPr>
                <w:rFonts w:ascii="Arial" w:hAnsi="Arial" w:cs="Arial"/>
                <w:sz w:val="16"/>
                <w:szCs w:val="16"/>
              </w:rPr>
            </w:pPr>
            <w:r w:rsidRPr="00290BB0">
              <w:rPr>
                <w:rFonts w:ascii="Arial" w:hAnsi="Arial" w:cs="Arial"/>
                <w:sz w:val="16"/>
                <w:szCs w:val="16"/>
              </w:rPr>
              <w:t>89 650</w:t>
            </w:r>
          </w:p>
        </w:tc>
      </w:tr>
      <w:tr w:rsidR="000637C8" w:rsidRPr="00290BB0" w14:paraId="13BE1CFD" w14:textId="77777777" w:rsidTr="009F4D9C">
        <w:trPr>
          <w:trHeight w:val="235"/>
        </w:trPr>
        <w:tc>
          <w:tcPr>
            <w:tcW w:w="5661" w:type="dxa"/>
            <w:tcBorders>
              <w:top w:val="nil"/>
              <w:left w:val="nil"/>
              <w:bottom w:val="nil"/>
              <w:right w:val="nil"/>
            </w:tcBorders>
            <w:shd w:val="clear" w:color="auto" w:fill="auto"/>
            <w:vAlign w:val="bottom"/>
            <w:hideMark/>
          </w:tcPr>
          <w:p w14:paraId="3368F6C5" w14:textId="77777777" w:rsidR="000637C8" w:rsidRPr="00290BB0" w:rsidRDefault="000637C8" w:rsidP="009F4D9C">
            <w:pPr>
              <w:rPr>
                <w:rFonts w:ascii="Arial" w:hAnsi="Arial" w:cs="Arial"/>
                <w:b/>
                <w:sz w:val="16"/>
                <w:szCs w:val="16"/>
              </w:rPr>
            </w:pPr>
            <w:r w:rsidRPr="00290BB0">
              <w:rPr>
                <w:rFonts w:ascii="Arial" w:hAnsi="Arial" w:cs="Arial"/>
                <w:b/>
                <w:sz w:val="16"/>
                <w:szCs w:val="16"/>
              </w:rPr>
              <w:t>Spolu</w:t>
            </w:r>
          </w:p>
        </w:tc>
        <w:tc>
          <w:tcPr>
            <w:tcW w:w="1842" w:type="dxa"/>
            <w:tcBorders>
              <w:top w:val="single" w:sz="4" w:space="0" w:color="auto"/>
              <w:left w:val="nil"/>
              <w:bottom w:val="double" w:sz="4" w:space="0" w:color="auto"/>
              <w:right w:val="nil"/>
            </w:tcBorders>
            <w:shd w:val="clear" w:color="auto" w:fill="auto"/>
            <w:vAlign w:val="bottom"/>
          </w:tcPr>
          <w:p w14:paraId="5CCFBDC7" w14:textId="77777777" w:rsidR="000637C8" w:rsidRPr="00290BB0" w:rsidRDefault="000637C8" w:rsidP="009F4D9C">
            <w:pPr>
              <w:jc w:val="right"/>
              <w:rPr>
                <w:rFonts w:ascii="Arial" w:hAnsi="Arial" w:cs="Arial"/>
                <w:b/>
                <w:sz w:val="16"/>
                <w:szCs w:val="16"/>
              </w:rPr>
            </w:pPr>
            <w:r w:rsidRPr="00290BB0">
              <w:rPr>
                <w:rFonts w:ascii="Arial" w:hAnsi="Arial" w:cs="Arial"/>
                <w:b/>
                <w:sz w:val="16"/>
                <w:szCs w:val="16"/>
              </w:rPr>
              <w:t>2 297 726</w:t>
            </w:r>
          </w:p>
        </w:tc>
        <w:tc>
          <w:tcPr>
            <w:tcW w:w="1737" w:type="dxa"/>
            <w:tcBorders>
              <w:top w:val="single" w:sz="4" w:space="0" w:color="auto"/>
              <w:left w:val="nil"/>
              <w:bottom w:val="double" w:sz="4" w:space="0" w:color="auto"/>
              <w:right w:val="nil"/>
            </w:tcBorders>
            <w:shd w:val="clear" w:color="auto" w:fill="auto"/>
            <w:vAlign w:val="bottom"/>
          </w:tcPr>
          <w:p w14:paraId="28B06FCF" w14:textId="77777777" w:rsidR="000637C8" w:rsidRPr="00290BB0" w:rsidRDefault="000637C8" w:rsidP="009F4D9C">
            <w:pPr>
              <w:jc w:val="right"/>
              <w:rPr>
                <w:rFonts w:ascii="Arial" w:hAnsi="Arial" w:cs="Arial"/>
                <w:b/>
                <w:sz w:val="16"/>
                <w:szCs w:val="16"/>
              </w:rPr>
            </w:pPr>
            <w:r w:rsidRPr="00290BB0">
              <w:rPr>
                <w:rFonts w:ascii="Arial" w:hAnsi="Arial" w:cs="Arial"/>
                <w:b/>
                <w:sz w:val="16"/>
                <w:szCs w:val="16"/>
              </w:rPr>
              <w:t>2 312 163</w:t>
            </w:r>
          </w:p>
        </w:tc>
      </w:tr>
    </w:tbl>
    <w:p w14:paraId="7F6ABFA4" w14:textId="77777777" w:rsidR="000637C8" w:rsidRPr="001B40C1" w:rsidRDefault="000637C8" w:rsidP="000637C8">
      <w:pPr>
        <w:pStyle w:val="Zkladntext"/>
        <w:rPr>
          <w:rFonts w:ascii="Arial" w:hAnsi="Arial" w:cs="Arial"/>
          <w:sz w:val="20"/>
        </w:rPr>
      </w:pPr>
    </w:p>
    <w:p w14:paraId="3D46FD73" w14:textId="77777777" w:rsidR="000637C8" w:rsidRPr="001B40C1" w:rsidRDefault="000637C8" w:rsidP="000637C8">
      <w:pPr>
        <w:pStyle w:val="Zkladntext"/>
        <w:rPr>
          <w:rFonts w:ascii="Arial" w:hAnsi="Arial" w:cs="Arial"/>
          <w:sz w:val="20"/>
        </w:rPr>
      </w:pPr>
    </w:p>
    <w:p w14:paraId="6775FCD1" w14:textId="3AA1CFA8" w:rsidR="000637C8" w:rsidRPr="005A23CC" w:rsidRDefault="000637C8" w:rsidP="005A23CC">
      <w:pPr>
        <w:pStyle w:val="Odsekzoznamu"/>
        <w:numPr>
          <w:ilvl w:val="3"/>
          <w:numId w:val="23"/>
        </w:numPr>
        <w:tabs>
          <w:tab w:val="clear" w:pos="2880"/>
          <w:tab w:val="num" w:pos="0"/>
        </w:tabs>
        <w:ind w:left="0" w:hanging="426"/>
        <w:rPr>
          <w:rFonts w:ascii="Arial" w:hAnsi="Arial" w:cs="Arial"/>
        </w:rPr>
      </w:pPr>
      <w:r w:rsidRPr="0003717E">
        <w:rPr>
          <w:rFonts w:ascii="Arial" w:hAnsi="Arial" w:cs="Arial"/>
          <w:b/>
        </w:rPr>
        <w:t>Náklady na poskytnuté služby, ostatné náklady na hospodársku činnosť, finančné a mimoriadne</w:t>
      </w:r>
      <w:r w:rsidRPr="005A23CC">
        <w:rPr>
          <w:rFonts w:ascii="Arial" w:hAnsi="Arial" w:cs="Arial"/>
          <w:b/>
        </w:rPr>
        <w:t xml:space="preserve"> náklady </w:t>
      </w:r>
    </w:p>
    <w:p w14:paraId="3470C82D" w14:textId="77777777" w:rsidR="000637C8" w:rsidRPr="001B40C1" w:rsidRDefault="000637C8" w:rsidP="000637C8">
      <w:pPr>
        <w:pStyle w:val="Odsekzoznamu"/>
        <w:ind w:left="-66"/>
        <w:rPr>
          <w:rFonts w:ascii="Arial" w:hAnsi="Arial" w:cs="Arial"/>
        </w:rPr>
      </w:pPr>
    </w:p>
    <w:p w14:paraId="65BC2F8D" w14:textId="77777777" w:rsidR="000637C8" w:rsidRPr="001B40C1" w:rsidRDefault="000637C8" w:rsidP="000637C8">
      <w:pPr>
        <w:pStyle w:val="Zkladntext"/>
        <w:ind w:left="0"/>
        <w:rPr>
          <w:rFonts w:ascii="Arial" w:hAnsi="Arial" w:cs="Arial"/>
          <w:sz w:val="20"/>
        </w:rPr>
      </w:pPr>
      <w:r w:rsidRPr="001B40C1">
        <w:rPr>
          <w:rFonts w:ascii="Arial" w:hAnsi="Arial" w:cs="Arial"/>
          <w:sz w:val="20"/>
        </w:rPr>
        <w:t>Prehľad o nákladoch na poskytnuté služby, ostatných nákladoch na hospodársku činnosť, finančných a mimoriadnych nákladoch:</w:t>
      </w:r>
    </w:p>
    <w:tbl>
      <w:tblPr>
        <w:tblW w:w="9240" w:type="dxa"/>
        <w:tblInd w:w="70" w:type="dxa"/>
        <w:tblLayout w:type="fixed"/>
        <w:tblCellMar>
          <w:left w:w="70" w:type="dxa"/>
          <w:right w:w="70" w:type="dxa"/>
        </w:tblCellMar>
        <w:tblLook w:val="04A0" w:firstRow="1" w:lastRow="0" w:firstColumn="1" w:lastColumn="0" w:noHBand="0" w:noVBand="1"/>
      </w:tblPr>
      <w:tblGrid>
        <w:gridCol w:w="5802"/>
        <w:gridCol w:w="1719"/>
        <w:gridCol w:w="1719"/>
      </w:tblGrid>
      <w:tr w:rsidR="000637C8" w:rsidRPr="001B40C1" w14:paraId="4B6021D7" w14:textId="77777777" w:rsidTr="009F4D9C">
        <w:trPr>
          <w:trHeight w:val="679"/>
        </w:trPr>
        <w:tc>
          <w:tcPr>
            <w:tcW w:w="5802" w:type="dxa"/>
            <w:tcBorders>
              <w:top w:val="nil"/>
              <w:left w:val="nil"/>
              <w:bottom w:val="single" w:sz="4" w:space="0" w:color="auto"/>
              <w:right w:val="nil"/>
            </w:tcBorders>
            <w:shd w:val="clear" w:color="auto" w:fill="auto"/>
            <w:noWrap/>
            <w:vAlign w:val="bottom"/>
            <w:hideMark/>
          </w:tcPr>
          <w:p w14:paraId="7F791FD1"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Názov položky</w:t>
            </w:r>
          </w:p>
        </w:tc>
        <w:tc>
          <w:tcPr>
            <w:tcW w:w="1719" w:type="dxa"/>
            <w:tcBorders>
              <w:top w:val="nil"/>
              <w:left w:val="nil"/>
              <w:bottom w:val="nil"/>
              <w:right w:val="nil"/>
            </w:tcBorders>
            <w:shd w:val="clear" w:color="auto" w:fill="auto"/>
            <w:vAlign w:val="bottom"/>
            <w:hideMark/>
          </w:tcPr>
          <w:p w14:paraId="64C68ED5"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 xml:space="preserve">Bežné účtovné obdobie                                             </w:t>
            </w:r>
          </w:p>
        </w:tc>
        <w:tc>
          <w:tcPr>
            <w:tcW w:w="1719" w:type="dxa"/>
            <w:tcBorders>
              <w:top w:val="nil"/>
              <w:left w:val="nil"/>
              <w:bottom w:val="nil"/>
              <w:right w:val="nil"/>
            </w:tcBorders>
            <w:shd w:val="clear" w:color="auto" w:fill="auto"/>
            <w:vAlign w:val="bottom"/>
            <w:hideMark/>
          </w:tcPr>
          <w:p w14:paraId="30626F9A"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 xml:space="preserve">Bezprostredne predchádzajúce účtovné obdobie                                             </w:t>
            </w:r>
          </w:p>
        </w:tc>
      </w:tr>
      <w:tr w:rsidR="000637C8" w:rsidRPr="001B40C1" w14:paraId="081E9E7B" w14:textId="77777777" w:rsidTr="009F4D9C">
        <w:trPr>
          <w:trHeight w:val="255"/>
        </w:trPr>
        <w:tc>
          <w:tcPr>
            <w:tcW w:w="5802" w:type="dxa"/>
            <w:tcBorders>
              <w:top w:val="nil"/>
              <w:left w:val="nil"/>
              <w:bottom w:val="nil"/>
              <w:right w:val="nil"/>
            </w:tcBorders>
            <w:shd w:val="clear" w:color="auto" w:fill="auto"/>
            <w:vAlign w:val="bottom"/>
            <w:hideMark/>
          </w:tcPr>
          <w:p w14:paraId="5CE2541D" w14:textId="77777777" w:rsidR="0003717E" w:rsidRDefault="000637C8" w:rsidP="009F4D9C">
            <w:pPr>
              <w:suppressAutoHyphens/>
              <w:rPr>
                <w:rFonts w:ascii="Arial" w:hAnsi="Arial" w:cs="Arial"/>
                <w:b/>
                <w:bCs/>
                <w:sz w:val="18"/>
                <w:szCs w:val="18"/>
              </w:rPr>
            </w:pPr>
            <w:r w:rsidRPr="001B40C1">
              <w:rPr>
                <w:rFonts w:ascii="Arial" w:hAnsi="Arial" w:cs="Arial"/>
                <w:b/>
                <w:bCs/>
                <w:sz w:val="18"/>
                <w:szCs w:val="18"/>
              </w:rPr>
              <w:t>Náklad</w:t>
            </w:r>
            <w:r w:rsidR="0003717E">
              <w:rPr>
                <w:rFonts w:ascii="Arial" w:hAnsi="Arial" w:cs="Arial"/>
                <w:b/>
                <w:bCs/>
                <w:sz w:val="18"/>
                <w:szCs w:val="18"/>
              </w:rPr>
              <w:t>y</w:t>
            </w:r>
            <w:r w:rsidRPr="001B40C1">
              <w:rPr>
                <w:rFonts w:ascii="Arial" w:hAnsi="Arial" w:cs="Arial"/>
                <w:b/>
                <w:bCs/>
                <w:sz w:val="18"/>
                <w:szCs w:val="18"/>
              </w:rPr>
              <w:t xml:space="preserve"> za poskytnuté služby, z toho:</w:t>
            </w:r>
          </w:p>
          <w:p w14:paraId="41FF061A" w14:textId="5E82D997" w:rsidR="005A02CE" w:rsidRPr="001B40C1" w:rsidRDefault="005A02CE" w:rsidP="009F4D9C">
            <w:pPr>
              <w:suppressAutoHyphens/>
              <w:rPr>
                <w:rFonts w:ascii="Arial" w:hAnsi="Arial" w:cs="Arial"/>
                <w:b/>
                <w:bCs/>
                <w:sz w:val="18"/>
                <w:szCs w:val="18"/>
              </w:rPr>
            </w:pPr>
          </w:p>
        </w:tc>
        <w:tc>
          <w:tcPr>
            <w:tcW w:w="1719" w:type="dxa"/>
            <w:tcBorders>
              <w:top w:val="single" w:sz="4" w:space="0" w:color="auto"/>
              <w:left w:val="nil"/>
              <w:bottom w:val="double" w:sz="6" w:space="0" w:color="auto"/>
              <w:right w:val="nil"/>
            </w:tcBorders>
            <w:shd w:val="clear" w:color="auto" w:fill="auto"/>
            <w:noWrap/>
            <w:vAlign w:val="bottom"/>
          </w:tcPr>
          <w:p w14:paraId="6F99FAD8"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2 763 008</w:t>
            </w:r>
          </w:p>
        </w:tc>
        <w:tc>
          <w:tcPr>
            <w:tcW w:w="1719" w:type="dxa"/>
            <w:tcBorders>
              <w:top w:val="single" w:sz="4" w:space="0" w:color="auto"/>
              <w:left w:val="nil"/>
              <w:bottom w:val="double" w:sz="6" w:space="0" w:color="auto"/>
              <w:right w:val="nil"/>
            </w:tcBorders>
            <w:shd w:val="clear" w:color="auto" w:fill="auto"/>
            <w:noWrap/>
            <w:vAlign w:val="bottom"/>
          </w:tcPr>
          <w:p w14:paraId="013923CA"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2 614 178</w:t>
            </w:r>
          </w:p>
        </w:tc>
      </w:tr>
      <w:tr w:rsidR="000637C8" w:rsidRPr="001B40C1" w14:paraId="4118B5F4" w14:textId="77777777" w:rsidTr="009F4D9C">
        <w:trPr>
          <w:trHeight w:val="255"/>
        </w:trPr>
        <w:tc>
          <w:tcPr>
            <w:tcW w:w="5802" w:type="dxa"/>
            <w:tcBorders>
              <w:top w:val="nil"/>
              <w:left w:val="nil"/>
              <w:bottom w:val="nil"/>
              <w:right w:val="nil"/>
            </w:tcBorders>
            <w:shd w:val="clear" w:color="auto" w:fill="auto"/>
            <w:vAlign w:val="bottom"/>
            <w:hideMark/>
          </w:tcPr>
          <w:p w14:paraId="19B27A9A" w14:textId="77777777" w:rsidR="000637C8" w:rsidRPr="001B40C1" w:rsidRDefault="000637C8" w:rsidP="009F4D9C">
            <w:pPr>
              <w:suppressAutoHyphens/>
              <w:rPr>
                <w:rFonts w:ascii="Arial" w:hAnsi="Arial" w:cs="Arial"/>
                <w:iCs/>
                <w:sz w:val="18"/>
                <w:szCs w:val="18"/>
              </w:rPr>
            </w:pPr>
            <w:r w:rsidRPr="001B40C1">
              <w:rPr>
                <w:rFonts w:ascii="Arial" w:hAnsi="Arial" w:cs="Arial"/>
                <w:iCs/>
                <w:sz w:val="18"/>
                <w:szCs w:val="18"/>
              </w:rPr>
              <w:t>Náklady voči audítorovi, audítorskej spoločnosti, z toho:</w:t>
            </w:r>
          </w:p>
        </w:tc>
        <w:tc>
          <w:tcPr>
            <w:tcW w:w="1719" w:type="dxa"/>
            <w:tcBorders>
              <w:top w:val="nil"/>
              <w:left w:val="nil"/>
              <w:bottom w:val="nil"/>
              <w:right w:val="nil"/>
            </w:tcBorders>
            <w:shd w:val="clear" w:color="auto" w:fill="auto"/>
            <w:noWrap/>
            <w:vAlign w:val="bottom"/>
          </w:tcPr>
          <w:p w14:paraId="6F162179" w14:textId="77777777" w:rsidR="000637C8" w:rsidRPr="001B40C1" w:rsidRDefault="000637C8" w:rsidP="009F4D9C">
            <w:pPr>
              <w:jc w:val="right"/>
              <w:rPr>
                <w:rFonts w:ascii="Arial" w:hAnsi="Arial" w:cs="Arial"/>
                <w:iCs/>
                <w:sz w:val="18"/>
                <w:szCs w:val="18"/>
              </w:rPr>
            </w:pPr>
            <w:r>
              <w:rPr>
                <w:rFonts w:ascii="Arial" w:hAnsi="Arial" w:cs="Arial"/>
                <w:iCs/>
                <w:sz w:val="18"/>
                <w:szCs w:val="18"/>
              </w:rPr>
              <w:t>10 800</w:t>
            </w:r>
          </w:p>
        </w:tc>
        <w:tc>
          <w:tcPr>
            <w:tcW w:w="1719" w:type="dxa"/>
            <w:tcBorders>
              <w:top w:val="nil"/>
              <w:left w:val="nil"/>
              <w:bottom w:val="nil"/>
              <w:right w:val="nil"/>
            </w:tcBorders>
            <w:shd w:val="clear" w:color="auto" w:fill="auto"/>
            <w:noWrap/>
            <w:vAlign w:val="bottom"/>
          </w:tcPr>
          <w:p w14:paraId="3F0F1801" w14:textId="77777777" w:rsidR="000637C8" w:rsidRPr="001B40C1" w:rsidRDefault="000637C8" w:rsidP="009F4D9C">
            <w:pPr>
              <w:jc w:val="right"/>
              <w:rPr>
                <w:rFonts w:ascii="Arial" w:hAnsi="Arial" w:cs="Arial"/>
                <w:iCs/>
                <w:sz w:val="18"/>
                <w:szCs w:val="18"/>
              </w:rPr>
            </w:pPr>
            <w:r>
              <w:rPr>
                <w:rFonts w:ascii="Arial" w:hAnsi="Arial" w:cs="Arial"/>
                <w:iCs/>
                <w:sz w:val="18"/>
                <w:szCs w:val="18"/>
              </w:rPr>
              <w:t>8 980</w:t>
            </w:r>
          </w:p>
        </w:tc>
      </w:tr>
      <w:tr w:rsidR="000637C8" w:rsidRPr="001B40C1" w14:paraId="71493FF3" w14:textId="77777777" w:rsidTr="009F4D9C">
        <w:trPr>
          <w:trHeight w:val="240"/>
        </w:trPr>
        <w:tc>
          <w:tcPr>
            <w:tcW w:w="5802" w:type="dxa"/>
            <w:tcBorders>
              <w:top w:val="nil"/>
              <w:left w:val="nil"/>
              <w:bottom w:val="nil"/>
              <w:right w:val="nil"/>
            </w:tcBorders>
            <w:shd w:val="clear" w:color="auto" w:fill="auto"/>
            <w:noWrap/>
            <w:vAlign w:val="bottom"/>
            <w:hideMark/>
          </w:tcPr>
          <w:p w14:paraId="6C093871"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Náklady za overenie individuálnej účtovnej závierky</w:t>
            </w:r>
          </w:p>
        </w:tc>
        <w:tc>
          <w:tcPr>
            <w:tcW w:w="1719" w:type="dxa"/>
            <w:tcBorders>
              <w:top w:val="nil"/>
              <w:left w:val="nil"/>
              <w:bottom w:val="nil"/>
              <w:right w:val="nil"/>
            </w:tcBorders>
            <w:shd w:val="clear" w:color="auto" w:fill="auto"/>
            <w:vAlign w:val="bottom"/>
          </w:tcPr>
          <w:p w14:paraId="38C728FC" w14:textId="77777777" w:rsidR="000637C8" w:rsidRPr="001B40C1" w:rsidRDefault="000637C8" w:rsidP="009F4D9C">
            <w:pPr>
              <w:jc w:val="right"/>
              <w:rPr>
                <w:rFonts w:ascii="Arial" w:hAnsi="Arial" w:cs="Arial"/>
                <w:sz w:val="18"/>
                <w:szCs w:val="18"/>
              </w:rPr>
            </w:pPr>
            <w:r>
              <w:rPr>
                <w:rFonts w:ascii="Arial" w:hAnsi="Arial" w:cs="Arial"/>
                <w:sz w:val="18"/>
                <w:szCs w:val="18"/>
              </w:rPr>
              <w:t>10 800</w:t>
            </w:r>
          </w:p>
        </w:tc>
        <w:tc>
          <w:tcPr>
            <w:tcW w:w="1719" w:type="dxa"/>
            <w:tcBorders>
              <w:top w:val="nil"/>
              <w:left w:val="nil"/>
              <w:bottom w:val="nil"/>
              <w:right w:val="nil"/>
            </w:tcBorders>
            <w:shd w:val="clear" w:color="auto" w:fill="auto"/>
            <w:noWrap/>
            <w:vAlign w:val="bottom"/>
          </w:tcPr>
          <w:p w14:paraId="4B7C0E9B" w14:textId="77777777" w:rsidR="000637C8" w:rsidRPr="001B40C1" w:rsidRDefault="000637C8" w:rsidP="009F4D9C">
            <w:pPr>
              <w:jc w:val="right"/>
              <w:rPr>
                <w:rFonts w:ascii="Arial" w:hAnsi="Arial" w:cs="Arial"/>
                <w:sz w:val="18"/>
                <w:szCs w:val="18"/>
              </w:rPr>
            </w:pPr>
            <w:r>
              <w:rPr>
                <w:rFonts w:ascii="Arial" w:hAnsi="Arial" w:cs="Arial"/>
                <w:sz w:val="18"/>
                <w:szCs w:val="18"/>
              </w:rPr>
              <w:t>8 980</w:t>
            </w:r>
          </w:p>
        </w:tc>
      </w:tr>
      <w:tr w:rsidR="000637C8" w:rsidRPr="001B40C1" w14:paraId="6BE03BFD" w14:textId="77777777" w:rsidTr="009F4D9C">
        <w:trPr>
          <w:trHeight w:val="240"/>
        </w:trPr>
        <w:tc>
          <w:tcPr>
            <w:tcW w:w="5802" w:type="dxa"/>
            <w:tcBorders>
              <w:top w:val="nil"/>
              <w:left w:val="nil"/>
              <w:bottom w:val="nil"/>
              <w:right w:val="nil"/>
            </w:tcBorders>
            <w:shd w:val="clear" w:color="auto" w:fill="auto"/>
            <w:noWrap/>
            <w:vAlign w:val="bottom"/>
            <w:hideMark/>
          </w:tcPr>
          <w:p w14:paraId="22273FD8"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 xml:space="preserve">Iné </w:t>
            </w:r>
            <w:proofErr w:type="spellStart"/>
            <w:r w:rsidRPr="001B40C1">
              <w:rPr>
                <w:rFonts w:ascii="Arial" w:hAnsi="Arial" w:cs="Arial"/>
                <w:sz w:val="18"/>
                <w:szCs w:val="18"/>
              </w:rPr>
              <w:t>uisťovacie</w:t>
            </w:r>
            <w:proofErr w:type="spellEnd"/>
            <w:r w:rsidRPr="001B40C1">
              <w:rPr>
                <w:rFonts w:ascii="Arial" w:hAnsi="Arial" w:cs="Arial"/>
                <w:sz w:val="18"/>
                <w:szCs w:val="18"/>
              </w:rPr>
              <w:t xml:space="preserve"> audítorské služby</w:t>
            </w:r>
          </w:p>
        </w:tc>
        <w:tc>
          <w:tcPr>
            <w:tcW w:w="1719" w:type="dxa"/>
            <w:tcBorders>
              <w:top w:val="nil"/>
              <w:left w:val="nil"/>
              <w:bottom w:val="nil"/>
              <w:right w:val="nil"/>
            </w:tcBorders>
            <w:shd w:val="clear" w:color="auto" w:fill="auto"/>
            <w:vAlign w:val="bottom"/>
          </w:tcPr>
          <w:p w14:paraId="56C910F7" w14:textId="77777777" w:rsidR="000637C8" w:rsidRPr="001B40C1" w:rsidRDefault="000637C8" w:rsidP="009F4D9C">
            <w:pPr>
              <w:jc w:val="right"/>
              <w:rPr>
                <w:rFonts w:ascii="Arial" w:hAnsi="Arial" w:cs="Arial"/>
                <w:sz w:val="18"/>
                <w:szCs w:val="18"/>
              </w:rPr>
            </w:pPr>
            <w:r>
              <w:rPr>
                <w:rFonts w:ascii="Arial" w:hAnsi="Arial" w:cs="Arial"/>
                <w:sz w:val="18"/>
                <w:szCs w:val="18"/>
              </w:rPr>
              <w:t>28 160</w:t>
            </w:r>
          </w:p>
        </w:tc>
        <w:tc>
          <w:tcPr>
            <w:tcW w:w="1719" w:type="dxa"/>
            <w:tcBorders>
              <w:top w:val="nil"/>
              <w:left w:val="nil"/>
              <w:bottom w:val="nil"/>
              <w:right w:val="nil"/>
            </w:tcBorders>
            <w:shd w:val="clear" w:color="auto" w:fill="auto"/>
            <w:noWrap/>
            <w:vAlign w:val="bottom"/>
          </w:tcPr>
          <w:p w14:paraId="7A9CC937" w14:textId="77777777" w:rsidR="000637C8" w:rsidRPr="001B40C1" w:rsidRDefault="000637C8" w:rsidP="009F4D9C">
            <w:pPr>
              <w:jc w:val="right"/>
              <w:rPr>
                <w:rFonts w:ascii="Arial" w:hAnsi="Arial" w:cs="Arial"/>
                <w:sz w:val="18"/>
                <w:szCs w:val="18"/>
              </w:rPr>
            </w:pPr>
            <w:r>
              <w:rPr>
                <w:rFonts w:ascii="Arial" w:hAnsi="Arial" w:cs="Arial"/>
                <w:sz w:val="18"/>
                <w:szCs w:val="18"/>
              </w:rPr>
              <w:t>28 160</w:t>
            </w:r>
          </w:p>
        </w:tc>
      </w:tr>
      <w:tr w:rsidR="000637C8" w:rsidRPr="001B40C1" w14:paraId="481507BD" w14:textId="77777777" w:rsidTr="009F4D9C">
        <w:trPr>
          <w:trHeight w:val="240"/>
        </w:trPr>
        <w:tc>
          <w:tcPr>
            <w:tcW w:w="5802" w:type="dxa"/>
            <w:tcBorders>
              <w:top w:val="nil"/>
              <w:left w:val="nil"/>
              <w:bottom w:val="nil"/>
              <w:right w:val="nil"/>
            </w:tcBorders>
            <w:shd w:val="clear" w:color="auto" w:fill="auto"/>
            <w:noWrap/>
            <w:vAlign w:val="bottom"/>
            <w:hideMark/>
          </w:tcPr>
          <w:p w14:paraId="146A403D" w14:textId="77777777" w:rsidR="000637C8" w:rsidRPr="001B40C1" w:rsidRDefault="000637C8" w:rsidP="009F4D9C">
            <w:pPr>
              <w:suppressAutoHyphens/>
              <w:jc w:val="both"/>
              <w:rPr>
                <w:rFonts w:ascii="Arial" w:hAnsi="Arial" w:cs="Arial"/>
                <w:iCs/>
                <w:sz w:val="18"/>
                <w:szCs w:val="18"/>
              </w:rPr>
            </w:pPr>
          </w:p>
        </w:tc>
        <w:tc>
          <w:tcPr>
            <w:tcW w:w="1719" w:type="dxa"/>
            <w:tcBorders>
              <w:top w:val="nil"/>
              <w:left w:val="nil"/>
              <w:bottom w:val="nil"/>
              <w:right w:val="nil"/>
            </w:tcBorders>
            <w:shd w:val="clear" w:color="auto" w:fill="auto"/>
            <w:noWrap/>
            <w:vAlign w:val="bottom"/>
          </w:tcPr>
          <w:p w14:paraId="4B2F2A38" w14:textId="77777777" w:rsidR="000637C8" w:rsidRPr="001B40C1" w:rsidRDefault="000637C8" w:rsidP="009F4D9C">
            <w:pPr>
              <w:jc w:val="right"/>
              <w:rPr>
                <w:rFonts w:ascii="Arial" w:hAnsi="Arial" w:cs="Arial"/>
                <w:iCs/>
                <w:sz w:val="18"/>
                <w:szCs w:val="18"/>
              </w:rPr>
            </w:pPr>
          </w:p>
        </w:tc>
        <w:tc>
          <w:tcPr>
            <w:tcW w:w="1719" w:type="dxa"/>
            <w:tcBorders>
              <w:top w:val="nil"/>
              <w:left w:val="nil"/>
              <w:bottom w:val="nil"/>
              <w:right w:val="nil"/>
            </w:tcBorders>
            <w:shd w:val="clear" w:color="auto" w:fill="auto"/>
            <w:noWrap/>
            <w:vAlign w:val="bottom"/>
          </w:tcPr>
          <w:p w14:paraId="6B7379D0" w14:textId="77777777" w:rsidR="000637C8" w:rsidRPr="001B40C1" w:rsidRDefault="000637C8" w:rsidP="009F4D9C">
            <w:pPr>
              <w:jc w:val="right"/>
              <w:rPr>
                <w:rFonts w:ascii="Arial" w:hAnsi="Arial" w:cs="Arial"/>
                <w:iCs/>
                <w:sz w:val="18"/>
                <w:szCs w:val="18"/>
              </w:rPr>
            </w:pPr>
          </w:p>
        </w:tc>
      </w:tr>
      <w:tr w:rsidR="000637C8" w:rsidRPr="001B40C1" w14:paraId="31B63DBF" w14:textId="77777777" w:rsidTr="009F4D9C">
        <w:trPr>
          <w:trHeight w:val="240"/>
        </w:trPr>
        <w:tc>
          <w:tcPr>
            <w:tcW w:w="5802" w:type="dxa"/>
            <w:tcBorders>
              <w:top w:val="nil"/>
              <w:left w:val="nil"/>
              <w:bottom w:val="nil"/>
              <w:right w:val="nil"/>
            </w:tcBorders>
            <w:shd w:val="clear" w:color="auto" w:fill="auto"/>
            <w:noWrap/>
            <w:vAlign w:val="bottom"/>
          </w:tcPr>
          <w:p w14:paraId="69D6BC24" w14:textId="77777777" w:rsidR="000637C8" w:rsidRPr="001B40C1" w:rsidRDefault="000637C8" w:rsidP="009F4D9C">
            <w:pPr>
              <w:suppressAutoHyphens/>
              <w:jc w:val="both"/>
              <w:rPr>
                <w:rFonts w:ascii="Arial" w:hAnsi="Arial" w:cs="Arial"/>
                <w:iCs/>
                <w:sz w:val="18"/>
                <w:szCs w:val="18"/>
              </w:rPr>
            </w:pPr>
            <w:r w:rsidRPr="001B40C1">
              <w:rPr>
                <w:rFonts w:ascii="Arial" w:hAnsi="Arial" w:cs="Arial"/>
                <w:iCs/>
                <w:sz w:val="18"/>
                <w:szCs w:val="18"/>
              </w:rPr>
              <w:t>Ostatné významné položky nákladov za poskytnuté služby, z toho:</w:t>
            </w:r>
          </w:p>
        </w:tc>
        <w:tc>
          <w:tcPr>
            <w:tcW w:w="1719" w:type="dxa"/>
            <w:tcBorders>
              <w:top w:val="nil"/>
              <w:left w:val="nil"/>
              <w:bottom w:val="nil"/>
              <w:right w:val="nil"/>
            </w:tcBorders>
            <w:shd w:val="clear" w:color="auto" w:fill="auto"/>
            <w:noWrap/>
            <w:vAlign w:val="bottom"/>
          </w:tcPr>
          <w:p w14:paraId="6DFCB327" w14:textId="77777777" w:rsidR="000637C8" w:rsidRPr="001B40C1" w:rsidRDefault="000637C8" w:rsidP="009F4D9C">
            <w:pPr>
              <w:jc w:val="right"/>
              <w:rPr>
                <w:rFonts w:ascii="Arial" w:hAnsi="Arial" w:cs="Arial"/>
                <w:b/>
                <w:iCs/>
                <w:sz w:val="18"/>
                <w:szCs w:val="18"/>
              </w:rPr>
            </w:pPr>
            <w:r>
              <w:rPr>
                <w:rFonts w:ascii="Arial" w:hAnsi="Arial" w:cs="Arial"/>
                <w:b/>
                <w:iCs/>
                <w:sz w:val="18"/>
                <w:szCs w:val="18"/>
              </w:rPr>
              <w:t>2 724 048</w:t>
            </w:r>
          </w:p>
        </w:tc>
        <w:tc>
          <w:tcPr>
            <w:tcW w:w="1719" w:type="dxa"/>
            <w:tcBorders>
              <w:top w:val="nil"/>
              <w:left w:val="nil"/>
              <w:bottom w:val="nil"/>
              <w:right w:val="nil"/>
            </w:tcBorders>
            <w:shd w:val="clear" w:color="auto" w:fill="auto"/>
            <w:noWrap/>
            <w:vAlign w:val="bottom"/>
          </w:tcPr>
          <w:p w14:paraId="1271C599" w14:textId="77777777" w:rsidR="000637C8" w:rsidRPr="001B40C1" w:rsidRDefault="000637C8" w:rsidP="009F4D9C">
            <w:pPr>
              <w:jc w:val="right"/>
              <w:rPr>
                <w:rFonts w:ascii="Arial" w:hAnsi="Arial" w:cs="Arial"/>
                <w:b/>
                <w:iCs/>
                <w:sz w:val="18"/>
                <w:szCs w:val="18"/>
              </w:rPr>
            </w:pPr>
            <w:r>
              <w:rPr>
                <w:rFonts w:ascii="Arial" w:hAnsi="Arial" w:cs="Arial"/>
                <w:b/>
                <w:iCs/>
                <w:sz w:val="18"/>
                <w:szCs w:val="18"/>
              </w:rPr>
              <w:t>2 577 038</w:t>
            </w:r>
          </w:p>
        </w:tc>
      </w:tr>
      <w:tr w:rsidR="000637C8" w:rsidRPr="001B40C1" w14:paraId="234E164C" w14:textId="77777777" w:rsidTr="009F4D9C">
        <w:trPr>
          <w:trHeight w:val="240"/>
        </w:trPr>
        <w:tc>
          <w:tcPr>
            <w:tcW w:w="5802" w:type="dxa"/>
            <w:tcBorders>
              <w:top w:val="nil"/>
              <w:left w:val="nil"/>
              <w:bottom w:val="nil"/>
              <w:right w:val="nil"/>
            </w:tcBorders>
            <w:shd w:val="clear" w:color="auto" w:fill="auto"/>
            <w:noWrap/>
            <w:vAlign w:val="bottom"/>
          </w:tcPr>
          <w:p w14:paraId="376BA6F2" w14:textId="77777777" w:rsidR="000637C8" w:rsidRPr="001B40C1" w:rsidRDefault="000637C8" w:rsidP="009F4D9C">
            <w:pPr>
              <w:suppressAutoHyphens/>
              <w:rPr>
                <w:rFonts w:ascii="Arial" w:hAnsi="Arial" w:cs="Arial"/>
                <w:sz w:val="18"/>
                <w:szCs w:val="18"/>
              </w:rPr>
            </w:pPr>
          </w:p>
          <w:p w14:paraId="37F07498" w14:textId="77777777" w:rsidR="000637C8" w:rsidRPr="001B40C1" w:rsidRDefault="000637C8" w:rsidP="009F4D9C">
            <w:pPr>
              <w:suppressAutoHyphens/>
              <w:rPr>
                <w:rFonts w:ascii="Arial" w:hAnsi="Arial" w:cs="Arial"/>
                <w:iCs/>
                <w:sz w:val="18"/>
                <w:szCs w:val="18"/>
              </w:rPr>
            </w:pPr>
            <w:r w:rsidRPr="001B40C1">
              <w:rPr>
                <w:rFonts w:ascii="Arial" w:hAnsi="Arial" w:cs="Arial"/>
                <w:sz w:val="18"/>
                <w:szCs w:val="18"/>
              </w:rPr>
              <w:t>Servisné práce</w:t>
            </w:r>
          </w:p>
        </w:tc>
        <w:tc>
          <w:tcPr>
            <w:tcW w:w="1719" w:type="dxa"/>
            <w:tcBorders>
              <w:top w:val="nil"/>
              <w:left w:val="nil"/>
              <w:bottom w:val="nil"/>
              <w:right w:val="nil"/>
            </w:tcBorders>
            <w:shd w:val="clear" w:color="auto" w:fill="auto"/>
            <w:noWrap/>
            <w:vAlign w:val="bottom"/>
          </w:tcPr>
          <w:p w14:paraId="1EB5CD87" w14:textId="77777777" w:rsidR="000637C8" w:rsidRPr="001B40C1" w:rsidRDefault="000637C8" w:rsidP="009F4D9C">
            <w:pPr>
              <w:jc w:val="right"/>
              <w:rPr>
                <w:rFonts w:ascii="Arial" w:hAnsi="Arial" w:cs="Arial"/>
                <w:iCs/>
                <w:sz w:val="18"/>
                <w:szCs w:val="18"/>
              </w:rPr>
            </w:pPr>
            <w:r>
              <w:rPr>
                <w:rFonts w:ascii="Arial" w:hAnsi="Arial" w:cs="Arial"/>
                <w:iCs/>
                <w:sz w:val="18"/>
                <w:szCs w:val="18"/>
              </w:rPr>
              <w:t>1 160 819</w:t>
            </w:r>
          </w:p>
        </w:tc>
        <w:tc>
          <w:tcPr>
            <w:tcW w:w="1719" w:type="dxa"/>
            <w:tcBorders>
              <w:top w:val="nil"/>
              <w:left w:val="nil"/>
              <w:bottom w:val="nil"/>
              <w:right w:val="nil"/>
            </w:tcBorders>
            <w:shd w:val="clear" w:color="auto" w:fill="auto"/>
            <w:noWrap/>
            <w:vAlign w:val="bottom"/>
          </w:tcPr>
          <w:p w14:paraId="3F9A7382" w14:textId="77777777" w:rsidR="000637C8" w:rsidRPr="001B40C1" w:rsidRDefault="000637C8" w:rsidP="009F4D9C">
            <w:pPr>
              <w:jc w:val="right"/>
              <w:rPr>
                <w:rFonts w:ascii="Arial" w:hAnsi="Arial" w:cs="Arial"/>
                <w:iCs/>
                <w:sz w:val="18"/>
                <w:szCs w:val="18"/>
              </w:rPr>
            </w:pPr>
            <w:r>
              <w:rPr>
                <w:rFonts w:ascii="Arial" w:hAnsi="Arial" w:cs="Arial"/>
                <w:iCs/>
                <w:sz w:val="18"/>
                <w:szCs w:val="18"/>
              </w:rPr>
              <w:t>1 133 415</w:t>
            </w:r>
          </w:p>
        </w:tc>
      </w:tr>
      <w:tr w:rsidR="000637C8" w:rsidRPr="001B40C1" w14:paraId="04A3482B" w14:textId="77777777" w:rsidTr="009F4D9C">
        <w:trPr>
          <w:trHeight w:val="240"/>
        </w:trPr>
        <w:tc>
          <w:tcPr>
            <w:tcW w:w="5802" w:type="dxa"/>
            <w:tcBorders>
              <w:top w:val="nil"/>
              <w:left w:val="nil"/>
              <w:bottom w:val="nil"/>
              <w:right w:val="nil"/>
            </w:tcBorders>
            <w:shd w:val="clear" w:color="auto" w:fill="auto"/>
            <w:noWrap/>
            <w:vAlign w:val="bottom"/>
            <w:hideMark/>
          </w:tcPr>
          <w:p w14:paraId="05BA33CF" w14:textId="77777777" w:rsidR="000637C8" w:rsidRPr="001B40C1" w:rsidRDefault="000637C8" w:rsidP="009F4D9C">
            <w:pPr>
              <w:suppressAutoHyphens/>
              <w:rPr>
                <w:rFonts w:ascii="Arial" w:hAnsi="Arial" w:cs="Arial"/>
                <w:iCs/>
                <w:sz w:val="18"/>
                <w:szCs w:val="18"/>
              </w:rPr>
            </w:pPr>
            <w:r w:rsidRPr="001B40C1">
              <w:rPr>
                <w:rFonts w:ascii="Arial" w:hAnsi="Arial" w:cs="Arial"/>
                <w:sz w:val="18"/>
                <w:szCs w:val="18"/>
              </w:rPr>
              <w:t>Údržba programového vybavenia</w:t>
            </w:r>
          </w:p>
        </w:tc>
        <w:tc>
          <w:tcPr>
            <w:tcW w:w="1719" w:type="dxa"/>
            <w:tcBorders>
              <w:top w:val="nil"/>
              <w:left w:val="nil"/>
              <w:bottom w:val="nil"/>
              <w:right w:val="nil"/>
            </w:tcBorders>
            <w:shd w:val="clear" w:color="auto" w:fill="auto"/>
            <w:noWrap/>
            <w:vAlign w:val="bottom"/>
          </w:tcPr>
          <w:p w14:paraId="536249A4" w14:textId="77777777" w:rsidR="000637C8" w:rsidRPr="001B40C1" w:rsidRDefault="000637C8" w:rsidP="009F4D9C">
            <w:pPr>
              <w:jc w:val="right"/>
              <w:rPr>
                <w:rFonts w:ascii="Arial" w:hAnsi="Arial" w:cs="Arial"/>
                <w:iCs/>
                <w:sz w:val="18"/>
                <w:szCs w:val="18"/>
              </w:rPr>
            </w:pPr>
            <w:r>
              <w:rPr>
                <w:rFonts w:ascii="Arial" w:hAnsi="Arial" w:cs="Arial"/>
                <w:iCs/>
                <w:sz w:val="18"/>
                <w:szCs w:val="18"/>
              </w:rPr>
              <w:t>710 935</w:t>
            </w:r>
          </w:p>
        </w:tc>
        <w:tc>
          <w:tcPr>
            <w:tcW w:w="1719" w:type="dxa"/>
            <w:tcBorders>
              <w:top w:val="nil"/>
              <w:left w:val="nil"/>
              <w:bottom w:val="nil"/>
              <w:right w:val="nil"/>
            </w:tcBorders>
            <w:shd w:val="clear" w:color="auto" w:fill="auto"/>
            <w:noWrap/>
            <w:vAlign w:val="bottom"/>
          </w:tcPr>
          <w:p w14:paraId="7CAFF051" w14:textId="77777777" w:rsidR="000637C8" w:rsidRPr="001B40C1" w:rsidRDefault="000637C8" w:rsidP="009F4D9C">
            <w:pPr>
              <w:jc w:val="right"/>
              <w:rPr>
                <w:rFonts w:ascii="Arial" w:hAnsi="Arial" w:cs="Arial"/>
                <w:iCs/>
                <w:sz w:val="18"/>
                <w:szCs w:val="18"/>
              </w:rPr>
            </w:pPr>
            <w:r>
              <w:rPr>
                <w:rFonts w:ascii="Arial" w:hAnsi="Arial" w:cs="Arial"/>
                <w:iCs/>
                <w:sz w:val="18"/>
                <w:szCs w:val="18"/>
              </w:rPr>
              <w:t>639 612</w:t>
            </w:r>
          </w:p>
        </w:tc>
      </w:tr>
      <w:tr w:rsidR="000637C8" w:rsidRPr="001B40C1" w14:paraId="0D694518" w14:textId="77777777" w:rsidTr="009F4D9C">
        <w:trPr>
          <w:trHeight w:val="240"/>
        </w:trPr>
        <w:tc>
          <w:tcPr>
            <w:tcW w:w="5802" w:type="dxa"/>
            <w:tcBorders>
              <w:top w:val="nil"/>
              <w:left w:val="nil"/>
              <w:bottom w:val="nil"/>
              <w:right w:val="nil"/>
            </w:tcBorders>
            <w:shd w:val="clear" w:color="auto" w:fill="auto"/>
            <w:noWrap/>
            <w:vAlign w:val="bottom"/>
            <w:hideMark/>
          </w:tcPr>
          <w:p w14:paraId="07144D1A"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Expertízy a analýzy</w:t>
            </w:r>
          </w:p>
        </w:tc>
        <w:tc>
          <w:tcPr>
            <w:tcW w:w="1719" w:type="dxa"/>
            <w:tcBorders>
              <w:top w:val="nil"/>
              <w:left w:val="nil"/>
              <w:bottom w:val="nil"/>
              <w:right w:val="nil"/>
            </w:tcBorders>
            <w:shd w:val="clear" w:color="auto" w:fill="auto"/>
            <w:vAlign w:val="bottom"/>
          </w:tcPr>
          <w:p w14:paraId="30DE89C1" w14:textId="77777777" w:rsidR="000637C8" w:rsidRPr="001B40C1" w:rsidRDefault="000637C8" w:rsidP="009F4D9C">
            <w:pPr>
              <w:jc w:val="right"/>
              <w:rPr>
                <w:rFonts w:ascii="Arial" w:hAnsi="Arial" w:cs="Arial"/>
                <w:sz w:val="18"/>
                <w:szCs w:val="18"/>
              </w:rPr>
            </w:pPr>
            <w:r>
              <w:rPr>
                <w:rFonts w:ascii="Arial" w:hAnsi="Arial" w:cs="Arial"/>
                <w:sz w:val="18"/>
                <w:szCs w:val="18"/>
              </w:rPr>
              <w:t>64 575</w:t>
            </w:r>
          </w:p>
        </w:tc>
        <w:tc>
          <w:tcPr>
            <w:tcW w:w="1719" w:type="dxa"/>
            <w:tcBorders>
              <w:top w:val="nil"/>
              <w:left w:val="nil"/>
              <w:bottom w:val="nil"/>
              <w:right w:val="nil"/>
            </w:tcBorders>
            <w:shd w:val="clear" w:color="auto" w:fill="auto"/>
            <w:vAlign w:val="bottom"/>
          </w:tcPr>
          <w:p w14:paraId="64578A80" w14:textId="77777777" w:rsidR="000637C8" w:rsidRPr="001B40C1" w:rsidRDefault="000637C8" w:rsidP="009F4D9C">
            <w:pPr>
              <w:jc w:val="right"/>
              <w:rPr>
                <w:rFonts w:ascii="Arial" w:hAnsi="Arial" w:cs="Arial"/>
                <w:sz w:val="18"/>
                <w:szCs w:val="18"/>
              </w:rPr>
            </w:pPr>
            <w:r>
              <w:rPr>
                <w:rFonts w:ascii="Arial" w:hAnsi="Arial" w:cs="Arial"/>
                <w:sz w:val="18"/>
                <w:szCs w:val="18"/>
              </w:rPr>
              <w:t>100 069</w:t>
            </w:r>
          </w:p>
        </w:tc>
      </w:tr>
      <w:tr w:rsidR="000637C8" w:rsidRPr="001B40C1" w14:paraId="3FE53775" w14:textId="77777777" w:rsidTr="009F4D9C">
        <w:trPr>
          <w:trHeight w:val="240"/>
        </w:trPr>
        <w:tc>
          <w:tcPr>
            <w:tcW w:w="5802" w:type="dxa"/>
            <w:tcBorders>
              <w:top w:val="nil"/>
              <w:left w:val="nil"/>
              <w:bottom w:val="nil"/>
              <w:right w:val="nil"/>
            </w:tcBorders>
            <w:shd w:val="clear" w:color="auto" w:fill="auto"/>
            <w:noWrap/>
            <w:vAlign w:val="bottom"/>
            <w:hideMark/>
          </w:tcPr>
          <w:p w14:paraId="1A8C4F1C"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Služby za spracovanie poštových poukazov  "U"</w:t>
            </w:r>
          </w:p>
        </w:tc>
        <w:tc>
          <w:tcPr>
            <w:tcW w:w="1719" w:type="dxa"/>
            <w:tcBorders>
              <w:top w:val="nil"/>
              <w:left w:val="nil"/>
              <w:bottom w:val="nil"/>
              <w:right w:val="nil"/>
            </w:tcBorders>
            <w:shd w:val="clear" w:color="auto" w:fill="auto"/>
            <w:vAlign w:val="bottom"/>
          </w:tcPr>
          <w:p w14:paraId="13C3B127" w14:textId="77777777" w:rsidR="000637C8" w:rsidRPr="001B40C1" w:rsidRDefault="000637C8" w:rsidP="009F4D9C">
            <w:pPr>
              <w:jc w:val="right"/>
              <w:rPr>
                <w:rFonts w:ascii="Arial" w:hAnsi="Arial" w:cs="Arial"/>
                <w:sz w:val="18"/>
                <w:szCs w:val="18"/>
              </w:rPr>
            </w:pPr>
            <w:r>
              <w:rPr>
                <w:rFonts w:ascii="Arial" w:hAnsi="Arial" w:cs="Arial"/>
                <w:sz w:val="18"/>
                <w:szCs w:val="18"/>
              </w:rPr>
              <w:t>51 381</w:t>
            </w:r>
          </w:p>
        </w:tc>
        <w:tc>
          <w:tcPr>
            <w:tcW w:w="1719" w:type="dxa"/>
            <w:tcBorders>
              <w:top w:val="nil"/>
              <w:left w:val="nil"/>
              <w:bottom w:val="nil"/>
              <w:right w:val="nil"/>
            </w:tcBorders>
            <w:shd w:val="clear" w:color="auto" w:fill="auto"/>
            <w:vAlign w:val="bottom"/>
          </w:tcPr>
          <w:p w14:paraId="556FDFB0" w14:textId="77777777" w:rsidR="000637C8" w:rsidRPr="001B40C1" w:rsidRDefault="000637C8" w:rsidP="009F4D9C">
            <w:pPr>
              <w:jc w:val="right"/>
              <w:rPr>
                <w:rFonts w:ascii="Arial" w:hAnsi="Arial" w:cs="Arial"/>
                <w:sz w:val="18"/>
                <w:szCs w:val="18"/>
              </w:rPr>
            </w:pPr>
            <w:r>
              <w:rPr>
                <w:rFonts w:ascii="Arial" w:hAnsi="Arial" w:cs="Arial"/>
                <w:sz w:val="18"/>
                <w:szCs w:val="18"/>
              </w:rPr>
              <w:t>89 317</w:t>
            </w:r>
          </w:p>
        </w:tc>
      </w:tr>
      <w:tr w:rsidR="000637C8" w:rsidRPr="001B40C1" w14:paraId="53B342F7" w14:textId="77777777" w:rsidTr="009F4D9C">
        <w:trPr>
          <w:trHeight w:val="240"/>
        </w:trPr>
        <w:tc>
          <w:tcPr>
            <w:tcW w:w="5802" w:type="dxa"/>
            <w:tcBorders>
              <w:top w:val="nil"/>
              <w:left w:val="nil"/>
              <w:bottom w:val="nil"/>
              <w:right w:val="nil"/>
            </w:tcBorders>
            <w:shd w:val="clear" w:color="auto" w:fill="auto"/>
            <w:noWrap/>
            <w:vAlign w:val="bottom"/>
            <w:hideMark/>
          </w:tcPr>
          <w:p w14:paraId="578D5925"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PR služby</w:t>
            </w:r>
          </w:p>
        </w:tc>
        <w:tc>
          <w:tcPr>
            <w:tcW w:w="1719" w:type="dxa"/>
            <w:tcBorders>
              <w:top w:val="nil"/>
              <w:left w:val="nil"/>
              <w:bottom w:val="nil"/>
              <w:right w:val="nil"/>
            </w:tcBorders>
            <w:shd w:val="clear" w:color="auto" w:fill="auto"/>
            <w:vAlign w:val="bottom"/>
          </w:tcPr>
          <w:p w14:paraId="64A1D1E2" w14:textId="77777777" w:rsidR="000637C8" w:rsidRPr="001B40C1" w:rsidRDefault="000637C8" w:rsidP="009F4D9C">
            <w:pPr>
              <w:jc w:val="right"/>
              <w:rPr>
                <w:rFonts w:ascii="Arial" w:hAnsi="Arial" w:cs="Arial"/>
                <w:sz w:val="18"/>
                <w:szCs w:val="18"/>
              </w:rPr>
            </w:pPr>
            <w:r>
              <w:rPr>
                <w:rFonts w:ascii="Arial" w:hAnsi="Arial" w:cs="Arial"/>
                <w:sz w:val="18"/>
                <w:szCs w:val="18"/>
              </w:rPr>
              <w:t>43 200</w:t>
            </w:r>
          </w:p>
        </w:tc>
        <w:tc>
          <w:tcPr>
            <w:tcW w:w="1719" w:type="dxa"/>
            <w:tcBorders>
              <w:top w:val="nil"/>
              <w:left w:val="nil"/>
              <w:bottom w:val="nil"/>
              <w:right w:val="nil"/>
            </w:tcBorders>
            <w:shd w:val="clear" w:color="auto" w:fill="auto"/>
            <w:vAlign w:val="bottom"/>
          </w:tcPr>
          <w:p w14:paraId="2EFDA518" w14:textId="77777777" w:rsidR="000637C8" w:rsidRPr="001B40C1" w:rsidRDefault="000637C8" w:rsidP="009F4D9C">
            <w:pPr>
              <w:jc w:val="right"/>
              <w:rPr>
                <w:rFonts w:ascii="Arial" w:hAnsi="Arial" w:cs="Arial"/>
                <w:sz w:val="18"/>
                <w:szCs w:val="18"/>
              </w:rPr>
            </w:pPr>
            <w:r>
              <w:rPr>
                <w:rFonts w:ascii="Arial" w:hAnsi="Arial" w:cs="Arial"/>
                <w:sz w:val="18"/>
                <w:szCs w:val="18"/>
              </w:rPr>
              <w:t>37 610</w:t>
            </w:r>
          </w:p>
        </w:tc>
      </w:tr>
      <w:tr w:rsidR="000637C8" w:rsidRPr="001B40C1" w14:paraId="00E929EF" w14:textId="77777777" w:rsidTr="009F4D9C">
        <w:trPr>
          <w:trHeight w:val="240"/>
        </w:trPr>
        <w:tc>
          <w:tcPr>
            <w:tcW w:w="5802" w:type="dxa"/>
            <w:tcBorders>
              <w:top w:val="nil"/>
              <w:left w:val="nil"/>
              <w:bottom w:val="nil"/>
              <w:right w:val="nil"/>
            </w:tcBorders>
            <w:shd w:val="clear" w:color="auto" w:fill="auto"/>
            <w:noWrap/>
            <w:vAlign w:val="bottom"/>
            <w:hideMark/>
          </w:tcPr>
          <w:p w14:paraId="1F1CCEE1"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Poštovné</w:t>
            </w:r>
          </w:p>
        </w:tc>
        <w:tc>
          <w:tcPr>
            <w:tcW w:w="1719" w:type="dxa"/>
            <w:tcBorders>
              <w:top w:val="nil"/>
              <w:left w:val="nil"/>
              <w:bottom w:val="nil"/>
              <w:right w:val="nil"/>
            </w:tcBorders>
            <w:shd w:val="clear" w:color="auto" w:fill="auto"/>
            <w:vAlign w:val="bottom"/>
          </w:tcPr>
          <w:p w14:paraId="2F395CB7" w14:textId="77777777" w:rsidR="000637C8" w:rsidRPr="001B40C1" w:rsidRDefault="000637C8" w:rsidP="009F4D9C">
            <w:pPr>
              <w:jc w:val="right"/>
              <w:rPr>
                <w:rFonts w:ascii="Arial" w:hAnsi="Arial" w:cs="Arial"/>
                <w:sz w:val="18"/>
                <w:szCs w:val="18"/>
              </w:rPr>
            </w:pPr>
            <w:r>
              <w:rPr>
                <w:rFonts w:ascii="Arial" w:hAnsi="Arial" w:cs="Arial"/>
                <w:sz w:val="18"/>
                <w:szCs w:val="18"/>
              </w:rPr>
              <w:t>45 104</w:t>
            </w:r>
          </w:p>
        </w:tc>
        <w:tc>
          <w:tcPr>
            <w:tcW w:w="1719" w:type="dxa"/>
            <w:tcBorders>
              <w:top w:val="nil"/>
              <w:left w:val="nil"/>
              <w:bottom w:val="nil"/>
              <w:right w:val="nil"/>
            </w:tcBorders>
            <w:shd w:val="clear" w:color="auto" w:fill="auto"/>
            <w:vAlign w:val="bottom"/>
          </w:tcPr>
          <w:p w14:paraId="46A69D31" w14:textId="77777777" w:rsidR="000637C8" w:rsidRPr="001B40C1" w:rsidRDefault="000637C8" w:rsidP="009F4D9C">
            <w:pPr>
              <w:jc w:val="right"/>
              <w:rPr>
                <w:rFonts w:ascii="Arial" w:hAnsi="Arial" w:cs="Arial"/>
                <w:sz w:val="18"/>
                <w:szCs w:val="18"/>
              </w:rPr>
            </w:pPr>
            <w:r>
              <w:rPr>
                <w:rFonts w:ascii="Arial" w:hAnsi="Arial" w:cs="Arial"/>
                <w:sz w:val="18"/>
                <w:szCs w:val="18"/>
              </w:rPr>
              <w:t>50 138</w:t>
            </w:r>
          </w:p>
        </w:tc>
      </w:tr>
      <w:tr w:rsidR="000637C8" w:rsidRPr="001B40C1" w14:paraId="7772CB73" w14:textId="77777777" w:rsidTr="009F4D9C">
        <w:trPr>
          <w:trHeight w:val="240"/>
        </w:trPr>
        <w:tc>
          <w:tcPr>
            <w:tcW w:w="5802" w:type="dxa"/>
            <w:tcBorders>
              <w:top w:val="nil"/>
              <w:left w:val="nil"/>
              <w:bottom w:val="nil"/>
              <w:right w:val="nil"/>
            </w:tcBorders>
            <w:shd w:val="clear" w:color="auto" w:fill="auto"/>
            <w:noWrap/>
            <w:vAlign w:val="bottom"/>
            <w:hideMark/>
          </w:tcPr>
          <w:p w14:paraId="0BFA7418"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Bezpečnostné služby a upratovanie</w:t>
            </w:r>
          </w:p>
        </w:tc>
        <w:tc>
          <w:tcPr>
            <w:tcW w:w="1719" w:type="dxa"/>
            <w:tcBorders>
              <w:top w:val="nil"/>
              <w:left w:val="nil"/>
              <w:bottom w:val="nil"/>
              <w:right w:val="nil"/>
            </w:tcBorders>
            <w:shd w:val="clear" w:color="auto" w:fill="auto"/>
            <w:vAlign w:val="bottom"/>
          </w:tcPr>
          <w:p w14:paraId="22446E06" w14:textId="77777777" w:rsidR="000637C8" w:rsidRPr="001B40C1" w:rsidRDefault="000637C8" w:rsidP="009F4D9C">
            <w:pPr>
              <w:jc w:val="right"/>
              <w:rPr>
                <w:rFonts w:ascii="Arial" w:hAnsi="Arial" w:cs="Arial"/>
                <w:sz w:val="18"/>
                <w:szCs w:val="18"/>
              </w:rPr>
            </w:pPr>
            <w:r>
              <w:rPr>
                <w:rFonts w:ascii="Arial" w:hAnsi="Arial" w:cs="Arial"/>
                <w:sz w:val="18"/>
                <w:szCs w:val="18"/>
              </w:rPr>
              <w:t>119 642</w:t>
            </w:r>
          </w:p>
        </w:tc>
        <w:tc>
          <w:tcPr>
            <w:tcW w:w="1719" w:type="dxa"/>
            <w:tcBorders>
              <w:top w:val="nil"/>
              <w:left w:val="nil"/>
              <w:bottom w:val="nil"/>
              <w:right w:val="nil"/>
            </w:tcBorders>
            <w:shd w:val="clear" w:color="auto" w:fill="auto"/>
            <w:vAlign w:val="bottom"/>
          </w:tcPr>
          <w:p w14:paraId="363DAF17" w14:textId="77777777" w:rsidR="000637C8" w:rsidRPr="001B40C1" w:rsidRDefault="000637C8" w:rsidP="009F4D9C">
            <w:pPr>
              <w:jc w:val="right"/>
              <w:rPr>
                <w:rFonts w:ascii="Arial" w:hAnsi="Arial" w:cs="Arial"/>
                <w:sz w:val="18"/>
                <w:szCs w:val="18"/>
              </w:rPr>
            </w:pPr>
            <w:r>
              <w:rPr>
                <w:rFonts w:ascii="Arial" w:hAnsi="Arial" w:cs="Arial"/>
                <w:sz w:val="18"/>
                <w:szCs w:val="18"/>
              </w:rPr>
              <w:t>118 268</w:t>
            </w:r>
          </w:p>
        </w:tc>
      </w:tr>
      <w:tr w:rsidR="000637C8" w:rsidRPr="001B40C1" w14:paraId="77F5CED5" w14:textId="77777777" w:rsidTr="009F4D9C">
        <w:trPr>
          <w:trHeight w:val="240"/>
        </w:trPr>
        <w:tc>
          <w:tcPr>
            <w:tcW w:w="5802" w:type="dxa"/>
            <w:tcBorders>
              <w:top w:val="nil"/>
              <w:left w:val="nil"/>
              <w:bottom w:val="nil"/>
              <w:right w:val="nil"/>
            </w:tcBorders>
            <w:shd w:val="clear" w:color="auto" w:fill="auto"/>
            <w:noWrap/>
            <w:vAlign w:val="bottom"/>
            <w:hideMark/>
          </w:tcPr>
          <w:p w14:paraId="09F3E4E1"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Právne služby</w:t>
            </w:r>
          </w:p>
        </w:tc>
        <w:tc>
          <w:tcPr>
            <w:tcW w:w="1719" w:type="dxa"/>
            <w:tcBorders>
              <w:top w:val="nil"/>
              <w:left w:val="nil"/>
              <w:bottom w:val="nil"/>
              <w:right w:val="nil"/>
            </w:tcBorders>
            <w:shd w:val="clear" w:color="auto" w:fill="auto"/>
            <w:vAlign w:val="bottom"/>
          </w:tcPr>
          <w:p w14:paraId="6CA04701" w14:textId="77777777" w:rsidR="000637C8" w:rsidRPr="001B40C1" w:rsidRDefault="000637C8" w:rsidP="009F4D9C">
            <w:pPr>
              <w:jc w:val="right"/>
              <w:rPr>
                <w:rFonts w:ascii="Arial" w:hAnsi="Arial" w:cs="Arial"/>
                <w:sz w:val="18"/>
                <w:szCs w:val="18"/>
              </w:rPr>
            </w:pPr>
            <w:r>
              <w:rPr>
                <w:rFonts w:ascii="Arial" w:hAnsi="Arial" w:cs="Arial"/>
                <w:sz w:val="18"/>
                <w:szCs w:val="18"/>
              </w:rPr>
              <w:t>21 675</w:t>
            </w:r>
          </w:p>
        </w:tc>
        <w:tc>
          <w:tcPr>
            <w:tcW w:w="1719" w:type="dxa"/>
            <w:tcBorders>
              <w:top w:val="nil"/>
              <w:left w:val="nil"/>
              <w:bottom w:val="nil"/>
              <w:right w:val="nil"/>
            </w:tcBorders>
            <w:shd w:val="clear" w:color="auto" w:fill="auto"/>
            <w:vAlign w:val="bottom"/>
          </w:tcPr>
          <w:p w14:paraId="5BD0E533" w14:textId="77777777" w:rsidR="000637C8" w:rsidRPr="001B40C1" w:rsidRDefault="000637C8" w:rsidP="009F4D9C">
            <w:pPr>
              <w:jc w:val="right"/>
              <w:rPr>
                <w:rFonts w:ascii="Arial" w:hAnsi="Arial" w:cs="Arial"/>
                <w:sz w:val="18"/>
                <w:szCs w:val="18"/>
              </w:rPr>
            </w:pPr>
            <w:r>
              <w:rPr>
                <w:rFonts w:ascii="Arial" w:hAnsi="Arial" w:cs="Arial"/>
                <w:sz w:val="18"/>
                <w:szCs w:val="18"/>
              </w:rPr>
              <w:t>5 609</w:t>
            </w:r>
          </w:p>
        </w:tc>
      </w:tr>
      <w:tr w:rsidR="000637C8" w:rsidRPr="001B40C1" w14:paraId="10A57734" w14:textId="77777777" w:rsidTr="009F4D9C">
        <w:trPr>
          <w:trHeight w:val="240"/>
        </w:trPr>
        <w:tc>
          <w:tcPr>
            <w:tcW w:w="5802" w:type="dxa"/>
            <w:tcBorders>
              <w:top w:val="nil"/>
              <w:left w:val="nil"/>
              <w:bottom w:val="nil"/>
              <w:right w:val="nil"/>
            </w:tcBorders>
            <w:shd w:val="clear" w:color="auto" w:fill="auto"/>
            <w:noWrap/>
            <w:vAlign w:val="bottom"/>
            <w:hideMark/>
          </w:tcPr>
          <w:p w14:paraId="2C0CC481"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 xml:space="preserve">Prekladateľská činnosť </w:t>
            </w:r>
          </w:p>
        </w:tc>
        <w:tc>
          <w:tcPr>
            <w:tcW w:w="1719" w:type="dxa"/>
            <w:tcBorders>
              <w:top w:val="nil"/>
              <w:left w:val="nil"/>
              <w:bottom w:val="nil"/>
              <w:right w:val="nil"/>
            </w:tcBorders>
            <w:shd w:val="clear" w:color="auto" w:fill="auto"/>
            <w:vAlign w:val="bottom"/>
          </w:tcPr>
          <w:p w14:paraId="00DB5DE9" w14:textId="77777777" w:rsidR="000637C8" w:rsidRPr="001B40C1" w:rsidRDefault="000637C8" w:rsidP="009F4D9C">
            <w:pPr>
              <w:jc w:val="right"/>
              <w:rPr>
                <w:rFonts w:ascii="Arial" w:hAnsi="Arial" w:cs="Arial"/>
                <w:sz w:val="18"/>
                <w:szCs w:val="18"/>
              </w:rPr>
            </w:pPr>
            <w:r>
              <w:rPr>
                <w:rFonts w:ascii="Arial" w:hAnsi="Arial" w:cs="Arial"/>
                <w:sz w:val="18"/>
                <w:szCs w:val="18"/>
              </w:rPr>
              <w:t>0</w:t>
            </w:r>
          </w:p>
        </w:tc>
        <w:tc>
          <w:tcPr>
            <w:tcW w:w="1719" w:type="dxa"/>
            <w:tcBorders>
              <w:top w:val="nil"/>
              <w:left w:val="nil"/>
              <w:bottom w:val="nil"/>
              <w:right w:val="nil"/>
            </w:tcBorders>
            <w:shd w:val="clear" w:color="auto" w:fill="auto"/>
            <w:vAlign w:val="bottom"/>
          </w:tcPr>
          <w:p w14:paraId="7AAE6D56" w14:textId="77777777" w:rsidR="000637C8" w:rsidRPr="001B40C1" w:rsidRDefault="000637C8" w:rsidP="009F4D9C">
            <w:pPr>
              <w:jc w:val="right"/>
              <w:rPr>
                <w:rFonts w:ascii="Arial" w:hAnsi="Arial" w:cs="Arial"/>
                <w:sz w:val="18"/>
                <w:szCs w:val="18"/>
              </w:rPr>
            </w:pPr>
            <w:r>
              <w:rPr>
                <w:rFonts w:ascii="Arial" w:hAnsi="Arial" w:cs="Arial"/>
                <w:sz w:val="18"/>
                <w:szCs w:val="18"/>
              </w:rPr>
              <w:t>5 120</w:t>
            </w:r>
          </w:p>
        </w:tc>
      </w:tr>
      <w:tr w:rsidR="000637C8" w:rsidRPr="001B40C1" w14:paraId="72FA715E" w14:textId="77777777" w:rsidTr="009F4D9C">
        <w:trPr>
          <w:trHeight w:val="240"/>
        </w:trPr>
        <w:tc>
          <w:tcPr>
            <w:tcW w:w="5802" w:type="dxa"/>
            <w:tcBorders>
              <w:top w:val="nil"/>
              <w:left w:val="nil"/>
              <w:bottom w:val="nil"/>
              <w:right w:val="nil"/>
            </w:tcBorders>
            <w:shd w:val="clear" w:color="auto" w:fill="auto"/>
            <w:noWrap/>
            <w:vAlign w:val="bottom"/>
            <w:hideMark/>
          </w:tcPr>
          <w:p w14:paraId="36DAC7C1" w14:textId="77777777" w:rsidR="000637C8" w:rsidRPr="001B40C1" w:rsidRDefault="000637C8" w:rsidP="009F4D9C">
            <w:pPr>
              <w:suppressAutoHyphens/>
              <w:rPr>
                <w:rFonts w:ascii="Arial" w:hAnsi="Arial" w:cs="Arial"/>
                <w:sz w:val="18"/>
                <w:szCs w:val="18"/>
              </w:rPr>
            </w:pPr>
            <w:r w:rsidRPr="001B40C1">
              <w:rPr>
                <w:rFonts w:ascii="Arial" w:hAnsi="Arial" w:cs="Arial"/>
                <w:bCs/>
                <w:sz w:val="18"/>
                <w:szCs w:val="18"/>
              </w:rPr>
              <w:t>Daňové a ekonomické poradenstvo</w:t>
            </w:r>
          </w:p>
        </w:tc>
        <w:tc>
          <w:tcPr>
            <w:tcW w:w="1719" w:type="dxa"/>
            <w:tcBorders>
              <w:top w:val="nil"/>
              <w:left w:val="nil"/>
              <w:bottom w:val="nil"/>
              <w:right w:val="nil"/>
            </w:tcBorders>
            <w:shd w:val="clear" w:color="auto" w:fill="auto"/>
            <w:vAlign w:val="bottom"/>
          </w:tcPr>
          <w:p w14:paraId="022E03FE" w14:textId="77777777" w:rsidR="000637C8" w:rsidRPr="001B40C1" w:rsidRDefault="000637C8" w:rsidP="009F4D9C">
            <w:pPr>
              <w:jc w:val="right"/>
              <w:rPr>
                <w:rFonts w:ascii="Arial" w:hAnsi="Arial" w:cs="Arial"/>
                <w:sz w:val="18"/>
                <w:szCs w:val="18"/>
              </w:rPr>
            </w:pPr>
            <w:r>
              <w:rPr>
                <w:rFonts w:ascii="Arial" w:hAnsi="Arial" w:cs="Arial"/>
                <w:sz w:val="18"/>
                <w:szCs w:val="18"/>
              </w:rPr>
              <w:t>7 967</w:t>
            </w:r>
          </w:p>
        </w:tc>
        <w:tc>
          <w:tcPr>
            <w:tcW w:w="1719" w:type="dxa"/>
            <w:tcBorders>
              <w:top w:val="nil"/>
              <w:left w:val="nil"/>
              <w:bottom w:val="nil"/>
              <w:right w:val="nil"/>
            </w:tcBorders>
            <w:shd w:val="clear" w:color="auto" w:fill="auto"/>
            <w:vAlign w:val="bottom"/>
          </w:tcPr>
          <w:p w14:paraId="3A5BE8B0" w14:textId="77777777" w:rsidR="000637C8" w:rsidRPr="001B40C1" w:rsidRDefault="000637C8" w:rsidP="009F4D9C">
            <w:pPr>
              <w:jc w:val="right"/>
              <w:rPr>
                <w:rFonts w:ascii="Arial" w:hAnsi="Arial" w:cs="Arial"/>
                <w:sz w:val="18"/>
                <w:szCs w:val="18"/>
              </w:rPr>
            </w:pPr>
            <w:r>
              <w:rPr>
                <w:rFonts w:ascii="Arial" w:hAnsi="Arial" w:cs="Arial"/>
                <w:sz w:val="18"/>
                <w:szCs w:val="18"/>
              </w:rPr>
              <w:t>7 967</w:t>
            </w:r>
          </w:p>
        </w:tc>
      </w:tr>
      <w:tr w:rsidR="000637C8" w:rsidRPr="001B40C1" w14:paraId="32E81789" w14:textId="77777777" w:rsidTr="009F4D9C">
        <w:trPr>
          <w:trHeight w:val="240"/>
        </w:trPr>
        <w:tc>
          <w:tcPr>
            <w:tcW w:w="5802" w:type="dxa"/>
            <w:tcBorders>
              <w:top w:val="nil"/>
              <w:left w:val="nil"/>
              <w:bottom w:val="nil"/>
              <w:right w:val="nil"/>
            </w:tcBorders>
            <w:shd w:val="clear" w:color="auto" w:fill="auto"/>
            <w:noWrap/>
            <w:vAlign w:val="bottom"/>
          </w:tcPr>
          <w:p w14:paraId="03E52751" w14:textId="77777777" w:rsidR="0003717E" w:rsidRDefault="0003717E" w:rsidP="009F4D9C">
            <w:pPr>
              <w:suppressAutoHyphens/>
              <w:rPr>
                <w:rFonts w:ascii="Arial" w:hAnsi="Arial" w:cs="Arial"/>
                <w:sz w:val="18"/>
                <w:szCs w:val="18"/>
              </w:rPr>
            </w:pPr>
          </w:p>
          <w:p w14:paraId="772BBE0C" w14:textId="77777777" w:rsidR="0003717E" w:rsidRDefault="0003717E" w:rsidP="009F4D9C">
            <w:pPr>
              <w:suppressAutoHyphens/>
              <w:rPr>
                <w:rFonts w:ascii="Arial" w:hAnsi="Arial" w:cs="Arial"/>
                <w:sz w:val="18"/>
                <w:szCs w:val="18"/>
              </w:rPr>
            </w:pPr>
          </w:p>
          <w:p w14:paraId="0CDC144B" w14:textId="0921F7CA" w:rsidR="000637C8" w:rsidRPr="001B40C1" w:rsidRDefault="000637C8" w:rsidP="009F4D9C">
            <w:pPr>
              <w:suppressAutoHyphens/>
              <w:rPr>
                <w:rFonts w:ascii="Arial" w:hAnsi="Arial" w:cs="Arial"/>
                <w:sz w:val="18"/>
                <w:szCs w:val="18"/>
              </w:rPr>
            </w:pPr>
            <w:r w:rsidRPr="001B40C1">
              <w:rPr>
                <w:rFonts w:ascii="Arial" w:hAnsi="Arial" w:cs="Arial"/>
                <w:sz w:val="18"/>
                <w:szCs w:val="18"/>
              </w:rPr>
              <w:t>Nájomné</w:t>
            </w:r>
          </w:p>
        </w:tc>
        <w:tc>
          <w:tcPr>
            <w:tcW w:w="1719" w:type="dxa"/>
            <w:tcBorders>
              <w:top w:val="nil"/>
              <w:left w:val="nil"/>
              <w:bottom w:val="nil"/>
              <w:right w:val="nil"/>
            </w:tcBorders>
            <w:shd w:val="clear" w:color="auto" w:fill="auto"/>
            <w:vAlign w:val="bottom"/>
          </w:tcPr>
          <w:p w14:paraId="6248233A" w14:textId="77777777" w:rsidR="00BE5FA6" w:rsidRDefault="00BE5FA6" w:rsidP="009F4D9C">
            <w:pPr>
              <w:jc w:val="right"/>
              <w:rPr>
                <w:rFonts w:ascii="Arial" w:hAnsi="Arial" w:cs="Arial"/>
                <w:sz w:val="18"/>
                <w:szCs w:val="18"/>
              </w:rPr>
            </w:pPr>
          </w:p>
          <w:p w14:paraId="2FCB045E" w14:textId="77777777" w:rsidR="00BE5FA6" w:rsidRDefault="00BE5FA6" w:rsidP="009F4D9C">
            <w:pPr>
              <w:jc w:val="right"/>
              <w:rPr>
                <w:rFonts w:ascii="Arial" w:hAnsi="Arial" w:cs="Arial"/>
                <w:sz w:val="18"/>
                <w:szCs w:val="18"/>
              </w:rPr>
            </w:pPr>
          </w:p>
          <w:p w14:paraId="72033F82" w14:textId="556E4E00" w:rsidR="000637C8" w:rsidRPr="001B40C1" w:rsidRDefault="000637C8" w:rsidP="009F4D9C">
            <w:pPr>
              <w:jc w:val="right"/>
              <w:rPr>
                <w:rFonts w:ascii="Arial" w:hAnsi="Arial" w:cs="Arial"/>
                <w:sz w:val="18"/>
                <w:szCs w:val="18"/>
              </w:rPr>
            </w:pPr>
            <w:r>
              <w:rPr>
                <w:rFonts w:ascii="Arial" w:hAnsi="Arial" w:cs="Arial"/>
                <w:sz w:val="18"/>
                <w:szCs w:val="18"/>
              </w:rPr>
              <w:t>160</w:t>
            </w:r>
            <w:r w:rsidR="00BE5FA6">
              <w:rPr>
                <w:rFonts w:ascii="Arial" w:hAnsi="Arial" w:cs="Arial"/>
                <w:sz w:val="18"/>
                <w:szCs w:val="18"/>
              </w:rPr>
              <w:t> </w:t>
            </w:r>
            <w:r>
              <w:rPr>
                <w:rFonts w:ascii="Arial" w:hAnsi="Arial" w:cs="Arial"/>
                <w:sz w:val="18"/>
                <w:szCs w:val="18"/>
              </w:rPr>
              <w:t>263</w:t>
            </w:r>
          </w:p>
        </w:tc>
        <w:tc>
          <w:tcPr>
            <w:tcW w:w="1719" w:type="dxa"/>
            <w:tcBorders>
              <w:top w:val="nil"/>
              <w:left w:val="nil"/>
              <w:bottom w:val="nil"/>
              <w:right w:val="nil"/>
            </w:tcBorders>
            <w:shd w:val="clear" w:color="auto" w:fill="auto"/>
            <w:vAlign w:val="bottom"/>
          </w:tcPr>
          <w:p w14:paraId="0AE06C8F" w14:textId="77777777" w:rsidR="00BE5FA6" w:rsidRDefault="00BE5FA6" w:rsidP="009F4D9C">
            <w:pPr>
              <w:jc w:val="right"/>
              <w:rPr>
                <w:rFonts w:ascii="Arial" w:hAnsi="Arial" w:cs="Arial"/>
                <w:sz w:val="18"/>
                <w:szCs w:val="18"/>
              </w:rPr>
            </w:pPr>
          </w:p>
          <w:p w14:paraId="55E3EA10" w14:textId="77777777" w:rsidR="00BE5FA6" w:rsidRDefault="00BE5FA6" w:rsidP="009F4D9C">
            <w:pPr>
              <w:jc w:val="right"/>
              <w:rPr>
                <w:rFonts w:ascii="Arial" w:hAnsi="Arial" w:cs="Arial"/>
                <w:sz w:val="18"/>
                <w:szCs w:val="18"/>
              </w:rPr>
            </w:pPr>
          </w:p>
          <w:p w14:paraId="01A85C43" w14:textId="5EB16105" w:rsidR="000637C8" w:rsidRPr="001B40C1" w:rsidRDefault="000637C8" w:rsidP="009F4D9C">
            <w:pPr>
              <w:jc w:val="right"/>
              <w:rPr>
                <w:rFonts w:ascii="Arial" w:hAnsi="Arial" w:cs="Arial"/>
                <w:sz w:val="18"/>
                <w:szCs w:val="18"/>
              </w:rPr>
            </w:pPr>
            <w:r>
              <w:rPr>
                <w:rFonts w:ascii="Arial" w:hAnsi="Arial" w:cs="Arial"/>
                <w:sz w:val="18"/>
                <w:szCs w:val="18"/>
              </w:rPr>
              <w:t>165 626</w:t>
            </w:r>
          </w:p>
        </w:tc>
      </w:tr>
      <w:tr w:rsidR="000637C8" w:rsidRPr="001B40C1" w14:paraId="213CC179" w14:textId="77777777" w:rsidTr="009F4D9C">
        <w:trPr>
          <w:trHeight w:val="240"/>
        </w:trPr>
        <w:tc>
          <w:tcPr>
            <w:tcW w:w="5802" w:type="dxa"/>
            <w:tcBorders>
              <w:top w:val="nil"/>
              <w:left w:val="nil"/>
              <w:bottom w:val="nil"/>
              <w:right w:val="nil"/>
            </w:tcBorders>
            <w:shd w:val="clear" w:color="auto" w:fill="auto"/>
            <w:vAlign w:val="bottom"/>
            <w:hideMark/>
          </w:tcPr>
          <w:p w14:paraId="0CDBA828"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lastRenderedPageBreak/>
              <w:t>Opravy a údržba</w:t>
            </w:r>
          </w:p>
        </w:tc>
        <w:tc>
          <w:tcPr>
            <w:tcW w:w="1719" w:type="dxa"/>
            <w:tcBorders>
              <w:top w:val="nil"/>
              <w:left w:val="nil"/>
              <w:bottom w:val="nil"/>
              <w:right w:val="nil"/>
            </w:tcBorders>
            <w:shd w:val="clear" w:color="auto" w:fill="auto"/>
            <w:vAlign w:val="bottom"/>
          </w:tcPr>
          <w:p w14:paraId="61CECD26" w14:textId="77777777" w:rsidR="000637C8" w:rsidRPr="001B40C1" w:rsidRDefault="000637C8" w:rsidP="009F4D9C">
            <w:pPr>
              <w:jc w:val="right"/>
              <w:rPr>
                <w:rFonts w:ascii="Arial" w:hAnsi="Arial" w:cs="Arial"/>
                <w:sz w:val="18"/>
                <w:szCs w:val="18"/>
              </w:rPr>
            </w:pPr>
            <w:r>
              <w:rPr>
                <w:rFonts w:ascii="Arial" w:hAnsi="Arial" w:cs="Arial"/>
                <w:sz w:val="18"/>
                <w:szCs w:val="18"/>
              </w:rPr>
              <w:t>34 267</w:t>
            </w:r>
          </w:p>
        </w:tc>
        <w:tc>
          <w:tcPr>
            <w:tcW w:w="1719" w:type="dxa"/>
            <w:tcBorders>
              <w:top w:val="nil"/>
              <w:left w:val="nil"/>
              <w:bottom w:val="nil"/>
              <w:right w:val="nil"/>
            </w:tcBorders>
            <w:shd w:val="clear" w:color="auto" w:fill="auto"/>
            <w:vAlign w:val="bottom"/>
          </w:tcPr>
          <w:p w14:paraId="55A11F5B" w14:textId="77777777" w:rsidR="000637C8" w:rsidRPr="001B40C1" w:rsidRDefault="000637C8" w:rsidP="009F4D9C">
            <w:pPr>
              <w:jc w:val="right"/>
              <w:rPr>
                <w:rFonts w:ascii="Arial" w:hAnsi="Arial" w:cs="Arial"/>
                <w:sz w:val="18"/>
                <w:szCs w:val="18"/>
              </w:rPr>
            </w:pPr>
            <w:r>
              <w:rPr>
                <w:rFonts w:ascii="Arial" w:hAnsi="Arial" w:cs="Arial"/>
                <w:sz w:val="18"/>
                <w:szCs w:val="18"/>
              </w:rPr>
              <w:t>34 354</w:t>
            </w:r>
          </w:p>
        </w:tc>
      </w:tr>
      <w:tr w:rsidR="000637C8" w:rsidRPr="001B40C1" w14:paraId="3F142E4C" w14:textId="77777777" w:rsidTr="009F4D9C">
        <w:trPr>
          <w:trHeight w:val="240"/>
        </w:trPr>
        <w:tc>
          <w:tcPr>
            <w:tcW w:w="5802" w:type="dxa"/>
            <w:tcBorders>
              <w:top w:val="nil"/>
              <w:left w:val="nil"/>
              <w:bottom w:val="nil"/>
              <w:right w:val="nil"/>
            </w:tcBorders>
            <w:shd w:val="clear" w:color="auto" w:fill="auto"/>
            <w:vAlign w:val="bottom"/>
            <w:hideMark/>
          </w:tcPr>
          <w:p w14:paraId="32D70983"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Telekomunikácie</w:t>
            </w:r>
          </w:p>
        </w:tc>
        <w:tc>
          <w:tcPr>
            <w:tcW w:w="1719" w:type="dxa"/>
            <w:tcBorders>
              <w:top w:val="nil"/>
              <w:left w:val="nil"/>
              <w:bottom w:val="nil"/>
              <w:right w:val="nil"/>
            </w:tcBorders>
            <w:shd w:val="clear" w:color="auto" w:fill="auto"/>
            <w:vAlign w:val="bottom"/>
          </w:tcPr>
          <w:p w14:paraId="7E94B629" w14:textId="77777777" w:rsidR="000637C8" w:rsidRPr="001B40C1" w:rsidRDefault="000637C8" w:rsidP="009F4D9C">
            <w:pPr>
              <w:jc w:val="right"/>
              <w:rPr>
                <w:rFonts w:ascii="Arial" w:hAnsi="Arial" w:cs="Arial"/>
                <w:sz w:val="18"/>
                <w:szCs w:val="18"/>
              </w:rPr>
            </w:pPr>
            <w:r>
              <w:rPr>
                <w:rFonts w:ascii="Arial" w:hAnsi="Arial" w:cs="Arial"/>
                <w:sz w:val="18"/>
                <w:szCs w:val="18"/>
              </w:rPr>
              <w:t>29 154</w:t>
            </w:r>
          </w:p>
        </w:tc>
        <w:tc>
          <w:tcPr>
            <w:tcW w:w="1719" w:type="dxa"/>
            <w:tcBorders>
              <w:top w:val="nil"/>
              <w:left w:val="nil"/>
              <w:bottom w:val="nil"/>
              <w:right w:val="nil"/>
            </w:tcBorders>
            <w:shd w:val="clear" w:color="auto" w:fill="auto"/>
            <w:vAlign w:val="bottom"/>
          </w:tcPr>
          <w:p w14:paraId="2A1D3F5A" w14:textId="77777777" w:rsidR="000637C8" w:rsidRPr="001B40C1" w:rsidRDefault="000637C8" w:rsidP="009F4D9C">
            <w:pPr>
              <w:jc w:val="right"/>
              <w:rPr>
                <w:rFonts w:ascii="Arial" w:hAnsi="Arial" w:cs="Arial"/>
                <w:sz w:val="18"/>
                <w:szCs w:val="18"/>
              </w:rPr>
            </w:pPr>
            <w:r>
              <w:rPr>
                <w:rFonts w:ascii="Arial" w:hAnsi="Arial" w:cs="Arial"/>
                <w:sz w:val="18"/>
                <w:szCs w:val="18"/>
              </w:rPr>
              <w:t>29 134</w:t>
            </w:r>
          </w:p>
        </w:tc>
      </w:tr>
      <w:tr w:rsidR="000637C8" w:rsidRPr="001B40C1" w14:paraId="2E5F3533" w14:textId="77777777" w:rsidTr="009F4D9C">
        <w:trPr>
          <w:trHeight w:val="240"/>
        </w:trPr>
        <w:tc>
          <w:tcPr>
            <w:tcW w:w="5802" w:type="dxa"/>
            <w:tcBorders>
              <w:top w:val="nil"/>
              <w:left w:val="nil"/>
              <w:bottom w:val="nil"/>
              <w:right w:val="nil"/>
            </w:tcBorders>
            <w:shd w:val="clear" w:color="auto" w:fill="auto"/>
            <w:vAlign w:val="bottom"/>
            <w:hideMark/>
          </w:tcPr>
          <w:p w14:paraId="0440E1D8"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Cestovné</w:t>
            </w:r>
          </w:p>
        </w:tc>
        <w:tc>
          <w:tcPr>
            <w:tcW w:w="1719" w:type="dxa"/>
            <w:tcBorders>
              <w:top w:val="nil"/>
              <w:left w:val="nil"/>
              <w:bottom w:val="nil"/>
              <w:right w:val="nil"/>
            </w:tcBorders>
            <w:shd w:val="clear" w:color="auto" w:fill="auto"/>
            <w:vAlign w:val="bottom"/>
          </w:tcPr>
          <w:p w14:paraId="4824D2D7" w14:textId="77777777" w:rsidR="000637C8" w:rsidRPr="001B40C1" w:rsidRDefault="000637C8" w:rsidP="009F4D9C">
            <w:pPr>
              <w:jc w:val="right"/>
              <w:rPr>
                <w:rFonts w:ascii="Arial" w:hAnsi="Arial" w:cs="Arial"/>
                <w:sz w:val="18"/>
                <w:szCs w:val="18"/>
              </w:rPr>
            </w:pPr>
            <w:r>
              <w:rPr>
                <w:rFonts w:ascii="Arial" w:hAnsi="Arial" w:cs="Arial"/>
                <w:sz w:val="18"/>
                <w:szCs w:val="18"/>
              </w:rPr>
              <w:t>2 893</w:t>
            </w:r>
          </w:p>
        </w:tc>
        <w:tc>
          <w:tcPr>
            <w:tcW w:w="1719" w:type="dxa"/>
            <w:tcBorders>
              <w:top w:val="nil"/>
              <w:left w:val="nil"/>
              <w:bottom w:val="nil"/>
              <w:right w:val="nil"/>
            </w:tcBorders>
            <w:shd w:val="clear" w:color="auto" w:fill="auto"/>
            <w:vAlign w:val="bottom"/>
          </w:tcPr>
          <w:p w14:paraId="47B964DC" w14:textId="77777777" w:rsidR="000637C8" w:rsidRPr="001B40C1" w:rsidRDefault="000637C8" w:rsidP="009F4D9C">
            <w:pPr>
              <w:jc w:val="right"/>
              <w:rPr>
                <w:rFonts w:ascii="Arial" w:hAnsi="Arial" w:cs="Arial"/>
                <w:sz w:val="18"/>
                <w:szCs w:val="18"/>
              </w:rPr>
            </w:pPr>
            <w:r>
              <w:rPr>
                <w:rFonts w:ascii="Arial" w:hAnsi="Arial" w:cs="Arial"/>
                <w:sz w:val="18"/>
                <w:szCs w:val="18"/>
              </w:rPr>
              <w:t>485</w:t>
            </w:r>
          </w:p>
        </w:tc>
      </w:tr>
      <w:tr w:rsidR="000637C8" w:rsidRPr="001B40C1" w14:paraId="7B80E5E8" w14:textId="77777777" w:rsidTr="009F4D9C">
        <w:trPr>
          <w:trHeight w:val="240"/>
        </w:trPr>
        <w:tc>
          <w:tcPr>
            <w:tcW w:w="5802" w:type="dxa"/>
            <w:tcBorders>
              <w:top w:val="nil"/>
              <w:left w:val="nil"/>
              <w:bottom w:val="nil"/>
              <w:right w:val="nil"/>
            </w:tcBorders>
            <w:shd w:val="clear" w:color="auto" w:fill="auto"/>
            <w:vAlign w:val="bottom"/>
            <w:hideMark/>
          </w:tcPr>
          <w:p w14:paraId="1588A0E0"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Náklady na reprezentáciu</w:t>
            </w:r>
          </w:p>
        </w:tc>
        <w:tc>
          <w:tcPr>
            <w:tcW w:w="1719" w:type="dxa"/>
            <w:tcBorders>
              <w:top w:val="nil"/>
              <w:left w:val="nil"/>
              <w:bottom w:val="nil"/>
              <w:right w:val="nil"/>
            </w:tcBorders>
            <w:shd w:val="clear" w:color="auto" w:fill="auto"/>
            <w:vAlign w:val="bottom"/>
          </w:tcPr>
          <w:p w14:paraId="35905F75" w14:textId="77777777" w:rsidR="000637C8" w:rsidRPr="001B40C1" w:rsidRDefault="000637C8" w:rsidP="009F4D9C">
            <w:pPr>
              <w:jc w:val="right"/>
              <w:rPr>
                <w:rFonts w:ascii="Arial" w:hAnsi="Arial" w:cs="Arial"/>
                <w:sz w:val="18"/>
                <w:szCs w:val="18"/>
              </w:rPr>
            </w:pPr>
            <w:r>
              <w:rPr>
                <w:rFonts w:ascii="Arial" w:hAnsi="Arial" w:cs="Arial"/>
                <w:sz w:val="18"/>
                <w:szCs w:val="18"/>
              </w:rPr>
              <w:t>73 902</w:t>
            </w:r>
          </w:p>
        </w:tc>
        <w:tc>
          <w:tcPr>
            <w:tcW w:w="1719" w:type="dxa"/>
            <w:tcBorders>
              <w:top w:val="nil"/>
              <w:left w:val="nil"/>
              <w:bottom w:val="nil"/>
              <w:right w:val="nil"/>
            </w:tcBorders>
            <w:shd w:val="clear" w:color="auto" w:fill="auto"/>
            <w:vAlign w:val="bottom"/>
          </w:tcPr>
          <w:p w14:paraId="7EAADA2D" w14:textId="77777777" w:rsidR="000637C8" w:rsidRPr="001B40C1" w:rsidRDefault="000637C8" w:rsidP="009F4D9C">
            <w:pPr>
              <w:jc w:val="right"/>
              <w:rPr>
                <w:rFonts w:ascii="Arial" w:hAnsi="Arial" w:cs="Arial"/>
                <w:sz w:val="18"/>
                <w:szCs w:val="18"/>
              </w:rPr>
            </w:pPr>
            <w:r>
              <w:rPr>
                <w:rFonts w:ascii="Arial" w:hAnsi="Arial" w:cs="Arial"/>
                <w:sz w:val="18"/>
                <w:szCs w:val="18"/>
              </w:rPr>
              <w:t>4 288</w:t>
            </w:r>
          </w:p>
        </w:tc>
      </w:tr>
      <w:tr w:rsidR="000637C8" w:rsidRPr="001B40C1" w14:paraId="29DCB082" w14:textId="77777777" w:rsidTr="009F4D9C">
        <w:trPr>
          <w:trHeight w:val="240"/>
        </w:trPr>
        <w:tc>
          <w:tcPr>
            <w:tcW w:w="5802" w:type="dxa"/>
            <w:tcBorders>
              <w:top w:val="nil"/>
              <w:left w:val="nil"/>
              <w:bottom w:val="nil"/>
              <w:right w:val="nil"/>
            </w:tcBorders>
            <w:shd w:val="clear" w:color="auto" w:fill="auto"/>
            <w:vAlign w:val="bottom"/>
            <w:hideMark/>
          </w:tcPr>
          <w:p w14:paraId="1B00F556"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Drobný nehmotný majetok</w:t>
            </w:r>
          </w:p>
        </w:tc>
        <w:tc>
          <w:tcPr>
            <w:tcW w:w="1719" w:type="dxa"/>
            <w:tcBorders>
              <w:top w:val="nil"/>
              <w:left w:val="nil"/>
              <w:bottom w:val="nil"/>
              <w:right w:val="nil"/>
            </w:tcBorders>
            <w:shd w:val="clear" w:color="auto" w:fill="auto"/>
            <w:vAlign w:val="bottom"/>
          </w:tcPr>
          <w:p w14:paraId="0ED0A80E" w14:textId="77777777" w:rsidR="000637C8" w:rsidRPr="001B40C1" w:rsidRDefault="000637C8" w:rsidP="009F4D9C">
            <w:pPr>
              <w:jc w:val="right"/>
              <w:rPr>
                <w:rFonts w:ascii="Arial" w:hAnsi="Arial" w:cs="Arial"/>
                <w:sz w:val="18"/>
                <w:szCs w:val="18"/>
              </w:rPr>
            </w:pPr>
            <w:r>
              <w:rPr>
                <w:rFonts w:ascii="Arial" w:hAnsi="Arial" w:cs="Arial"/>
                <w:sz w:val="18"/>
                <w:szCs w:val="18"/>
              </w:rPr>
              <w:t>39 032</w:t>
            </w:r>
          </w:p>
        </w:tc>
        <w:tc>
          <w:tcPr>
            <w:tcW w:w="1719" w:type="dxa"/>
            <w:tcBorders>
              <w:top w:val="nil"/>
              <w:left w:val="nil"/>
              <w:bottom w:val="nil"/>
              <w:right w:val="nil"/>
            </w:tcBorders>
            <w:shd w:val="clear" w:color="auto" w:fill="auto"/>
            <w:vAlign w:val="bottom"/>
          </w:tcPr>
          <w:p w14:paraId="75CBE352" w14:textId="77777777" w:rsidR="000637C8" w:rsidRPr="001B40C1" w:rsidRDefault="000637C8" w:rsidP="009F4D9C">
            <w:pPr>
              <w:jc w:val="right"/>
              <w:rPr>
                <w:rFonts w:ascii="Arial" w:hAnsi="Arial" w:cs="Arial"/>
                <w:sz w:val="18"/>
                <w:szCs w:val="18"/>
              </w:rPr>
            </w:pPr>
            <w:r>
              <w:rPr>
                <w:rFonts w:ascii="Arial" w:hAnsi="Arial" w:cs="Arial"/>
                <w:sz w:val="18"/>
                <w:szCs w:val="18"/>
              </w:rPr>
              <w:t>38 958</w:t>
            </w:r>
          </w:p>
        </w:tc>
      </w:tr>
      <w:tr w:rsidR="000637C8" w:rsidRPr="001B40C1" w14:paraId="5F074B16" w14:textId="77777777" w:rsidTr="009F4D9C">
        <w:trPr>
          <w:trHeight w:val="240"/>
        </w:trPr>
        <w:tc>
          <w:tcPr>
            <w:tcW w:w="5802" w:type="dxa"/>
            <w:tcBorders>
              <w:top w:val="nil"/>
              <w:left w:val="nil"/>
              <w:bottom w:val="nil"/>
              <w:right w:val="nil"/>
            </w:tcBorders>
            <w:shd w:val="clear" w:color="auto" w:fill="auto"/>
            <w:vAlign w:val="bottom"/>
            <w:hideMark/>
          </w:tcPr>
          <w:p w14:paraId="126C3E7A"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Ostatné</w:t>
            </w:r>
          </w:p>
        </w:tc>
        <w:tc>
          <w:tcPr>
            <w:tcW w:w="1719" w:type="dxa"/>
            <w:tcBorders>
              <w:top w:val="nil"/>
              <w:left w:val="nil"/>
              <w:bottom w:val="nil"/>
              <w:right w:val="nil"/>
            </w:tcBorders>
            <w:shd w:val="clear" w:color="auto" w:fill="auto"/>
            <w:vAlign w:val="bottom"/>
          </w:tcPr>
          <w:p w14:paraId="5DA57A3A" w14:textId="77777777" w:rsidR="000637C8" w:rsidRPr="001B40C1" w:rsidRDefault="000637C8" w:rsidP="009F4D9C">
            <w:pPr>
              <w:jc w:val="right"/>
              <w:rPr>
                <w:rFonts w:ascii="Arial" w:hAnsi="Arial" w:cs="Arial"/>
                <w:sz w:val="18"/>
                <w:szCs w:val="18"/>
              </w:rPr>
            </w:pPr>
            <w:r>
              <w:rPr>
                <w:rFonts w:ascii="Arial" w:hAnsi="Arial" w:cs="Arial"/>
                <w:sz w:val="18"/>
                <w:szCs w:val="18"/>
              </w:rPr>
              <w:t>159 239</w:t>
            </w:r>
          </w:p>
        </w:tc>
        <w:tc>
          <w:tcPr>
            <w:tcW w:w="1719" w:type="dxa"/>
            <w:tcBorders>
              <w:top w:val="nil"/>
              <w:left w:val="nil"/>
              <w:bottom w:val="nil"/>
              <w:right w:val="nil"/>
            </w:tcBorders>
            <w:shd w:val="clear" w:color="auto" w:fill="auto"/>
            <w:vAlign w:val="bottom"/>
          </w:tcPr>
          <w:p w14:paraId="304EEDD8" w14:textId="77777777" w:rsidR="000637C8" w:rsidRPr="001B40C1" w:rsidRDefault="000637C8" w:rsidP="009F4D9C">
            <w:pPr>
              <w:jc w:val="right"/>
              <w:rPr>
                <w:rFonts w:ascii="Arial" w:hAnsi="Arial" w:cs="Arial"/>
                <w:sz w:val="18"/>
                <w:szCs w:val="18"/>
              </w:rPr>
            </w:pPr>
            <w:r>
              <w:rPr>
                <w:rFonts w:ascii="Arial" w:hAnsi="Arial" w:cs="Arial"/>
                <w:sz w:val="18"/>
                <w:szCs w:val="18"/>
              </w:rPr>
              <w:t>117 071</w:t>
            </w:r>
          </w:p>
        </w:tc>
      </w:tr>
      <w:tr w:rsidR="000637C8" w:rsidRPr="001B40C1" w14:paraId="10628DE9" w14:textId="77777777" w:rsidTr="009F4D9C">
        <w:trPr>
          <w:trHeight w:val="240"/>
        </w:trPr>
        <w:tc>
          <w:tcPr>
            <w:tcW w:w="5802" w:type="dxa"/>
            <w:tcBorders>
              <w:top w:val="nil"/>
              <w:left w:val="nil"/>
              <w:bottom w:val="nil"/>
              <w:right w:val="nil"/>
            </w:tcBorders>
            <w:shd w:val="clear" w:color="auto" w:fill="auto"/>
            <w:vAlign w:val="bottom"/>
            <w:hideMark/>
          </w:tcPr>
          <w:p w14:paraId="35D8801B" w14:textId="77777777" w:rsidR="000637C8" w:rsidRPr="001B40C1" w:rsidRDefault="000637C8" w:rsidP="009F4D9C">
            <w:pPr>
              <w:suppressAutoHyphens/>
              <w:rPr>
                <w:rFonts w:ascii="Arial" w:hAnsi="Arial" w:cs="Arial"/>
                <w:b/>
                <w:bCs/>
                <w:sz w:val="18"/>
                <w:szCs w:val="18"/>
              </w:rPr>
            </w:pPr>
          </w:p>
          <w:p w14:paraId="4DB761FA" w14:textId="77777777" w:rsidR="000637C8" w:rsidRPr="001B40C1" w:rsidRDefault="000637C8" w:rsidP="009F4D9C">
            <w:pPr>
              <w:suppressAutoHyphens/>
              <w:rPr>
                <w:rFonts w:ascii="Arial" w:hAnsi="Arial" w:cs="Arial"/>
                <w:sz w:val="18"/>
                <w:szCs w:val="18"/>
              </w:rPr>
            </w:pPr>
            <w:r w:rsidRPr="001B40C1">
              <w:rPr>
                <w:rFonts w:ascii="Arial" w:hAnsi="Arial" w:cs="Arial"/>
                <w:b/>
                <w:bCs/>
                <w:sz w:val="18"/>
                <w:szCs w:val="18"/>
              </w:rPr>
              <w:t>Ostatné významné položky nákladov z hospodárskej činnosti, z toho:</w:t>
            </w:r>
          </w:p>
        </w:tc>
        <w:tc>
          <w:tcPr>
            <w:tcW w:w="1719" w:type="dxa"/>
            <w:tcBorders>
              <w:top w:val="single" w:sz="4" w:space="0" w:color="auto"/>
              <w:left w:val="nil"/>
              <w:bottom w:val="double" w:sz="6" w:space="0" w:color="auto"/>
              <w:right w:val="nil"/>
            </w:tcBorders>
            <w:shd w:val="clear" w:color="auto" w:fill="auto"/>
            <w:vAlign w:val="bottom"/>
          </w:tcPr>
          <w:p w14:paraId="0F368951" w14:textId="77777777" w:rsidR="000637C8" w:rsidRPr="001B40C1" w:rsidRDefault="000637C8" w:rsidP="009F4D9C">
            <w:pPr>
              <w:jc w:val="right"/>
              <w:rPr>
                <w:rFonts w:ascii="Arial" w:hAnsi="Arial" w:cs="Arial"/>
                <w:b/>
                <w:sz w:val="18"/>
                <w:szCs w:val="18"/>
              </w:rPr>
            </w:pPr>
            <w:r>
              <w:rPr>
                <w:rFonts w:ascii="Arial" w:hAnsi="Arial" w:cs="Arial"/>
                <w:b/>
                <w:sz w:val="18"/>
                <w:szCs w:val="18"/>
              </w:rPr>
              <w:t>- 6 509 291</w:t>
            </w:r>
          </w:p>
        </w:tc>
        <w:tc>
          <w:tcPr>
            <w:tcW w:w="1719" w:type="dxa"/>
            <w:tcBorders>
              <w:top w:val="single" w:sz="4" w:space="0" w:color="auto"/>
              <w:left w:val="nil"/>
              <w:bottom w:val="double" w:sz="6" w:space="0" w:color="auto"/>
              <w:right w:val="nil"/>
            </w:tcBorders>
            <w:shd w:val="clear" w:color="auto" w:fill="auto"/>
            <w:vAlign w:val="bottom"/>
          </w:tcPr>
          <w:p w14:paraId="3A3EA591" w14:textId="77777777" w:rsidR="000637C8" w:rsidRPr="001B40C1" w:rsidRDefault="000637C8" w:rsidP="009F4D9C">
            <w:pPr>
              <w:jc w:val="right"/>
              <w:rPr>
                <w:rFonts w:ascii="Arial" w:hAnsi="Arial" w:cs="Arial"/>
                <w:b/>
                <w:sz w:val="18"/>
                <w:szCs w:val="18"/>
              </w:rPr>
            </w:pPr>
            <w:r>
              <w:rPr>
                <w:rFonts w:ascii="Arial" w:hAnsi="Arial" w:cs="Arial"/>
                <w:b/>
                <w:sz w:val="18"/>
                <w:szCs w:val="18"/>
              </w:rPr>
              <w:t>-4 683 943</w:t>
            </w:r>
          </w:p>
        </w:tc>
      </w:tr>
      <w:tr w:rsidR="000637C8" w:rsidRPr="001B40C1" w14:paraId="5D59A4CA" w14:textId="77777777" w:rsidTr="009F4D9C">
        <w:trPr>
          <w:trHeight w:val="240"/>
        </w:trPr>
        <w:tc>
          <w:tcPr>
            <w:tcW w:w="5802" w:type="dxa"/>
            <w:tcBorders>
              <w:top w:val="nil"/>
              <w:left w:val="nil"/>
              <w:bottom w:val="nil"/>
              <w:right w:val="nil"/>
            </w:tcBorders>
            <w:shd w:val="clear" w:color="auto" w:fill="auto"/>
            <w:vAlign w:val="bottom"/>
          </w:tcPr>
          <w:p w14:paraId="2FEADC24"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Tvorba a zúčtovanie opravných položiek k pohľadávkam</w:t>
            </w:r>
          </w:p>
        </w:tc>
        <w:tc>
          <w:tcPr>
            <w:tcW w:w="1719" w:type="dxa"/>
            <w:tcBorders>
              <w:top w:val="nil"/>
              <w:left w:val="nil"/>
              <w:bottom w:val="nil"/>
              <w:right w:val="nil"/>
            </w:tcBorders>
            <w:shd w:val="clear" w:color="auto" w:fill="auto"/>
            <w:vAlign w:val="bottom"/>
          </w:tcPr>
          <w:p w14:paraId="600C2944" w14:textId="77777777" w:rsidR="000637C8" w:rsidRPr="001B40C1" w:rsidRDefault="000637C8" w:rsidP="009F4D9C">
            <w:pPr>
              <w:jc w:val="right"/>
              <w:rPr>
                <w:rFonts w:ascii="Arial" w:hAnsi="Arial" w:cs="Arial"/>
                <w:sz w:val="18"/>
                <w:szCs w:val="18"/>
              </w:rPr>
            </w:pPr>
            <w:r>
              <w:rPr>
                <w:rFonts w:ascii="Arial" w:hAnsi="Arial" w:cs="Arial"/>
                <w:sz w:val="18"/>
                <w:szCs w:val="18"/>
              </w:rPr>
              <w:t>589 541</w:t>
            </w:r>
          </w:p>
        </w:tc>
        <w:tc>
          <w:tcPr>
            <w:tcW w:w="1719" w:type="dxa"/>
            <w:tcBorders>
              <w:top w:val="nil"/>
              <w:left w:val="nil"/>
              <w:bottom w:val="nil"/>
              <w:right w:val="nil"/>
            </w:tcBorders>
            <w:shd w:val="clear" w:color="auto" w:fill="auto"/>
            <w:vAlign w:val="bottom"/>
          </w:tcPr>
          <w:p w14:paraId="4D980DE3" w14:textId="77777777" w:rsidR="000637C8" w:rsidRPr="001B40C1" w:rsidRDefault="000637C8" w:rsidP="009F4D9C">
            <w:pPr>
              <w:jc w:val="right"/>
              <w:rPr>
                <w:rFonts w:ascii="Arial" w:hAnsi="Arial" w:cs="Arial"/>
                <w:sz w:val="18"/>
                <w:szCs w:val="18"/>
              </w:rPr>
            </w:pPr>
            <w:r>
              <w:rPr>
                <w:rFonts w:ascii="Arial" w:hAnsi="Arial" w:cs="Arial"/>
                <w:sz w:val="18"/>
                <w:szCs w:val="18"/>
              </w:rPr>
              <w:t>445 806</w:t>
            </w:r>
          </w:p>
        </w:tc>
      </w:tr>
      <w:tr w:rsidR="000637C8" w:rsidRPr="001B40C1" w14:paraId="6C30A5CB" w14:textId="77777777" w:rsidTr="009F4D9C">
        <w:trPr>
          <w:trHeight w:val="240"/>
        </w:trPr>
        <w:tc>
          <w:tcPr>
            <w:tcW w:w="5802" w:type="dxa"/>
            <w:tcBorders>
              <w:top w:val="nil"/>
              <w:left w:val="nil"/>
              <w:bottom w:val="nil"/>
              <w:right w:val="nil"/>
            </w:tcBorders>
            <w:shd w:val="clear" w:color="auto" w:fill="auto"/>
            <w:vAlign w:val="bottom"/>
            <w:hideMark/>
          </w:tcPr>
          <w:p w14:paraId="5313C5BA"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Rozpustené rezervy na súdne spory</w:t>
            </w:r>
          </w:p>
        </w:tc>
        <w:tc>
          <w:tcPr>
            <w:tcW w:w="1719" w:type="dxa"/>
            <w:tcBorders>
              <w:top w:val="nil"/>
              <w:left w:val="nil"/>
              <w:bottom w:val="nil"/>
              <w:right w:val="nil"/>
            </w:tcBorders>
            <w:shd w:val="clear" w:color="auto" w:fill="auto"/>
            <w:vAlign w:val="bottom"/>
          </w:tcPr>
          <w:p w14:paraId="38956370" w14:textId="77777777" w:rsidR="000637C8" w:rsidRPr="001B40C1" w:rsidRDefault="000637C8" w:rsidP="009F4D9C">
            <w:pPr>
              <w:jc w:val="right"/>
              <w:rPr>
                <w:rFonts w:ascii="Arial" w:hAnsi="Arial" w:cs="Arial"/>
                <w:sz w:val="18"/>
                <w:szCs w:val="18"/>
              </w:rPr>
            </w:pPr>
            <w:r>
              <w:rPr>
                <w:rFonts w:ascii="Arial" w:hAnsi="Arial" w:cs="Arial"/>
                <w:sz w:val="18"/>
                <w:szCs w:val="18"/>
              </w:rPr>
              <w:t>- 7 249 907</w:t>
            </w:r>
          </w:p>
        </w:tc>
        <w:tc>
          <w:tcPr>
            <w:tcW w:w="1719" w:type="dxa"/>
            <w:tcBorders>
              <w:top w:val="nil"/>
              <w:left w:val="nil"/>
              <w:bottom w:val="nil"/>
              <w:right w:val="nil"/>
            </w:tcBorders>
            <w:shd w:val="clear" w:color="auto" w:fill="auto"/>
            <w:vAlign w:val="bottom"/>
          </w:tcPr>
          <w:p w14:paraId="5614849F" w14:textId="77777777" w:rsidR="000637C8" w:rsidRPr="001B40C1" w:rsidRDefault="000637C8" w:rsidP="009F4D9C">
            <w:pPr>
              <w:jc w:val="right"/>
              <w:rPr>
                <w:rFonts w:ascii="Arial" w:hAnsi="Arial" w:cs="Arial"/>
                <w:sz w:val="18"/>
                <w:szCs w:val="18"/>
              </w:rPr>
            </w:pPr>
            <w:r>
              <w:rPr>
                <w:rFonts w:ascii="Arial" w:hAnsi="Arial" w:cs="Arial"/>
                <w:sz w:val="18"/>
                <w:szCs w:val="18"/>
              </w:rPr>
              <w:t>-5 272 161</w:t>
            </w:r>
          </w:p>
        </w:tc>
      </w:tr>
      <w:tr w:rsidR="000637C8" w:rsidRPr="001B40C1" w14:paraId="450923DF" w14:textId="77777777" w:rsidTr="009F4D9C">
        <w:trPr>
          <w:trHeight w:val="255"/>
        </w:trPr>
        <w:tc>
          <w:tcPr>
            <w:tcW w:w="5802" w:type="dxa"/>
            <w:tcBorders>
              <w:top w:val="nil"/>
              <w:left w:val="nil"/>
              <w:bottom w:val="nil"/>
              <w:right w:val="nil"/>
            </w:tcBorders>
            <w:shd w:val="clear" w:color="auto" w:fill="auto"/>
            <w:noWrap/>
            <w:vAlign w:val="bottom"/>
            <w:hideMark/>
          </w:tcPr>
          <w:p w14:paraId="21555B61" w14:textId="77777777" w:rsidR="000637C8" w:rsidRPr="001B40C1" w:rsidRDefault="000637C8" w:rsidP="009F4D9C">
            <w:pPr>
              <w:suppressAutoHyphens/>
              <w:rPr>
                <w:rFonts w:ascii="Arial" w:hAnsi="Arial" w:cs="Arial"/>
                <w:b/>
                <w:bCs/>
                <w:sz w:val="18"/>
                <w:szCs w:val="18"/>
              </w:rPr>
            </w:pPr>
            <w:r w:rsidRPr="001B40C1">
              <w:rPr>
                <w:rFonts w:ascii="Arial" w:hAnsi="Arial" w:cs="Arial"/>
                <w:sz w:val="18"/>
                <w:szCs w:val="18"/>
              </w:rPr>
              <w:t>Poistenie zodpovednosti za škodu</w:t>
            </w:r>
          </w:p>
        </w:tc>
        <w:tc>
          <w:tcPr>
            <w:tcW w:w="1719" w:type="dxa"/>
            <w:tcBorders>
              <w:top w:val="nil"/>
              <w:left w:val="nil"/>
              <w:bottom w:val="nil"/>
              <w:right w:val="nil"/>
            </w:tcBorders>
            <w:shd w:val="clear" w:color="auto" w:fill="auto"/>
            <w:noWrap/>
            <w:vAlign w:val="bottom"/>
          </w:tcPr>
          <w:p w14:paraId="629F4AD0" w14:textId="77777777" w:rsidR="000637C8" w:rsidRPr="001B40C1" w:rsidRDefault="000637C8" w:rsidP="009F4D9C">
            <w:pPr>
              <w:jc w:val="right"/>
              <w:rPr>
                <w:rFonts w:ascii="Arial" w:hAnsi="Arial" w:cs="Arial"/>
                <w:bCs/>
                <w:sz w:val="18"/>
                <w:szCs w:val="18"/>
              </w:rPr>
            </w:pPr>
            <w:r>
              <w:rPr>
                <w:rFonts w:ascii="Arial" w:hAnsi="Arial" w:cs="Arial"/>
                <w:bCs/>
                <w:sz w:val="18"/>
                <w:szCs w:val="18"/>
              </w:rPr>
              <w:t>40 238</w:t>
            </w:r>
          </w:p>
        </w:tc>
        <w:tc>
          <w:tcPr>
            <w:tcW w:w="1719" w:type="dxa"/>
            <w:tcBorders>
              <w:top w:val="nil"/>
              <w:left w:val="nil"/>
              <w:bottom w:val="nil"/>
              <w:right w:val="nil"/>
            </w:tcBorders>
            <w:shd w:val="clear" w:color="auto" w:fill="auto"/>
            <w:noWrap/>
            <w:vAlign w:val="bottom"/>
          </w:tcPr>
          <w:p w14:paraId="1405FEB5" w14:textId="77777777" w:rsidR="000637C8" w:rsidRPr="001B40C1" w:rsidRDefault="000637C8" w:rsidP="009F4D9C">
            <w:pPr>
              <w:jc w:val="right"/>
              <w:rPr>
                <w:rFonts w:ascii="Arial" w:hAnsi="Arial" w:cs="Arial"/>
                <w:bCs/>
                <w:sz w:val="18"/>
                <w:szCs w:val="18"/>
              </w:rPr>
            </w:pPr>
            <w:r>
              <w:rPr>
                <w:rFonts w:ascii="Arial" w:hAnsi="Arial" w:cs="Arial"/>
                <w:bCs/>
                <w:sz w:val="18"/>
                <w:szCs w:val="18"/>
              </w:rPr>
              <w:t>40 238</w:t>
            </w:r>
          </w:p>
        </w:tc>
      </w:tr>
      <w:tr w:rsidR="000637C8" w:rsidRPr="001B40C1" w14:paraId="20001B44" w14:textId="77777777" w:rsidTr="009F4D9C">
        <w:trPr>
          <w:trHeight w:val="255"/>
        </w:trPr>
        <w:tc>
          <w:tcPr>
            <w:tcW w:w="5802" w:type="dxa"/>
            <w:tcBorders>
              <w:top w:val="nil"/>
              <w:left w:val="nil"/>
              <w:bottom w:val="nil"/>
              <w:right w:val="nil"/>
            </w:tcBorders>
            <w:shd w:val="clear" w:color="auto" w:fill="auto"/>
            <w:vAlign w:val="bottom"/>
            <w:hideMark/>
          </w:tcPr>
          <w:p w14:paraId="0AB1EBBF" w14:textId="77777777" w:rsidR="000637C8" w:rsidRPr="001B40C1" w:rsidRDefault="000637C8" w:rsidP="009F4D9C">
            <w:pPr>
              <w:suppressAutoHyphens/>
              <w:rPr>
                <w:rFonts w:ascii="Arial" w:hAnsi="Arial" w:cs="Arial"/>
                <w:b/>
                <w:bCs/>
                <w:kern w:val="32"/>
                <w:sz w:val="18"/>
                <w:szCs w:val="18"/>
              </w:rPr>
            </w:pPr>
            <w:r w:rsidRPr="001B40C1">
              <w:rPr>
                <w:rFonts w:ascii="Arial" w:hAnsi="Arial" w:cs="Arial"/>
                <w:sz w:val="18"/>
                <w:szCs w:val="18"/>
              </w:rPr>
              <w:t>Odpis pohľadávky</w:t>
            </w:r>
          </w:p>
        </w:tc>
        <w:tc>
          <w:tcPr>
            <w:tcW w:w="1719" w:type="dxa"/>
            <w:tcBorders>
              <w:top w:val="nil"/>
              <w:left w:val="nil"/>
              <w:bottom w:val="nil"/>
              <w:right w:val="nil"/>
            </w:tcBorders>
            <w:shd w:val="clear" w:color="auto" w:fill="auto"/>
            <w:vAlign w:val="bottom"/>
          </w:tcPr>
          <w:p w14:paraId="66ADA7AC" w14:textId="77777777" w:rsidR="000637C8" w:rsidRPr="001B40C1" w:rsidRDefault="000637C8" w:rsidP="009F4D9C">
            <w:pPr>
              <w:jc w:val="right"/>
              <w:rPr>
                <w:rFonts w:ascii="Arial" w:hAnsi="Arial" w:cs="Arial"/>
                <w:sz w:val="18"/>
                <w:szCs w:val="18"/>
              </w:rPr>
            </w:pPr>
            <w:r>
              <w:rPr>
                <w:rFonts w:ascii="Arial" w:hAnsi="Arial" w:cs="Arial"/>
                <w:sz w:val="18"/>
                <w:szCs w:val="18"/>
              </w:rPr>
              <w:t>47 205</w:t>
            </w:r>
          </w:p>
        </w:tc>
        <w:tc>
          <w:tcPr>
            <w:tcW w:w="1719" w:type="dxa"/>
            <w:tcBorders>
              <w:top w:val="nil"/>
              <w:left w:val="nil"/>
              <w:bottom w:val="nil"/>
              <w:right w:val="nil"/>
            </w:tcBorders>
            <w:shd w:val="clear" w:color="auto" w:fill="auto"/>
            <w:vAlign w:val="bottom"/>
          </w:tcPr>
          <w:p w14:paraId="2F064E8C" w14:textId="77777777" w:rsidR="000637C8" w:rsidRPr="001B40C1" w:rsidRDefault="000637C8" w:rsidP="009F4D9C">
            <w:pPr>
              <w:jc w:val="right"/>
              <w:rPr>
                <w:rFonts w:ascii="Arial" w:hAnsi="Arial" w:cs="Arial"/>
                <w:sz w:val="18"/>
                <w:szCs w:val="18"/>
              </w:rPr>
            </w:pPr>
            <w:r>
              <w:rPr>
                <w:rFonts w:ascii="Arial" w:hAnsi="Arial" w:cs="Arial"/>
                <w:sz w:val="18"/>
                <w:szCs w:val="18"/>
              </w:rPr>
              <w:t>53 021</w:t>
            </w:r>
          </w:p>
        </w:tc>
      </w:tr>
      <w:tr w:rsidR="000637C8" w:rsidRPr="001B40C1" w14:paraId="7417E1D2" w14:textId="77777777" w:rsidTr="009F4D9C">
        <w:trPr>
          <w:trHeight w:val="240"/>
        </w:trPr>
        <w:tc>
          <w:tcPr>
            <w:tcW w:w="5802" w:type="dxa"/>
            <w:tcBorders>
              <w:top w:val="nil"/>
              <w:left w:val="nil"/>
              <w:bottom w:val="nil"/>
              <w:right w:val="nil"/>
            </w:tcBorders>
            <w:shd w:val="clear" w:color="auto" w:fill="auto"/>
            <w:vAlign w:val="bottom"/>
            <w:hideMark/>
          </w:tcPr>
          <w:p w14:paraId="3F22C157"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Zostatková cena predaného dlhodob</w:t>
            </w:r>
            <w:r>
              <w:rPr>
                <w:rFonts w:ascii="Arial" w:hAnsi="Arial" w:cs="Arial"/>
                <w:sz w:val="18"/>
                <w:szCs w:val="18"/>
              </w:rPr>
              <w:t>ého</w:t>
            </w:r>
            <w:r w:rsidRPr="001B40C1">
              <w:rPr>
                <w:rFonts w:ascii="Arial" w:hAnsi="Arial" w:cs="Arial"/>
                <w:sz w:val="18"/>
                <w:szCs w:val="18"/>
              </w:rPr>
              <w:t xml:space="preserve"> </w:t>
            </w:r>
            <w:proofErr w:type="spellStart"/>
            <w:r>
              <w:rPr>
                <w:rFonts w:ascii="Arial" w:hAnsi="Arial" w:cs="Arial"/>
                <w:sz w:val="18"/>
                <w:szCs w:val="18"/>
              </w:rPr>
              <w:t>h</w:t>
            </w:r>
            <w:r w:rsidRPr="001B40C1">
              <w:rPr>
                <w:rFonts w:ascii="Arial" w:hAnsi="Arial" w:cs="Arial"/>
                <w:sz w:val="18"/>
                <w:szCs w:val="18"/>
              </w:rPr>
              <w:t>mot</w:t>
            </w:r>
            <w:proofErr w:type="spellEnd"/>
            <w:r>
              <w:rPr>
                <w:rFonts w:ascii="Arial" w:hAnsi="Arial" w:cs="Arial"/>
                <w:sz w:val="18"/>
                <w:szCs w:val="18"/>
              </w:rPr>
              <w:t>.</w:t>
            </w:r>
            <w:r w:rsidRPr="001B40C1">
              <w:rPr>
                <w:rFonts w:ascii="Arial" w:hAnsi="Arial" w:cs="Arial"/>
                <w:sz w:val="18"/>
                <w:szCs w:val="18"/>
              </w:rPr>
              <w:t xml:space="preserve"> a</w:t>
            </w:r>
            <w:r>
              <w:rPr>
                <w:rFonts w:ascii="Arial" w:hAnsi="Arial" w:cs="Arial"/>
                <w:sz w:val="18"/>
                <w:szCs w:val="18"/>
              </w:rPr>
              <w:t> </w:t>
            </w:r>
            <w:proofErr w:type="spellStart"/>
            <w:r w:rsidRPr="001B40C1">
              <w:rPr>
                <w:rFonts w:ascii="Arial" w:hAnsi="Arial" w:cs="Arial"/>
                <w:sz w:val="18"/>
                <w:szCs w:val="18"/>
              </w:rPr>
              <w:t>nehmot</w:t>
            </w:r>
            <w:proofErr w:type="spellEnd"/>
            <w:r>
              <w:rPr>
                <w:rFonts w:ascii="Arial" w:hAnsi="Arial" w:cs="Arial"/>
                <w:sz w:val="18"/>
                <w:szCs w:val="18"/>
              </w:rPr>
              <w:t>.</w:t>
            </w:r>
            <w:r w:rsidRPr="001B40C1">
              <w:rPr>
                <w:rFonts w:ascii="Arial" w:hAnsi="Arial" w:cs="Arial"/>
                <w:sz w:val="18"/>
                <w:szCs w:val="18"/>
              </w:rPr>
              <w:t xml:space="preserve"> majetku</w:t>
            </w:r>
          </w:p>
        </w:tc>
        <w:tc>
          <w:tcPr>
            <w:tcW w:w="1719" w:type="dxa"/>
            <w:tcBorders>
              <w:top w:val="nil"/>
              <w:left w:val="nil"/>
              <w:bottom w:val="nil"/>
              <w:right w:val="nil"/>
            </w:tcBorders>
            <w:shd w:val="clear" w:color="auto" w:fill="auto"/>
            <w:vAlign w:val="bottom"/>
          </w:tcPr>
          <w:p w14:paraId="336004F1" w14:textId="77777777" w:rsidR="000637C8" w:rsidRPr="001B40C1" w:rsidRDefault="000637C8" w:rsidP="009F4D9C">
            <w:pPr>
              <w:jc w:val="right"/>
              <w:rPr>
                <w:rFonts w:ascii="Arial" w:hAnsi="Arial" w:cs="Arial"/>
                <w:sz w:val="18"/>
                <w:szCs w:val="18"/>
              </w:rPr>
            </w:pPr>
            <w:r>
              <w:rPr>
                <w:rFonts w:ascii="Arial" w:hAnsi="Arial" w:cs="Arial"/>
                <w:sz w:val="18"/>
                <w:szCs w:val="18"/>
              </w:rPr>
              <w:t>0</w:t>
            </w:r>
          </w:p>
        </w:tc>
        <w:tc>
          <w:tcPr>
            <w:tcW w:w="1719" w:type="dxa"/>
            <w:tcBorders>
              <w:top w:val="nil"/>
              <w:left w:val="nil"/>
              <w:bottom w:val="nil"/>
              <w:right w:val="nil"/>
            </w:tcBorders>
            <w:shd w:val="clear" w:color="auto" w:fill="auto"/>
            <w:vAlign w:val="bottom"/>
          </w:tcPr>
          <w:p w14:paraId="05AA5F55" w14:textId="77777777" w:rsidR="000637C8" w:rsidRPr="001B40C1" w:rsidRDefault="000637C8" w:rsidP="009F4D9C">
            <w:pPr>
              <w:jc w:val="right"/>
              <w:rPr>
                <w:rFonts w:ascii="Arial" w:hAnsi="Arial" w:cs="Arial"/>
                <w:sz w:val="18"/>
                <w:szCs w:val="18"/>
              </w:rPr>
            </w:pPr>
            <w:r>
              <w:rPr>
                <w:rFonts w:ascii="Arial" w:hAnsi="Arial" w:cs="Arial"/>
                <w:sz w:val="18"/>
                <w:szCs w:val="18"/>
              </w:rPr>
              <w:t>0</w:t>
            </w:r>
          </w:p>
        </w:tc>
      </w:tr>
      <w:tr w:rsidR="000637C8" w:rsidRPr="001B40C1" w14:paraId="1CA6BCA6" w14:textId="77777777" w:rsidTr="009F4D9C">
        <w:trPr>
          <w:trHeight w:val="240"/>
        </w:trPr>
        <w:tc>
          <w:tcPr>
            <w:tcW w:w="5802" w:type="dxa"/>
            <w:tcBorders>
              <w:top w:val="nil"/>
              <w:left w:val="nil"/>
              <w:bottom w:val="nil"/>
              <w:right w:val="nil"/>
            </w:tcBorders>
            <w:shd w:val="clear" w:color="auto" w:fill="auto"/>
            <w:vAlign w:val="bottom"/>
            <w:hideMark/>
          </w:tcPr>
          <w:p w14:paraId="533F19FE"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Ostatné</w:t>
            </w:r>
          </w:p>
        </w:tc>
        <w:tc>
          <w:tcPr>
            <w:tcW w:w="1719" w:type="dxa"/>
            <w:tcBorders>
              <w:top w:val="nil"/>
              <w:left w:val="nil"/>
              <w:bottom w:val="nil"/>
              <w:right w:val="nil"/>
            </w:tcBorders>
            <w:shd w:val="clear" w:color="auto" w:fill="auto"/>
            <w:vAlign w:val="bottom"/>
          </w:tcPr>
          <w:p w14:paraId="36D503E9" w14:textId="77777777" w:rsidR="000637C8" w:rsidRPr="001B40C1" w:rsidRDefault="000637C8" w:rsidP="009F4D9C">
            <w:pPr>
              <w:jc w:val="right"/>
              <w:rPr>
                <w:rFonts w:ascii="Arial" w:hAnsi="Arial" w:cs="Arial"/>
                <w:sz w:val="18"/>
                <w:szCs w:val="18"/>
              </w:rPr>
            </w:pPr>
            <w:r>
              <w:rPr>
                <w:rFonts w:ascii="Arial" w:hAnsi="Arial" w:cs="Arial"/>
                <w:sz w:val="18"/>
                <w:szCs w:val="18"/>
              </w:rPr>
              <w:t>63 629</w:t>
            </w:r>
          </w:p>
        </w:tc>
        <w:tc>
          <w:tcPr>
            <w:tcW w:w="1719" w:type="dxa"/>
            <w:tcBorders>
              <w:top w:val="nil"/>
              <w:left w:val="nil"/>
              <w:bottom w:val="nil"/>
              <w:right w:val="nil"/>
            </w:tcBorders>
            <w:shd w:val="clear" w:color="auto" w:fill="auto"/>
            <w:noWrap/>
            <w:vAlign w:val="bottom"/>
          </w:tcPr>
          <w:p w14:paraId="2503C4EF" w14:textId="77777777" w:rsidR="000637C8" w:rsidRPr="001B40C1" w:rsidRDefault="000637C8" w:rsidP="009F4D9C">
            <w:pPr>
              <w:jc w:val="right"/>
              <w:rPr>
                <w:rFonts w:ascii="Arial" w:hAnsi="Arial" w:cs="Arial"/>
                <w:sz w:val="18"/>
                <w:szCs w:val="18"/>
              </w:rPr>
            </w:pPr>
            <w:r>
              <w:rPr>
                <w:rFonts w:ascii="Arial" w:hAnsi="Arial" w:cs="Arial"/>
                <w:sz w:val="18"/>
                <w:szCs w:val="18"/>
              </w:rPr>
              <w:t>49 153</w:t>
            </w:r>
          </w:p>
        </w:tc>
      </w:tr>
      <w:tr w:rsidR="000637C8" w:rsidRPr="001B40C1" w14:paraId="0B8E48DE" w14:textId="77777777" w:rsidTr="009F4D9C">
        <w:trPr>
          <w:trHeight w:val="240"/>
        </w:trPr>
        <w:tc>
          <w:tcPr>
            <w:tcW w:w="5802" w:type="dxa"/>
            <w:tcBorders>
              <w:top w:val="nil"/>
              <w:left w:val="nil"/>
              <w:bottom w:val="nil"/>
              <w:right w:val="nil"/>
            </w:tcBorders>
            <w:shd w:val="clear" w:color="auto" w:fill="auto"/>
            <w:vAlign w:val="bottom"/>
            <w:hideMark/>
          </w:tcPr>
          <w:p w14:paraId="439FEC25" w14:textId="77777777" w:rsidR="000637C8" w:rsidRPr="001B40C1" w:rsidRDefault="000637C8" w:rsidP="009F4D9C">
            <w:pPr>
              <w:suppressAutoHyphens/>
              <w:rPr>
                <w:rFonts w:ascii="Arial" w:hAnsi="Arial" w:cs="Arial"/>
                <w:b/>
                <w:bCs/>
                <w:sz w:val="18"/>
                <w:szCs w:val="18"/>
              </w:rPr>
            </w:pPr>
          </w:p>
          <w:p w14:paraId="693317FD" w14:textId="77777777" w:rsidR="000637C8" w:rsidRPr="001B40C1" w:rsidRDefault="000637C8" w:rsidP="009F4D9C">
            <w:pPr>
              <w:suppressAutoHyphens/>
              <w:rPr>
                <w:rFonts w:ascii="Arial" w:hAnsi="Arial" w:cs="Arial"/>
                <w:sz w:val="18"/>
                <w:szCs w:val="18"/>
              </w:rPr>
            </w:pPr>
            <w:r w:rsidRPr="001B40C1">
              <w:rPr>
                <w:rFonts w:ascii="Arial" w:hAnsi="Arial" w:cs="Arial"/>
                <w:b/>
                <w:bCs/>
                <w:sz w:val="18"/>
                <w:szCs w:val="18"/>
              </w:rPr>
              <w:t>Finančné náklady, z toho:</w:t>
            </w:r>
          </w:p>
        </w:tc>
        <w:tc>
          <w:tcPr>
            <w:tcW w:w="1719" w:type="dxa"/>
            <w:tcBorders>
              <w:top w:val="single" w:sz="4" w:space="0" w:color="auto"/>
              <w:left w:val="nil"/>
              <w:bottom w:val="double" w:sz="6" w:space="0" w:color="auto"/>
              <w:right w:val="nil"/>
            </w:tcBorders>
            <w:shd w:val="clear" w:color="auto" w:fill="auto"/>
            <w:vAlign w:val="bottom"/>
          </w:tcPr>
          <w:p w14:paraId="682C28DD" w14:textId="77777777" w:rsidR="000637C8" w:rsidRPr="001B40C1" w:rsidRDefault="000637C8" w:rsidP="009F4D9C">
            <w:pPr>
              <w:jc w:val="right"/>
              <w:rPr>
                <w:rFonts w:ascii="Arial" w:hAnsi="Arial" w:cs="Arial"/>
                <w:b/>
                <w:sz w:val="18"/>
                <w:szCs w:val="18"/>
              </w:rPr>
            </w:pPr>
            <w:r>
              <w:rPr>
                <w:rFonts w:ascii="Arial" w:hAnsi="Arial" w:cs="Arial"/>
                <w:b/>
                <w:sz w:val="18"/>
                <w:szCs w:val="18"/>
              </w:rPr>
              <w:t>96 210</w:t>
            </w:r>
          </w:p>
        </w:tc>
        <w:tc>
          <w:tcPr>
            <w:tcW w:w="1719" w:type="dxa"/>
            <w:tcBorders>
              <w:top w:val="single" w:sz="4" w:space="0" w:color="auto"/>
              <w:left w:val="nil"/>
              <w:bottom w:val="double" w:sz="6" w:space="0" w:color="auto"/>
              <w:right w:val="nil"/>
            </w:tcBorders>
            <w:shd w:val="clear" w:color="auto" w:fill="auto"/>
            <w:noWrap/>
            <w:vAlign w:val="bottom"/>
          </w:tcPr>
          <w:p w14:paraId="01288BF8" w14:textId="77777777" w:rsidR="000637C8" w:rsidRPr="001B40C1" w:rsidRDefault="000637C8" w:rsidP="009F4D9C">
            <w:pPr>
              <w:jc w:val="right"/>
              <w:rPr>
                <w:rFonts w:ascii="Arial" w:hAnsi="Arial" w:cs="Arial"/>
                <w:b/>
                <w:sz w:val="18"/>
                <w:szCs w:val="18"/>
              </w:rPr>
            </w:pPr>
            <w:r>
              <w:rPr>
                <w:rFonts w:ascii="Arial" w:hAnsi="Arial" w:cs="Arial"/>
                <w:b/>
                <w:sz w:val="18"/>
                <w:szCs w:val="18"/>
              </w:rPr>
              <w:t>84 717</w:t>
            </w:r>
          </w:p>
        </w:tc>
      </w:tr>
      <w:tr w:rsidR="000637C8" w:rsidRPr="001B40C1" w14:paraId="32094C00" w14:textId="77777777" w:rsidTr="009F4D9C">
        <w:trPr>
          <w:trHeight w:val="240"/>
        </w:trPr>
        <w:tc>
          <w:tcPr>
            <w:tcW w:w="5802" w:type="dxa"/>
            <w:tcBorders>
              <w:top w:val="nil"/>
              <w:left w:val="nil"/>
              <w:bottom w:val="nil"/>
              <w:right w:val="nil"/>
            </w:tcBorders>
            <w:shd w:val="clear" w:color="auto" w:fill="auto"/>
            <w:vAlign w:val="bottom"/>
          </w:tcPr>
          <w:p w14:paraId="6C8E20B9" w14:textId="77777777" w:rsidR="000637C8" w:rsidRPr="001B40C1" w:rsidRDefault="000637C8" w:rsidP="009F4D9C">
            <w:pPr>
              <w:suppressAutoHyphens/>
              <w:ind w:right="-1214"/>
              <w:rPr>
                <w:rFonts w:ascii="Arial" w:hAnsi="Arial" w:cs="Arial"/>
                <w:sz w:val="18"/>
                <w:szCs w:val="18"/>
              </w:rPr>
            </w:pPr>
            <w:r w:rsidRPr="001B40C1">
              <w:rPr>
                <w:rFonts w:ascii="Arial" w:hAnsi="Arial" w:cs="Arial"/>
                <w:sz w:val="18"/>
                <w:szCs w:val="18"/>
              </w:rPr>
              <w:t>Kurzové straty, z toho:</w:t>
            </w:r>
          </w:p>
        </w:tc>
        <w:tc>
          <w:tcPr>
            <w:tcW w:w="1719" w:type="dxa"/>
            <w:tcBorders>
              <w:top w:val="nil"/>
              <w:left w:val="nil"/>
              <w:bottom w:val="nil"/>
              <w:right w:val="nil"/>
            </w:tcBorders>
            <w:shd w:val="clear" w:color="auto" w:fill="auto"/>
            <w:vAlign w:val="bottom"/>
          </w:tcPr>
          <w:p w14:paraId="238A47C4" w14:textId="77777777" w:rsidR="000637C8" w:rsidRPr="001B40C1" w:rsidRDefault="000637C8" w:rsidP="009F4D9C">
            <w:pPr>
              <w:jc w:val="right"/>
              <w:rPr>
                <w:rFonts w:ascii="Arial" w:hAnsi="Arial" w:cs="Arial"/>
                <w:sz w:val="18"/>
                <w:szCs w:val="18"/>
              </w:rPr>
            </w:pPr>
            <w:r>
              <w:rPr>
                <w:rFonts w:ascii="Arial" w:hAnsi="Arial" w:cs="Arial"/>
                <w:sz w:val="18"/>
                <w:szCs w:val="18"/>
              </w:rPr>
              <w:t>14</w:t>
            </w:r>
          </w:p>
        </w:tc>
        <w:tc>
          <w:tcPr>
            <w:tcW w:w="1719" w:type="dxa"/>
            <w:tcBorders>
              <w:top w:val="nil"/>
              <w:left w:val="nil"/>
              <w:bottom w:val="nil"/>
              <w:right w:val="nil"/>
            </w:tcBorders>
            <w:shd w:val="clear" w:color="auto" w:fill="auto"/>
            <w:vAlign w:val="bottom"/>
          </w:tcPr>
          <w:p w14:paraId="0AEFF150" w14:textId="77777777" w:rsidR="000637C8" w:rsidRPr="001B40C1" w:rsidRDefault="000637C8" w:rsidP="009F4D9C">
            <w:pPr>
              <w:jc w:val="right"/>
              <w:rPr>
                <w:rFonts w:ascii="Arial" w:hAnsi="Arial" w:cs="Arial"/>
                <w:sz w:val="18"/>
                <w:szCs w:val="18"/>
              </w:rPr>
            </w:pPr>
            <w:r>
              <w:rPr>
                <w:rFonts w:ascii="Arial" w:hAnsi="Arial" w:cs="Arial"/>
                <w:sz w:val="18"/>
                <w:szCs w:val="18"/>
              </w:rPr>
              <w:t>2</w:t>
            </w:r>
          </w:p>
        </w:tc>
      </w:tr>
      <w:tr w:rsidR="000637C8" w:rsidRPr="001B40C1" w14:paraId="17247095" w14:textId="77777777" w:rsidTr="009F4D9C">
        <w:trPr>
          <w:trHeight w:val="240"/>
        </w:trPr>
        <w:tc>
          <w:tcPr>
            <w:tcW w:w="5802" w:type="dxa"/>
            <w:tcBorders>
              <w:top w:val="nil"/>
              <w:left w:val="nil"/>
              <w:bottom w:val="nil"/>
              <w:right w:val="nil"/>
            </w:tcBorders>
            <w:shd w:val="clear" w:color="auto" w:fill="auto"/>
            <w:vAlign w:val="bottom"/>
            <w:hideMark/>
          </w:tcPr>
          <w:p w14:paraId="29B56FD9" w14:textId="77777777" w:rsidR="000637C8" w:rsidRPr="001B40C1" w:rsidRDefault="000637C8" w:rsidP="009F4D9C">
            <w:pPr>
              <w:suppressAutoHyphens/>
              <w:rPr>
                <w:rFonts w:ascii="Arial" w:hAnsi="Arial" w:cs="Arial"/>
                <w:sz w:val="18"/>
                <w:szCs w:val="18"/>
              </w:rPr>
            </w:pPr>
            <w:r w:rsidRPr="001B40C1">
              <w:rPr>
                <w:rFonts w:ascii="Arial" w:hAnsi="Arial" w:cs="Arial"/>
                <w:sz w:val="18"/>
                <w:szCs w:val="18"/>
              </w:rPr>
              <w:t>kurzové straty ku dňu, ku ktorému sa zostavuje účtovná závierka</w:t>
            </w:r>
          </w:p>
        </w:tc>
        <w:tc>
          <w:tcPr>
            <w:tcW w:w="1719" w:type="dxa"/>
            <w:tcBorders>
              <w:top w:val="nil"/>
              <w:left w:val="nil"/>
              <w:bottom w:val="nil"/>
              <w:right w:val="nil"/>
            </w:tcBorders>
            <w:shd w:val="clear" w:color="auto" w:fill="auto"/>
            <w:vAlign w:val="bottom"/>
          </w:tcPr>
          <w:p w14:paraId="30909520" w14:textId="77777777" w:rsidR="000637C8" w:rsidRPr="001B40C1" w:rsidRDefault="000637C8" w:rsidP="009F4D9C">
            <w:pPr>
              <w:jc w:val="right"/>
              <w:rPr>
                <w:rFonts w:ascii="Arial" w:hAnsi="Arial" w:cs="Arial"/>
                <w:sz w:val="18"/>
                <w:szCs w:val="18"/>
              </w:rPr>
            </w:pPr>
            <w:r>
              <w:rPr>
                <w:rFonts w:ascii="Arial" w:hAnsi="Arial" w:cs="Arial"/>
                <w:sz w:val="18"/>
                <w:szCs w:val="18"/>
              </w:rPr>
              <w:t>14</w:t>
            </w:r>
          </w:p>
        </w:tc>
        <w:tc>
          <w:tcPr>
            <w:tcW w:w="1719" w:type="dxa"/>
            <w:tcBorders>
              <w:top w:val="nil"/>
              <w:left w:val="nil"/>
              <w:bottom w:val="nil"/>
              <w:right w:val="nil"/>
            </w:tcBorders>
            <w:shd w:val="clear" w:color="auto" w:fill="auto"/>
            <w:vAlign w:val="bottom"/>
          </w:tcPr>
          <w:p w14:paraId="35B5B66E" w14:textId="77777777" w:rsidR="000637C8" w:rsidRPr="001B40C1" w:rsidRDefault="000637C8" w:rsidP="009F4D9C">
            <w:pPr>
              <w:jc w:val="right"/>
              <w:rPr>
                <w:rFonts w:ascii="Arial" w:hAnsi="Arial" w:cs="Arial"/>
                <w:sz w:val="18"/>
                <w:szCs w:val="18"/>
              </w:rPr>
            </w:pPr>
            <w:r>
              <w:rPr>
                <w:rFonts w:ascii="Arial" w:hAnsi="Arial" w:cs="Arial"/>
                <w:sz w:val="18"/>
                <w:szCs w:val="18"/>
              </w:rPr>
              <w:t>2</w:t>
            </w:r>
          </w:p>
        </w:tc>
      </w:tr>
      <w:tr w:rsidR="000637C8" w:rsidRPr="001B40C1" w14:paraId="2ACFE6F0" w14:textId="77777777" w:rsidTr="009F4D9C">
        <w:trPr>
          <w:trHeight w:val="255"/>
        </w:trPr>
        <w:tc>
          <w:tcPr>
            <w:tcW w:w="5802" w:type="dxa"/>
            <w:tcBorders>
              <w:top w:val="nil"/>
              <w:left w:val="nil"/>
              <w:bottom w:val="nil"/>
              <w:right w:val="nil"/>
            </w:tcBorders>
            <w:shd w:val="clear" w:color="auto" w:fill="auto"/>
            <w:noWrap/>
            <w:vAlign w:val="bottom"/>
            <w:hideMark/>
          </w:tcPr>
          <w:p w14:paraId="6BFFB6B4" w14:textId="77777777" w:rsidR="000637C8" w:rsidRPr="001B40C1" w:rsidRDefault="000637C8" w:rsidP="009F4D9C">
            <w:pPr>
              <w:suppressAutoHyphens/>
              <w:rPr>
                <w:rFonts w:ascii="Arial" w:hAnsi="Arial" w:cs="Arial"/>
                <w:b/>
                <w:bCs/>
                <w:sz w:val="18"/>
                <w:szCs w:val="18"/>
              </w:rPr>
            </w:pPr>
            <w:r w:rsidRPr="001B40C1">
              <w:rPr>
                <w:rFonts w:ascii="Arial" w:hAnsi="Arial" w:cs="Arial"/>
                <w:iCs/>
                <w:sz w:val="18"/>
                <w:szCs w:val="18"/>
              </w:rPr>
              <w:t>Ostatné významné položky finančných nákladov, z toho:</w:t>
            </w:r>
          </w:p>
        </w:tc>
        <w:tc>
          <w:tcPr>
            <w:tcW w:w="1719" w:type="dxa"/>
            <w:tcBorders>
              <w:top w:val="nil"/>
              <w:left w:val="nil"/>
              <w:bottom w:val="nil"/>
              <w:right w:val="nil"/>
            </w:tcBorders>
            <w:shd w:val="clear" w:color="auto" w:fill="auto"/>
            <w:noWrap/>
            <w:vAlign w:val="bottom"/>
          </w:tcPr>
          <w:p w14:paraId="4C110888" w14:textId="77777777" w:rsidR="000637C8" w:rsidRPr="001B40C1" w:rsidRDefault="000637C8" w:rsidP="009F4D9C">
            <w:pPr>
              <w:jc w:val="right"/>
              <w:rPr>
                <w:rFonts w:ascii="Arial" w:hAnsi="Arial" w:cs="Arial"/>
                <w:bCs/>
                <w:sz w:val="18"/>
                <w:szCs w:val="18"/>
              </w:rPr>
            </w:pPr>
            <w:r>
              <w:rPr>
                <w:rFonts w:ascii="Arial" w:hAnsi="Arial" w:cs="Arial"/>
                <w:bCs/>
                <w:sz w:val="18"/>
                <w:szCs w:val="18"/>
              </w:rPr>
              <w:t>96 196</w:t>
            </w:r>
          </w:p>
        </w:tc>
        <w:tc>
          <w:tcPr>
            <w:tcW w:w="1719" w:type="dxa"/>
            <w:tcBorders>
              <w:top w:val="nil"/>
              <w:left w:val="nil"/>
              <w:bottom w:val="nil"/>
              <w:right w:val="nil"/>
            </w:tcBorders>
            <w:shd w:val="clear" w:color="auto" w:fill="auto"/>
            <w:noWrap/>
            <w:vAlign w:val="bottom"/>
          </w:tcPr>
          <w:p w14:paraId="44812E09" w14:textId="77777777" w:rsidR="000637C8" w:rsidRPr="001B40C1" w:rsidRDefault="000637C8" w:rsidP="009F4D9C">
            <w:pPr>
              <w:jc w:val="right"/>
              <w:rPr>
                <w:rFonts w:ascii="Arial" w:hAnsi="Arial" w:cs="Arial"/>
                <w:bCs/>
                <w:sz w:val="18"/>
                <w:szCs w:val="18"/>
              </w:rPr>
            </w:pPr>
            <w:r>
              <w:rPr>
                <w:rFonts w:ascii="Arial" w:hAnsi="Arial" w:cs="Arial"/>
                <w:bCs/>
                <w:sz w:val="18"/>
                <w:szCs w:val="18"/>
              </w:rPr>
              <w:t>84 715</w:t>
            </w:r>
          </w:p>
        </w:tc>
      </w:tr>
      <w:tr w:rsidR="000637C8" w:rsidRPr="001B40C1" w14:paraId="4C237CEE" w14:textId="77777777" w:rsidTr="009F4D9C">
        <w:trPr>
          <w:trHeight w:val="255"/>
        </w:trPr>
        <w:tc>
          <w:tcPr>
            <w:tcW w:w="5802" w:type="dxa"/>
            <w:tcBorders>
              <w:top w:val="nil"/>
              <w:left w:val="nil"/>
              <w:bottom w:val="nil"/>
              <w:right w:val="nil"/>
            </w:tcBorders>
            <w:shd w:val="clear" w:color="auto" w:fill="auto"/>
            <w:noWrap/>
            <w:vAlign w:val="bottom"/>
            <w:hideMark/>
          </w:tcPr>
          <w:p w14:paraId="04DB4C99" w14:textId="77777777" w:rsidR="000637C8" w:rsidRPr="001B40C1" w:rsidRDefault="000637C8" w:rsidP="009F4D9C">
            <w:pPr>
              <w:suppressAutoHyphens/>
              <w:rPr>
                <w:rFonts w:ascii="Arial" w:hAnsi="Arial" w:cs="Arial"/>
                <w:iCs/>
                <w:sz w:val="18"/>
                <w:szCs w:val="18"/>
              </w:rPr>
            </w:pPr>
            <w:r w:rsidRPr="001B40C1">
              <w:rPr>
                <w:rFonts w:ascii="Arial" w:hAnsi="Arial" w:cs="Arial"/>
                <w:sz w:val="18"/>
                <w:szCs w:val="18"/>
              </w:rPr>
              <w:t>Bankové poplatky, poplatky VAKUP, NBS Target2</w:t>
            </w:r>
          </w:p>
        </w:tc>
        <w:tc>
          <w:tcPr>
            <w:tcW w:w="1719" w:type="dxa"/>
            <w:tcBorders>
              <w:top w:val="nil"/>
              <w:left w:val="nil"/>
              <w:bottom w:val="nil"/>
              <w:right w:val="nil"/>
            </w:tcBorders>
            <w:shd w:val="clear" w:color="auto" w:fill="auto"/>
            <w:noWrap/>
            <w:vAlign w:val="bottom"/>
          </w:tcPr>
          <w:p w14:paraId="6C164107" w14:textId="77777777" w:rsidR="000637C8" w:rsidRPr="001B40C1" w:rsidRDefault="000637C8" w:rsidP="009F4D9C">
            <w:pPr>
              <w:jc w:val="right"/>
              <w:rPr>
                <w:rFonts w:ascii="Arial" w:hAnsi="Arial" w:cs="Arial"/>
                <w:sz w:val="18"/>
                <w:szCs w:val="18"/>
              </w:rPr>
            </w:pPr>
            <w:r>
              <w:rPr>
                <w:rFonts w:ascii="Arial" w:hAnsi="Arial" w:cs="Arial"/>
                <w:sz w:val="18"/>
                <w:szCs w:val="18"/>
              </w:rPr>
              <w:t>84 621</w:t>
            </w:r>
          </w:p>
        </w:tc>
        <w:tc>
          <w:tcPr>
            <w:tcW w:w="1719" w:type="dxa"/>
            <w:tcBorders>
              <w:top w:val="nil"/>
              <w:left w:val="nil"/>
              <w:bottom w:val="nil"/>
              <w:right w:val="nil"/>
            </w:tcBorders>
            <w:shd w:val="clear" w:color="auto" w:fill="auto"/>
            <w:noWrap/>
            <w:vAlign w:val="bottom"/>
          </w:tcPr>
          <w:p w14:paraId="2CC99345" w14:textId="77777777" w:rsidR="000637C8" w:rsidRPr="001B40C1" w:rsidRDefault="000637C8" w:rsidP="009F4D9C">
            <w:pPr>
              <w:jc w:val="right"/>
              <w:rPr>
                <w:rFonts w:ascii="Arial" w:hAnsi="Arial" w:cs="Arial"/>
                <w:sz w:val="18"/>
                <w:szCs w:val="18"/>
              </w:rPr>
            </w:pPr>
            <w:r>
              <w:rPr>
                <w:rFonts w:ascii="Arial" w:hAnsi="Arial" w:cs="Arial"/>
                <w:sz w:val="18"/>
                <w:szCs w:val="18"/>
              </w:rPr>
              <w:t>75 899</w:t>
            </w:r>
          </w:p>
        </w:tc>
      </w:tr>
      <w:tr w:rsidR="000637C8" w:rsidRPr="001B40C1" w14:paraId="7A52CE43" w14:textId="77777777" w:rsidTr="009F4D9C">
        <w:trPr>
          <w:trHeight w:val="270"/>
        </w:trPr>
        <w:tc>
          <w:tcPr>
            <w:tcW w:w="5802" w:type="dxa"/>
            <w:tcBorders>
              <w:top w:val="nil"/>
              <w:left w:val="nil"/>
              <w:bottom w:val="nil"/>
              <w:right w:val="nil"/>
            </w:tcBorders>
            <w:shd w:val="clear" w:color="auto" w:fill="auto"/>
            <w:vAlign w:val="bottom"/>
            <w:hideMark/>
          </w:tcPr>
          <w:p w14:paraId="087C9F84" w14:textId="77777777" w:rsidR="000637C8" w:rsidRPr="001B40C1" w:rsidRDefault="000637C8" w:rsidP="009F4D9C">
            <w:pPr>
              <w:suppressAutoHyphens/>
              <w:rPr>
                <w:rFonts w:ascii="Arial" w:hAnsi="Arial" w:cs="Arial"/>
                <w:sz w:val="18"/>
                <w:szCs w:val="18"/>
              </w:rPr>
            </w:pPr>
            <w:r>
              <w:rPr>
                <w:rFonts w:ascii="Arial" w:hAnsi="Arial" w:cs="Arial"/>
                <w:sz w:val="18"/>
                <w:szCs w:val="18"/>
              </w:rPr>
              <w:t>Ostatné</w:t>
            </w:r>
          </w:p>
        </w:tc>
        <w:tc>
          <w:tcPr>
            <w:tcW w:w="1719" w:type="dxa"/>
            <w:tcBorders>
              <w:top w:val="nil"/>
              <w:left w:val="nil"/>
              <w:bottom w:val="nil"/>
              <w:right w:val="nil"/>
            </w:tcBorders>
            <w:shd w:val="clear" w:color="auto" w:fill="auto"/>
            <w:vAlign w:val="bottom"/>
          </w:tcPr>
          <w:p w14:paraId="30003165" w14:textId="77777777" w:rsidR="000637C8" w:rsidRPr="001B40C1" w:rsidRDefault="000637C8" w:rsidP="009F4D9C">
            <w:pPr>
              <w:jc w:val="right"/>
              <w:rPr>
                <w:rFonts w:ascii="Arial" w:hAnsi="Arial" w:cs="Arial"/>
                <w:sz w:val="18"/>
                <w:szCs w:val="18"/>
              </w:rPr>
            </w:pPr>
            <w:r>
              <w:rPr>
                <w:rFonts w:ascii="Arial" w:hAnsi="Arial" w:cs="Arial"/>
                <w:sz w:val="18"/>
                <w:szCs w:val="18"/>
              </w:rPr>
              <w:t>11 575</w:t>
            </w:r>
          </w:p>
        </w:tc>
        <w:tc>
          <w:tcPr>
            <w:tcW w:w="1719" w:type="dxa"/>
            <w:tcBorders>
              <w:top w:val="nil"/>
              <w:left w:val="nil"/>
              <w:bottom w:val="nil"/>
              <w:right w:val="nil"/>
            </w:tcBorders>
            <w:shd w:val="clear" w:color="auto" w:fill="auto"/>
            <w:vAlign w:val="bottom"/>
          </w:tcPr>
          <w:p w14:paraId="1273AA23" w14:textId="77777777" w:rsidR="000637C8" w:rsidRPr="001B40C1" w:rsidRDefault="000637C8" w:rsidP="009F4D9C">
            <w:pPr>
              <w:jc w:val="right"/>
              <w:rPr>
                <w:rFonts w:ascii="Arial" w:hAnsi="Arial" w:cs="Arial"/>
                <w:sz w:val="18"/>
                <w:szCs w:val="18"/>
              </w:rPr>
            </w:pPr>
            <w:r>
              <w:rPr>
                <w:rFonts w:ascii="Arial" w:hAnsi="Arial" w:cs="Arial"/>
                <w:sz w:val="18"/>
                <w:szCs w:val="18"/>
              </w:rPr>
              <w:t>8 816</w:t>
            </w:r>
          </w:p>
        </w:tc>
      </w:tr>
    </w:tbl>
    <w:p w14:paraId="55BFE077" w14:textId="77777777" w:rsidR="000637C8" w:rsidRPr="001B40C1" w:rsidRDefault="000637C8" w:rsidP="000637C8">
      <w:pPr>
        <w:pStyle w:val="Zkladntext"/>
        <w:ind w:left="0"/>
        <w:rPr>
          <w:rFonts w:ascii="Arial" w:hAnsi="Arial" w:cs="Arial"/>
          <w:sz w:val="20"/>
        </w:rPr>
      </w:pPr>
    </w:p>
    <w:p w14:paraId="3D132673" w14:textId="77777777" w:rsidR="000637C8" w:rsidRPr="001B40C1" w:rsidRDefault="000637C8" w:rsidP="000637C8">
      <w:pPr>
        <w:pStyle w:val="Zkladntext"/>
        <w:ind w:left="0"/>
        <w:rPr>
          <w:rFonts w:ascii="Arial" w:hAnsi="Arial" w:cs="Arial"/>
          <w:sz w:val="20"/>
        </w:rPr>
      </w:pPr>
    </w:p>
    <w:p w14:paraId="22B6CEDD" w14:textId="77777777" w:rsidR="000637C8" w:rsidRPr="001B40C1" w:rsidRDefault="000637C8" w:rsidP="000637C8">
      <w:pPr>
        <w:pStyle w:val="Zkladntext"/>
        <w:ind w:left="0"/>
        <w:rPr>
          <w:rFonts w:ascii="Arial" w:hAnsi="Arial" w:cs="Arial"/>
          <w:sz w:val="20"/>
        </w:rPr>
      </w:pPr>
    </w:p>
    <w:p w14:paraId="5A2AB9E4" w14:textId="77777777" w:rsidR="000637C8" w:rsidRPr="001B40C1" w:rsidRDefault="000637C8" w:rsidP="000637C8">
      <w:pPr>
        <w:pStyle w:val="Zkladntext"/>
        <w:ind w:left="0"/>
        <w:rPr>
          <w:rFonts w:ascii="Arial" w:hAnsi="Arial" w:cs="Arial"/>
          <w:sz w:val="20"/>
        </w:rPr>
      </w:pPr>
    </w:p>
    <w:p w14:paraId="342A5637" w14:textId="77777777" w:rsidR="000637C8" w:rsidRPr="001B40C1" w:rsidRDefault="000637C8" w:rsidP="000637C8">
      <w:pPr>
        <w:pStyle w:val="Zkladntext"/>
        <w:ind w:left="0"/>
        <w:rPr>
          <w:rFonts w:ascii="Arial" w:hAnsi="Arial" w:cs="Arial"/>
          <w:sz w:val="20"/>
        </w:rPr>
      </w:pPr>
    </w:p>
    <w:p w14:paraId="573A5585" w14:textId="77777777" w:rsidR="000637C8" w:rsidRPr="001B40C1" w:rsidRDefault="000637C8" w:rsidP="000637C8">
      <w:pPr>
        <w:pStyle w:val="Zkladntext"/>
        <w:ind w:left="0"/>
        <w:rPr>
          <w:rFonts w:ascii="Arial" w:hAnsi="Arial" w:cs="Arial"/>
          <w:sz w:val="20"/>
        </w:rPr>
      </w:pPr>
    </w:p>
    <w:p w14:paraId="73EFAB7A" w14:textId="77777777" w:rsidR="000637C8" w:rsidRPr="001B40C1" w:rsidRDefault="000637C8" w:rsidP="000637C8">
      <w:pPr>
        <w:pStyle w:val="Zkladntext"/>
        <w:ind w:left="0"/>
        <w:rPr>
          <w:rFonts w:ascii="Arial" w:hAnsi="Arial" w:cs="Arial"/>
          <w:sz w:val="20"/>
        </w:rPr>
      </w:pPr>
    </w:p>
    <w:p w14:paraId="4C925132" w14:textId="77777777" w:rsidR="000637C8" w:rsidRPr="001B40C1" w:rsidRDefault="000637C8" w:rsidP="000637C8">
      <w:pPr>
        <w:pStyle w:val="Zkladntext"/>
        <w:ind w:left="0"/>
        <w:rPr>
          <w:rFonts w:ascii="Arial" w:hAnsi="Arial" w:cs="Arial"/>
          <w:sz w:val="20"/>
        </w:rPr>
      </w:pPr>
    </w:p>
    <w:p w14:paraId="2441B7F8" w14:textId="77777777" w:rsidR="000637C8" w:rsidRPr="001B40C1" w:rsidRDefault="000637C8" w:rsidP="000637C8">
      <w:pPr>
        <w:pStyle w:val="Zkladntext"/>
        <w:ind w:left="0"/>
        <w:rPr>
          <w:rFonts w:ascii="Arial" w:hAnsi="Arial" w:cs="Arial"/>
          <w:sz w:val="20"/>
        </w:rPr>
      </w:pPr>
    </w:p>
    <w:p w14:paraId="083B5F8B" w14:textId="77777777" w:rsidR="000637C8" w:rsidRPr="001B40C1" w:rsidRDefault="000637C8" w:rsidP="000637C8">
      <w:pPr>
        <w:pStyle w:val="Zkladntext"/>
        <w:ind w:left="0"/>
        <w:rPr>
          <w:rFonts w:ascii="Arial" w:hAnsi="Arial" w:cs="Arial"/>
          <w:sz w:val="20"/>
        </w:rPr>
      </w:pPr>
    </w:p>
    <w:p w14:paraId="68CCFEAE" w14:textId="77777777" w:rsidR="000637C8" w:rsidRPr="001B40C1" w:rsidRDefault="000637C8" w:rsidP="000637C8">
      <w:pPr>
        <w:pStyle w:val="Zkladntext"/>
        <w:ind w:left="0"/>
        <w:rPr>
          <w:rFonts w:ascii="Arial" w:hAnsi="Arial" w:cs="Arial"/>
          <w:sz w:val="20"/>
        </w:rPr>
      </w:pPr>
    </w:p>
    <w:p w14:paraId="1B535957" w14:textId="77777777" w:rsidR="000637C8" w:rsidRPr="001B40C1" w:rsidRDefault="000637C8" w:rsidP="000637C8">
      <w:pPr>
        <w:pStyle w:val="Zkladntext"/>
        <w:ind w:left="0"/>
        <w:rPr>
          <w:rFonts w:ascii="Arial" w:hAnsi="Arial" w:cs="Arial"/>
          <w:sz w:val="20"/>
        </w:rPr>
      </w:pPr>
    </w:p>
    <w:p w14:paraId="6797294F" w14:textId="77777777" w:rsidR="000637C8" w:rsidRPr="001B40C1" w:rsidRDefault="000637C8" w:rsidP="000637C8">
      <w:pPr>
        <w:pStyle w:val="Zkladntext"/>
        <w:ind w:left="0"/>
        <w:rPr>
          <w:rFonts w:ascii="Arial" w:hAnsi="Arial" w:cs="Arial"/>
          <w:sz w:val="20"/>
        </w:rPr>
      </w:pPr>
    </w:p>
    <w:p w14:paraId="2D189936" w14:textId="77777777" w:rsidR="000637C8" w:rsidRPr="001B40C1" w:rsidRDefault="000637C8" w:rsidP="000637C8">
      <w:pPr>
        <w:pStyle w:val="Zkladntext"/>
        <w:ind w:left="0"/>
        <w:rPr>
          <w:rFonts w:ascii="Arial" w:hAnsi="Arial" w:cs="Arial"/>
          <w:sz w:val="20"/>
        </w:rPr>
      </w:pPr>
    </w:p>
    <w:p w14:paraId="23BA7A78" w14:textId="77777777" w:rsidR="000637C8" w:rsidRPr="001B40C1" w:rsidRDefault="000637C8" w:rsidP="000637C8">
      <w:pPr>
        <w:pStyle w:val="Zkladntext"/>
        <w:ind w:left="0"/>
        <w:rPr>
          <w:rFonts w:ascii="Arial" w:hAnsi="Arial" w:cs="Arial"/>
          <w:sz w:val="20"/>
        </w:rPr>
      </w:pPr>
    </w:p>
    <w:p w14:paraId="43F91CDE" w14:textId="77777777" w:rsidR="000637C8" w:rsidRPr="001B40C1" w:rsidRDefault="000637C8" w:rsidP="000637C8">
      <w:pPr>
        <w:pStyle w:val="Zkladntext"/>
        <w:ind w:left="0"/>
        <w:rPr>
          <w:rFonts w:ascii="Arial" w:hAnsi="Arial" w:cs="Arial"/>
          <w:sz w:val="20"/>
        </w:rPr>
      </w:pPr>
    </w:p>
    <w:p w14:paraId="46D5513B" w14:textId="77777777" w:rsidR="000637C8" w:rsidRPr="001B40C1" w:rsidRDefault="000637C8" w:rsidP="000637C8">
      <w:pPr>
        <w:pStyle w:val="Zkladntext"/>
        <w:ind w:left="0"/>
        <w:rPr>
          <w:rFonts w:ascii="Arial" w:hAnsi="Arial" w:cs="Arial"/>
          <w:sz w:val="20"/>
        </w:rPr>
      </w:pPr>
    </w:p>
    <w:p w14:paraId="009A2372" w14:textId="77777777" w:rsidR="000637C8" w:rsidRDefault="000637C8" w:rsidP="000637C8">
      <w:pPr>
        <w:pStyle w:val="Zkladntext"/>
        <w:ind w:left="0"/>
        <w:rPr>
          <w:rFonts w:ascii="Arial" w:hAnsi="Arial" w:cs="Arial"/>
          <w:sz w:val="20"/>
        </w:rPr>
      </w:pPr>
    </w:p>
    <w:p w14:paraId="344E8C2E" w14:textId="77777777" w:rsidR="000637C8" w:rsidRDefault="000637C8" w:rsidP="000637C8">
      <w:pPr>
        <w:pStyle w:val="Zkladntext"/>
        <w:ind w:left="0"/>
        <w:rPr>
          <w:rFonts w:ascii="Arial" w:hAnsi="Arial" w:cs="Arial"/>
          <w:sz w:val="20"/>
        </w:rPr>
      </w:pPr>
    </w:p>
    <w:p w14:paraId="44648A4B" w14:textId="77777777" w:rsidR="000637C8" w:rsidRPr="001B40C1" w:rsidRDefault="000637C8" w:rsidP="000637C8">
      <w:pPr>
        <w:pStyle w:val="Zkladntext"/>
        <w:ind w:left="0"/>
        <w:rPr>
          <w:rFonts w:ascii="Arial" w:hAnsi="Arial" w:cs="Arial"/>
          <w:sz w:val="20"/>
        </w:rPr>
      </w:pPr>
    </w:p>
    <w:p w14:paraId="601A2C75" w14:textId="77777777" w:rsidR="000637C8" w:rsidRPr="001B40C1" w:rsidRDefault="000637C8" w:rsidP="000637C8">
      <w:pPr>
        <w:pStyle w:val="Zkladntext"/>
        <w:ind w:left="0"/>
        <w:rPr>
          <w:rFonts w:ascii="Arial" w:hAnsi="Arial" w:cs="Arial"/>
          <w:sz w:val="20"/>
        </w:rPr>
      </w:pPr>
    </w:p>
    <w:p w14:paraId="6728787E" w14:textId="77777777" w:rsidR="000637C8" w:rsidRDefault="000637C8" w:rsidP="000637C8">
      <w:pPr>
        <w:pStyle w:val="Zkladntext"/>
        <w:ind w:left="0"/>
        <w:rPr>
          <w:rFonts w:ascii="Arial" w:hAnsi="Arial" w:cs="Arial"/>
          <w:sz w:val="20"/>
        </w:rPr>
      </w:pPr>
    </w:p>
    <w:p w14:paraId="16A35A82" w14:textId="77777777" w:rsidR="000637C8" w:rsidRDefault="000637C8" w:rsidP="000637C8">
      <w:pPr>
        <w:pStyle w:val="Zkladntext"/>
        <w:ind w:left="0"/>
        <w:rPr>
          <w:rFonts w:ascii="Arial" w:hAnsi="Arial" w:cs="Arial"/>
          <w:sz w:val="20"/>
        </w:rPr>
      </w:pPr>
    </w:p>
    <w:p w14:paraId="13D3F3D0" w14:textId="77777777" w:rsidR="000637C8" w:rsidRDefault="000637C8" w:rsidP="000637C8">
      <w:pPr>
        <w:pStyle w:val="Zkladntext"/>
        <w:ind w:left="0"/>
        <w:rPr>
          <w:rFonts w:ascii="Arial" w:hAnsi="Arial" w:cs="Arial"/>
          <w:sz w:val="20"/>
        </w:rPr>
      </w:pPr>
    </w:p>
    <w:p w14:paraId="453D2A16" w14:textId="77777777" w:rsidR="000637C8" w:rsidRPr="001B40C1" w:rsidRDefault="000637C8" w:rsidP="000637C8">
      <w:pPr>
        <w:pStyle w:val="Zkladntext"/>
        <w:ind w:left="0"/>
        <w:rPr>
          <w:rFonts w:ascii="Arial" w:hAnsi="Arial" w:cs="Arial"/>
          <w:sz w:val="20"/>
        </w:rPr>
      </w:pPr>
    </w:p>
    <w:p w14:paraId="56845852" w14:textId="77777777" w:rsidR="000637C8" w:rsidRPr="001B40C1" w:rsidRDefault="000637C8" w:rsidP="000637C8">
      <w:pPr>
        <w:pStyle w:val="Zkladntext"/>
        <w:ind w:left="0"/>
        <w:rPr>
          <w:rFonts w:ascii="Arial" w:hAnsi="Arial" w:cs="Arial"/>
          <w:sz w:val="20"/>
        </w:rPr>
      </w:pPr>
    </w:p>
    <w:p w14:paraId="2E3D22D3" w14:textId="77777777" w:rsidR="000637C8" w:rsidRPr="001B40C1" w:rsidRDefault="000637C8" w:rsidP="000637C8">
      <w:pPr>
        <w:pStyle w:val="Zkladntext"/>
        <w:ind w:left="0"/>
        <w:rPr>
          <w:rFonts w:ascii="Arial" w:hAnsi="Arial" w:cs="Arial"/>
          <w:sz w:val="20"/>
        </w:rPr>
      </w:pPr>
    </w:p>
    <w:p w14:paraId="7A6DB4BE" w14:textId="56B15B1B" w:rsidR="000637C8" w:rsidRDefault="000637C8" w:rsidP="000637C8">
      <w:pPr>
        <w:pStyle w:val="Zkladntext"/>
        <w:ind w:left="0"/>
        <w:rPr>
          <w:rFonts w:ascii="Arial" w:hAnsi="Arial" w:cs="Arial"/>
          <w:sz w:val="20"/>
        </w:rPr>
      </w:pPr>
    </w:p>
    <w:p w14:paraId="6D0104E8" w14:textId="77777777" w:rsidR="00230834" w:rsidRPr="001B40C1" w:rsidRDefault="00230834" w:rsidP="000637C8">
      <w:pPr>
        <w:pStyle w:val="Zkladntext"/>
        <w:ind w:left="0"/>
        <w:rPr>
          <w:rFonts w:ascii="Arial" w:hAnsi="Arial" w:cs="Arial"/>
          <w:sz w:val="20"/>
        </w:rPr>
      </w:pPr>
    </w:p>
    <w:p w14:paraId="5DBBD0C9" w14:textId="77777777" w:rsidR="000637C8" w:rsidRDefault="000637C8" w:rsidP="000637C8">
      <w:pPr>
        <w:pStyle w:val="Zkladntext"/>
        <w:ind w:left="0"/>
        <w:rPr>
          <w:rFonts w:ascii="Arial" w:hAnsi="Arial" w:cs="Arial"/>
          <w:sz w:val="20"/>
        </w:rPr>
      </w:pPr>
    </w:p>
    <w:p w14:paraId="0945A14A" w14:textId="77777777" w:rsidR="000637C8" w:rsidRDefault="000637C8" w:rsidP="000637C8">
      <w:pPr>
        <w:pStyle w:val="Zkladntext"/>
        <w:ind w:left="0"/>
        <w:rPr>
          <w:rFonts w:ascii="Arial" w:hAnsi="Arial" w:cs="Arial"/>
          <w:sz w:val="20"/>
        </w:rPr>
      </w:pPr>
    </w:p>
    <w:p w14:paraId="4F49476F" w14:textId="77777777" w:rsidR="000637C8" w:rsidRDefault="000637C8" w:rsidP="000637C8">
      <w:pPr>
        <w:pStyle w:val="Zkladntext"/>
        <w:ind w:left="0"/>
        <w:rPr>
          <w:rFonts w:ascii="Arial" w:hAnsi="Arial" w:cs="Arial"/>
          <w:sz w:val="20"/>
        </w:rPr>
      </w:pPr>
    </w:p>
    <w:p w14:paraId="494645F7" w14:textId="7B5C18B5" w:rsidR="000637C8" w:rsidRDefault="000637C8" w:rsidP="000637C8">
      <w:pPr>
        <w:pStyle w:val="Zkladntext"/>
        <w:ind w:left="0"/>
        <w:rPr>
          <w:rFonts w:ascii="Arial" w:hAnsi="Arial" w:cs="Arial"/>
          <w:sz w:val="20"/>
        </w:rPr>
      </w:pPr>
    </w:p>
    <w:p w14:paraId="172CC933" w14:textId="77777777" w:rsidR="00D648FF" w:rsidRDefault="00D648FF" w:rsidP="000637C8">
      <w:pPr>
        <w:pStyle w:val="Zkladntext"/>
        <w:ind w:left="0"/>
        <w:rPr>
          <w:rFonts w:ascii="Arial" w:hAnsi="Arial" w:cs="Arial"/>
          <w:sz w:val="20"/>
        </w:rPr>
      </w:pPr>
    </w:p>
    <w:p w14:paraId="5FC66A3B" w14:textId="77777777" w:rsidR="00D648FF" w:rsidRPr="001B40C1" w:rsidRDefault="00D648FF" w:rsidP="000637C8">
      <w:pPr>
        <w:pStyle w:val="Zkladntext"/>
        <w:ind w:left="0"/>
        <w:rPr>
          <w:rFonts w:ascii="Arial" w:hAnsi="Arial" w:cs="Arial"/>
          <w:sz w:val="20"/>
        </w:rPr>
      </w:pPr>
    </w:p>
    <w:p w14:paraId="27F6EA00" w14:textId="77777777" w:rsidR="000637C8" w:rsidRPr="001B40C1" w:rsidRDefault="000637C8" w:rsidP="000637C8">
      <w:pPr>
        <w:pStyle w:val="Zkladntext"/>
        <w:ind w:left="0"/>
        <w:rPr>
          <w:rFonts w:ascii="Arial" w:hAnsi="Arial" w:cs="Arial"/>
          <w:sz w:val="20"/>
        </w:rPr>
      </w:pPr>
    </w:p>
    <w:p w14:paraId="467BD09A" w14:textId="7FD14858" w:rsidR="000637C8" w:rsidRPr="005A23CC" w:rsidRDefault="00D648FF" w:rsidP="005A23CC">
      <w:pPr>
        <w:ind w:hanging="426"/>
        <w:rPr>
          <w:rFonts w:ascii="Arial" w:hAnsi="Arial" w:cs="Arial"/>
        </w:rPr>
      </w:pPr>
      <w:r w:rsidRPr="005A23CC">
        <w:rPr>
          <w:rFonts w:ascii="Arial" w:hAnsi="Arial" w:cs="Arial"/>
          <w:b/>
        </w:rPr>
        <w:t xml:space="preserve">J. </w:t>
      </w:r>
      <w:r>
        <w:rPr>
          <w:rFonts w:ascii="Arial" w:hAnsi="Arial" w:cs="Arial"/>
          <w:b/>
        </w:rPr>
        <w:t xml:space="preserve">    </w:t>
      </w:r>
      <w:r w:rsidRPr="005A23CC">
        <w:rPr>
          <w:rFonts w:ascii="Arial" w:hAnsi="Arial" w:cs="Arial"/>
          <w:b/>
        </w:rPr>
        <w:t>INFORMÁCIE O DANIACH Z PRÍJMOV</w:t>
      </w:r>
    </w:p>
    <w:p w14:paraId="16FE6C2E" w14:textId="77777777" w:rsidR="000637C8" w:rsidRPr="001B40C1" w:rsidRDefault="000637C8" w:rsidP="000637C8">
      <w:pPr>
        <w:pStyle w:val="Zkladntext"/>
        <w:rPr>
          <w:rFonts w:ascii="Arial" w:hAnsi="Arial" w:cs="Arial"/>
          <w:sz w:val="20"/>
        </w:rPr>
      </w:pPr>
    </w:p>
    <w:p w14:paraId="3988D815" w14:textId="77777777" w:rsidR="000637C8" w:rsidRPr="001B40C1" w:rsidRDefault="000637C8" w:rsidP="000637C8">
      <w:pPr>
        <w:pStyle w:val="Zkladntext"/>
        <w:ind w:left="0"/>
        <w:rPr>
          <w:rFonts w:ascii="Arial" w:hAnsi="Arial" w:cs="Arial"/>
          <w:sz w:val="20"/>
        </w:rPr>
      </w:pPr>
      <w:r w:rsidRPr="001B40C1">
        <w:rPr>
          <w:rFonts w:ascii="Arial" w:hAnsi="Arial" w:cs="Arial"/>
          <w:sz w:val="20"/>
        </w:rPr>
        <w:t>Prevod od teoretickej dane z príjmov k vykázanej dani z príjmov je uvedený v nasledujúcom prehľade:</w:t>
      </w:r>
    </w:p>
    <w:p w14:paraId="51D68062" w14:textId="77777777" w:rsidR="000637C8" w:rsidRPr="001B40C1" w:rsidRDefault="000637C8" w:rsidP="000637C8">
      <w:pPr>
        <w:pStyle w:val="Zkladntext"/>
        <w:rPr>
          <w:rFonts w:ascii="Arial" w:hAnsi="Arial" w:cs="Arial"/>
          <w:sz w:val="20"/>
        </w:rPr>
      </w:pPr>
    </w:p>
    <w:p w14:paraId="2D0818E1" w14:textId="77777777" w:rsidR="000637C8" w:rsidRPr="001B40C1" w:rsidRDefault="000637C8" w:rsidP="000637C8">
      <w:pPr>
        <w:pStyle w:val="Zkladntext"/>
        <w:ind w:left="0"/>
        <w:rPr>
          <w:rFonts w:ascii="Arial" w:hAnsi="Arial" w:cs="Arial"/>
          <w:sz w:val="20"/>
        </w:rPr>
      </w:pPr>
      <w:r w:rsidRPr="001B40C1">
        <w:rPr>
          <w:rFonts w:ascii="Arial" w:hAnsi="Arial" w:cs="Arial"/>
          <w:sz w:val="20"/>
        </w:rPr>
        <w:object w:dxaOrig="10462" w:dyaOrig="5464" w14:anchorId="3D61965F">
          <v:shape id="_x0000_i1044" type="#_x0000_t75" style="width:462pt;height:293pt" o:ole="" o:preferrelative="f">
            <v:imagedata r:id="rId103" o:title=""/>
            <o:lock v:ext="edit" aspectratio="f"/>
          </v:shape>
          <o:OLEObject Type="Embed" ProgID="Excel.Sheet.12" ShapeID="_x0000_i1044" DrawAspect="Content" ObjectID="_1743609653" r:id="rId104"/>
        </w:object>
      </w:r>
    </w:p>
    <w:p w14:paraId="2AAF2B15" w14:textId="77777777" w:rsidR="000637C8" w:rsidRPr="001B40C1" w:rsidRDefault="000637C8" w:rsidP="000637C8">
      <w:pPr>
        <w:pStyle w:val="Zkladntext"/>
        <w:ind w:left="0"/>
        <w:rPr>
          <w:rFonts w:ascii="Arial" w:hAnsi="Arial" w:cs="Arial"/>
          <w:sz w:val="20"/>
        </w:rPr>
      </w:pPr>
    </w:p>
    <w:p w14:paraId="1D149913" w14:textId="77777777" w:rsidR="000637C8" w:rsidRPr="001B40C1" w:rsidRDefault="000637C8" w:rsidP="000637C8">
      <w:pPr>
        <w:pStyle w:val="Zkladntext"/>
        <w:ind w:left="0"/>
        <w:rPr>
          <w:rFonts w:ascii="Arial" w:hAnsi="Arial" w:cs="Arial"/>
          <w:sz w:val="20"/>
        </w:rPr>
      </w:pPr>
    </w:p>
    <w:p w14:paraId="3A413C94" w14:textId="77777777" w:rsidR="000637C8" w:rsidRPr="001B40C1" w:rsidRDefault="000637C8" w:rsidP="000637C8">
      <w:pPr>
        <w:pStyle w:val="Zkladntext"/>
        <w:ind w:left="0"/>
        <w:rPr>
          <w:rFonts w:ascii="Arial" w:hAnsi="Arial" w:cs="Arial"/>
          <w:sz w:val="20"/>
        </w:rPr>
      </w:pPr>
    </w:p>
    <w:p w14:paraId="73BDC8F6" w14:textId="77777777" w:rsidR="000637C8" w:rsidRPr="001B40C1" w:rsidRDefault="000637C8" w:rsidP="000637C8">
      <w:pPr>
        <w:pStyle w:val="Zkladntext"/>
        <w:ind w:left="0"/>
        <w:rPr>
          <w:rFonts w:ascii="Arial" w:hAnsi="Arial" w:cs="Arial"/>
          <w:sz w:val="20"/>
        </w:rPr>
      </w:pPr>
    </w:p>
    <w:p w14:paraId="52D38558" w14:textId="77777777" w:rsidR="000637C8" w:rsidRPr="001B40C1" w:rsidRDefault="000637C8" w:rsidP="000637C8">
      <w:pPr>
        <w:pStyle w:val="Zkladntext"/>
        <w:ind w:left="0"/>
        <w:rPr>
          <w:rFonts w:ascii="Arial" w:hAnsi="Arial" w:cs="Arial"/>
          <w:sz w:val="20"/>
        </w:rPr>
      </w:pPr>
    </w:p>
    <w:p w14:paraId="17AF641A" w14:textId="77777777" w:rsidR="000637C8" w:rsidRPr="001B40C1" w:rsidRDefault="000637C8" w:rsidP="000637C8">
      <w:pPr>
        <w:pStyle w:val="Zkladntext"/>
        <w:ind w:left="0"/>
        <w:rPr>
          <w:rFonts w:ascii="Arial" w:hAnsi="Arial" w:cs="Arial"/>
          <w:sz w:val="20"/>
        </w:rPr>
      </w:pPr>
    </w:p>
    <w:p w14:paraId="3E9FF8D6" w14:textId="77777777" w:rsidR="000637C8" w:rsidRPr="001B40C1" w:rsidRDefault="000637C8" w:rsidP="000637C8">
      <w:pPr>
        <w:pStyle w:val="Zkladntext"/>
        <w:ind w:left="0"/>
        <w:rPr>
          <w:rFonts w:ascii="Arial" w:hAnsi="Arial" w:cs="Arial"/>
          <w:sz w:val="20"/>
        </w:rPr>
      </w:pPr>
    </w:p>
    <w:p w14:paraId="1A19F6D9" w14:textId="77777777" w:rsidR="000637C8" w:rsidRPr="001B40C1" w:rsidRDefault="000637C8" w:rsidP="000637C8">
      <w:pPr>
        <w:pStyle w:val="Zkladntext"/>
        <w:ind w:left="0"/>
        <w:rPr>
          <w:rFonts w:ascii="Arial" w:hAnsi="Arial" w:cs="Arial"/>
          <w:sz w:val="20"/>
        </w:rPr>
      </w:pPr>
    </w:p>
    <w:p w14:paraId="711F92C9" w14:textId="77777777" w:rsidR="000637C8" w:rsidRPr="001B40C1" w:rsidRDefault="000637C8" w:rsidP="000637C8">
      <w:pPr>
        <w:pStyle w:val="Zkladntext"/>
        <w:ind w:left="0"/>
        <w:rPr>
          <w:rFonts w:ascii="Arial" w:hAnsi="Arial" w:cs="Arial"/>
          <w:sz w:val="20"/>
        </w:rPr>
      </w:pPr>
    </w:p>
    <w:p w14:paraId="634F0C73" w14:textId="77777777" w:rsidR="000637C8" w:rsidRPr="001B40C1" w:rsidRDefault="000637C8" w:rsidP="000637C8">
      <w:pPr>
        <w:pStyle w:val="Zkladntext"/>
        <w:ind w:left="0"/>
        <w:rPr>
          <w:rFonts w:ascii="Arial" w:hAnsi="Arial" w:cs="Arial"/>
          <w:sz w:val="20"/>
        </w:rPr>
      </w:pPr>
    </w:p>
    <w:p w14:paraId="6A9D731D" w14:textId="77777777" w:rsidR="000637C8" w:rsidRPr="001B40C1" w:rsidRDefault="000637C8" w:rsidP="000637C8">
      <w:pPr>
        <w:pStyle w:val="Zkladntext"/>
        <w:ind w:left="0"/>
        <w:rPr>
          <w:rFonts w:ascii="Arial" w:hAnsi="Arial" w:cs="Arial"/>
          <w:sz w:val="20"/>
        </w:rPr>
      </w:pPr>
    </w:p>
    <w:p w14:paraId="3556097C" w14:textId="77777777" w:rsidR="000637C8" w:rsidRPr="001B40C1" w:rsidRDefault="000637C8" w:rsidP="000637C8">
      <w:pPr>
        <w:pStyle w:val="Zkladntext"/>
        <w:ind w:left="0"/>
        <w:rPr>
          <w:rFonts w:ascii="Arial" w:hAnsi="Arial" w:cs="Arial"/>
          <w:sz w:val="20"/>
        </w:rPr>
      </w:pPr>
    </w:p>
    <w:p w14:paraId="40B6ADBE" w14:textId="77777777" w:rsidR="000637C8" w:rsidRPr="001B40C1" w:rsidRDefault="000637C8" w:rsidP="000637C8">
      <w:pPr>
        <w:pStyle w:val="Zkladntext"/>
        <w:ind w:left="0"/>
        <w:rPr>
          <w:rFonts w:ascii="Arial" w:hAnsi="Arial" w:cs="Arial"/>
          <w:sz w:val="20"/>
        </w:rPr>
      </w:pPr>
    </w:p>
    <w:p w14:paraId="3B3427BE" w14:textId="77777777" w:rsidR="000637C8" w:rsidRPr="001B40C1" w:rsidRDefault="000637C8" w:rsidP="000637C8">
      <w:pPr>
        <w:pStyle w:val="Zkladntext"/>
        <w:ind w:left="0"/>
        <w:rPr>
          <w:rFonts w:ascii="Arial" w:hAnsi="Arial" w:cs="Arial"/>
          <w:sz w:val="20"/>
        </w:rPr>
      </w:pPr>
    </w:p>
    <w:p w14:paraId="5AE57612" w14:textId="77777777" w:rsidR="000637C8" w:rsidRPr="001B40C1" w:rsidRDefault="000637C8" w:rsidP="000637C8">
      <w:pPr>
        <w:pStyle w:val="Zkladntext"/>
        <w:ind w:left="0"/>
        <w:rPr>
          <w:rFonts w:ascii="Arial" w:hAnsi="Arial" w:cs="Arial"/>
          <w:sz w:val="20"/>
        </w:rPr>
      </w:pPr>
    </w:p>
    <w:p w14:paraId="2FEF6668" w14:textId="77777777" w:rsidR="000637C8" w:rsidRPr="001B40C1" w:rsidRDefault="000637C8" w:rsidP="000637C8">
      <w:pPr>
        <w:pStyle w:val="Zkladntext"/>
        <w:ind w:left="0"/>
        <w:rPr>
          <w:rFonts w:ascii="Arial" w:hAnsi="Arial" w:cs="Arial"/>
          <w:sz w:val="20"/>
        </w:rPr>
      </w:pPr>
    </w:p>
    <w:p w14:paraId="0E3883C5" w14:textId="77777777" w:rsidR="000637C8" w:rsidRPr="001B40C1" w:rsidRDefault="000637C8" w:rsidP="000637C8">
      <w:pPr>
        <w:pStyle w:val="Zkladntext"/>
        <w:ind w:left="0"/>
        <w:rPr>
          <w:rFonts w:ascii="Arial" w:hAnsi="Arial" w:cs="Arial"/>
          <w:sz w:val="20"/>
        </w:rPr>
      </w:pPr>
    </w:p>
    <w:p w14:paraId="2923C3D5" w14:textId="77777777" w:rsidR="000637C8" w:rsidRPr="001B40C1" w:rsidRDefault="000637C8" w:rsidP="000637C8">
      <w:pPr>
        <w:pStyle w:val="Zkladntext"/>
        <w:ind w:left="0"/>
        <w:rPr>
          <w:rFonts w:ascii="Arial" w:hAnsi="Arial" w:cs="Arial"/>
          <w:sz w:val="20"/>
        </w:rPr>
      </w:pPr>
    </w:p>
    <w:p w14:paraId="5C1C7CBF" w14:textId="77777777" w:rsidR="000637C8" w:rsidRPr="001B40C1" w:rsidRDefault="000637C8" w:rsidP="000637C8">
      <w:pPr>
        <w:pStyle w:val="Zkladntext"/>
        <w:ind w:left="0"/>
        <w:rPr>
          <w:rFonts w:ascii="Arial" w:hAnsi="Arial" w:cs="Arial"/>
          <w:sz w:val="20"/>
        </w:rPr>
      </w:pPr>
    </w:p>
    <w:p w14:paraId="4BEA9855" w14:textId="77777777" w:rsidR="000637C8" w:rsidRPr="001B40C1" w:rsidRDefault="000637C8" w:rsidP="000637C8">
      <w:pPr>
        <w:pStyle w:val="Zkladntext"/>
        <w:ind w:left="0"/>
        <w:rPr>
          <w:rFonts w:ascii="Arial" w:hAnsi="Arial" w:cs="Arial"/>
          <w:sz w:val="20"/>
        </w:rPr>
      </w:pPr>
    </w:p>
    <w:p w14:paraId="01E2D2C5" w14:textId="77777777" w:rsidR="000637C8" w:rsidRPr="001B40C1" w:rsidRDefault="000637C8" w:rsidP="000637C8">
      <w:pPr>
        <w:pStyle w:val="Zkladntext"/>
        <w:ind w:left="0"/>
        <w:rPr>
          <w:rFonts w:ascii="Arial" w:hAnsi="Arial" w:cs="Arial"/>
          <w:sz w:val="20"/>
        </w:rPr>
      </w:pPr>
    </w:p>
    <w:p w14:paraId="75BC7387" w14:textId="77777777" w:rsidR="000637C8" w:rsidRPr="001B40C1" w:rsidRDefault="000637C8" w:rsidP="000637C8">
      <w:pPr>
        <w:pStyle w:val="Zkladntext"/>
        <w:ind w:left="0"/>
        <w:rPr>
          <w:rFonts w:ascii="Arial" w:hAnsi="Arial" w:cs="Arial"/>
          <w:sz w:val="20"/>
        </w:rPr>
      </w:pPr>
    </w:p>
    <w:p w14:paraId="59A90971" w14:textId="77777777" w:rsidR="000637C8" w:rsidRPr="001B40C1" w:rsidRDefault="000637C8" w:rsidP="000637C8">
      <w:pPr>
        <w:pStyle w:val="Zkladntext"/>
        <w:ind w:left="0"/>
        <w:rPr>
          <w:rFonts w:ascii="Arial" w:hAnsi="Arial" w:cs="Arial"/>
          <w:sz w:val="20"/>
        </w:rPr>
      </w:pPr>
    </w:p>
    <w:p w14:paraId="44DC0725" w14:textId="77777777" w:rsidR="000637C8" w:rsidRPr="001B40C1" w:rsidRDefault="000637C8" w:rsidP="000637C8">
      <w:pPr>
        <w:pStyle w:val="Zkladntext"/>
        <w:ind w:left="0"/>
        <w:rPr>
          <w:rFonts w:ascii="Arial" w:hAnsi="Arial" w:cs="Arial"/>
          <w:sz w:val="20"/>
        </w:rPr>
      </w:pPr>
    </w:p>
    <w:p w14:paraId="480B0124" w14:textId="77777777" w:rsidR="000637C8" w:rsidRPr="001B40C1" w:rsidRDefault="000637C8" w:rsidP="000637C8">
      <w:pPr>
        <w:pStyle w:val="Zkladntext"/>
        <w:ind w:left="0"/>
        <w:rPr>
          <w:rFonts w:ascii="Arial" w:hAnsi="Arial" w:cs="Arial"/>
          <w:sz w:val="20"/>
        </w:rPr>
      </w:pPr>
    </w:p>
    <w:p w14:paraId="69378EBA" w14:textId="77777777" w:rsidR="000637C8" w:rsidRPr="001B40C1" w:rsidRDefault="000637C8" w:rsidP="000637C8">
      <w:pPr>
        <w:pStyle w:val="Zkladntext"/>
        <w:ind w:left="0"/>
        <w:rPr>
          <w:rFonts w:ascii="Arial" w:hAnsi="Arial" w:cs="Arial"/>
          <w:sz w:val="20"/>
        </w:rPr>
      </w:pPr>
    </w:p>
    <w:p w14:paraId="136B6ECF" w14:textId="77777777" w:rsidR="000637C8" w:rsidRPr="001B40C1" w:rsidRDefault="000637C8" w:rsidP="000637C8">
      <w:pPr>
        <w:pStyle w:val="Zkladntext"/>
        <w:ind w:left="0"/>
        <w:rPr>
          <w:rFonts w:ascii="Arial" w:hAnsi="Arial" w:cs="Arial"/>
          <w:sz w:val="20"/>
        </w:rPr>
      </w:pPr>
    </w:p>
    <w:p w14:paraId="1B86AAA2" w14:textId="77777777" w:rsidR="000637C8" w:rsidRPr="001B40C1" w:rsidRDefault="000637C8" w:rsidP="000637C8">
      <w:pPr>
        <w:pStyle w:val="Zkladntext"/>
        <w:ind w:left="0"/>
        <w:rPr>
          <w:rFonts w:ascii="Arial" w:hAnsi="Arial" w:cs="Arial"/>
          <w:sz w:val="20"/>
        </w:rPr>
      </w:pPr>
    </w:p>
    <w:p w14:paraId="184CBB81" w14:textId="77777777" w:rsidR="000637C8" w:rsidRPr="001B40C1" w:rsidRDefault="000637C8" w:rsidP="000637C8">
      <w:pPr>
        <w:pStyle w:val="Zkladntext"/>
        <w:ind w:left="0"/>
        <w:rPr>
          <w:rFonts w:ascii="Arial" w:hAnsi="Arial" w:cs="Arial"/>
          <w:sz w:val="20"/>
        </w:rPr>
      </w:pPr>
    </w:p>
    <w:p w14:paraId="52C2159C" w14:textId="77777777" w:rsidR="000637C8" w:rsidRPr="001B40C1" w:rsidRDefault="000637C8" w:rsidP="000637C8">
      <w:pPr>
        <w:pStyle w:val="Zkladntext"/>
        <w:ind w:left="0"/>
        <w:rPr>
          <w:rFonts w:ascii="Arial" w:hAnsi="Arial" w:cs="Arial"/>
          <w:sz w:val="20"/>
        </w:rPr>
      </w:pPr>
    </w:p>
    <w:p w14:paraId="7AC3E207" w14:textId="77777777" w:rsidR="000637C8" w:rsidRPr="001B40C1" w:rsidRDefault="000637C8" w:rsidP="000637C8">
      <w:pPr>
        <w:pStyle w:val="Zkladntext"/>
        <w:ind w:left="0"/>
        <w:rPr>
          <w:rFonts w:ascii="Arial" w:hAnsi="Arial" w:cs="Arial"/>
          <w:sz w:val="20"/>
        </w:rPr>
      </w:pPr>
    </w:p>
    <w:p w14:paraId="47C31703" w14:textId="77777777" w:rsidR="000637C8" w:rsidRPr="001B40C1" w:rsidRDefault="000637C8" w:rsidP="000637C8">
      <w:pPr>
        <w:pStyle w:val="Zkladntext"/>
        <w:ind w:left="0"/>
        <w:rPr>
          <w:rFonts w:ascii="Arial" w:hAnsi="Arial" w:cs="Arial"/>
          <w:sz w:val="20"/>
        </w:rPr>
      </w:pPr>
    </w:p>
    <w:p w14:paraId="22569A4B" w14:textId="77777777" w:rsidR="000637C8" w:rsidRPr="001B40C1" w:rsidRDefault="000637C8" w:rsidP="000637C8">
      <w:pPr>
        <w:pStyle w:val="Zkladntext"/>
        <w:ind w:left="0"/>
        <w:rPr>
          <w:rFonts w:ascii="Arial" w:hAnsi="Arial" w:cs="Arial"/>
          <w:sz w:val="20"/>
        </w:rPr>
      </w:pPr>
    </w:p>
    <w:p w14:paraId="6F69FEAB" w14:textId="77777777" w:rsidR="000637C8" w:rsidRPr="001B40C1" w:rsidRDefault="000637C8" w:rsidP="000637C8">
      <w:pPr>
        <w:pStyle w:val="Zkladntext"/>
        <w:ind w:left="0"/>
        <w:rPr>
          <w:rFonts w:ascii="Arial" w:hAnsi="Arial" w:cs="Arial"/>
          <w:sz w:val="20"/>
        </w:rPr>
      </w:pPr>
      <w:r w:rsidRPr="001B40C1">
        <w:rPr>
          <w:rFonts w:ascii="Arial" w:hAnsi="Arial" w:cs="Arial"/>
          <w:sz w:val="20"/>
        </w:rPr>
        <w:t>Ďalšie informácie k odloženým daniam:</w:t>
      </w:r>
    </w:p>
    <w:p w14:paraId="505BD4A4" w14:textId="77777777" w:rsidR="000637C8" w:rsidRPr="001B40C1" w:rsidRDefault="000637C8" w:rsidP="000637C8">
      <w:pPr>
        <w:pStyle w:val="Zkladntext"/>
        <w:tabs>
          <w:tab w:val="left" w:pos="0"/>
        </w:tabs>
        <w:ind w:left="0"/>
        <w:rPr>
          <w:rFonts w:ascii="Arial" w:hAnsi="Arial" w:cs="Arial"/>
          <w:sz w:val="20"/>
        </w:rPr>
      </w:pPr>
      <w:r w:rsidRPr="001B40C1">
        <w:rPr>
          <w:rFonts w:ascii="Arial" w:hAnsi="Arial" w:cs="Arial"/>
          <w:sz w:val="20"/>
        </w:rPr>
        <w:object w:dxaOrig="9777" w:dyaOrig="6796" w14:anchorId="63D29240">
          <v:shape id="_x0000_i1045" type="#_x0000_t75" style="width:455.5pt;height:347.5pt" o:ole="" o:preferrelative="f">
            <v:imagedata r:id="rId105" o:title=""/>
            <o:lock v:ext="edit" aspectratio="f"/>
          </v:shape>
          <o:OLEObject Type="Embed" ProgID="Excel.Sheet.12" ShapeID="_x0000_i1045" DrawAspect="Content" ObjectID="_1743609654" r:id="rId106"/>
        </w:object>
      </w:r>
      <w:r w:rsidRPr="001B40C1">
        <w:rPr>
          <w:rFonts w:ascii="Arial" w:hAnsi="Arial" w:cs="Arial"/>
          <w:sz w:val="20"/>
        </w:rPr>
        <w:br w:type="page"/>
      </w:r>
    </w:p>
    <w:p w14:paraId="6DF96E6B" w14:textId="1AD15EFE" w:rsidR="000637C8" w:rsidRPr="005A23CC" w:rsidRDefault="00D648FF" w:rsidP="005A23CC">
      <w:pPr>
        <w:ind w:hanging="426"/>
        <w:rPr>
          <w:rFonts w:ascii="Arial" w:hAnsi="Arial" w:cs="Arial"/>
        </w:rPr>
      </w:pPr>
      <w:r w:rsidRPr="005A23CC">
        <w:rPr>
          <w:rFonts w:ascii="Arial" w:hAnsi="Arial" w:cs="Arial"/>
          <w:b/>
        </w:rPr>
        <w:lastRenderedPageBreak/>
        <w:t xml:space="preserve">K. </w:t>
      </w:r>
      <w:r>
        <w:rPr>
          <w:rFonts w:ascii="Arial" w:hAnsi="Arial" w:cs="Arial"/>
          <w:b/>
        </w:rPr>
        <w:t xml:space="preserve">   </w:t>
      </w:r>
      <w:r w:rsidRPr="005A23CC">
        <w:rPr>
          <w:rFonts w:ascii="Arial" w:hAnsi="Arial" w:cs="Arial"/>
          <w:b/>
        </w:rPr>
        <w:t>INFORMÁCIE O ÚDAJOCH NA PODSÚVAHOVÝCH ÚČTOCH</w:t>
      </w:r>
    </w:p>
    <w:p w14:paraId="150DECB8" w14:textId="77777777" w:rsidR="000637C8" w:rsidRPr="001B40C1" w:rsidRDefault="000637C8" w:rsidP="000637C8">
      <w:pPr>
        <w:pStyle w:val="Zkladntext"/>
        <w:rPr>
          <w:rFonts w:ascii="Arial" w:hAnsi="Arial" w:cs="Arial"/>
          <w:b/>
          <w:i/>
          <w:sz w:val="20"/>
          <w:u w:val="single"/>
        </w:rPr>
      </w:pPr>
    </w:p>
    <w:p w14:paraId="523F0D68" w14:textId="77777777" w:rsidR="000637C8" w:rsidRPr="001B40C1" w:rsidRDefault="000637C8" w:rsidP="000637C8">
      <w:pPr>
        <w:pStyle w:val="Zkladntext"/>
        <w:ind w:left="0"/>
        <w:rPr>
          <w:rFonts w:ascii="Arial" w:hAnsi="Arial" w:cs="Arial"/>
          <w:b/>
          <w:i/>
          <w:sz w:val="20"/>
          <w:u w:val="single"/>
        </w:rPr>
      </w:pPr>
      <w:r w:rsidRPr="001B40C1">
        <w:rPr>
          <w:rFonts w:ascii="Arial" w:hAnsi="Arial" w:cs="Arial"/>
          <w:b/>
          <w:i/>
          <w:sz w:val="20"/>
          <w:u w:val="single"/>
        </w:rPr>
        <w:t>Najatý majetok</w:t>
      </w:r>
    </w:p>
    <w:p w14:paraId="57F24252" w14:textId="77777777" w:rsidR="000637C8" w:rsidRPr="001B40C1" w:rsidRDefault="000637C8" w:rsidP="000637C8">
      <w:pPr>
        <w:pStyle w:val="odstavec"/>
      </w:pPr>
    </w:p>
    <w:tbl>
      <w:tblPr>
        <w:tblW w:w="0" w:type="auto"/>
        <w:tblInd w:w="70" w:type="dxa"/>
        <w:tblLayout w:type="fixed"/>
        <w:tblCellMar>
          <w:left w:w="70" w:type="dxa"/>
          <w:right w:w="70" w:type="dxa"/>
        </w:tblCellMar>
        <w:tblLook w:val="04A0" w:firstRow="1" w:lastRow="0" w:firstColumn="1" w:lastColumn="0" w:noHBand="0" w:noVBand="1"/>
      </w:tblPr>
      <w:tblGrid>
        <w:gridCol w:w="5661"/>
        <w:gridCol w:w="1710"/>
        <w:gridCol w:w="1869"/>
      </w:tblGrid>
      <w:tr w:rsidR="000637C8" w:rsidRPr="001B40C1" w14:paraId="08400113" w14:textId="77777777" w:rsidTr="009F4D9C">
        <w:trPr>
          <w:trHeight w:val="439"/>
        </w:trPr>
        <w:tc>
          <w:tcPr>
            <w:tcW w:w="5661" w:type="dxa"/>
            <w:tcBorders>
              <w:top w:val="nil"/>
              <w:left w:val="nil"/>
              <w:bottom w:val="single" w:sz="4" w:space="0" w:color="auto"/>
              <w:right w:val="nil"/>
            </w:tcBorders>
            <w:shd w:val="clear" w:color="auto" w:fill="auto"/>
            <w:noWrap/>
            <w:vAlign w:val="center"/>
            <w:hideMark/>
          </w:tcPr>
          <w:p w14:paraId="03E72114"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Názov položky</w:t>
            </w:r>
          </w:p>
        </w:tc>
        <w:tc>
          <w:tcPr>
            <w:tcW w:w="1710" w:type="dxa"/>
            <w:tcBorders>
              <w:top w:val="nil"/>
              <w:left w:val="nil"/>
              <w:bottom w:val="single" w:sz="4" w:space="0" w:color="auto"/>
              <w:right w:val="nil"/>
            </w:tcBorders>
            <w:shd w:val="clear" w:color="auto" w:fill="auto"/>
            <w:vAlign w:val="center"/>
            <w:hideMark/>
          </w:tcPr>
          <w:p w14:paraId="54ECB536"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 xml:space="preserve">Bežné účtovné obdobie                                             </w:t>
            </w:r>
          </w:p>
        </w:tc>
        <w:tc>
          <w:tcPr>
            <w:tcW w:w="1869" w:type="dxa"/>
            <w:tcBorders>
              <w:top w:val="nil"/>
              <w:left w:val="nil"/>
              <w:bottom w:val="single" w:sz="4" w:space="0" w:color="auto"/>
              <w:right w:val="nil"/>
            </w:tcBorders>
            <w:shd w:val="clear" w:color="auto" w:fill="auto"/>
            <w:vAlign w:val="center"/>
            <w:hideMark/>
          </w:tcPr>
          <w:p w14:paraId="17F0B442"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 xml:space="preserve">Bezprostredne predchádzajúce účtovné obdobie                                             </w:t>
            </w:r>
          </w:p>
        </w:tc>
      </w:tr>
      <w:tr w:rsidR="000637C8" w:rsidRPr="001B40C1" w14:paraId="145B5D14" w14:textId="77777777" w:rsidTr="009F4D9C">
        <w:trPr>
          <w:trHeight w:val="240"/>
        </w:trPr>
        <w:tc>
          <w:tcPr>
            <w:tcW w:w="5661" w:type="dxa"/>
            <w:tcBorders>
              <w:top w:val="nil"/>
              <w:left w:val="nil"/>
              <w:bottom w:val="nil"/>
              <w:right w:val="nil"/>
            </w:tcBorders>
            <w:shd w:val="clear" w:color="auto" w:fill="auto"/>
            <w:noWrap/>
            <w:vAlign w:val="bottom"/>
            <w:hideMark/>
          </w:tcPr>
          <w:p w14:paraId="1A75F91E" w14:textId="77777777" w:rsidR="000637C8" w:rsidRPr="001B40C1" w:rsidRDefault="000637C8" w:rsidP="009F4D9C">
            <w:pPr>
              <w:rPr>
                <w:rFonts w:ascii="Arial" w:hAnsi="Arial" w:cs="Arial"/>
                <w:sz w:val="18"/>
                <w:szCs w:val="18"/>
              </w:rPr>
            </w:pPr>
            <w:r w:rsidRPr="001B40C1">
              <w:rPr>
                <w:rFonts w:ascii="Arial" w:hAnsi="Arial" w:cs="Arial"/>
                <w:sz w:val="18"/>
                <w:szCs w:val="18"/>
              </w:rPr>
              <w:t>Prenajatý majetok</w:t>
            </w:r>
          </w:p>
        </w:tc>
        <w:tc>
          <w:tcPr>
            <w:tcW w:w="1710" w:type="dxa"/>
            <w:tcBorders>
              <w:top w:val="nil"/>
              <w:left w:val="nil"/>
              <w:bottom w:val="nil"/>
              <w:right w:val="nil"/>
            </w:tcBorders>
            <w:shd w:val="clear" w:color="auto" w:fill="auto"/>
            <w:vAlign w:val="bottom"/>
          </w:tcPr>
          <w:p w14:paraId="3AE2A4C1"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869" w:type="dxa"/>
            <w:tcBorders>
              <w:top w:val="nil"/>
              <w:left w:val="nil"/>
              <w:bottom w:val="nil"/>
              <w:right w:val="nil"/>
            </w:tcBorders>
            <w:shd w:val="clear" w:color="auto" w:fill="auto"/>
            <w:vAlign w:val="bottom"/>
            <w:hideMark/>
          </w:tcPr>
          <w:p w14:paraId="23D74413"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34FD1B37" w14:textId="77777777" w:rsidTr="009F4D9C">
        <w:trPr>
          <w:trHeight w:val="240"/>
        </w:trPr>
        <w:tc>
          <w:tcPr>
            <w:tcW w:w="5661" w:type="dxa"/>
            <w:tcBorders>
              <w:top w:val="nil"/>
              <w:left w:val="nil"/>
              <w:bottom w:val="nil"/>
              <w:right w:val="nil"/>
            </w:tcBorders>
            <w:shd w:val="clear" w:color="auto" w:fill="auto"/>
            <w:noWrap/>
            <w:vAlign w:val="bottom"/>
            <w:hideMark/>
          </w:tcPr>
          <w:p w14:paraId="100E8962" w14:textId="77777777" w:rsidR="000637C8" w:rsidRPr="001B40C1" w:rsidRDefault="000637C8" w:rsidP="009F4D9C">
            <w:pPr>
              <w:rPr>
                <w:rFonts w:ascii="Arial" w:hAnsi="Arial" w:cs="Arial"/>
                <w:sz w:val="18"/>
                <w:szCs w:val="18"/>
              </w:rPr>
            </w:pPr>
            <w:r w:rsidRPr="001B40C1">
              <w:rPr>
                <w:rFonts w:ascii="Arial" w:hAnsi="Arial" w:cs="Arial"/>
                <w:sz w:val="18"/>
                <w:szCs w:val="18"/>
              </w:rPr>
              <w:t>Majetok v nájme (operatívny prenájom)</w:t>
            </w:r>
          </w:p>
        </w:tc>
        <w:tc>
          <w:tcPr>
            <w:tcW w:w="1710" w:type="dxa"/>
            <w:tcBorders>
              <w:top w:val="nil"/>
              <w:left w:val="nil"/>
              <w:bottom w:val="nil"/>
              <w:right w:val="nil"/>
            </w:tcBorders>
            <w:shd w:val="clear" w:color="auto" w:fill="auto"/>
            <w:vAlign w:val="bottom"/>
          </w:tcPr>
          <w:p w14:paraId="18B92229" w14:textId="77777777" w:rsidR="000637C8" w:rsidRPr="001B40C1" w:rsidRDefault="000637C8" w:rsidP="009F4D9C">
            <w:pPr>
              <w:jc w:val="right"/>
              <w:rPr>
                <w:rFonts w:ascii="Arial" w:hAnsi="Arial" w:cs="Arial"/>
                <w:sz w:val="18"/>
                <w:szCs w:val="18"/>
              </w:rPr>
            </w:pPr>
            <w:r>
              <w:rPr>
                <w:rFonts w:ascii="Arial" w:hAnsi="Arial" w:cs="Arial"/>
                <w:sz w:val="18"/>
                <w:szCs w:val="18"/>
              </w:rPr>
              <w:t>13 724</w:t>
            </w:r>
          </w:p>
        </w:tc>
        <w:tc>
          <w:tcPr>
            <w:tcW w:w="1869" w:type="dxa"/>
            <w:tcBorders>
              <w:top w:val="nil"/>
              <w:left w:val="nil"/>
              <w:bottom w:val="nil"/>
              <w:right w:val="nil"/>
            </w:tcBorders>
            <w:shd w:val="clear" w:color="auto" w:fill="auto"/>
            <w:vAlign w:val="bottom"/>
          </w:tcPr>
          <w:p w14:paraId="11604328" w14:textId="77777777" w:rsidR="000637C8" w:rsidRPr="001B40C1" w:rsidRDefault="000637C8" w:rsidP="009F4D9C">
            <w:pPr>
              <w:jc w:val="right"/>
              <w:rPr>
                <w:rFonts w:ascii="Arial" w:hAnsi="Arial" w:cs="Arial"/>
                <w:sz w:val="18"/>
                <w:szCs w:val="18"/>
              </w:rPr>
            </w:pPr>
            <w:r>
              <w:rPr>
                <w:rFonts w:ascii="Arial" w:hAnsi="Arial" w:cs="Arial"/>
                <w:sz w:val="18"/>
                <w:szCs w:val="18"/>
              </w:rPr>
              <w:t>20 045</w:t>
            </w:r>
          </w:p>
        </w:tc>
      </w:tr>
      <w:tr w:rsidR="000637C8" w:rsidRPr="001B40C1" w14:paraId="4D74E5FF" w14:textId="77777777" w:rsidTr="009F4D9C">
        <w:trPr>
          <w:trHeight w:val="240"/>
        </w:trPr>
        <w:tc>
          <w:tcPr>
            <w:tcW w:w="5661" w:type="dxa"/>
            <w:tcBorders>
              <w:top w:val="nil"/>
              <w:left w:val="nil"/>
              <w:bottom w:val="nil"/>
              <w:right w:val="nil"/>
            </w:tcBorders>
            <w:shd w:val="clear" w:color="auto" w:fill="auto"/>
            <w:noWrap/>
            <w:vAlign w:val="bottom"/>
            <w:hideMark/>
          </w:tcPr>
          <w:p w14:paraId="6D09E3F8" w14:textId="77777777" w:rsidR="000637C8" w:rsidRPr="001B40C1" w:rsidRDefault="000637C8" w:rsidP="009F4D9C">
            <w:pPr>
              <w:rPr>
                <w:rFonts w:ascii="Arial" w:hAnsi="Arial" w:cs="Arial"/>
                <w:sz w:val="18"/>
                <w:szCs w:val="18"/>
              </w:rPr>
            </w:pPr>
            <w:r w:rsidRPr="001B40C1">
              <w:rPr>
                <w:rFonts w:ascii="Arial" w:hAnsi="Arial" w:cs="Arial"/>
                <w:sz w:val="18"/>
                <w:szCs w:val="18"/>
              </w:rPr>
              <w:t>Majetok prijatý do úschovy</w:t>
            </w:r>
          </w:p>
        </w:tc>
        <w:tc>
          <w:tcPr>
            <w:tcW w:w="1710" w:type="dxa"/>
            <w:tcBorders>
              <w:top w:val="nil"/>
              <w:left w:val="nil"/>
              <w:bottom w:val="nil"/>
              <w:right w:val="nil"/>
            </w:tcBorders>
            <w:shd w:val="clear" w:color="auto" w:fill="auto"/>
            <w:vAlign w:val="bottom"/>
          </w:tcPr>
          <w:p w14:paraId="2F7B9CE0"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c>
          <w:tcPr>
            <w:tcW w:w="1869" w:type="dxa"/>
            <w:tcBorders>
              <w:top w:val="nil"/>
              <w:left w:val="nil"/>
              <w:bottom w:val="nil"/>
              <w:right w:val="nil"/>
            </w:tcBorders>
            <w:shd w:val="clear" w:color="auto" w:fill="auto"/>
            <w:vAlign w:val="bottom"/>
            <w:hideMark/>
          </w:tcPr>
          <w:p w14:paraId="343E19EA"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r>
      <w:tr w:rsidR="000637C8" w:rsidRPr="001B40C1" w14:paraId="40A73F8E" w14:textId="77777777" w:rsidTr="009F4D9C">
        <w:trPr>
          <w:trHeight w:val="240"/>
        </w:trPr>
        <w:tc>
          <w:tcPr>
            <w:tcW w:w="5661" w:type="dxa"/>
            <w:tcBorders>
              <w:top w:val="nil"/>
              <w:left w:val="nil"/>
              <w:bottom w:val="nil"/>
              <w:right w:val="nil"/>
            </w:tcBorders>
            <w:shd w:val="clear" w:color="auto" w:fill="auto"/>
            <w:noWrap/>
            <w:vAlign w:val="bottom"/>
            <w:hideMark/>
          </w:tcPr>
          <w:p w14:paraId="18A84620" w14:textId="77777777" w:rsidR="000637C8" w:rsidRPr="001B40C1" w:rsidRDefault="000637C8" w:rsidP="009F4D9C">
            <w:pPr>
              <w:rPr>
                <w:rFonts w:ascii="Arial" w:hAnsi="Arial" w:cs="Arial"/>
                <w:sz w:val="18"/>
                <w:szCs w:val="18"/>
              </w:rPr>
            </w:pPr>
            <w:r w:rsidRPr="001B40C1">
              <w:rPr>
                <w:rFonts w:ascii="Arial" w:hAnsi="Arial" w:cs="Arial"/>
                <w:sz w:val="18"/>
                <w:szCs w:val="18"/>
              </w:rPr>
              <w:t>Pohľadávky z derivátov</w:t>
            </w:r>
          </w:p>
        </w:tc>
        <w:tc>
          <w:tcPr>
            <w:tcW w:w="1710" w:type="dxa"/>
            <w:tcBorders>
              <w:top w:val="nil"/>
              <w:left w:val="nil"/>
              <w:bottom w:val="nil"/>
              <w:right w:val="nil"/>
            </w:tcBorders>
            <w:shd w:val="clear" w:color="auto" w:fill="auto"/>
            <w:vAlign w:val="bottom"/>
          </w:tcPr>
          <w:p w14:paraId="0A96EEFA"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c>
          <w:tcPr>
            <w:tcW w:w="1869" w:type="dxa"/>
            <w:tcBorders>
              <w:top w:val="nil"/>
              <w:left w:val="nil"/>
              <w:bottom w:val="nil"/>
              <w:right w:val="nil"/>
            </w:tcBorders>
            <w:shd w:val="clear" w:color="auto" w:fill="auto"/>
            <w:vAlign w:val="bottom"/>
            <w:hideMark/>
          </w:tcPr>
          <w:p w14:paraId="5B5AACE2"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r>
      <w:tr w:rsidR="000637C8" w:rsidRPr="001B40C1" w14:paraId="40BE13A5" w14:textId="77777777" w:rsidTr="009F4D9C">
        <w:trPr>
          <w:trHeight w:val="240"/>
        </w:trPr>
        <w:tc>
          <w:tcPr>
            <w:tcW w:w="5661" w:type="dxa"/>
            <w:tcBorders>
              <w:top w:val="nil"/>
              <w:left w:val="nil"/>
              <w:bottom w:val="nil"/>
              <w:right w:val="nil"/>
            </w:tcBorders>
            <w:shd w:val="clear" w:color="auto" w:fill="auto"/>
            <w:noWrap/>
            <w:vAlign w:val="bottom"/>
            <w:hideMark/>
          </w:tcPr>
          <w:p w14:paraId="6B3E022D" w14:textId="77777777" w:rsidR="000637C8" w:rsidRPr="001B40C1" w:rsidRDefault="000637C8" w:rsidP="009F4D9C">
            <w:pPr>
              <w:rPr>
                <w:rFonts w:ascii="Arial" w:hAnsi="Arial" w:cs="Arial"/>
                <w:sz w:val="18"/>
                <w:szCs w:val="18"/>
              </w:rPr>
            </w:pPr>
            <w:r w:rsidRPr="001B40C1">
              <w:rPr>
                <w:rFonts w:ascii="Arial" w:hAnsi="Arial" w:cs="Arial"/>
                <w:sz w:val="18"/>
                <w:szCs w:val="18"/>
              </w:rPr>
              <w:t>Záväzky z opcií derivátov</w:t>
            </w:r>
          </w:p>
        </w:tc>
        <w:tc>
          <w:tcPr>
            <w:tcW w:w="1710" w:type="dxa"/>
            <w:tcBorders>
              <w:top w:val="nil"/>
              <w:left w:val="nil"/>
              <w:bottom w:val="nil"/>
              <w:right w:val="nil"/>
            </w:tcBorders>
            <w:shd w:val="clear" w:color="auto" w:fill="auto"/>
            <w:vAlign w:val="bottom"/>
          </w:tcPr>
          <w:p w14:paraId="44E65F26"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c>
          <w:tcPr>
            <w:tcW w:w="1869" w:type="dxa"/>
            <w:tcBorders>
              <w:top w:val="nil"/>
              <w:left w:val="nil"/>
              <w:bottom w:val="nil"/>
              <w:right w:val="nil"/>
            </w:tcBorders>
            <w:shd w:val="clear" w:color="auto" w:fill="auto"/>
            <w:vAlign w:val="bottom"/>
            <w:hideMark/>
          </w:tcPr>
          <w:p w14:paraId="54DD16BC"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r>
      <w:tr w:rsidR="000637C8" w:rsidRPr="001B40C1" w14:paraId="290DE9A8" w14:textId="77777777" w:rsidTr="009F4D9C">
        <w:trPr>
          <w:trHeight w:val="240"/>
        </w:trPr>
        <w:tc>
          <w:tcPr>
            <w:tcW w:w="5661" w:type="dxa"/>
            <w:tcBorders>
              <w:top w:val="nil"/>
              <w:left w:val="nil"/>
              <w:bottom w:val="nil"/>
              <w:right w:val="nil"/>
            </w:tcBorders>
            <w:shd w:val="clear" w:color="auto" w:fill="auto"/>
            <w:vAlign w:val="bottom"/>
            <w:hideMark/>
          </w:tcPr>
          <w:p w14:paraId="5704899D" w14:textId="77777777" w:rsidR="000637C8" w:rsidRPr="001B40C1" w:rsidRDefault="000637C8" w:rsidP="009F4D9C">
            <w:pPr>
              <w:rPr>
                <w:rFonts w:ascii="Arial" w:hAnsi="Arial" w:cs="Arial"/>
                <w:sz w:val="18"/>
                <w:szCs w:val="18"/>
              </w:rPr>
            </w:pPr>
            <w:r w:rsidRPr="001B40C1">
              <w:rPr>
                <w:rFonts w:ascii="Arial" w:hAnsi="Arial" w:cs="Arial"/>
                <w:sz w:val="18"/>
                <w:szCs w:val="18"/>
              </w:rPr>
              <w:t>Odpísané pohľadávky</w:t>
            </w:r>
          </w:p>
        </w:tc>
        <w:tc>
          <w:tcPr>
            <w:tcW w:w="1710" w:type="dxa"/>
            <w:tcBorders>
              <w:top w:val="nil"/>
              <w:left w:val="nil"/>
              <w:bottom w:val="nil"/>
              <w:right w:val="nil"/>
            </w:tcBorders>
            <w:shd w:val="clear" w:color="auto" w:fill="auto"/>
            <w:vAlign w:val="bottom"/>
          </w:tcPr>
          <w:p w14:paraId="642042B8"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c>
          <w:tcPr>
            <w:tcW w:w="1869" w:type="dxa"/>
            <w:tcBorders>
              <w:top w:val="nil"/>
              <w:left w:val="nil"/>
              <w:bottom w:val="nil"/>
              <w:right w:val="nil"/>
            </w:tcBorders>
            <w:shd w:val="clear" w:color="auto" w:fill="auto"/>
            <w:vAlign w:val="bottom"/>
            <w:hideMark/>
          </w:tcPr>
          <w:p w14:paraId="44AC8242"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r>
      <w:tr w:rsidR="000637C8" w:rsidRPr="001B40C1" w14:paraId="5951B6A9" w14:textId="77777777" w:rsidTr="009F4D9C">
        <w:trPr>
          <w:trHeight w:val="240"/>
        </w:trPr>
        <w:tc>
          <w:tcPr>
            <w:tcW w:w="5661" w:type="dxa"/>
            <w:tcBorders>
              <w:top w:val="nil"/>
              <w:left w:val="nil"/>
              <w:bottom w:val="nil"/>
              <w:right w:val="nil"/>
            </w:tcBorders>
            <w:shd w:val="clear" w:color="auto" w:fill="auto"/>
            <w:noWrap/>
            <w:vAlign w:val="bottom"/>
            <w:hideMark/>
          </w:tcPr>
          <w:p w14:paraId="15C9970B" w14:textId="77777777" w:rsidR="000637C8" w:rsidRPr="001B40C1" w:rsidRDefault="000637C8" w:rsidP="009F4D9C">
            <w:pPr>
              <w:rPr>
                <w:rFonts w:ascii="Arial" w:hAnsi="Arial" w:cs="Arial"/>
                <w:sz w:val="18"/>
                <w:szCs w:val="18"/>
              </w:rPr>
            </w:pPr>
            <w:r w:rsidRPr="001B40C1">
              <w:rPr>
                <w:rFonts w:ascii="Arial" w:hAnsi="Arial" w:cs="Arial"/>
                <w:sz w:val="18"/>
                <w:szCs w:val="18"/>
              </w:rPr>
              <w:t>Pohľadávky z leasingu</w:t>
            </w:r>
          </w:p>
        </w:tc>
        <w:tc>
          <w:tcPr>
            <w:tcW w:w="1710" w:type="dxa"/>
            <w:tcBorders>
              <w:top w:val="nil"/>
              <w:left w:val="nil"/>
              <w:bottom w:val="nil"/>
              <w:right w:val="nil"/>
            </w:tcBorders>
            <w:shd w:val="clear" w:color="auto" w:fill="auto"/>
            <w:vAlign w:val="bottom"/>
          </w:tcPr>
          <w:p w14:paraId="71B43FA2"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c>
          <w:tcPr>
            <w:tcW w:w="1869" w:type="dxa"/>
            <w:tcBorders>
              <w:top w:val="nil"/>
              <w:left w:val="nil"/>
              <w:bottom w:val="nil"/>
              <w:right w:val="nil"/>
            </w:tcBorders>
            <w:shd w:val="clear" w:color="auto" w:fill="auto"/>
            <w:vAlign w:val="bottom"/>
            <w:hideMark/>
          </w:tcPr>
          <w:p w14:paraId="2AFA245C"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r>
      <w:tr w:rsidR="000637C8" w:rsidRPr="001B40C1" w14:paraId="09A02673" w14:textId="77777777" w:rsidTr="009F4D9C">
        <w:trPr>
          <w:trHeight w:val="240"/>
        </w:trPr>
        <w:tc>
          <w:tcPr>
            <w:tcW w:w="5661" w:type="dxa"/>
            <w:tcBorders>
              <w:top w:val="nil"/>
              <w:left w:val="nil"/>
              <w:bottom w:val="nil"/>
              <w:right w:val="nil"/>
            </w:tcBorders>
            <w:shd w:val="clear" w:color="auto" w:fill="auto"/>
            <w:noWrap/>
            <w:vAlign w:val="bottom"/>
            <w:hideMark/>
          </w:tcPr>
          <w:p w14:paraId="2ED9580C" w14:textId="77777777" w:rsidR="000637C8" w:rsidRPr="001B40C1" w:rsidRDefault="000637C8" w:rsidP="009F4D9C">
            <w:pPr>
              <w:rPr>
                <w:rFonts w:ascii="Arial" w:hAnsi="Arial" w:cs="Arial"/>
                <w:sz w:val="18"/>
                <w:szCs w:val="18"/>
              </w:rPr>
            </w:pPr>
            <w:r w:rsidRPr="001B40C1">
              <w:rPr>
                <w:rFonts w:ascii="Arial" w:hAnsi="Arial" w:cs="Arial"/>
                <w:sz w:val="18"/>
                <w:szCs w:val="18"/>
              </w:rPr>
              <w:t>Záväzky z leasingu</w:t>
            </w:r>
          </w:p>
        </w:tc>
        <w:tc>
          <w:tcPr>
            <w:tcW w:w="1710" w:type="dxa"/>
            <w:tcBorders>
              <w:top w:val="nil"/>
              <w:left w:val="nil"/>
              <w:bottom w:val="nil"/>
              <w:right w:val="nil"/>
            </w:tcBorders>
            <w:shd w:val="clear" w:color="auto" w:fill="auto"/>
            <w:vAlign w:val="bottom"/>
          </w:tcPr>
          <w:p w14:paraId="6313985A"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c>
          <w:tcPr>
            <w:tcW w:w="1869" w:type="dxa"/>
            <w:tcBorders>
              <w:top w:val="nil"/>
              <w:left w:val="nil"/>
              <w:bottom w:val="nil"/>
              <w:right w:val="nil"/>
            </w:tcBorders>
            <w:shd w:val="clear" w:color="auto" w:fill="auto"/>
            <w:vAlign w:val="bottom"/>
            <w:hideMark/>
          </w:tcPr>
          <w:p w14:paraId="01C8A64A"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r>
      <w:tr w:rsidR="000637C8" w:rsidRPr="001B40C1" w14:paraId="4E1A7A6C" w14:textId="77777777" w:rsidTr="009F4D9C">
        <w:trPr>
          <w:trHeight w:val="240"/>
        </w:trPr>
        <w:tc>
          <w:tcPr>
            <w:tcW w:w="5661" w:type="dxa"/>
            <w:tcBorders>
              <w:top w:val="nil"/>
              <w:left w:val="nil"/>
              <w:bottom w:val="nil"/>
              <w:right w:val="nil"/>
            </w:tcBorders>
            <w:shd w:val="clear" w:color="auto" w:fill="auto"/>
            <w:noWrap/>
            <w:vAlign w:val="bottom"/>
            <w:hideMark/>
          </w:tcPr>
          <w:p w14:paraId="5FEFBAC8" w14:textId="77777777" w:rsidR="000637C8" w:rsidRPr="001B40C1" w:rsidRDefault="000637C8" w:rsidP="009F4D9C">
            <w:pPr>
              <w:rPr>
                <w:rFonts w:ascii="Arial" w:hAnsi="Arial" w:cs="Arial"/>
                <w:sz w:val="18"/>
                <w:szCs w:val="18"/>
              </w:rPr>
            </w:pPr>
            <w:r w:rsidRPr="001B40C1">
              <w:rPr>
                <w:rFonts w:ascii="Arial" w:hAnsi="Arial" w:cs="Arial"/>
                <w:sz w:val="18"/>
                <w:szCs w:val="18"/>
              </w:rPr>
              <w:t>Iné položky</w:t>
            </w:r>
          </w:p>
        </w:tc>
        <w:tc>
          <w:tcPr>
            <w:tcW w:w="1710" w:type="dxa"/>
            <w:tcBorders>
              <w:top w:val="nil"/>
              <w:left w:val="nil"/>
              <w:bottom w:val="nil"/>
              <w:right w:val="nil"/>
            </w:tcBorders>
            <w:shd w:val="clear" w:color="auto" w:fill="auto"/>
            <w:vAlign w:val="bottom"/>
          </w:tcPr>
          <w:p w14:paraId="0ADD738D"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c>
          <w:tcPr>
            <w:tcW w:w="1869" w:type="dxa"/>
            <w:tcBorders>
              <w:top w:val="nil"/>
              <w:left w:val="nil"/>
              <w:bottom w:val="nil"/>
              <w:right w:val="nil"/>
            </w:tcBorders>
            <w:shd w:val="clear" w:color="auto" w:fill="auto"/>
            <w:vAlign w:val="bottom"/>
            <w:hideMark/>
          </w:tcPr>
          <w:p w14:paraId="6CA697CD" w14:textId="77777777" w:rsidR="000637C8" w:rsidRPr="001B40C1" w:rsidRDefault="000637C8" w:rsidP="009F4D9C">
            <w:pPr>
              <w:jc w:val="right"/>
              <w:rPr>
                <w:rFonts w:ascii="Arial" w:hAnsi="Arial" w:cs="Arial"/>
                <w:sz w:val="18"/>
                <w:szCs w:val="18"/>
              </w:rPr>
            </w:pPr>
            <w:r w:rsidRPr="001B40C1">
              <w:rPr>
                <w:rFonts w:ascii="Arial" w:hAnsi="Arial" w:cs="Arial"/>
                <w:bCs/>
                <w:sz w:val="18"/>
                <w:szCs w:val="18"/>
              </w:rPr>
              <w:t>-</w:t>
            </w:r>
          </w:p>
        </w:tc>
      </w:tr>
    </w:tbl>
    <w:p w14:paraId="68D77140" w14:textId="77777777" w:rsidR="000637C8" w:rsidRPr="001B40C1" w:rsidRDefault="000637C8" w:rsidP="000637C8">
      <w:pPr>
        <w:pStyle w:val="Zkladntext"/>
        <w:rPr>
          <w:rFonts w:ascii="Arial" w:hAnsi="Arial" w:cs="Arial"/>
          <w:sz w:val="20"/>
        </w:rPr>
      </w:pPr>
    </w:p>
    <w:p w14:paraId="2C20934C" w14:textId="77777777" w:rsidR="000637C8" w:rsidRPr="001B40C1" w:rsidRDefault="000637C8" w:rsidP="000637C8">
      <w:pPr>
        <w:pStyle w:val="Zkladntext"/>
        <w:rPr>
          <w:rFonts w:ascii="Arial" w:hAnsi="Arial" w:cs="Arial"/>
          <w:sz w:val="20"/>
        </w:rPr>
      </w:pPr>
    </w:p>
    <w:p w14:paraId="78BF856D" w14:textId="77777777" w:rsidR="000637C8" w:rsidRPr="001B40C1" w:rsidRDefault="000637C8" w:rsidP="000637C8">
      <w:pPr>
        <w:pStyle w:val="Zkladntext"/>
        <w:ind w:left="0"/>
        <w:rPr>
          <w:rFonts w:ascii="Arial" w:hAnsi="Arial" w:cs="Arial"/>
          <w:b/>
          <w:i/>
          <w:sz w:val="20"/>
          <w:u w:val="single"/>
        </w:rPr>
      </w:pPr>
      <w:r w:rsidRPr="001B40C1">
        <w:rPr>
          <w:rFonts w:ascii="Arial" w:hAnsi="Arial" w:cs="Arial"/>
          <w:b/>
          <w:i/>
          <w:sz w:val="20"/>
          <w:u w:val="single"/>
        </w:rPr>
        <w:t>Prenajatý majetok</w:t>
      </w:r>
    </w:p>
    <w:p w14:paraId="666E96FD" w14:textId="77777777" w:rsidR="000637C8" w:rsidRPr="001B40C1" w:rsidRDefault="000637C8" w:rsidP="000637C8">
      <w:pPr>
        <w:pStyle w:val="Zkladntext"/>
        <w:rPr>
          <w:rFonts w:ascii="Arial" w:hAnsi="Arial" w:cs="Arial"/>
          <w:b/>
          <w:i/>
          <w:sz w:val="20"/>
          <w:u w:val="single"/>
        </w:rPr>
      </w:pPr>
    </w:p>
    <w:p w14:paraId="3BA3536F" w14:textId="77777777" w:rsidR="000637C8" w:rsidRPr="00EE7E2E" w:rsidRDefault="000637C8" w:rsidP="003F0EA3">
      <w:pPr>
        <w:pStyle w:val="odstavec"/>
        <w:numPr>
          <w:ilvl w:val="0"/>
          <w:numId w:val="12"/>
        </w:numPr>
        <w:ind w:right="312"/>
        <w:contextualSpacing/>
        <w:rPr>
          <w:color w:val="000000" w:themeColor="text1"/>
        </w:rPr>
      </w:pPr>
      <w:r w:rsidRPr="001B40C1">
        <w:t>6 ks kopírovacích strojov. Ročný nájom vrátane fakturácie výstupov za rok 202</w:t>
      </w:r>
      <w:r>
        <w:t>2</w:t>
      </w:r>
      <w:r w:rsidRPr="001B40C1">
        <w:t xml:space="preserve"> </w:t>
      </w:r>
      <w:r w:rsidRPr="00EE7E2E">
        <w:rPr>
          <w:color w:val="000000" w:themeColor="text1"/>
        </w:rPr>
        <w:t xml:space="preserve">predstavuje 10 483 EUR. Zmluva je uzatvorená na dobu 48 mesiacov s automatickou prolongáciou o 12 mesiacov. Výpovedná lehota je 3 mesiace. </w:t>
      </w:r>
    </w:p>
    <w:p w14:paraId="03C495E8" w14:textId="77777777" w:rsidR="000637C8" w:rsidRPr="001B40C1" w:rsidRDefault="000637C8" w:rsidP="003F0EA3">
      <w:pPr>
        <w:pStyle w:val="odstavec"/>
        <w:numPr>
          <w:ilvl w:val="0"/>
          <w:numId w:val="12"/>
        </w:numPr>
        <w:ind w:right="312"/>
        <w:contextualSpacing/>
      </w:pPr>
      <w:r w:rsidRPr="00EE7E2E">
        <w:rPr>
          <w:color w:val="000000" w:themeColor="text1"/>
        </w:rPr>
        <w:t>1 osobný automobil v prenájme.</w:t>
      </w:r>
      <w:r w:rsidRPr="009007F6">
        <w:rPr>
          <w:color w:val="FF0000"/>
        </w:rPr>
        <w:t xml:space="preserve"> </w:t>
      </w:r>
      <w:r w:rsidRPr="00EE7E2E">
        <w:rPr>
          <w:color w:val="000000" w:themeColor="text1"/>
        </w:rPr>
        <w:t>Prenájom za rok 2022 predstavoval sumu 3 241 EUR</w:t>
      </w:r>
      <w:r>
        <w:rPr>
          <w:color w:val="000000" w:themeColor="text1"/>
        </w:rPr>
        <w:t>. Prenájom bol k 30.6.2022 ukončený</w:t>
      </w:r>
      <w:r>
        <w:t>.</w:t>
      </w:r>
    </w:p>
    <w:p w14:paraId="27B78AD2" w14:textId="77777777" w:rsidR="000637C8" w:rsidRPr="001B40C1" w:rsidRDefault="000637C8" w:rsidP="000637C8">
      <w:pPr>
        <w:pStyle w:val="Zkladntext"/>
        <w:rPr>
          <w:rFonts w:ascii="Arial" w:hAnsi="Arial" w:cs="Arial"/>
          <w:sz w:val="20"/>
        </w:rPr>
      </w:pPr>
    </w:p>
    <w:p w14:paraId="47557434" w14:textId="6D35F609" w:rsidR="000637C8" w:rsidRPr="005A23CC" w:rsidRDefault="00D648FF" w:rsidP="005A23CC">
      <w:pPr>
        <w:ind w:hanging="426"/>
        <w:rPr>
          <w:rFonts w:ascii="Arial" w:hAnsi="Arial" w:cs="Arial"/>
        </w:rPr>
      </w:pPr>
      <w:r w:rsidRPr="005A23CC">
        <w:rPr>
          <w:rFonts w:ascii="Arial" w:hAnsi="Arial" w:cs="Arial"/>
          <w:b/>
        </w:rPr>
        <w:t xml:space="preserve">L. </w:t>
      </w:r>
      <w:r>
        <w:rPr>
          <w:rFonts w:ascii="Arial" w:hAnsi="Arial" w:cs="Arial"/>
          <w:b/>
        </w:rPr>
        <w:t xml:space="preserve">   </w:t>
      </w:r>
      <w:r w:rsidRPr="005A23CC">
        <w:rPr>
          <w:rFonts w:ascii="Arial" w:hAnsi="Arial" w:cs="Arial"/>
          <w:b/>
        </w:rPr>
        <w:t>INFORMÁCIE O INÝCH AKTÍVACH A INÝCH PASÍVACH</w:t>
      </w:r>
    </w:p>
    <w:p w14:paraId="3457C788" w14:textId="77777777" w:rsidR="000637C8" w:rsidRPr="001B40C1" w:rsidRDefault="000637C8" w:rsidP="000637C8">
      <w:pPr>
        <w:pStyle w:val="Zkladntext"/>
        <w:ind w:left="0"/>
        <w:rPr>
          <w:rFonts w:ascii="Arial" w:hAnsi="Arial" w:cs="Arial"/>
          <w:sz w:val="20"/>
        </w:rPr>
      </w:pPr>
    </w:p>
    <w:p w14:paraId="268E81AD" w14:textId="69AB1854" w:rsidR="000637C8" w:rsidRPr="0000086D" w:rsidRDefault="000637C8" w:rsidP="005A23CC">
      <w:pPr>
        <w:pStyle w:val="Odsekzoznamu"/>
        <w:numPr>
          <w:ilvl w:val="4"/>
          <w:numId w:val="23"/>
        </w:numPr>
        <w:tabs>
          <w:tab w:val="clear" w:pos="3600"/>
          <w:tab w:val="num" w:pos="0"/>
        </w:tabs>
        <w:ind w:left="2410" w:hanging="2836"/>
        <w:rPr>
          <w:rFonts w:ascii="Arial" w:hAnsi="Arial" w:cs="Arial"/>
          <w:b/>
        </w:rPr>
      </w:pPr>
      <w:r w:rsidRPr="0000086D">
        <w:rPr>
          <w:rFonts w:ascii="Arial" w:hAnsi="Arial" w:cs="Arial"/>
          <w:b/>
        </w:rPr>
        <w:t>Súdne spory</w:t>
      </w:r>
    </w:p>
    <w:p w14:paraId="44119873" w14:textId="77777777" w:rsidR="000637C8" w:rsidRPr="001B40C1" w:rsidRDefault="000637C8" w:rsidP="000637C8">
      <w:pPr>
        <w:pStyle w:val="Zkladntext"/>
        <w:rPr>
          <w:rFonts w:ascii="Arial" w:hAnsi="Arial" w:cs="Arial"/>
          <w:sz w:val="20"/>
        </w:rPr>
      </w:pPr>
    </w:p>
    <w:p w14:paraId="72123C01" w14:textId="77777777" w:rsidR="000637C8" w:rsidRPr="001B40C1" w:rsidRDefault="000637C8" w:rsidP="000637C8">
      <w:pPr>
        <w:pStyle w:val="odstavec"/>
      </w:pPr>
    </w:p>
    <w:p w14:paraId="4094F676" w14:textId="6506E479" w:rsidR="000637C8" w:rsidRPr="001B40C1" w:rsidRDefault="000637C8" w:rsidP="000637C8">
      <w:pPr>
        <w:pStyle w:val="odstavec"/>
      </w:pPr>
      <w:r w:rsidRPr="001B40C1">
        <w:t xml:space="preserve">Spoločnosť je v súčasnosti účastníkom viacerých súdnych sporov z titulu transakcií uskutočnených </w:t>
      </w:r>
      <w:r w:rsidRPr="00150FD5">
        <w:t xml:space="preserve">v minulých obdobiach v celkovej žalovanej sume </w:t>
      </w:r>
      <w:r>
        <w:t>9 375 978</w:t>
      </w:r>
      <w:r w:rsidRPr="00660F81">
        <w:rPr>
          <w:color w:val="FF0000"/>
        </w:rPr>
        <w:t xml:space="preserve"> </w:t>
      </w:r>
      <w:r w:rsidRPr="00150FD5">
        <w:t xml:space="preserve">(s príslušenstvom). Spoločnosť má na súdne spory vytvorené rezervy vo výške </w:t>
      </w:r>
      <w:r>
        <w:t>22</w:t>
      </w:r>
      <w:r w:rsidRPr="00150FD5">
        <w:t xml:space="preserve">%. Významná časť súdnych sporov prebieha dlhšie </w:t>
      </w:r>
      <w:r w:rsidRPr="001B40C1">
        <w:t>obdobie a nemusí byť o nich rozhodnuté ešte niekoľko rokov. Konečný výsledok týchto súdnych sporov nemožno dostatočne presne odhadnúť. Konečné rozhodnutie týchto súdnych sporov v neprospech Spoločnosti môže mať nepriaznivý dopad na jej hospodársky výsledok a likviditu. Spoločnosť vytvorila k 31.12.202</w:t>
      </w:r>
      <w:r>
        <w:t xml:space="preserve">2 </w:t>
      </w:r>
      <w:r w:rsidRPr="001B40C1">
        <w:t>rezervy na riziká vyplývajúce zo súdnych  sporov vo výške</w:t>
      </w:r>
      <w:r>
        <w:t xml:space="preserve">  2 075 978 </w:t>
      </w:r>
      <w:r w:rsidRPr="001B40C1">
        <w:t xml:space="preserve">Eur. Odhad pravdepodobnej straty uskutočnený vedením Spoločnosti vychádzal z dostupných informácií o stave týchto súdnych sporov, z poradenstva externých právnych poradcov a interného posúdenia pravdepodobného výsledku súdnych sporov. Vedenie Spoločnosti vypracovalo odhad rezerv len v prípadoch, u ktorých očakáva pravdepodobnú stratu pre Spoločnosť. Spoločnosť eviduje aj spory, pri ktorých pravdepodobnosť resp. výšku straty nemožno v tomto štádiu určiť ani odhadnúť. Pri súdnych sporoch, pri ktorých spoločnosť predpokladá, že budú rozhodnuté v prospech Spoločnosti, Spoločnosť vytvorila rezervu na podielovú odmenu v prospech externých právnych zástupcov vo </w:t>
      </w:r>
      <w:r w:rsidRPr="0076059D">
        <w:t xml:space="preserve">výške </w:t>
      </w:r>
      <w:r>
        <w:t>626 957 </w:t>
      </w:r>
      <w:r w:rsidRPr="0076059D">
        <w:t>EUR</w:t>
      </w:r>
      <w:r w:rsidRPr="001B40C1">
        <w:t xml:space="preserve">. </w:t>
      </w:r>
    </w:p>
    <w:p w14:paraId="2DBFEFB3" w14:textId="77777777" w:rsidR="000637C8" w:rsidRPr="001B40C1" w:rsidRDefault="000637C8" w:rsidP="000637C8">
      <w:pPr>
        <w:pStyle w:val="odstavec"/>
      </w:pPr>
    </w:p>
    <w:p w14:paraId="375B6FE8" w14:textId="77777777" w:rsidR="000637C8" w:rsidRDefault="000637C8" w:rsidP="000637C8">
      <w:pPr>
        <w:pStyle w:val="odstavec"/>
      </w:pPr>
      <w:r w:rsidRPr="001B40C1">
        <w:t>Vzhľadom na to, že viaceré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14:paraId="49E0F4DE" w14:textId="77777777" w:rsidR="000637C8" w:rsidRDefault="000637C8" w:rsidP="000637C8">
      <w:pPr>
        <w:pStyle w:val="odstavec"/>
      </w:pPr>
    </w:p>
    <w:p w14:paraId="561EBD77" w14:textId="5B2619E9" w:rsidR="000637C8" w:rsidRDefault="000637C8" w:rsidP="000637C8">
      <w:pPr>
        <w:pStyle w:val="odstavec"/>
      </w:pPr>
    </w:p>
    <w:p w14:paraId="5FBCF38F" w14:textId="77777777" w:rsidR="00230834" w:rsidRPr="001B40C1" w:rsidRDefault="00230834" w:rsidP="000637C8">
      <w:pPr>
        <w:pStyle w:val="odstavec"/>
      </w:pPr>
    </w:p>
    <w:p w14:paraId="74576FBE" w14:textId="390AADDF" w:rsidR="000637C8" w:rsidRDefault="000637C8" w:rsidP="000637C8">
      <w:pPr>
        <w:pStyle w:val="Zkladntext"/>
        <w:rPr>
          <w:rFonts w:ascii="Arial" w:hAnsi="Arial" w:cs="Arial"/>
          <w:sz w:val="20"/>
        </w:rPr>
      </w:pPr>
    </w:p>
    <w:p w14:paraId="69BD209F" w14:textId="17996116" w:rsidR="00F77D2C" w:rsidRDefault="00F77D2C" w:rsidP="000637C8">
      <w:pPr>
        <w:pStyle w:val="Zkladntext"/>
        <w:rPr>
          <w:rFonts w:ascii="Arial" w:hAnsi="Arial" w:cs="Arial"/>
          <w:sz w:val="20"/>
        </w:rPr>
      </w:pPr>
    </w:p>
    <w:p w14:paraId="722E3CFD" w14:textId="3E533B4F" w:rsidR="00F77D2C" w:rsidRDefault="00F77D2C" w:rsidP="000637C8">
      <w:pPr>
        <w:pStyle w:val="Zkladntext"/>
        <w:rPr>
          <w:rFonts w:ascii="Arial" w:hAnsi="Arial" w:cs="Arial"/>
          <w:sz w:val="20"/>
        </w:rPr>
      </w:pPr>
    </w:p>
    <w:p w14:paraId="1A172203" w14:textId="77777777" w:rsidR="00F77D2C" w:rsidRPr="001B40C1" w:rsidRDefault="00F77D2C" w:rsidP="000637C8">
      <w:pPr>
        <w:pStyle w:val="Zkladntext"/>
        <w:rPr>
          <w:rFonts w:ascii="Arial" w:hAnsi="Arial" w:cs="Arial"/>
          <w:sz w:val="20"/>
        </w:rPr>
      </w:pPr>
    </w:p>
    <w:p w14:paraId="5966D358" w14:textId="4A2CA736" w:rsidR="000637C8" w:rsidRPr="005A23CC" w:rsidRDefault="00D648FF" w:rsidP="005A23CC">
      <w:pPr>
        <w:ind w:hanging="426"/>
        <w:rPr>
          <w:rFonts w:ascii="Arial" w:hAnsi="Arial" w:cs="Arial"/>
        </w:rPr>
      </w:pPr>
      <w:r w:rsidRPr="005A23CC">
        <w:rPr>
          <w:rFonts w:ascii="Arial" w:hAnsi="Arial" w:cs="Arial"/>
          <w:b/>
        </w:rPr>
        <w:lastRenderedPageBreak/>
        <w:t xml:space="preserve">M. </w:t>
      </w:r>
      <w:r w:rsidR="00F77D2C">
        <w:rPr>
          <w:rFonts w:ascii="Arial" w:hAnsi="Arial" w:cs="Arial"/>
          <w:b/>
        </w:rPr>
        <w:t xml:space="preserve">   </w:t>
      </w:r>
      <w:r w:rsidR="00F77D2C" w:rsidRPr="005A23CC">
        <w:rPr>
          <w:rFonts w:ascii="Arial" w:hAnsi="Arial" w:cs="Arial"/>
          <w:b/>
        </w:rPr>
        <w:t>INFORMÁCIE A PRÍJMOCH A VÝHODÁCH ČLENOV ŠTATUTÁRNYCH ORGÁNOV, DOZORNÝCH ORGÁNOV A INÝCH ORGÁNOV ÚČTOVNEJ JEDNOTKY</w:t>
      </w:r>
    </w:p>
    <w:p w14:paraId="58C6B29B" w14:textId="77777777" w:rsidR="000637C8" w:rsidRPr="001B40C1" w:rsidRDefault="000637C8" w:rsidP="000637C8">
      <w:pPr>
        <w:ind w:firstLine="360"/>
        <w:rPr>
          <w:rFonts w:ascii="Arial" w:hAnsi="Arial" w:cs="Arial"/>
        </w:rPr>
      </w:pPr>
    </w:p>
    <w:p w14:paraId="59BEC3C4" w14:textId="77777777" w:rsidR="000637C8" w:rsidRPr="001B40C1" w:rsidRDefault="000637C8" w:rsidP="000637C8">
      <w:pPr>
        <w:pStyle w:val="Zkladntext"/>
        <w:ind w:left="0"/>
        <w:rPr>
          <w:rFonts w:ascii="Arial" w:hAnsi="Arial" w:cs="Arial"/>
          <w:sz w:val="20"/>
        </w:rPr>
      </w:pPr>
      <w:r w:rsidRPr="006328A7">
        <w:rPr>
          <w:rFonts w:ascii="Arial" w:hAnsi="Arial" w:cs="Arial"/>
          <w:sz w:val="20"/>
        </w:rPr>
        <w:t>Odmeny členov štatutárnych orgánov Spoločnosti z dôvodu výkonu ich funkcie pre Spoločnosť v sledovanom účtovnom období boli vo výške 37 440 EUR (v roku 2021: 37 440 EUR), odmeny dozorných orgánov Spoločnosti vo výške 25 560 EUR (v roku 2021: 24 293 EUR).</w:t>
      </w:r>
    </w:p>
    <w:p w14:paraId="06691FC8" w14:textId="77777777" w:rsidR="000637C8" w:rsidRPr="001B40C1" w:rsidRDefault="000637C8" w:rsidP="000637C8">
      <w:pPr>
        <w:pStyle w:val="Zkladntext"/>
        <w:rPr>
          <w:rFonts w:ascii="Arial" w:hAnsi="Arial" w:cs="Arial"/>
          <w:sz w:val="20"/>
        </w:rPr>
      </w:pPr>
    </w:p>
    <w:p w14:paraId="09F4EC83" w14:textId="77777777" w:rsidR="000637C8" w:rsidRPr="001B40C1" w:rsidRDefault="000637C8" w:rsidP="000637C8">
      <w:pPr>
        <w:pStyle w:val="Zkladntext"/>
        <w:ind w:left="0"/>
        <w:rPr>
          <w:rFonts w:ascii="Arial" w:hAnsi="Arial" w:cs="Arial"/>
          <w:sz w:val="20"/>
        </w:rPr>
      </w:pPr>
      <w:r w:rsidRPr="001B40C1">
        <w:rPr>
          <w:rFonts w:ascii="Arial" w:hAnsi="Arial" w:cs="Arial"/>
          <w:sz w:val="20"/>
        </w:rPr>
        <w:t>Členom štatutárneho orgánu, ani členom dozorných orgánov neboli v roku 202</w:t>
      </w:r>
      <w:r>
        <w:rPr>
          <w:rFonts w:ascii="Arial" w:hAnsi="Arial" w:cs="Arial"/>
          <w:sz w:val="20"/>
        </w:rPr>
        <w:t>2</w:t>
      </w:r>
      <w:r w:rsidRPr="001B40C1">
        <w:rPr>
          <w:rFonts w:ascii="Arial" w:hAnsi="Arial" w:cs="Arial"/>
          <w:sz w:val="20"/>
        </w:rPr>
        <w:t xml:space="preserve"> poskytnuté žiadne pôžičky, záruky alebo iné formy zabezpečenia, ani finančné prostriedky alebo iné plnenia na súkromné účely členov (v roku 20</w:t>
      </w:r>
      <w:r>
        <w:rPr>
          <w:rFonts w:ascii="Arial" w:hAnsi="Arial" w:cs="Arial"/>
          <w:sz w:val="20"/>
        </w:rPr>
        <w:t>21</w:t>
      </w:r>
      <w:r w:rsidRPr="001B40C1">
        <w:rPr>
          <w:rFonts w:ascii="Arial" w:hAnsi="Arial" w:cs="Arial"/>
          <w:sz w:val="20"/>
        </w:rPr>
        <w:t>: žiadne).</w:t>
      </w:r>
    </w:p>
    <w:p w14:paraId="1422218E" w14:textId="77777777" w:rsidR="000637C8" w:rsidRPr="001B40C1" w:rsidRDefault="000637C8" w:rsidP="000637C8">
      <w:pPr>
        <w:pStyle w:val="Zkladntext"/>
        <w:rPr>
          <w:rFonts w:ascii="Arial" w:hAnsi="Arial" w:cs="Arial"/>
          <w:sz w:val="20"/>
        </w:rPr>
      </w:pPr>
    </w:p>
    <w:tbl>
      <w:tblPr>
        <w:tblW w:w="9240" w:type="dxa"/>
        <w:tblInd w:w="70" w:type="dxa"/>
        <w:tblLayout w:type="fixed"/>
        <w:tblCellMar>
          <w:left w:w="70" w:type="dxa"/>
          <w:right w:w="70" w:type="dxa"/>
        </w:tblCellMar>
        <w:tblLook w:val="04A0" w:firstRow="1" w:lastRow="0" w:firstColumn="1" w:lastColumn="0" w:noHBand="0" w:noVBand="1"/>
      </w:tblPr>
      <w:tblGrid>
        <w:gridCol w:w="1969"/>
        <w:gridCol w:w="1320"/>
        <w:gridCol w:w="1139"/>
        <w:gridCol w:w="1177"/>
        <w:gridCol w:w="1319"/>
        <w:gridCol w:w="1139"/>
        <w:gridCol w:w="1177"/>
      </w:tblGrid>
      <w:tr w:rsidR="000637C8" w:rsidRPr="001B40C1" w14:paraId="39DE09A1" w14:textId="77777777" w:rsidTr="009F4D9C">
        <w:trPr>
          <w:trHeight w:val="439"/>
        </w:trPr>
        <w:tc>
          <w:tcPr>
            <w:tcW w:w="1969" w:type="dxa"/>
            <w:tcBorders>
              <w:top w:val="nil"/>
              <w:left w:val="nil"/>
              <w:bottom w:val="nil"/>
              <w:right w:val="nil"/>
            </w:tcBorders>
            <w:shd w:val="clear" w:color="auto" w:fill="auto"/>
            <w:noWrap/>
            <w:vAlign w:val="center"/>
            <w:hideMark/>
          </w:tcPr>
          <w:p w14:paraId="7C6DEE64" w14:textId="77777777" w:rsidR="000637C8" w:rsidRPr="001B40C1" w:rsidRDefault="000637C8" w:rsidP="009F4D9C">
            <w:pPr>
              <w:rPr>
                <w:rFonts w:ascii="Arial" w:hAnsi="Arial" w:cs="Arial"/>
                <w:b/>
                <w:bCs/>
                <w:sz w:val="18"/>
                <w:szCs w:val="18"/>
              </w:rPr>
            </w:pPr>
          </w:p>
        </w:tc>
        <w:tc>
          <w:tcPr>
            <w:tcW w:w="3636" w:type="dxa"/>
            <w:gridSpan w:val="3"/>
            <w:tcBorders>
              <w:top w:val="nil"/>
              <w:left w:val="nil"/>
              <w:bottom w:val="nil"/>
              <w:right w:val="nil"/>
            </w:tcBorders>
            <w:shd w:val="clear" w:color="auto" w:fill="auto"/>
            <w:vAlign w:val="center"/>
            <w:hideMark/>
          </w:tcPr>
          <w:p w14:paraId="205F802B"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Hodnota  príjmu, výhody súčasných členov orgánov</w:t>
            </w:r>
          </w:p>
        </w:tc>
        <w:tc>
          <w:tcPr>
            <w:tcW w:w="3635" w:type="dxa"/>
            <w:gridSpan w:val="3"/>
            <w:tcBorders>
              <w:top w:val="nil"/>
              <w:left w:val="nil"/>
              <w:bottom w:val="nil"/>
              <w:right w:val="nil"/>
            </w:tcBorders>
            <w:shd w:val="clear" w:color="auto" w:fill="auto"/>
            <w:vAlign w:val="center"/>
            <w:hideMark/>
          </w:tcPr>
          <w:p w14:paraId="0AC4C59F"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Hodnota príjmu, výhody bývalých členov orgánov</w:t>
            </w:r>
          </w:p>
        </w:tc>
      </w:tr>
      <w:tr w:rsidR="000637C8" w:rsidRPr="001B40C1" w14:paraId="789D7035" w14:textId="77777777" w:rsidTr="009F4D9C">
        <w:trPr>
          <w:trHeight w:val="240"/>
        </w:trPr>
        <w:tc>
          <w:tcPr>
            <w:tcW w:w="1969" w:type="dxa"/>
            <w:tcBorders>
              <w:top w:val="nil"/>
              <w:left w:val="nil"/>
              <w:bottom w:val="nil"/>
              <w:right w:val="nil"/>
            </w:tcBorders>
            <w:shd w:val="clear" w:color="auto" w:fill="auto"/>
            <w:noWrap/>
            <w:vAlign w:val="center"/>
            <w:hideMark/>
          </w:tcPr>
          <w:p w14:paraId="1624270E" w14:textId="77777777" w:rsidR="000637C8" w:rsidRPr="001B40C1" w:rsidRDefault="000637C8" w:rsidP="009F4D9C">
            <w:pPr>
              <w:rPr>
                <w:rFonts w:ascii="Arial" w:hAnsi="Arial" w:cs="Arial"/>
                <w:b/>
                <w:bCs/>
                <w:sz w:val="18"/>
                <w:szCs w:val="18"/>
              </w:rPr>
            </w:pPr>
          </w:p>
        </w:tc>
        <w:tc>
          <w:tcPr>
            <w:tcW w:w="1320" w:type="dxa"/>
            <w:tcBorders>
              <w:top w:val="nil"/>
              <w:left w:val="nil"/>
              <w:bottom w:val="nil"/>
              <w:right w:val="nil"/>
            </w:tcBorders>
            <w:shd w:val="clear" w:color="auto" w:fill="auto"/>
            <w:noWrap/>
            <w:vAlign w:val="center"/>
            <w:hideMark/>
          </w:tcPr>
          <w:p w14:paraId="03FAF518"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štatutárnych</w:t>
            </w:r>
          </w:p>
        </w:tc>
        <w:tc>
          <w:tcPr>
            <w:tcW w:w="1139" w:type="dxa"/>
            <w:tcBorders>
              <w:top w:val="nil"/>
              <w:left w:val="nil"/>
              <w:bottom w:val="nil"/>
              <w:right w:val="nil"/>
            </w:tcBorders>
            <w:shd w:val="clear" w:color="auto" w:fill="auto"/>
            <w:noWrap/>
            <w:vAlign w:val="center"/>
            <w:hideMark/>
          </w:tcPr>
          <w:p w14:paraId="4D994540"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dozorných</w:t>
            </w:r>
          </w:p>
        </w:tc>
        <w:tc>
          <w:tcPr>
            <w:tcW w:w="1177" w:type="dxa"/>
            <w:tcBorders>
              <w:top w:val="nil"/>
              <w:left w:val="nil"/>
              <w:bottom w:val="nil"/>
              <w:right w:val="nil"/>
            </w:tcBorders>
            <w:shd w:val="clear" w:color="auto" w:fill="auto"/>
            <w:noWrap/>
            <w:vAlign w:val="center"/>
            <w:hideMark/>
          </w:tcPr>
          <w:p w14:paraId="0C02968C"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iných</w:t>
            </w:r>
          </w:p>
        </w:tc>
        <w:tc>
          <w:tcPr>
            <w:tcW w:w="1319" w:type="dxa"/>
            <w:tcBorders>
              <w:top w:val="nil"/>
              <w:left w:val="nil"/>
              <w:bottom w:val="nil"/>
              <w:right w:val="nil"/>
            </w:tcBorders>
            <w:shd w:val="clear" w:color="auto" w:fill="auto"/>
            <w:noWrap/>
            <w:vAlign w:val="center"/>
            <w:hideMark/>
          </w:tcPr>
          <w:p w14:paraId="5A563AB8"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Štatutárnych</w:t>
            </w:r>
          </w:p>
        </w:tc>
        <w:tc>
          <w:tcPr>
            <w:tcW w:w="1139" w:type="dxa"/>
            <w:tcBorders>
              <w:top w:val="nil"/>
              <w:left w:val="nil"/>
              <w:bottom w:val="nil"/>
              <w:right w:val="nil"/>
            </w:tcBorders>
            <w:shd w:val="clear" w:color="auto" w:fill="auto"/>
            <w:noWrap/>
            <w:vAlign w:val="center"/>
            <w:hideMark/>
          </w:tcPr>
          <w:p w14:paraId="39179816"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dozorných</w:t>
            </w:r>
          </w:p>
        </w:tc>
        <w:tc>
          <w:tcPr>
            <w:tcW w:w="1177" w:type="dxa"/>
            <w:tcBorders>
              <w:top w:val="nil"/>
              <w:left w:val="nil"/>
              <w:bottom w:val="nil"/>
              <w:right w:val="nil"/>
            </w:tcBorders>
            <w:shd w:val="clear" w:color="auto" w:fill="auto"/>
            <w:noWrap/>
            <w:vAlign w:val="center"/>
            <w:hideMark/>
          </w:tcPr>
          <w:p w14:paraId="59324567"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Iných</w:t>
            </w:r>
          </w:p>
        </w:tc>
      </w:tr>
      <w:tr w:rsidR="000637C8" w:rsidRPr="001B40C1" w14:paraId="05B87597" w14:textId="77777777" w:rsidTr="009F4D9C">
        <w:trPr>
          <w:trHeight w:val="240"/>
        </w:trPr>
        <w:tc>
          <w:tcPr>
            <w:tcW w:w="1969" w:type="dxa"/>
            <w:tcBorders>
              <w:top w:val="nil"/>
              <w:left w:val="nil"/>
              <w:bottom w:val="nil"/>
              <w:right w:val="nil"/>
            </w:tcBorders>
            <w:shd w:val="clear" w:color="auto" w:fill="auto"/>
            <w:noWrap/>
            <w:vAlign w:val="bottom"/>
            <w:hideMark/>
          </w:tcPr>
          <w:p w14:paraId="4AE6A1C1"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Druh príjmu, výhody</w:t>
            </w:r>
          </w:p>
        </w:tc>
        <w:tc>
          <w:tcPr>
            <w:tcW w:w="3636" w:type="dxa"/>
            <w:gridSpan w:val="3"/>
            <w:tcBorders>
              <w:top w:val="nil"/>
              <w:left w:val="nil"/>
              <w:bottom w:val="nil"/>
              <w:right w:val="nil"/>
            </w:tcBorders>
            <w:shd w:val="clear" w:color="auto" w:fill="auto"/>
            <w:noWrap/>
            <w:vAlign w:val="bottom"/>
            <w:hideMark/>
          </w:tcPr>
          <w:p w14:paraId="0CD856BD"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Časť 1 - Bežné účtovné obdobie</w:t>
            </w:r>
          </w:p>
        </w:tc>
        <w:tc>
          <w:tcPr>
            <w:tcW w:w="3635" w:type="dxa"/>
            <w:gridSpan w:val="3"/>
            <w:tcBorders>
              <w:top w:val="nil"/>
              <w:left w:val="nil"/>
              <w:bottom w:val="nil"/>
              <w:right w:val="nil"/>
            </w:tcBorders>
            <w:shd w:val="clear" w:color="auto" w:fill="auto"/>
            <w:noWrap/>
            <w:vAlign w:val="bottom"/>
            <w:hideMark/>
          </w:tcPr>
          <w:p w14:paraId="62843A2B"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Časť 1 - Bežné účtovné obdobie</w:t>
            </w:r>
          </w:p>
        </w:tc>
      </w:tr>
      <w:tr w:rsidR="000637C8" w:rsidRPr="001B40C1" w14:paraId="4981FADA" w14:textId="77777777" w:rsidTr="009F4D9C">
        <w:trPr>
          <w:trHeight w:val="439"/>
        </w:trPr>
        <w:tc>
          <w:tcPr>
            <w:tcW w:w="1969" w:type="dxa"/>
            <w:tcBorders>
              <w:top w:val="nil"/>
              <w:left w:val="nil"/>
              <w:bottom w:val="single" w:sz="4" w:space="0" w:color="auto"/>
              <w:right w:val="nil"/>
            </w:tcBorders>
            <w:shd w:val="clear" w:color="auto" w:fill="auto"/>
            <w:noWrap/>
            <w:vAlign w:val="bottom"/>
            <w:hideMark/>
          </w:tcPr>
          <w:p w14:paraId="1083DFE6" w14:textId="77777777" w:rsidR="000637C8" w:rsidRPr="001B40C1" w:rsidRDefault="000637C8" w:rsidP="009F4D9C">
            <w:pPr>
              <w:jc w:val="center"/>
              <w:rPr>
                <w:rFonts w:ascii="Arial" w:hAnsi="Arial" w:cs="Arial"/>
                <w:b/>
                <w:bCs/>
                <w:sz w:val="18"/>
                <w:szCs w:val="18"/>
              </w:rPr>
            </w:pPr>
            <w:r w:rsidRPr="001B40C1">
              <w:rPr>
                <w:rFonts w:ascii="Arial" w:hAnsi="Arial" w:cs="Arial"/>
                <w:b/>
                <w:bCs/>
                <w:sz w:val="18"/>
                <w:szCs w:val="18"/>
              </w:rPr>
              <w:t>A</w:t>
            </w:r>
          </w:p>
        </w:tc>
        <w:tc>
          <w:tcPr>
            <w:tcW w:w="3636" w:type="dxa"/>
            <w:gridSpan w:val="3"/>
            <w:tcBorders>
              <w:top w:val="nil"/>
              <w:left w:val="nil"/>
              <w:bottom w:val="single" w:sz="4" w:space="0" w:color="auto"/>
              <w:right w:val="nil"/>
            </w:tcBorders>
            <w:shd w:val="clear" w:color="auto" w:fill="auto"/>
            <w:vAlign w:val="bottom"/>
            <w:hideMark/>
          </w:tcPr>
          <w:p w14:paraId="2E313D51"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Časť 2 - Bezprostredne predchádzajúce účtovné obdobie</w:t>
            </w:r>
          </w:p>
        </w:tc>
        <w:tc>
          <w:tcPr>
            <w:tcW w:w="3635" w:type="dxa"/>
            <w:gridSpan w:val="3"/>
            <w:tcBorders>
              <w:top w:val="nil"/>
              <w:left w:val="nil"/>
              <w:bottom w:val="single" w:sz="4" w:space="0" w:color="auto"/>
              <w:right w:val="nil"/>
            </w:tcBorders>
            <w:shd w:val="clear" w:color="auto" w:fill="auto"/>
            <w:vAlign w:val="bottom"/>
            <w:hideMark/>
          </w:tcPr>
          <w:p w14:paraId="320A2032"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Časť 2 - Bezprostredne predchádzajúce účtovné obdobie</w:t>
            </w:r>
          </w:p>
        </w:tc>
      </w:tr>
      <w:tr w:rsidR="000637C8" w:rsidRPr="001B40C1" w14:paraId="57DFD868" w14:textId="77777777" w:rsidTr="009F4D9C">
        <w:trPr>
          <w:trHeight w:val="240"/>
        </w:trPr>
        <w:tc>
          <w:tcPr>
            <w:tcW w:w="1969" w:type="dxa"/>
            <w:vMerge w:val="restart"/>
            <w:tcBorders>
              <w:top w:val="nil"/>
              <w:left w:val="nil"/>
              <w:bottom w:val="nil"/>
              <w:right w:val="nil"/>
            </w:tcBorders>
            <w:shd w:val="clear" w:color="auto" w:fill="auto"/>
            <w:noWrap/>
            <w:vAlign w:val="center"/>
            <w:hideMark/>
          </w:tcPr>
          <w:p w14:paraId="1A814B20"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Peňažné príjmy</w:t>
            </w:r>
          </w:p>
        </w:tc>
        <w:tc>
          <w:tcPr>
            <w:tcW w:w="1320" w:type="dxa"/>
            <w:tcBorders>
              <w:top w:val="nil"/>
              <w:left w:val="nil"/>
              <w:bottom w:val="nil"/>
              <w:right w:val="nil"/>
            </w:tcBorders>
            <w:shd w:val="clear" w:color="auto" w:fill="auto"/>
            <w:vAlign w:val="center"/>
          </w:tcPr>
          <w:p w14:paraId="6D2BBA80"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126 091</w:t>
            </w:r>
          </w:p>
        </w:tc>
        <w:tc>
          <w:tcPr>
            <w:tcW w:w="1139" w:type="dxa"/>
            <w:tcBorders>
              <w:top w:val="nil"/>
              <w:left w:val="nil"/>
              <w:bottom w:val="nil"/>
              <w:right w:val="nil"/>
            </w:tcBorders>
            <w:shd w:val="clear" w:color="auto" w:fill="auto"/>
            <w:vAlign w:val="center"/>
          </w:tcPr>
          <w:p w14:paraId="419EC353"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25 560</w:t>
            </w:r>
          </w:p>
        </w:tc>
        <w:tc>
          <w:tcPr>
            <w:tcW w:w="1177" w:type="dxa"/>
            <w:tcBorders>
              <w:top w:val="nil"/>
              <w:left w:val="nil"/>
              <w:bottom w:val="nil"/>
              <w:right w:val="nil"/>
            </w:tcBorders>
            <w:shd w:val="clear" w:color="auto" w:fill="auto"/>
            <w:vAlign w:val="center"/>
          </w:tcPr>
          <w:p w14:paraId="02B826B1"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2 200</w:t>
            </w:r>
          </w:p>
        </w:tc>
        <w:tc>
          <w:tcPr>
            <w:tcW w:w="1319" w:type="dxa"/>
            <w:tcBorders>
              <w:top w:val="nil"/>
              <w:left w:val="nil"/>
              <w:bottom w:val="nil"/>
              <w:right w:val="nil"/>
            </w:tcBorders>
            <w:shd w:val="clear" w:color="auto" w:fill="auto"/>
            <w:vAlign w:val="center"/>
          </w:tcPr>
          <w:p w14:paraId="6DB0F81D"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139" w:type="dxa"/>
            <w:tcBorders>
              <w:top w:val="nil"/>
              <w:left w:val="nil"/>
              <w:bottom w:val="nil"/>
              <w:right w:val="nil"/>
            </w:tcBorders>
            <w:shd w:val="clear" w:color="auto" w:fill="auto"/>
            <w:vAlign w:val="center"/>
          </w:tcPr>
          <w:p w14:paraId="392B69FF"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177" w:type="dxa"/>
            <w:tcBorders>
              <w:top w:val="nil"/>
              <w:left w:val="nil"/>
              <w:bottom w:val="nil"/>
              <w:right w:val="nil"/>
            </w:tcBorders>
            <w:shd w:val="clear" w:color="auto" w:fill="auto"/>
            <w:vAlign w:val="center"/>
          </w:tcPr>
          <w:p w14:paraId="518E36F9"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r>
      <w:tr w:rsidR="000637C8" w:rsidRPr="001B40C1" w14:paraId="4F38DAC1" w14:textId="77777777" w:rsidTr="009F4D9C">
        <w:trPr>
          <w:trHeight w:val="240"/>
        </w:trPr>
        <w:tc>
          <w:tcPr>
            <w:tcW w:w="1969" w:type="dxa"/>
            <w:vMerge/>
            <w:tcBorders>
              <w:top w:val="nil"/>
              <w:left w:val="nil"/>
              <w:bottom w:val="nil"/>
              <w:right w:val="nil"/>
            </w:tcBorders>
            <w:vAlign w:val="center"/>
            <w:hideMark/>
          </w:tcPr>
          <w:p w14:paraId="417DE17A" w14:textId="77777777" w:rsidR="000637C8" w:rsidRPr="001B40C1" w:rsidRDefault="000637C8" w:rsidP="009F4D9C">
            <w:pPr>
              <w:rPr>
                <w:rFonts w:ascii="Arial" w:hAnsi="Arial" w:cs="Arial"/>
                <w:sz w:val="18"/>
                <w:szCs w:val="18"/>
              </w:rPr>
            </w:pPr>
          </w:p>
        </w:tc>
        <w:tc>
          <w:tcPr>
            <w:tcW w:w="1320" w:type="dxa"/>
            <w:tcBorders>
              <w:top w:val="nil"/>
              <w:left w:val="nil"/>
              <w:bottom w:val="nil"/>
              <w:right w:val="nil"/>
            </w:tcBorders>
            <w:shd w:val="clear" w:color="auto" w:fill="auto"/>
            <w:vAlign w:val="center"/>
          </w:tcPr>
          <w:p w14:paraId="153FDB0B"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114 274</w:t>
            </w:r>
          </w:p>
        </w:tc>
        <w:tc>
          <w:tcPr>
            <w:tcW w:w="1139" w:type="dxa"/>
            <w:tcBorders>
              <w:top w:val="nil"/>
              <w:left w:val="nil"/>
              <w:bottom w:val="nil"/>
              <w:right w:val="nil"/>
            </w:tcBorders>
            <w:shd w:val="clear" w:color="auto" w:fill="auto"/>
            <w:vAlign w:val="center"/>
          </w:tcPr>
          <w:p w14:paraId="4DC2E0AE"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24 293</w:t>
            </w:r>
          </w:p>
        </w:tc>
        <w:tc>
          <w:tcPr>
            <w:tcW w:w="1177" w:type="dxa"/>
            <w:tcBorders>
              <w:top w:val="nil"/>
              <w:left w:val="nil"/>
              <w:bottom w:val="nil"/>
              <w:right w:val="nil"/>
            </w:tcBorders>
            <w:shd w:val="clear" w:color="auto" w:fill="auto"/>
            <w:vAlign w:val="center"/>
            <w:hideMark/>
          </w:tcPr>
          <w:p w14:paraId="48324914"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1 250</w:t>
            </w:r>
          </w:p>
        </w:tc>
        <w:tc>
          <w:tcPr>
            <w:tcW w:w="1319" w:type="dxa"/>
            <w:tcBorders>
              <w:top w:val="nil"/>
              <w:left w:val="nil"/>
              <w:bottom w:val="nil"/>
              <w:right w:val="nil"/>
            </w:tcBorders>
            <w:shd w:val="clear" w:color="auto" w:fill="auto"/>
            <w:vAlign w:val="center"/>
            <w:hideMark/>
          </w:tcPr>
          <w:p w14:paraId="4C2A6440"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9 600</w:t>
            </w:r>
          </w:p>
        </w:tc>
        <w:tc>
          <w:tcPr>
            <w:tcW w:w="1139" w:type="dxa"/>
            <w:tcBorders>
              <w:top w:val="nil"/>
              <w:left w:val="nil"/>
              <w:bottom w:val="nil"/>
              <w:right w:val="nil"/>
            </w:tcBorders>
            <w:shd w:val="clear" w:color="auto" w:fill="auto"/>
            <w:vAlign w:val="center"/>
            <w:hideMark/>
          </w:tcPr>
          <w:p w14:paraId="1154B8E1"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177" w:type="dxa"/>
            <w:tcBorders>
              <w:top w:val="nil"/>
              <w:left w:val="nil"/>
              <w:bottom w:val="nil"/>
              <w:right w:val="nil"/>
            </w:tcBorders>
            <w:shd w:val="clear" w:color="auto" w:fill="auto"/>
            <w:vAlign w:val="center"/>
            <w:hideMark/>
          </w:tcPr>
          <w:p w14:paraId="7A454A1B"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10 000</w:t>
            </w:r>
          </w:p>
        </w:tc>
      </w:tr>
      <w:tr w:rsidR="000637C8" w:rsidRPr="001B40C1" w14:paraId="0D365B5C" w14:textId="77777777" w:rsidTr="009F4D9C">
        <w:trPr>
          <w:trHeight w:val="240"/>
        </w:trPr>
        <w:tc>
          <w:tcPr>
            <w:tcW w:w="1969" w:type="dxa"/>
            <w:vMerge w:val="restart"/>
            <w:tcBorders>
              <w:top w:val="nil"/>
              <w:left w:val="nil"/>
              <w:bottom w:val="nil"/>
              <w:right w:val="nil"/>
            </w:tcBorders>
            <w:shd w:val="clear" w:color="auto" w:fill="auto"/>
            <w:noWrap/>
            <w:vAlign w:val="center"/>
            <w:hideMark/>
          </w:tcPr>
          <w:p w14:paraId="532CFC26"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Nepeňažné príjmy</w:t>
            </w:r>
          </w:p>
        </w:tc>
        <w:tc>
          <w:tcPr>
            <w:tcW w:w="1320" w:type="dxa"/>
            <w:tcBorders>
              <w:top w:val="nil"/>
              <w:left w:val="nil"/>
              <w:bottom w:val="nil"/>
              <w:right w:val="nil"/>
            </w:tcBorders>
            <w:shd w:val="clear" w:color="auto" w:fill="auto"/>
            <w:vAlign w:val="center"/>
          </w:tcPr>
          <w:p w14:paraId="7FD21611"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8 374</w:t>
            </w:r>
          </w:p>
        </w:tc>
        <w:tc>
          <w:tcPr>
            <w:tcW w:w="1139" w:type="dxa"/>
            <w:tcBorders>
              <w:top w:val="nil"/>
              <w:left w:val="nil"/>
              <w:bottom w:val="nil"/>
              <w:right w:val="nil"/>
            </w:tcBorders>
            <w:shd w:val="clear" w:color="auto" w:fill="auto"/>
            <w:vAlign w:val="center"/>
          </w:tcPr>
          <w:p w14:paraId="39A58954"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177" w:type="dxa"/>
            <w:tcBorders>
              <w:top w:val="nil"/>
              <w:left w:val="nil"/>
              <w:bottom w:val="nil"/>
              <w:right w:val="nil"/>
            </w:tcBorders>
            <w:shd w:val="clear" w:color="auto" w:fill="auto"/>
            <w:vAlign w:val="center"/>
          </w:tcPr>
          <w:p w14:paraId="1E923ECC"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319" w:type="dxa"/>
            <w:tcBorders>
              <w:top w:val="nil"/>
              <w:left w:val="nil"/>
              <w:bottom w:val="nil"/>
              <w:right w:val="nil"/>
            </w:tcBorders>
            <w:shd w:val="clear" w:color="auto" w:fill="auto"/>
            <w:vAlign w:val="center"/>
          </w:tcPr>
          <w:p w14:paraId="6B7FE56F"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139" w:type="dxa"/>
            <w:tcBorders>
              <w:top w:val="nil"/>
              <w:left w:val="nil"/>
              <w:bottom w:val="nil"/>
              <w:right w:val="nil"/>
            </w:tcBorders>
            <w:shd w:val="clear" w:color="auto" w:fill="auto"/>
            <w:vAlign w:val="center"/>
          </w:tcPr>
          <w:p w14:paraId="2491BE8C"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177" w:type="dxa"/>
            <w:tcBorders>
              <w:top w:val="nil"/>
              <w:left w:val="nil"/>
              <w:bottom w:val="nil"/>
              <w:right w:val="nil"/>
            </w:tcBorders>
            <w:shd w:val="clear" w:color="auto" w:fill="auto"/>
            <w:vAlign w:val="center"/>
          </w:tcPr>
          <w:p w14:paraId="0647D801"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r>
      <w:tr w:rsidR="000637C8" w:rsidRPr="001B40C1" w14:paraId="2516A4F7" w14:textId="77777777" w:rsidTr="009F4D9C">
        <w:trPr>
          <w:trHeight w:val="240"/>
        </w:trPr>
        <w:tc>
          <w:tcPr>
            <w:tcW w:w="1969" w:type="dxa"/>
            <w:vMerge/>
            <w:tcBorders>
              <w:top w:val="nil"/>
              <w:left w:val="nil"/>
              <w:bottom w:val="nil"/>
              <w:right w:val="nil"/>
            </w:tcBorders>
            <w:vAlign w:val="center"/>
            <w:hideMark/>
          </w:tcPr>
          <w:p w14:paraId="795B865A" w14:textId="77777777" w:rsidR="000637C8" w:rsidRPr="001B40C1" w:rsidRDefault="000637C8" w:rsidP="009F4D9C">
            <w:pPr>
              <w:rPr>
                <w:rFonts w:ascii="Arial" w:hAnsi="Arial" w:cs="Arial"/>
                <w:sz w:val="18"/>
                <w:szCs w:val="18"/>
              </w:rPr>
            </w:pPr>
          </w:p>
        </w:tc>
        <w:tc>
          <w:tcPr>
            <w:tcW w:w="1320" w:type="dxa"/>
            <w:tcBorders>
              <w:top w:val="nil"/>
              <w:left w:val="nil"/>
              <w:bottom w:val="nil"/>
              <w:right w:val="nil"/>
            </w:tcBorders>
            <w:shd w:val="clear" w:color="auto" w:fill="auto"/>
            <w:vAlign w:val="center"/>
          </w:tcPr>
          <w:p w14:paraId="473E11CC"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7 344</w:t>
            </w:r>
          </w:p>
        </w:tc>
        <w:tc>
          <w:tcPr>
            <w:tcW w:w="1139" w:type="dxa"/>
            <w:tcBorders>
              <w:top w:val="nil"/>
              <w:left w:val="nil"/>
              <w:bottom w:val="nil"/>
              <w:right w:val="nil"/>
            </w:tcBorders>
            <w:shd w:val="clear" w:color="auto" w:fill="auto"/>
            <w:vAlign w:val="center"/>
          </w:tcPr>
          <w:p w14:paraId="333D968D"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45</w:t>
            </w:r>
          </w:p>
        </w:tc>
        <w:tc>
          <w:tcPr>
            <w:tcW w:w="1177" w:type="dxa"/>
            <w:tcBorders>
              <w:top w:val="nil"/>
              <w:left w:val="nil"/>
              <w:bottom w:val="nil"/>
              <w:right w:val="nil"/>
            </w:tcBorders>
            <w:shd w:val="clear" w:color="auto" w:fill="auto"/>
            <w:vAlign w:val="center"/>
          </w:tcPr>
          <w:p w14:paraId="5CC57816"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319" w:type="dxa"/>
            <w:tcBorders>
              <w:top w:val="nil"/>
              <w:left w:val="nil"/>
              <w:bottom w:val="nil"/>
              <w:right w:val="nil"/>
            </w:tcBorders>
            <w:shd w:val="clear" w:color="auto" w:fill="auto"/>
            <w:vAlign w:val="center"/>
            <w:hideMark/>
          </w:tcPr>
          <w:p w14:paraId="1E9CCE2B"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30</w:t>
            </w:r>
          </w:p>
        </w:tc>
        <w:tc>
          <w:tcPr>
            <w:tcW w:w="1139" w:type="dxa"/>
            <w:tcBorders>
              <w:top w:val="nil"/>
              <w:left w:val="nil"/>
              <w:bottom w:val="nil"/>
              <w:right w:val="nil"/>
            </w:tcBorders>
            <w:shd w:val="clear" w:color="auto" w:fill="auto"/>
            <w:vAlign w:val="center"/>
            <w:hideMark/>
          </w:tcPr>
          <w:p w14:paraId="009E09DD"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c>
          <w:tcPr>
            <w:tcW w:w="1177" w:type="dxa"/>
            <w:tcBorders>
              <w:top w:val="nil"/>
              <w:left w:val="nil"/>
              <w:bottom w:val="nil"/>
              <w:right w:val="nil"/>
            </w:tcBorders>
            <w:shd w:val="clear" w:color="auto" w:fill="auto"/>
            <w:vAlign w:val="center"/>
            <w:hideMark/>
          </w:tcPr>
          <w:p w14:paraId="49ED0647" w14:textId="77777777" w:rsidR="000637C8" w:rsidRPr="00DB095A" w:rsidRDefault="000637C8" w:rsidP="009F4D9C">
            <w:pPr>
              <w:jc w:val="right"/>
              <w:rPr>
                <w:rFonts w:ascii="Arial" w:hAnsi="Arial" w:cs="Arial"/>
                <w:sz w:val="18"/>
                <w:szCs w:val="18"/>
              </w:rPr>
            </w:pPr>
            <w:r w:rsidRPr="00DB095A">
              <w:rPr>
                <w:rFonts w:ascii="Arial" w:hAnsi="Arial" w:cs="Arial"/>
                <w:sz w:val="18"/>
                <w:szCs w:val="18"/>
              </w:rPr>
              <w:t>-</w:t>
            </w:r>
          </w:p>
        </w:tc>
      </w:tr>
      <w:tr w:rsidR="000637C8" w:rsidRPr="001B40C1" w14:paraId="57E81D84" w14:textId="77777777" w:rsidTr="009F4D9C">
        <w:trPr>
          <w:trHeight w:val="240"/>
        </w:trPr>
        <w:tc>
          <w:tcPr>
            <w:tcW w:w="1969" w:type="dxa"/>
            <w:vMerge w:val="restart"/>
            <w:tcBorders>
              <w:top w:val="nil"/>
              <w:left w:val="nil"/>
              <w:bottom w:val="nil"/>
              <w:right w:val="nil"/>
            </w:tcBorders>
            <w:shd w:val="clear" w:color="auto" w:fill="auto"/>
            <w:noWrap/>
            <w:vAlign w:val="center"/>
            <w:hideMark/>
          </w:tcPr>
          <w:p w14:paraId="70C36E7F"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Peňažné  preddavky</w:t>
            </w:r>
          </w:p>
        </w:tc>
        <w:tc>
          <w:tcPr>
            <w:tcW w:w="1320" w:type="dxa"/>
            <w:tcBorders>
              <w:top w:val="nil"/>
              <w:left w:val="nil"/>
              <w:bottom w:val="nil"/>
              <w:right w:val="nil"/>
            </w:tcBorders>
            <w:shd w:val="clear" w:color="auto" w:fill="auto"/>
            <w:vAlign w:val="bottom"/>
          </w:tcPr>
          <w:p w14:paraId="1472E504"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16C88D11"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26D88B03"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tcPr>
          <w:p w14:paraId="5C59B0A7"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77DAEA34"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2457D08B"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5B0D9FF7" w14:textId="77777777" w:rsidTr="009F4D9C">
        <w:trPr>
          <w:trHeight w:val="240"/>
        </w:trPr>
        <w:tc>
          <w:tcPr>
            <w:tcW w:w="1969" w:type="dxa"/>
            <w:vMerge/>
            <w:tcBorders>
              <w:top w:val="nil"/>
              <w:left w:val="nil"/>
              <w:bottom w:val="nil"/>
              <w:right w:val="nil"/>
            </w:tcBorders>
            <w:vAlign w:val="center"/>
            <w:hideMark/>
          </w:tcPr>
          <w:p w14:paraId="7EC1338E" w14:textId="77777777" w:rsidR="000637C8" w:rsidRPr="001B40C1" w:rsidRDefault="000637C8" w:rsidP="009F4D9C">
            <w:pPr>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54E3D049"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42BA6A8B"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0496312A"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hideMark/>
          </w:tcPr>
          <w:p w14:paraId="10E8C37F"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4CA08B32"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4608CF83"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5507089F" w14:textId="77777777" w:rsidTr="009F4D9C">
        <w:trPr>
          <w:trHeight w:val="240"/>
        </w:trPr>
        <w:tc>
          <w:tcPr>
            <w:tcW w:w="1969" w:type="dxa"/>
            <w:vMerge w:val="restart"/>
            <w:tcBorders>
              <w:top w:val="nil"/>
              <w:left w:val="nil"/>
              <w:bottom w:val="nil"/>
              <w:right w:val="nil"/>
            </w:tcBorders>
            <w:shd w:val="clear" w:color="auto" w:fill="auto"/>
            <w:noWrap/>
            <w:vAlign w:val="center"/>
            <w:hideMark/>
          </w:tcPr>
          <w:p w14:paraId="34BEBC98"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Nepeňažné preddavky</w:t>
            </w:r>
          </w:p>
        </w:tc>
        <w:tc>
          <w:tcPr>
            <w:tcW w:w="1320" w:type="dxa"/>
            <w:tcBorders>
              <w:top w:val="nil"/>
              <w:left w:val="nil"/>
              <w:bottom w:val="nil"/>
              <w:right w:val="nil"/>
            </w:tcBorders>
            <w:shd w:val="clear" w:color="auto" w:fill="auto"/>
            <w:vAlign w:val="bottom"/>
          </w:tcPr>
          <w:p w14:paraId="1455E259"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3DD91C9D"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4D2B9A49"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tcPr>
          <w:p w14:paraId="1CCAC7E6"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2A63932E"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49121045"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0CD72BEA" w14:textId="77777777" w:rsidTr="009F4D9C">
        <w:trPr>
          <w:trHeight w:val="240"/>
        </w:trPr>
        <w:tc>
          <w:tcPr>
            <w:tcW w:w="1969" w:type="dxa"/>
            <w:vMerge/>
            <w:tcBorders>
              <w:top w:val="nil"/>
              <w:left w:val="nil"/>
              <w:bottom w:val="nil"/>
              <w:right w:val="nil"/>
            </w:tcBorders>
            <w:vAlign w:val="center"/>
            <w:hideMark/>
          </w:tcPr>
          <w:p w14:paraId="09E2A8A3" w14:textId="77777777" w:rsidR="000637C8" w:rsidRPr="001B40C1" w:rsidRDefault="000637C8" w:rsidP="009F4D9C">
            <w:pPr>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576C25C4"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6AF1C504"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58200B1C"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hideMark/>
          </w:tcPr>
          <w:p w14:paraId="6057174C"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0825AE8E"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28A63F4D"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49378BD1" w14:textId="77777777" w:rsidTr="009F4D9C">
        <w:trPr>
          <w:trHeight w:val="240"/>
        </w:trPr>
        <w:tc>
          <w:tcPr>
            <w:tcW w:w="1969" w:type="dxa"/>
            <w:vMerge w:val="restart"/>
            <w:tcBorders>
              <w:top w:val="nil"/>
              <w:left w:val="nil"/>
              <w:bottom w:val="nil"/>
              <w:right w:val="nil"/>
            </w:tcBorders>
            <w:shd w:val="clear" w:color="auto" w:fill="auto"/>
            <w:noWrap/>
            <w:vAlign w:val="center"/>
            <w:hideMark/>
          </w:tcPr>
          <w:p w14:paraId="35BC79AA"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Poskytnuté úvery</w:t>
            </w:r>
          </w:p>
        </w:tc>
        <w:tc>
          <w:tcPr>
            <w:tcW w:w="1320" w:type="dxa"/>
            <w:tcBorders>
              <w:top w:val="nil"/>
              <w:left w:val="nil"/>
              <w:bottom w:val="nil"/>
              <w:right w:val="nil"/>
            </w:tcBorders>
            <w:shd w:val="clear" w:color="auto" w:fill="auto"/>
            <w:vAlign w:val="bottom"/>
          </w:tcPr>
          <w:p w14:paraId="1A943771"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431FA4DF"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3004C90B"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tcPr>
          <w:p w14:paraId="42A17028"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46587B1C"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4B77AD13"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065FCC6C" w14:textId="77777777" w:rsidTr="009F4D9C">
        <w:trPr>
          <w:trHeight w:val="240"/>
        </w:trPr>
        <w:tc>
          <w:tcPr>
            <w:tcW w:w="1969" w:type="dxa"/>
            <w:vMerge/>
            <w:tcBorders>
              <w:top w:val="nil"/>
              <w:left w:val="nil"/>
              <w:bottom w:val="nil"/>
              <w:right w:val="nil"/>
            </w:tcBorders>
            <w:vAlign w:val="center"/>
            <w:hideMark/>
          </w:tcPr>
          <w:p w14:paraId="72FBA990" w14:textId="77777777" w:rsidR="000637C8" w:rsidRPr="001B40C1" w:rsidRDefault="000637C8" w:rsidP="009F4D9C">
            <w:pPr>
              <w:rPr>
                <w:rFonts w:ascii="Arial" w:hAnsi="Arial" w:cs="Arial"/>
                <w:sz w:val="18"/>
                <w:szCs w:val="18"/>
              </w:rPr>
            </w:pPr>
          </w:p>
        </w:tc>
        <w:tc>
          <w:tcPr>
            <w:tcW w:w="1320" w:type="dxa"/>
            <w:tcBorders>
              <w:top w:val="nil"/>
              <w:left w:val="nil"/>
              <w:bottom w:val="nil"/>
              <w:right w:val="nil"/>
            </w:tcBorders>
            <w:shd w:val="clear" w:color="auto" w:fill="auto"/>
            <w:vAlign w:val="bottom"/>
          </w:tcPr>
          <w:p w14:paraId="3BA4F4F2"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4255B6AA"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6D4D6DEC"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hideMark/>
          </w:tcPr>
          <w:p w14:paraId="4E7EF297"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772D6E6F"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24F28187"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47E610D8" w14:textId="77777777" w:rsidTr="009F4D9C">
        <w:trPr>
          <w:trHeight w:val="240"/>
        </w:trPr>
        <w:tc>
          <w:tcPr>
            <w:tcW w:w="1969" w:type="dxa"/>
            <w:vMerge w:val="restart"/>
            <w:tcBorders>
              <w:top w:val="nil"/>
              <w:left w:val="nil"/>
              <w:bottom w:val="nil"/>
              <w:right w:val="nil"/>
            </w:tcBorders>
            <w:shd w:val="clear" w:color="auto" w:fill="auto"/>
            <w:noWrap/>
            <w:vAlign w:val="center"/>
            <w:hideMark/>
          </w:tcPr>
          <w:p w14:paraId="2431FD70"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Poskytnuté záruky</w:t>
            </w:r>
          </w:p>
        </w:tc>
        <w:tc>
          <w:tcPr>
            <w:tcW w:w="1320" w:type="dxa"/>
            <w:tcBorders>
              <w:top w:val="nil"/>
              <w:left w:val="nil"/>
              <w:bottom w:val="nil"/>
              <w:right w:val="nil"/>
            </w:tcBorders>
            <w:shd w:val="clear" w:color="auto" w:fill="auto"/>
            <w:vAlign w:val="bottom"/>
          </w:tcPr>
          <w:p w14:paraId="2CD47FFD"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6F3EDFA1"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5A1611B5"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tcPr>
          <w:p w14:paraId="1BB22E17"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1D9ED9F6"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721C6F48"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498BD5E1" w14:textId="77777777" w:rsidTr="009F4D9C">
        <w:trPr>
          <w:trHeight w:val="240"/>
        </w:trPr>
        <w:tc>
          <w:tcPr>
            <w:tcW w:w="1969" w:type="dxa"/>
            <w:vMerge/>
            <w:tcBorders>
              <w:top w:val="nil"/>
              <w:left w:val="nil"/>
              <w:bottom w:val="nil"/>
              <w:right w:val="nil"/>
            </w:tcBorders>
            <w:vAlign w:val="center"/>
            <w:hideMark/>
          </w:tcPr>
          <w:p w14:paraId="602119B1" w14:textId="77777777" w:rsidR="000637C8" w:rsidRPr="001B40C1" w:rsidRDefault="000637C8" w:rsidP="009F4D9C">
            <w:pPr>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70E3725D"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60A75C89"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0F95CC43"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hideMark/>
          </w:tcPr>
          <w:p w14:paraId="00C9EDAD"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5DAFB653"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38F27C00"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646785B3" w14:textId="77777777" w:rsidTr="009F4D9C">
        <w:trPr>
          <w:trHeight w:val="240"/>
        </w:trPr>
        <w:tc>
          <w:tcPr>
            <w:tcW w:w="1969" w:type="dxa"/>
            <w:vMerge w:val="restart"/>
            <w:tcBorders>
              <w:top w:val="nil"/>
              <w:left w:val="nil"/>
              <w:bottom w:val="nil"/>
              <w:right w:val="nil"/>
            </w:tcBorders>
            <w:shd w:val="clear" w:color="auto" w:fill="auto"/>
            <w:noWrap/>
            <w:vAlign w:val="center"/>
            <w:hideMark/>
          </w:tcPr>
          <w:p w14:paraId="1498F654"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Iné</w:t>
            </w:r>
          </w:p>
        </w:tc>
        <w:tc>
          <w:tcPr>
            <w:tcW w:w="1320" w:type="dxa"/>
            <w:tcBorders>
              <w:top w:val="nil"/>
              <w:left w:val="nil"/>
              <w:bottom w:val="nil"/>
              <w:right w:val="nil"/>
            </w:tcBorders>
            <w:shd w:val="clear" w:color="auto" w:fill="auto"/>
            <w:vAlign w:val="bottom"/>
          </w:tcPr>
          <w:p w14:paraId="4B2EA2F9"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572EF59C"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3F9142A1"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tcPr>
          <w:p w14:paraId="42B5F5FA"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tcPr>
          <w:p w14:paraId="59AA4957"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tcPr>
          <w:p w14:paraId="74CC806B"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42027C21" w14:textId="77777777" w:rsidTr="009F4D9C">
        <w:trPr>
          <w:trHeight w:val="240"/>
        </w:trPr>
        <w:tc>
          <w:tcPr>
            <w:tcW w:w="1969" w:type="dxa"/>
            <w:vMerge/>
            <w:tcBorders>
              <w:top w:val="nil"/>
              <w:left w:val="nil"/>
              <w:bottom w:val="nil"/>
              <w:right w:val="nil"/>
            </w:tcBorders>
            <w:vAlign w:val="center"/>
            <w:hideMark/>
          </w:tcPr>
          <w:p w14:paraId="7281158A" w14:textId="77777777" w:rsidR="000637C8" w:rsidRPr="001B40C1" w:rsidRDefault="000637C8" w:rsidP="009F4D9C">
            <w:pPr>
              <w:rPr>
                <w:rFonts w:ascii="Arial" w:hAnsi="Arial" w:cs="Arial"/>
                <w:sz w:val="18"/>
                <w:szCs w:val="18"/>
              </w:rPr>
            </w:pPr>
          </w:p>
        </w:tc>
        <w:tc>
          <w:tcPr>
            <w:tcW w:w="1320" w:type="dxa"/>
            <w:tcBorders>
              <w:top w:val="nil"/>
              <w:left w:val="nil"/>
              <w:bottom w:val="nil"/>
              <w:right w:val="nil"/>
            </w:tcBorders>
            <w:shd w:val="clear" w:color="auto" w:fill="auto"/>
            <w:vAlign w:val="bottom"/>
            <w:hideMark/>
          </w:tcPr>
          <w:p w14:paraId="5D245674"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56157BC7"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113A60C1"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319" w:type="dxa"/>
            <w:tcBorders>
              <w:top w:val="nil"/>
              <w:left w:val="nil"/>
              <w:bottom w:val="nil"/>
              <w:right w:val="nil"/>
            </w:tcBorders>
            <w:shd w:val="clear" w:color="auto" w:fill="auto"/>
            <w:vAlign w:val="bottom"/>
            <w:hideMark/>
          </w:tcPr>
          <w:p w14:paraId="079E8F54"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39" w:type="dxa"/>
            <w:tcBorders>
              <w:top w:val="nil"/>
              <w:left w:val="nil"/>
              <w:bottom w:val="nil"/>
              <w:right w:val="nil"/>
            </w:tcBorders>
            <w:shd w:val="clear" w:color="auto" w:fill="auto"/>
            <w:vAlign w:val="bottom"/>
            <w:hideMark/>
          </w:tcPr>
          <w:p w14:paraId="68ED3A5E"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c>
          <w:tcPr>
            <w:tcW w:w="1177" w:type="dxa"/>
            <w:tcBorders>
              <w:top w:val="nil"/>
              <w:left w:val="nil"/>
              <w:bottom w:val="nil"/>
              <w:right w:val="nil"/>
            </w:tcBorders>
            <w:shd w:val="clear" w:color="auto" w:fill="auto"/>
            <w:vAlign w:val="bottom"/>
            <w:hideMark/>
          </w:tcPr>
          <w:p w14:paraId="6FE51278"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bl>
    <w:p w14:paraId="7460E59C" w14:textId="77777777" w:rsidR="000637C8" w:rsidRPr="001B40C1" w:rsidRDefault="000637C8" w:rsidP="000637C8">
      <w:pPr>
        <w:spacing w:after="200" w:line="276" w:lineRule="auto"/>
        <w:rPr>
          <w:rFonts w:ascii="Arial" w:hAnsi="Arial" w:cs="Arial"/>
        </w:rPr>
      </w:pPr>
    </w:p>
    <w:p w14:paraId="445599E4" w14:textId="77777777" w:rsidR="000637C8" w:rsidRPr="001B40C1" w:rsidRDefault="000637C8" w:rsidP="000637C8">
      <w:pPr>
        <w:spacing w:after="200" w:line="276" w:lineRule="auto"/>
        <w:rPr>
          <w:rFonts w:ascii="Arial" w:hAnsi="Arial" w:cs="Arial"/>
        </w:rPr>
      </w:pPr>
    </w:p>
    <w:p w14:paraId="22FDA25C" w14:textId="77777777" w:rsidR="000637C8" w:rsidRDefault="000637C8" w:rsidP="000637C8">
      <w:pPr>
        <w:spacing w:after="200" w:line="276" w:lineRule="auto"/>
        <w:rPr>
          <w:rFonts w:ascii="Arial" w:hAnsi="Arial" w:cs="Arial"/>
        </w:rPr>
      </w:pPr>
    </w:p>
    <w:p w14:paraId="774A77CA" w14:textId="77777777" w:rsidR="000637C8" w:rsidRPr="001B40C1" w:rsidRDefault="000637C8" w:rsidP="000637C8">
      <w:pPr>
        <w:spacing w:after="200" w:line="276" w:lineRule="auto"/>
        <w:rPr>
          <w:rFonts w:ascii="Arial" w:hAnsi="Arial" w:cs="Arial"/>
        </w:rPr>
      </w:pPr>
    </w:p>
    <w:p w14:paraId="7EE26E73" w14:textId="2E17AAD8" w:rsidR="000637C8" w:rsidRPr="005A23CC" w:rsidRDefault="00F77D2C" w:rsidP="005A23CC">
      <w:pPr>
        <w:ind w:hanging="426"/>
        <w:rPr>
          <w:rFonts w:ascii="Arial" w:hAnsi="Arial" w:cs="Arial"/>
        </w:rPr>
      </w:pPr>
      <w:r w:rsidRPr="005A23CC">
        <w:rPr>
          <w:rFonts w:ascii="Arial" w:hAnsi="Arial" w:cs="Arial"/>
          <w:b/>
        </w:rPr>
        <w:t xml:space="preserve">N. </w:t>
      </w:r>
      <w:r>
        <w:rPr>
          <w:rFonts w:ascii="Arial" w:hAnsi="Arial" w:cs="Arial"/>
          <w:b/>
        </w:rPr>
        <w:t xml:space="preserve">   </w:t>
      </w:r>
      <w:r w:rsidR="000637C8" w:rsidRPr="005A23CC">
        <w:rPr>
          <w:rFonts w:ascii="Arial" w:hAnsi="Arial" w:cs="Arial"/>
          <w:b/>
        </w:rPr>
        <w:t>I</w:t>
      </w:r>
      <w:r w:rsidRPr="005A23CC">
        <w:rPr>
          <w:rFonts w:ascii="Arial" w:hAnsi="Arial" w:cs="Arial"/>
          <w:b/>
        </w:rPr>
        <w:t>NFORMÁCIE O EKONOMICKÝCH VZŤAHOCH ÚČTOVN</w:t>
      </w:r>
      <w:r>
        <w:rPr>
          <w:rFonts w:ascii="Arial" w:hAnsi="Arial" w:cs="Arial"/>
          <w:b/>
        </w:rPr>
        <w:t>E</w:t>
      </w:r>
      <w:r w:rsidRPr="005A23CC">
        <w:rPr>
          <w:rFonts w:ascii="Arial" w:hAnsi="Arial" w:cs="Arial"/>
          <w:b/>
        </w:rPr>
        <w:t>J JEDNOTKY A SPRIAZNENÝCH OSÔB</w:t>
      </w:r>
    </w:p>
    <w:p w14:paraId="4FB42B89" w14:textId="77777777" w:rsidR="000637C8" w:rsidRPr="001B40C1" w:rsidRDefault="000637C8" w:rsidP="000637C8">
      <w:pPr>
        <w:jc w:val="both"/>
        <w:rPr>
          <w:rFonts w:ascii="Arial" w:hAnsi="Arial" w:cs="Arial"/>
        </w:rPr>
      </w:pPr>
    </w:p>
    <w:p w14:paraId="4DF7070D" w14:textId="77777777" w:rsidR="000637C8" w:rsidRPr="001B40C1" w:rsidRDefault="000637C8" w:rsidP="000637C8">
      <w:pPr>
        <w:jc w:val="both"/>
        <w:rPr>
          <w:rFonts w:ascii="Arial" w:hAnsi="Arial" w:cs="Arial"/>
        </w:rPr>
      </w:pPr>
      <w:r w:rsidRPr="001B40C1">
        <w:rPr>
          <w:rFonts w:ascii="Arial" w:hAnsi="Arial" w:cs="Arial"/>
        </w:rPr>
        <w:t>Spoločnosť uskutočnila v priebehu účtovného obdobia nasledujúce transakcie so spriaznenými osobami:</w:t>
      </w:r>
    </w:p>
    <w:p w14:paraId="18D66739" w14:textId="77777777" w:rsidR="000637C8" w:rsidRPr="001B40C1" w:rsidRDefault="000637C8" w:rsidP="000637C8">
      <w:pPr>
        <w:pStyle w:val="odstavec"/>
      </w:pPr>
    </w:p>
    <w:p w14:paraId="7442C5F4" w14:textId="77777777" w:rsidR="000637C8" w:rsidRPr="001B40C1" w:rsidRDefault="000637C8" w:rsidP="003F0EA3">
      <w:pPr>
        <w:pStyle w:val="odstavec"/>
        <w:numPr>
          <w:ilvl w:val="0"/>
          <w:numId w:val="13"/>
        </w:numPr>
        <w:ind w:right="312"/>
        <w:contextualSpacing/>
      </w:pPr>
      <w:r w:rsidRPr="001B40C1">
        <w:t>Burza cenných papierov v Bratislave, a.s. (ďalej len „BCPB“)</w:t>
      </w:r>
    </w:p>
    <w:p w14:paraId="40B11016" w14:textId="77777777" w:rsidR="000637C8" w:rsidRPr="001B40C1" w:rsidRDefault="000637C8" w:rsidP="003F0EA3">
      <w:pPr>
        <w:pStyle w:val="odstavec"/>
        <w:numPr>
          <w:ilvl w:val="0"/>
          <w:numId w:val="13"/>
        </w:numPr>
        <w:ind w:right="312"/>
        <w:contextualSpacing/>
      </w:pPr>
      <w:r w:rsidRPr="001B40C1">
        <w:t>MH Manažment, a.s. (ďalej len „MH Man“) - Fond národného majetku Slovenskej republiky bol zrušený Zákonom 375/2015 o zrušení Fondu národného majetku Slovenskej republiky a o zmene a doplnení niektorých zákonov zo dňa 12.novembra 2015</w:t>
      </w:r>
    </w:p>
    <w:p w14:paraId="63C2EBF0" w14:textId="77777777" w:rsidR="000637C8" w:rsidRPr="001B40C1" w:rsidRDefault="000637C8" w:rsidP="003F0EA3">
      <w:pPr>
        <w:pStyle w:val="odstavec"/>
        <w:numPr>
          <w:ilvl w:val="0"/>
          <w:numId w:val="13"/>
        </w:numPr>
        <w:ind w:right="312"/>
        <w:contextualSpacing/>
      </w:pPr>
      <w:r w:rsidRPr="001B40C1">
        <w:t>Ministerstvo financií SR („MF SR“)</w:t>
      </w:r>
    </w:p>
    <w:p w14:paraId="47E24F1F" w14:textId="77777777" w:rsidR="000637C8" w:rsidRPr="001B40C1" w:rsidRDefault="000637C8" w:rsidP="003F0EA3">
      <w:pPr>
        <w:pStyle w:val="odstavec"/>
        <w:numPr>
          <w:ilvl w:val="0"/>
          <w:numId w:val="13"/>
        </w:numPr>
        <w:ind w:right="312"/>
        <w:contextualSpacing/>
      </w:pPr>
      <w:r w:rsidRPr="001B40C1">
        <w:t>DLHOPIS, o.c.p., a.s. („DLHOPIS“)</w:t>
      </w:r>
    </w:p>
    <w:p w14:paraId="5002388B" w14:textId="77777777" w:rsidR="000637C8" w:rsidRPr="001B40C1" w:rsidRDefault="000637C8" w:rsidP="003F0EA3">
      <w:pPr>
        <w:pStyle w:val="odstavec"/>
        <w:numPr>
          <w:ilvl w:val="0"/>
          <w:numId w:val="13"/>
        </w:numPr>
        <w:ind w:right="312"/>
        <w:contextualSpacing/>
      </w:pPr>
      <w:r w:rsidRPr="001B40C1">
        <w:t>SHIFT, a.s.</w:t>
      </w:r>
    </w:p>
    <w:p w14:paraId="00401600" w14:textId="77777777" w:rsidR="000637C8" w:rsidRPr="001B40C1" w:rsidRDefault="000637C8" w:rsidP="003F0EA3">
      <w:pPr>
        <w:pStyle w:val="odstavec"/>
        <w:numPr>
          <w:ilvl w:val="0"/>
          <w:numId w:val="13"/>
        </w:numPr>
        <w:ind w:right="312"/>
        <w:contextualSpacing/>
      </w:pPr>
      <w:r>
        <w:t>PPS – distribúcia, a.s.</w:t>
      </w:r>
    </w:p>
    <w:p w14:paraId="3598A7E3" w14:textId="77777777" w:rsidR="000637C8" w:rsidRPr="001B40C1" w:rsidRDefault="000637C8" w:rsidP="000637C8">
      <w:pPr>
        <w:pStyle w:val="odstavec"/>
      </w:pPr>
    </w:p>
    <w:p w14:paraId="3C6D778C" w14:textId="6ED88EB6" w:rsidR="000637C8" w:rsidRDefault="000637C8" w:rsidP="000637C8">
      <w:pPr>
        <w:pStyle w:val="odstavec"/>
      </w:pPr>
      <w:r w:rsidRPr="001B40C1">
        <w:t>Transakcie so spriaznenými osobami (okrem materskej spoločnosti a dcérskych spoločností) sú uvedené v nasledujúcej tabuľke:</w:t>
      </w:r>
    </w:p>
    <w:p w14:paraId="04E7CD30" w14:textId="4BB761A9" w:rsidR="00230834" w:rsidRDefault="00230834" w:rsidP="000637C8">
      <w:pPr>
        <w:pStyle w:val="odstavec"/>
      </w:pPr>
    </w:p>
    <w:p w14:paraId="552A6536" w14:textId="77777777" w:rsidR="00230834" w:rsidRDefault="00230834" w:rsidP="000637C8">
      <w:pPr>
        <w:pStyle w:val="odstavec"/>
      </w:pPr>
    </w:p>
    <w:p w14:paraId="4E90140B" w14:textId="77777777" w:rsidR="000637C8" w:rsidRPr="001B40C1" w:rsidRDefault="000637C8" w:rsidP="000637C8">
      <w:pPr>
        <w:pStyle w:val="odstavec"/>
      </w:pPr>
    </w:p>
    <w:p w14:paraId="085DD034" w14:textId="77777777" w:rsidR="000637C8" w:rsidRPr="001B40C1" w:rsidRDefault="000637C8" w:rsidP="000637C8">
      <w:pPr>
        <w:pStyle w:val="odstavec"/>
      </w:pPr>
      <w:bookmarkStart w:id="204" w:name="FWT_transaction_with_RP_1"/>
      <w:r w:rsidRPr="001B40C1">
        <w:t xml:space="preserve">  </w:t>
      </w:r>
    </w:p>
    <w:tbl>
      <w:tblPr>
        <w:tblW w:w="0" w:type="auto"/>
        <w:tblInd w:w="57" w:type="dxa"/>
        <w:tblLayout w:type="fixed"/>
        <w:tblCellMar>
          <w:left w:w="57" w:type="dxa"/>
          <w:right w:w="57" w:type="dxa"/>
        </w:tblCellMar>
        <w:tblLook w:val="04A0" w:firstRow="1" w:lastRow="0" w:firstColumn="1" w:lastColumn="0" w:noHBand="0" w:noVBand="1"/>
      </w:tblPr>
      <w:tblGrid>
        <w:gridCol w:w="4372"/>
        <w:gridCol w:w="992"/>
        <w:gridCol w:w="1928"/>
        <w:gridCol w:w="1928"/>
      </w:tblGrid>
      <w:tr w:rsidR="000637C8" w:rsidRPr="001B40C1" w14:paraId="6A171A5E" w14:textId="77777777" w:rsidTr="009F4D9C">
        <w:trPr>
          <w:trHeight w:val="240"/>
        </w:trPr>
        <w:tc>
          <w:tcPr>
            <w:tcW w:w="4372" w:type="dxa"/>
            <w:tcBorders>
              <w:top w:val="nil"/>
              <w:left w:val="nil"/>
              <w:bottom w:val="nil"/>
              <w:right w:val="nil"/>
            </w:tcBorders>
            <w:shd w:val="clear" w:color="auto" w:fill="auto"/>
            <w:vAlign w:val="bottom"/>
            <w:hideMark/>
          </w:tcPr>
          <w:p w14:paraId="12090514" w14:textId="77777777" w:rsidR="000637C8" w:rsidRPr="001B40C1" w:rsidRDefault="000637C8" w:rsidP="009F4D9C">
            <w:pPr>
              <w:suppressAutoHyphens/>
              <w:jc w:val="center"/>
              <w:rPr>
                <w:rFonts w:ascii="Arial" w:hAnsi="Arial" w:cs="Arial"/>
                <w:b/>
                <w:bCs/>
                <w:sz w:val="18"/>
                <w:szCs w:val="18"/>
              </w:rPr>
            </w:pPr>
          </w:p>
        </w:tc>
        <w:tc>
          <w:tcPr>
            <w:tcW w:w="992" w:type="dxa"/>
            <w:vMerge w:val="restart"/>
            <w:tcBorders>
              <w:top w:val="nil"/>
              <w:left w:val="nil"/>
              <w:bottom w:val="nil"/>
              <w:right w:val="nil"/>
            </w:tcBorders>
            <w:shd w:val="clear" w:color="auto" w:fill="auto"/>
            <w:vAlign w:val="bottom"/>
            <w:hideMark/>
          </w:tcPr>
          <w:p w14:paraId="7F148DDA"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Kód druhu obchodu</w:t>
            </w:r>
          </w:p>
        </w:tc>
        <w:tc>
          <w:tcPr>
            <w:tcW w:w="3856" w:type="dxa"/>
            <w:gridSpan w:val="2"/>
            <w:tcBorders>
              <w:top w:val="nil"/>
              <w:left w:val="nil"/>
              <w:bottom w:val="nil"/>
              <w:right w:val="nil"/>
            </w:tcBorders>
            <w:shd w:val="clear" w:color="auto" w:fill="auto"/>
            <w:vAlign w:val="bottom"/>
            <w:hideMark/>
          </w:tcPr>
          <w:p w14:paraId="5292F03C"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Hodnotové vyjadrenie obchodu</w:t>
            </w:r>
          </w:p>
        </w:tc>
      </w:tr>
      <w:tr w:rsidR="000637C8" w:rsidRPr="001B40C1" w14:paraId="45F11184" w14:textId="77777777" w:rsidTr="009F4D9C">
        <w:trPr>
          <w:trHeight w:val="679"/>
        </w:trPr>
        <w:tc>
          <w:tcPr>
            <w:tcW w:w="4372" w:type="dxa"/>
            <w:tcBorders>
              <w:top w:val="nil"/>
              <w:left w:val="nil"/>
              <w:bottom w:val="nil"/>
              <w:right w:val="nil"/>
            </w:tcBorders>
            <w:shd w:val="clear" w:color="auto" w:fill="auto"/>
            <w:vAlign w:val="bottom"/>
            <w:hideMark/>
          </w:tcPr>
          <w:p w14:paraId="135B698F"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Spriaznená osoba</w:t>
            </w:r>
          </w:p>
        </w:tc>
        <w:tc>
          <w:tcPr>
            <w:tcW w:w="992" w:type="dxa"/>
            <w:vMerge/>
            <w:tcBorders>
              <w:top w:val="nil"/>
              <w:left w:val="nil"/>
              <w:bottom w:val="nil"/>
              <w:right w:val="nil"/>
            </w:tcBorders>
            <w:vAlign w:val="center"/>
            <w:hideMark/>
          </w:tcPr>
          <w:p w14:paraId="34ED4B85" w14:textId="77777777" w:rsidR="000637C8" w:rsidRPr="001B40C1" w:rsidRDefault="000637C8" w:rsidP="009F4D9C">
            <w:pPr>
              <w:suppressAutoHyphens/>
              <w:rPr>
                <w:rFonts w:ascii="Arial" w:hAnsi="Arial" w:cs="Arial"/>
                <w:b/>
                <w:bCs/>
                <w:sz w:val="18"/>
                <w:szCs w:val="18"/>
              </w:rPr>
            </w:pPr>
          </w:p>
        </w:tc>
        <w:tc>
          <w:tcPr>
            <w:tcW w:w="1928" w:type="dxa"/>
            <w:tcBorders>
              <w:top w:val="nil"/>
              <w:left w:val="nil"/>
              <w:bottom w:val="nil"/>
              <w:right w:val="nil"/>
            </w:tcBorders>
            <w:shd w:val="clear" w:color="auto" w:fill="auto"/>
            <w:vAlign w:val="bottom"/>
            <w:hideMark/>
          </w:tcPr>
          <w:p w14:paraId="0E770C7B"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Bežné účtovné obdobie</w:t>
            </w:r>
          </w:p>
        </w:tc>
        <w:tc>
          <w:tcPr>
            <w:tcW w:w="1928" w:type="dxa"/>
            <w:tcBorders>
              <w:top w:val="nil"/>
              <w:left w:val="nil"/>
              <w:bottom w:val="nil"/>
              <w:right w:val="nil"/>
            </w:tcBorders>
            <w:shd w:val="clear" w:color="auto" w:fill="auto"/>
            <w:vAlign w:val="bottom"/>
            <w:hideMark/>
          </w:tcPr>
          <w:p w14:paraId="08267206"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 xml:space="preserve">Bezprostredne predchádzajúce účtovné obdobie                                             </w:t>
            </w:r>
          </w:p>
        </w:tc>
      </w:tr>
      <w:tr w:rsidR="000637C8" w:rsidRPr="001B40C1" w14:paraId="1242113B" w14:textId="77777777" w:rsidTr="009F4D9C">
        <w:trPr>
          <w:trHeight w:val="315"/>
        </w:trPr>
        <w:tc>
          <w:tcPr>
            <w:tcW w:w="4372" w:type="dxa"/>
            <w:tcBorders>
              <w:top w:val="nil"/>
              <w:left w:val="nil"/>
              <w:bottom w:val="single" w:sz="4" w:space="0" w:color="auto"/>
              <w:right w:val="nil"/>
            </w:tcBorders>
            <w:shd w:val="clear" w:color="auto" w:fill="auto"/>
            <w:noWrap/>
            <w:vAlign w:val="bottom"/>
            <w:hideMark/>
          </w:tcPr>
          <w:p w14:paraId="4C39DDC7"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A</w:t>
            </w:r>
          </w:p>
        </w:tc>
        <w:tc>
          <w:tcPr>
            <w:tcW w:w="992" w:type="dxa"/>
            <w:tcBorders>
              <w:top w:val="nil"/>
              <w:left w:val="nil"/>
              <w:bottom w:val="single" w:sz="4" w:space="0" w:color="auto"/>
              <w:right w:val="nil"/>
            </w:tcBorders>
            <w:shd w:val="clear" w:color="auto" w:fill="auto"/>
            <w:vAlign w:val="bottom"/>
            <w:hideMark/>
          </w:tcPr>
          <w:p w14:paraId="62FDF98D"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b</w:t>
            </w:r>
          </w:p>
        </w:tc>
        <w:tc>
          <w:tcPr>
            <w:tcW w:w="1928" w:type="dxa"/>
            <w:tcBorders>
              <w:top w:val="nil"/>
              <w:left w:val="nil"/>
              <w:bottom w:val="single" w:sz="4" w:space="0" w:color="auto"/>
              <w:right w:val="nil"/>
            </w:tcBorders>
            <w:shd w:val="clear" w:color="auto" w:fill="auto"/>
            <w:vAlign w:val="bottom"/>
            <w:hideMark/>
          </w:tcPr>
          <w:p w14:paraId="445B8365"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c</w:t>
            </w:r>
          </w:p>
        </w:tc>
        <w:tc>
          <w:tcPr>
            <w:tcW w:w="1928" w:type="dxa"/>
            <w:tcBorders>
              <w:top w:val="nil"/>
              <w:left w:val="nil"/>
              <w:bottom w:val="single" w:sz="4" w:space="0" w:color="auto"/>
              <w:right w:val="nil"/>
            </w:tcBorders>
            <w:shd w:val="clear" w:color="auto" w:fill="auto"/>
            <w:vAlign w:val="bottom"/>
            <w:hideMark/>
          </w:tcPr>
          <w:p w14:paraId="05CC861F"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d</w:t>
            </w:r>
          </w:p>
        </w:tc>
      </w:tr>
      <w:tr w:rsidR="000637C8" w:rsidRPr="001B40C1" w14:paraId="6AD194F4" w14:textId="77777777" w:rsidTr="009F4D9C">
        <w:trPr>
          <w:trHeight w:val="240"/>
        </w:trPr>
        <w:tc>
          <w:tcPr>
            <w:tcW w:w="4372" w:type="dxa"/>
            <w:tcBorders>
              <w:top w:val="nil"/>
              <w:left w:val="nil"/>
              <w:bottom w:val="nil"/>
              <w:right w:val="nil"/>
            </w:tcBorders>
            <w:shd w:val="clear" w:color="auto" w:fill="auto"/>
            <w:noWrap/>
            <w:vAlign w:val="bottom"/>
            <w:hideMark/>
          </w:tcPr>
          <w:p w14:paraId="0B9BC03B" w14:textId="77777777" w:rsidR="000637C8" w:rsidRPr="001B40C1" w:rsidRDefault="000637C8" w:rsidP="009F4D9C">
            <w:pPr>
              <w:rPr>
                <w:rFonts w:ascii="Arial" w:hAnsi="Arial" w:cs="Arial"/>
                <w:sz w:val="18"/>
                <w:szCs w:val="18"/>
              </w:rPr>
            </w:pPr>
            <w:r w:rsidRPr="001B40C1">
              <w:rPr>
                <w:rFonts w:ascii="Arial" w:hAnsi="Arial" w:cs="Arial"/>
                <w:sz w:val="18"/>
                <w:szCs w:val="18"/>
              </w:rPr>
              <w:t>MF SR – Predaj služieb</w:t>
            </w:r>
          </w:p>
        </w:tc>
        <w:tc>
          <w:tcPr>
            <w:tcW w:w="992" w:type="dxa"/>
            <w:tcBorders>
              <w:top w:val="nil"/>
              <w:left w:val="nil"/>
              <w:bottom w:val="nil"/>
              <w:right w:val="nil"/>
            </w:tcBorders>
            <w:shd w:val="clear" w:color="auto" w:fill="auto"/>
            <w:vAlign w:val="bottom"/>
            <w:hideMark/>
          </w:tcPr>
          <w:p w14:paraId="712A48F5"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03</w:t>
            </w:r>
          </w:p>
        </w:tc>
        <w:tc>
          <w:tcPr>
            <w:tcW w:w="1928" w:type="dxa"/>
            <w:tcBorders>
              <w:top w:val="nil"/>
              <w:left w:val="nil"/>
              <w:bottom w:val="nil"/>
              <w:right w:val="nil"/>
            </w:tcBorders>
            <w:shd w:val="clear" w:color="auto" w:fill="auto"/>
            <w:vAlign w:val="bottom"/>
          </w:tcPr>
          <w:p w14:paraId="7E3DE1AD" w14:textId="77777777" w:rsidR="000637C8" w:rsidRPr="001B40C1" w:rsidRDefault="000637C8" w:rsidP="009F4D9C">
            <w:pPr>
              <w:jc w:val="right"/>
              <w:rPr>
                <w:rFonts w:ascii="Arial" w:hAnsi="Arial" w:cs="Arial"/>
                <w:sz w:val="18"/>
                <w:szCs w:val="18"/>
              </w:rPr>
            </w:pPr>
            <w:r>
              <w:rPr>
                <w:rFonts w:ascii="Arial" w:hAnsi="Arial" w:cs="Arial"/>
                <w:sz w:val="18"/>
                <w:szCs w:val="18"/>
              </w:rPr>
              <w:t>925 898</w:t>
            </w:r>
          </w:p>
        </w:tc>
        <w:tc>
          <w:tcPr>
            <w:tcW w:w="1928" w:type="dxa"/>
            <w:tcBorders>
              <w:top w:val="nil"/>
              <w:left w:val="nil"/>
              <w:bottom w:val="nil"/>
              <w:right w:val="nil"/>
            </w:tcBorders>
            <w:shd w:val="clear" w:color="auto" w:fill="auto"/>
            <w:vAlign w:val="bottom"/>
          </w:tcPr>
          <w:p w14:paraId="2707A1A9" w14:textId="77777777" w:rsidR="000637C8" w:rsidRPr="001B40C1" w:rsidRDefault="000637C8" w:rsidP="009F4D9C">
            <w:pPr>
              <w:jc w:val="right"/>
              <w:rPr>
                <w:rFonts w:ascii="Arial" w:hAnsi="Arial" w:cs="Arial"/>
                <w:sz w:val="18"/>
                <w:szCs w:val="18"/>
              </w:rPr>
            </w:pPr>
            <w:r>
              <w:rPr>
                <w:rFonts w:ascii="Arial" w:hAnsi="Arial" w:cs="Arial"/>
                <w:sz w:val="18"/>
                <w:szCs w:val="18"/>
              </w:rPr>
              <w:t>1 158 664</w:t>
            </w:r>
          </w:p>
        </w:tc>
      </w:tr>
      <w:tr w:rsidR="000637C8" w:rsidRPr="001B40C1" w14:paraId="3805EAFA" w14:textId="77777777" w:rsidTr="009F4D9C">
        <w:trPr>
          <w:trHeight w:val="480"/>
        </w:trPr>
        <w:tc>
          <w:tcPr>
            <w:tcW w:w="4372" w:type="dxa"/>
            <w:tcBorders>
              <w:top w:val="nil"/>
              <w:left w:val="nil"/>
              <w:bottom w:val="nil"/>
              <w:right w:val="nil"/>
            </w:tcBorders>
            <w:shd w:val="clear" w:color="auto" w:fill="auto"/>
            <w:vAlign w:val="bottom"/>
            <w:hideMark/>
          </w:tcPr>
          <w:p w14:paraId="054C3634" w14:textId="77777777" w:rsidR="000637C8" w:rsidRPr="001B40C1" w:rsidRDefault="000637C8" w:rsidP="009F4D9C">
            <w:pPr>
              <w:rPr>
                <w:rFonts w:ascii="Arial" w:hAnsi="Arial" w:cs="Arial"/>
                <w:sz w:val="18"/>
                <w:szCs w:val="18"/>
              </w:rPr>
            </w:pPr>
            <w:r w:rsidRPr="001B40C1">
              <w:rPr>
                <w:rFonts w:ascii="Arial" w:hAnsi="Arial" w:cs="Arial"/>
                <w:sz w:val="18"/>
                <w:szCs w:val="18"/>
              </w:rPr>
              <w:t xml:space="preserve">MH Man – Odpisy programového vybavenia  </w:t>
            </w:r>
          </w:p>
          <w:p w14:paraId="57C8092F" w14:textId="77777777" w:rsidR="000637C8" w:rsidRPr="001B40C1" w:rsidRDefault="000637C8" w:rsidP="009F4D9C">
            <w:pPr>
              <w:rPr>
                <w:rFonts w:ascii="Arial" w:hAnsi="Arial" w:cs="Arial"/>
                <w:sz w:val="18"/>
                <w:szCs w:val="18"/>
              </w:rPr>
            </w:pPr>
            <w:r w:rsidRPr="001B40C1">
              <w:rPr>
                <w:rFonts w:ascii="Arial" w:hAnsi="Arial" w:cs="Arial"/>
                <w:sz w:val="18"/>
                <w:szCs w:val="18"/>
              </w:rPr>
              <w:t xml:space="preserve">            akcia „bezodplatný prevod“</w:t>
            </w:r>
          </w:p>
        </w:tc>
        <w:tc>
          <w:tcPr>
            <w:tcW w:w="992" w:type="dxa"/>
            <w:tcBorders>
              <w:top w:val="nil"/>
              <w:left w:val="nil"/>
              <w:bottom w:val="nil"/>
              <w:right w:val="nil"/>
            </w:tcBorders>
            <w:shd w:val="clear" w:color="auto" w:fill="auto"/>
            <w:noWrap/>
            <w:vAlign w:val="bottom"/>
            <w:hideMark/>
          </w:tcPr>
          <w:p w14:paraId="301534EE"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11</w:t>
            </w:r>
          </w:p>
        </w:tc>
        <w:tc>
          <w:tcPr>
            <w:tcW w:w="1928" w:type="dxa"/>
            <w:tcBorders>
              <w:top w:val="nil"/>
              <w:left w:val="nil"/>
              <w:bottom w:val="nil"/>
              <w:right w:val="nil"/>
            </w:tcBorders>
            <w:shd w:val="clear" w:color="auto" w:fill="auto"/>
            <w:vAlign w:val="bottom"/>
          </w:tcPr>
          <w:p w14:paraId="389C54AB"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28" w:type="dxa"/>
            <w:tcBorders>
              <w:top w:val="nil"/>
              <w:left w:val="nil"/>
              <w:bottom w:val="nil"/>
              <w:right w:val="nil"/>
            </w:tcBorders>
            <w:shd w:val="clear" w:color="auto" w:fill="auto"/>
            <w:vAlign w:val="bottom"/>
          </w:tcPr>
          <w:p w14:paraId="60690587" w14:textId="77777777" w:rsidR="000637C8" w:rsidRPr="001B40C1" w:rsidRDefault="000637C8" w:rsidP="009F4D9C">
            <w:pPr>
              <w:jc w:val="right"/>
              <w:rPr>
                <w:rFonts w:ascii="Arial" w:hAnsi="Arial" w:cs="Arial"/>
                <w:sz w:val="18"/>
                <w:szCs w:val="18"/>
              </w:rPr>
            </w:pPr>
          </w:p>
        </w:tc>
      </w:tr>
      <w:tr w:rsidR="000637C8" w:rsidRPr="001B40C1" w14:paraId="6C6984F1" w14:textId="77777777" w:rsidTr="009F4D9C">
        <w:trPr>
          <w:trHeight w:val="284"/>
        </w:trPr>
        <w:tc>
          <w:tcPr>
            <w:tcW w:w="4372" w:type="dxa"/>
            <w:tcBorders>
              <w:top w:val="nil"/>
              <w:left w:val="nil"/>
              <w:bottom w:val="nil"/>
              <w:right w:val="nil"/>
            </w:tcBorders>
            <w:shd w:val="clear" w:color="auto" w:fill="auto"/>
            <w:vAlign w:val="bottom"/>
          </w:tcPr>
          <w:p w14:paraId="561457FA" w14:textId="77777777" w:rsidR="000637C8" w:rsidRPr="001B40C1" w:rsidRDefault="000637C8" w:rsidP="009F4D9C">
            <w:pPr>
              <w:rPr>
                <w:rFonts w:ascii="Arial" w:hAnsi="Arial" w:cs="Arial"/>
                <w:sz w:val="18"/>
                <w:szCs w:val="18"/>
              </w:rPr>
            </w:pPr>
            <w:r w:rsidRPr="001B40C1">
              <w:rPr>
                <w:rFonts w:ascii="Arial" w:hAnsi="Arial" w:cs="Arial"/>
                <w:sz w:val="18"/>
                <w:szCs w:val="18"/>
              </w:rPr>
              <w:t>MH Man – Predaj služieb</w:t>
            </w:r>
          </w:p>
        </w:tc>
        <w:tc>
          <w:tcPr>
            <w:tcW w:w="992" w:type="dxa"/>
            <w:tcBorders>
              <w:top w:val="nil"/>
              <w:left w:val="nil"/>
              <w:bottom w:val="nil"/>
              <w:right w:val="nil"/>
            </w:tcBorders>
            <w:shd w:val="clear" w:color="auto" w:fill="auto"/>
            <w:noWrap/>
            <w:vAlign w:val="bottom"/>
          </w:tcPr>
          <w:p w14:paraId="658005E2"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03</w:t>
            </w:r>
          </w:p>
        </w:tc>
        <w:tc>
          <w:tcPr>
            <w:tcW w:w="1928" w:type="dxa"/>
            <w:tcBorders>
              <w:top w:val="nil"/>
              <w:left w:val="nil"/>
              <w:bottom w:val="nil"/>
              <w:right w:val="nil"/>
            </w:tcBorders>
            <w:shd w:val="clear" w:color="auto" w:fill="auto"/>
            <w:vAlign w:val="bottom"/>
          </w:tcPr>
          <w:p w14:paraId="7B6E96CD" w14:textId="77777777" w:rsidR="000637C8" w:rsidRPr="001B40C1" w:rsidRDefault="000637C8" w:rsidP="009F4D9C">
            <w:pPr>
              <w:jc w:val="right"/>
              <w:rPr>
                <w:rFonts w:ascii="Arial" w:hAnsi="Arial" w:cs="Arial"/>
                <w:sz w:val="18"/>
                <w:szCs w:val="18"/>
              </w:rPr>
            </w:pPr>
            <w:r>
              <w:rPr>
                <w:rFonts w:ascii="Arial" w:hAnsi="Arial" w:cs="Arial"/>
                <w:sz w:val="18"/>
                <w:szCs w:val="18"/>
              </w:rPr>
              <w:t>13 790</w:t>
            </w:r>
          </w:p>
        </w:tc>
        <w:tc>
          <w:tcPr>
            <w:tcW w:w="1928" w:type="dxa"/>
            <w:tcBorders>
              <w:top w:val="nil"/>
              <w:left w:val="nil"/>
              <w:bottom w:val="nil"/>
              <w:right w:val="nil"/>
            </w:tcBorders>
            <w:shd w:val="clear" w:color="auto" w:fill="auto"/>
            <w:vAlign w:val="bottom"/>
          </w:tcPr>
          <w:p w14:paraId="5C9C1F4C" w14:textId="77777777" w:rsidR="000637C8" w:rsidRPr="001B40C1" w:rsidRDefault="000637C8" w:rsidP="009F4D9C">
            <w:pPr>
              <w:jc w:val="right"/>
              <w:rPr>
                <w:rFonts w:ascii="Arial" w:hAnsi="Arial" w:cs="Arial"/>
                <w:sz w:val="18"/>
                <w:szCs w:val="18"/>
              </w:rPr>
            </w:pPr>
            <w:r>
              <w:rPr>
                <w:rFonts w:ascii="Arial" w:hAnsi="Arial" w:cs="Arial"/>
                <w:sz w:val="18"/>
                <w:szCs w:val="18"/>
              </w:rPr>
              <w:t>27 291</w:t>
            </w:r>
          </w:p>
        </w:tc>
      </w:tr>
      <w:tr w:rsidR="000637C8" w:rsidRPr="001B40C1" w14:paraId="3516A243" w14:textId="77777777" w:rsidTr="009F4D9C">
        <w:trPr>
          <w:trHeight w:val="284"/>
        </w:trPr>
        <w:tc>
          <w:tcPr>
            <w:tcW w:w="4372" w:type="dxa"/>
            <w:tcBorders>
              <w:top w:val="nil"/>
              <w:left w:val="nil"/>
              <w:bottom w:val="nil"/>
              <w:right w:val="nil"/>
            </w:tcBorders>
            <w:shd w:val="clear" w:color="auto" w:fill="auto"/>
            <w:vAlign w:val="bottom"/>
          </w:tcPr>
          <w:p w14:paraId="271E05B1" w14:textId="77777777" w:rsidR="000637C8" w:rsidRPr="001B40C1" w:rsidRDefault="000637C8" w:rsidP="009F4D9C">
            <w:pPr>
              <w:rPr>
                <w:rFonts w:ascii="Arial" w:hAnsi="Arial" w:cs="Arial"/>
                <w:sz w:val="18"/>
                <w:szCs w:val="18"/>
              </w:rPr>
            </w:pPr>
            <w:r w:rsidRPr="001B40C1">
              <w:rPr>
                <w:rFonts w:ascii="Arial" w:hAnsi="Arial" w:cs="Arial"/>
                <w:sz w:val="18"/>
                <w:szCs w:val="18"/>
              </w:rPr>
              <w:t>DLHOPIS – Predaj služieb</w:t>
            </w:r>
          </w:p>
        </w:tc>
        <w:tc>
          <w:tcPr>
            <w:tcW w:w="992" w:type="dxa"/>
            <w:tcBorders>
              <w:top w:val="nil"/>
              <w:left w:val="nil"/>
              <w:bottom w:val="nil"/>
              <w:right w:val="nil"/>
            </w:tcBorders>
            <w:shd w:val="clear" w:color="auto" w:fill="auto"/>
            <w:noWrap/>
            <w:vAlign w:val="bottom"/>
          </w:tcPr>
          <w:p w14:paraId="45CD1FC2"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03</w:t>
            </w:r>
          </w:p>
        </w:tc>
        <w:tc>
          <w:tcPr>
            <w:tcW w:w="1928" w:type="dxa"/>
            <w:tcBorders>
              <w:top w:val="nil"/>
              <w:left w:val="nil"/>
              <w:bottom w:val="nil"/>
              <w:right w:val="nil"/>
            </w:tcBorders>
            <w:shd w:val="clear" w:color="auto" w:fill="auto"/>
            <w:vAlign w:val="bottom"/>
          </w:tcPr>
          <w:p w14:paraId="694821C0" w14:textId="77777777" w:rsidR="000637C8" w:rsidRPr="001B40C1" w:rsidRDefault="000637C8" w:rsidP="009F4D9C">
            <w:pPr>
              <w:jc w:val="right"/>
              <w:rPr>
                <w:rFonts w:ascii="Arial" w:hAnsi="Arial" w:cs="Arial"/>
                <w:sz w:val="18"/>
                <w:szCs w:val="18"/>
              </w:rPr>
            </w:pPr>
            <w:r>
              <w:rPr>
                <w:rFonts w:ascii="Arial" w:hAnsi="Arial" w:cs="Arial"/>
                <w:sz w:val="18"/>
                <w:szCs w:val="18"/>
              </w:rPr>
              <w:t>6 542</w:t>
            </w:r>
          </w:p>
        </w:tc>
        <w:tc>
          <w:tcPr>
            <w:tcW w:w="1928" w:type="dxa"/>
            <w:tcBorders>
              <w:top w:val="nil"/>
              <w:left w:val="nil"/>
              <w:bottom w:val="nil"/>
              <w:right w:val="nil"/>
            </w:tcBorders>
            <w:shd w:val="clear" w:color="auto" w:fill="auto"/>
            <w:vAlign w:val="bottom"/>
          </w:tcPr>
          <w:p w14:paraId="0F43BF82" w14:textId="77777777" w:rsidR="000637C8" w:rsidRPr="001B40C1" w:rsidRDefault="000637C8" w:rsidP="009F4D9C">
            <w:pPr>
              <w:jc w:val="right"/>
              <w:rPr>
                <w:rFonts w:ascii="Arial" w:hAnsi="Arial" w:cs="Arial"/>
                <w:sz w:val="18"/>
                <w:szCs w:val="18"/>
              </w:rPr>
            </w:pPr>
            <w:r>
              <w:rPr>
                <w:rFonts w:ascii="Arial" w:hAnsi="Arial" w:cs="Arial"/>
                <w:sz w:val="18"/>
                <w:szCs w:val="18"/>
              </w:rPr>
              <w:t>8 235</w:t>
            </w:r>
          </w:p>
        </w:tc>
      </w:tr>
      <w:tr w:rsidR="000637C8" w:rsidRPr="001B40C1" w14:paraId="52E0CAF8" w14:textId="77777777" w:rsidTr="009F4D9C">
        <w:trPr>
          <w:trHeight w:val="284"/>
        </w:trPr>
        <w:tc>
          <w:tcPr>
            <w:tcW w:w="4372" w:type="dxa"/>
            <w:tcBorders>
              <w:top w:val="nil"/>
              <w:left w:val="nil"/>
              <w:bottom w:val="nil"/>
              <w:right w:val="nil"/>
            </w:tcBorders>
            <w:shd w:val="clear" w:color="auto" w:fill="auto"/>
            <w:vAlign w:val="bottom"/>
          </w:tcPr>
          <w:p w14:paraId="405BBB7B" w14:textId="77777777" w:rsidR="000637C8" w:rsidRPr="001B40C1" w:rsidRDefault="000637C8" w:rsidP="009F4D9C">
            <w:pPr>
              <w:rPr>
                <w:rFonts w:ascii="Arial" w:hAnsi="Arial" w:cs="Arial"/>
                <w:sz w:val="18"/>
                <w:szCs w:val="18"/>
              </w:rPr>
            </w:pPr>
            <w:r w:rsidRPr="001B40C1">
              <w:rPr>
                <w:rFonts w:ascii="Arial" w:hAnsi="Arial" w:cs="Arial"/>
                <w:sz w:val="18"/>
                <w:szCs w:val="18"/>
              </w:rPr>
              <w:t>Železničná spoločnosť Cargo Slovakia, a.s.</w:t>
            </w:r>
          </w:p>
        </w:tc>
        <w:tc>
          <w:tcPr>
            <w:tcW w:w="992" w:type="dxa"/>
            <w:tcBorders>
              <w:top w:val="nil"/>
              <w:left w:val="nil"/>
              <w:bottom w:val="nil"/>
              <w:right w:val="nil"/>
            </w:tcBorders>
            <w:shd w:val="clear" w:color="auto" w:fill="auto"/>
            <w:noWrap/>
            <w:vAlign w:val="bottom"/>
          </w:tcPr>
          <w:p w14:paraId="1A34410B"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03</w:t>
            </w:r>
          </w:p>
        </w:tc>
        <w:tc>
          <w:tcPr>
            <w:tcW w:w="1928" w:type="dxa"/>
            <w:tcBorders>
              <w:top w:val="nil"/>
              <w:left w:val="nil"/>
              <w:bottom w:val="nil"/>
              <w:right w:val="nil"/>
            </w:tcBorders>
            <w:shd w:val="clear" w:color="auto" w:fill="auto"/>
            <w:vAlign w:val="bottom"/>
          </w:tcPr>
          <w:p w14:paraId="61AFF0ED" w14:textId="77777777" w:rsidR="000637C8" w:rsidRPr="001B40C1" w:rsidRDefault="000637C8" w:rsidP="009F4D9C">
            <w:pPr>
              <w:jc w:val="right"/>
              <w:rPr>
                <w:rFonts w:ascii="Arial" w:hAnsi="Arial" w:cs="Arial"/>
                <w:sz w:val="18"/>
                <w:szCs w:val="18"/>
              </w:rPr>
            </w:pPr>
            <w:r>
              <w:rPr>
                <w:rFonts w:ascii="Arial" w:hAnsi="Arial" w:cs="Arial"/>
                <w:sz w:val="18"/>
                <w:szCs w:val="18"/>
              </w:rPr>
              <w:t>0</w:t>
            </w:r>
          </w:p>
        </w:tc>
        <w:tc>
          <w:tcPr>
            <w:tcW w:w="1928" w:type="dxa"/>
            <w:tcBorders>
              <w:top w:val="nil"/>
              <w:left w:val="nil"/>
              <w:bottom w:val="nil"/>
              <w:right w:val="nil"/>
            </w:tcBorders>
            <w:shd w:val="clear" w:color="auto" w:fill="auto"/>
            <w:vAlign w:val="bottom"/>
          </w:tcPr>
          <w:p w14:paraId="35BA9B33" w14:textId="77777777" w:rsidR="000637C8" w:rsidRPr="001B40C1" w:rsidRDefault="000637C8" w:rsidP="009F4D9C">
            <w:pPr>
              <w:jc w:val="right"/>
              <w:rPr>
                <w:rFonts w:ascii="Arial" w:hAnsi="Arial" w:cs="Arial"/>
                <w:sz w:val="18"/>
                <w:szCs w:val="18"/>
              </w:rPr>
            </w:pPr>
            <w:r>
              <w:rPr>
                <w:rFonts w:ascii="Arial" w:hAnsi="Arial" w:cs="Arial"/>
                <w:sz w:val="18"/>
                <w:szCs w:val="18"/>
              </w:rPr>
              <w:t>45</w:t>
            </w:r>
          </w:p>
        </w:tc>
      </w:tr>
      <w:tr w:rsidR="000637C8" w:rsidRPr="001B40C1" w14:paraId="1566C006" w14:textId="77777777" w:rsidTr="009F4D9C">
        <w:trPr>
          <w:trHeight w:val="284"/>
        </w:trPr>
        <w:tc>
          <w:tcPr>
            <w:tcW w:w="4372" w:type="dxa"/>
            <w:tcBorders>
              <w:top w:val="nil"/>
              <w:left w:val="nil"/>
              <w:bottom w:val="nil"/>
              <w:right w:val="nil"/>
            </w:tcBorders>
            <w:shd w:val="clear" w:color="auto" w:fill="auto"/>
            <w:vAlign w:val="bottom"/>
          </w:tcPr>
          <w:p w14:paraId="14D764F6" w14:textId="77777777" w:rsidR="000637C8" w:rsidRPr="001B40C1" w:rsidRDefault="000637C8" w:rsidP="009F4D9C">
            <w:pPr>
              <w:rPr>
                <w:rFonts w:ascii="Arial" w:hAnsi="Arial" w:cs="Arial"/>
                <w:sz w:val="18"/>
                <w:szCs w:val="18"/>
              </w:rPr>
            </w:pPr>
            <w:r w:rsidRPr="001B40C1">
              <w:rPr>
                <w:rFonts w:ascii="Arial" w:hAnsi="Arial" w:cs="Arial"/>
                <w:sz w:val="18"/>
                <w:szCs w:val="18"/>
              </w:rPr>
              <w:t>SHIFT, a.s.</w:t>
            </w:r>
          </w:p>
        </w:tc>
        <w:tc>
          <w:tcPr>
            <w:tcW w:w="992" w:type="dxa"/>
            <w:tcBorders>
              <w:top w:val="nil"/>
              <w:left w:val="nil"/>
              <w:bottom w:val="nil"/>
              <w:right w:val="nil"/>
            </w:tcBorders>
            <w:shd w:val="clear" w:color="auto" w:fill="auto"/>
            <w:noWrap/>
            <w:vAlign w:val="bottom"/>
          </w:tcPr>
          <w:p w14:paraId="2648F52E"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03</w:t>
            </w:r>
          </w:p>
        </w:tc>
        <w:tc>
          <w:tcPr>
            <w:tcW w:w="1928" w:type="dxa"/>
            <w:tcBorders>
              <w:top w:val="nil"/>
              <w:left w:val="nil"/>
              <w:bottom w:val="nil"/>
              <w:right w:val="nil"/>
            </w:tcBorders>
            <w:shd w:val="clear" w:color="auto" w:fill="auto"/>
            <w:vAlign w:val="bottom"/>
          </w:tcPr>
          <w:p w14:paraId="57F2A7F2" w14:textId="77777777" w:rsidR="000637C8" w:rsidRPr="001B40C1" w:rsidRDefault="000637C8" w:rsidP="009F4D9C">
            <w:pPr>
              <w:jc w:val="right"/>
              <w:rPr>
                <w:rFonts w:ascii="Arial" w:hAnsi="Arial" w:cs="Arial"/>
                <w:sz w:val="18"/>
                <w:szCs w:val="18"/>
              </w:rPr>
            </w:pPr>
            <w:r>
              <w:rPr>
                <w:rFonts w:ascii="Arial" w:hAnsi="Arial" w:cs="Arial"/>
                <w:sz w:val="18"/>
                <w:szCs w:val="18"/>
              </w:rPr>
              <w:t>310</w:t>
            </w:r>
          </w:p>
        </w:tc>
        <w:tc>
          <w:tcPr>
            <w:tcW w:w="1928" w:type="dxa"/>
            <w:tcBorders>
              <w:top w:val="nil"/>
              <w:left w:val="nil"/>
              <w:bottom w:val="nil"/>
              <w:right w:val="nil"/>
            </w:tcBorders>
            <w:shd w:val="clear" w:color="auto" w:fill="auto"/>
            <w:vAlign w:val="bottom"/>
          </w:tcPr>
          <w:p w14:paraId="1321DEA3" w14:textId="77777777" w:rsidR="000637C8" w:rsidRPr="001B40C1" w:rsidRDefault="000637C8" w:rsidP="009F4D9C">
            <w:pPr>
              <w:jc w:val="right"/>
              <w:rPr>
                <w:rFonts w:ascii="Arial" w:hAnsi="Arial" w:cs="Arial"/>
                <w:sz w:val="18"/>
                <w:szCs w:val="18"/>
              </w:rPr>
            </w:pPr>
            <w:r>
              <w:rPr>
                <w:rFonts w:ascii="Arial" w:hAnsi="Arial" w:cs="Arial"/>
                <w:sz w:val="18"/>
                <w:szCs w:val="18"/>
              </w:rPr>
              <w:t>310</w:t>
            </w:r>
          </w:p>
        </w:tc>
      </w:tr>
      <w:tr w:rsidR="000637C8" w:rsidRPr="001B40C1" w14:paraId="792CA057" w14:textId="77777777" w:rsidTr="009F4D9C">
        <w:trPr>
          <w:trHeight w:val="284"/>
        </w:trPr>
        <w:tc>
          <w:tcPr>
            <w:tcW w:w="4372" w:type="dxa"/>
            <w:tcBorders>
              <w:top w:val="nil"/>
              <w:left w:val="nil"/>
              <w:bottom w:val="nil"/>
              <w:right w:val="nil"/>
            </w:tcBorders>
            <w:shd w:val="clear" w:color="auto" w:fill="auto"/>
            <w:vAlign w:val="bottom"/>
          </w:tcPr>
          <w:p w14:paraId="21E1717C" w14:textId="77777777" w:rsidR="000637C8" w:rsidRPr="001B40C1" w:rsidRDefault="000637C8" w:rsidP="009F4D9C">
            <w:pPr>
              <w:rPr>
                <w:rFonts w:ascii="Arial" w:hAnsi="Arial" w:cs="Arial"/>
                <w:sz w:val="18"/>
                <w:szCs w:val="18"/>
              </w:rPr>
            </w:pPr>
            <w:r w:rsidRPr="001B40C1">
              <w:rPr>
                <w:rFonts w:ascii="Arial" w:hAnsi="Arial" w:cs="Arial"/>
                <w:sz w:val="18"/>
                <w:szCs w:val="18"/>
              </w:rPr>
              <w:t xml:space="preserve">National </w:t>
            </w:r>
            <w:proofErr w:type="spellStart"/>
            <w:r w:rsidRPr="001B40C1">
              <w:rPr>
                <w:rFonts w:ascii="Arial" w:hAnsi="Arial" w:cs="Arial"/>
                <w:sz w:val="18"/>
                <w:szCs w:val="18"/>
              </w:rPr>
              <w:t>Development</w:t>
            </w:r>
            <w:proofErr w:type="spellEnd"/>
            <w:r w:rsidRPr="001B40C1">
              <w:rPr>
                <w:rFonts w:ascii="Arial" w:hAnsi="Arial" w:cs="Arial"/>
                <w:sz w:val="18"/>
                <w:szCs w:val="18"/>
              </w:rPr>
              <w:t xml:space="preserve"> </w:t>
            </w:r>
            <w:proofErr w:type="spellStart"/>
            <w:r w:rsidRPr="001B40C1">
              <w:rPr>
                <w:rFonts w:ascii="Arial" w:hAnsi="Arial" w:cs="Arial"/>
                <w:sz w:val="18"/>
                <w:szCs w:val="18"/>
              </w:rPr>
              <w:t>Fund</w:t>
            </w:r>
            <w:proofErr w:type="spellEnd"/>
            <w:r w:rsidRPr="001B40C1">
              <w:rPr>
                <w:rFonts w:ascii="Arial" w:hAnsi="Arial" w:cs="Arial"/>
                <w:sz w:val="18"/>
                <w:szCs w:val="18"/>
              </w:rPr>
              <w:t xml:space="preserve"> II., a.s.</w:t>
            </w:r>
          </w:p>
        </w:tc>
        <w:tc>
          <w:tcPr>
            <w:tcW w:w="992" w:type="dxa"/>
            <w:tcBorders>
              <w:top w:val="nil"/>
              <w:left w:val="nil"/>
              <w:bottom w:val="nil"/>
              <w:right w:val="nil"/>
            </w:tcBorders>
            <w:shd w:val="clear" w:color="auto" w:fill="auto"/>
            <w:noWrap/>
            <w:vAlign w:val="bottom"/>
          </w:tcPr>
          <w:p w14:paraId="60CB6A93"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03</w:t>
            </w:r>
          </w:p>
        </w:tc>
        <w:tc>
          <w:tcPr>
            <w:tcW w:w="1928" w:type="dxa"/>
            <w:tcBorders>
              <w:top w:val="nil"/>
              <w:left w:val="nil"/>
              <w:bottom w:val="nil"/>
              <w:right w:val="nil"/>
            </w:tcBorders>
            <w:shd w:val="clear" w:color="auto" w:fill="auto"/>
            <w:vAlign w:val="bottom"/>
          </w:tcPr>
          <w:p w14:paraId="76C48302" w14:textId="77777777" w:rsidR="000637C8" w:rsidRPr="001B40C1" w:rsidRDefault="000637C8" w:rsidP="009F4D9C">
            <w:pPr>
              <w:jc w:val="right"/>
              <w:rPr>
                <w:rFonts w:ascii="Arial" w:hAnsi="Arial" w:cs="Arial"/>
                <w:sz w:val="18"/>
                <w:szCs w:val="18"/>
              </w:rPr>
            </w:pPr>
            <w:r>
              <w:rPr>
                <w:rFonts w:ascii="Arial" w:hAnsi="Arial" w:cs="Arial"/>
                <w:sz w:val="18"/>
                <w:szCs w:val="18"/>
              </w:rPr>
              <w:t>0</w:t>
            </w:r>
          </w:p>
        </w:tc>
        <w:tc>
          <w:tcPr>
            <w:tcW w:w="1928" w:type="dxa"/>
            <w:tcBorders>
              <w:top w:val="nil"/>
              <w:left w:val="nil"/>
              <w:bottom w:val="nil"/>
              <w:right w:val="nil"/>
            </w:tcBorders>
            <w:shd w:val="clear" w:color="auto" w:fill="auto"/>
            <w:vAlign w:val="bottom"/>
          </w:tcPr>
          <w:p w14:paraId="6BE2DC5C" w14:textId="77777777" w:rsidR="000637C8" w:rsidRPr="001B40C1" w:rsidRDefault="000637C8" w:rsidP="009F4D9C">
            <w:pPr>
              <w:jc w:val="right"/>
              <w:rPr>
                <w:rFonts w:ascii="Arial" w:hAnsi="Arial" w:cs="Arial"/>
                <w:sz w:val="18"/>
                <w:szCs w:val="18"/>
              </w:rPr>
            </w:pPr>
            <w:r>
              <w:rPr>
                <w:rFonts w:ascii="Arial" w:hAnsi="Arial" w:cs="Arial"/>
                <w:sz w:val="18"/>
                <w:szCs w:val="18"/>
              </w:rPr>
              <w:t>385</w:t>
            </w:r>
          </w:p>
        </w:tc>
      </w:tr>
    </w:tbl>
    <w:bookmarkEnd w:id="204"/>
    <w:p w14:paraId="4010319A" w14:textId="4536CE1E" w:rsidR="000637C8" w:rsidRDefault="000637C8" w:rsidP="000637C8">
      <w:r>
        <w:t xml:space="preserve"> </w:t>
      </w:r>
      <w:r w:rsidR="008B1C32">
        <w:t xml:space="preserve"> </w:t>
      </w:r>
      <w:r>
        <w:t>SPP</w:t>
      </w:r>
      <w:r w:rsidRPr="005A6DAF">
        <w:rPr>
          <w:rFonts w:ascii="Arial" w:hAnsi="Arial" w:cs="Arial"/>
          <w:sz w:val="18"/>
          <w:szCs w:val="18"/>
        </w:rPr>
        <w:t xml:space="preserve"> – distribúcia, a.s.                                 </w:t>
      </w:r>
      <w:r>
        <w:rPr>
          <w:rFonts w:ascii="Arial" w:hAnsi="Arial" w:cs="Arial"/>
          <w:sz w:val="18"/>
          <w:szCs w:val="18"/>
        </w:rPr>
        <w:t xml:space="preserve">          </w:t>
      </w:r>
      <w:r w:rsidRPr="005A6DAF">
        <w:rPr>
          <w:rFonts w:ascii="Arial" w:hAnsi="Arial" w:cs="Arial"/>
          <w:sz w:val="18"/>
          <w:szCs w:val="18"/>
        </w:rPr>
        <w:t xml:space="preserve">              </w:t>
      </w:r>
      <w:r w:rsidR="00596C42">
        <w:rPr>
          <w:rFonts w:ascii="Arial" w:hAnsi="Arial" w:cs="Arial"/>
          <w:sz w:val="18"/>
          <w:szCs w:val="18"/>
        </w:rPr>
        <w:t xml:space="preserve"> </w:t>
      </w:r>
      <w:r w:rsidRPr="005A6DAF">
        <w:rPr>
          <w:rFonts w:ascii="Arial" w:hAnsi="Arial" w:cs="Arial"/>
          <w:sz w:val="18"/>
          <w:szCs w:val="18"/>
        </w:rPr>
        <w:t xml:space="preserve">  03                             </w:t>
      </w:r>
      <w:r>
        <w:rPr>
          <w:rFonts w:ascii="Arial" w:hAnsi="Arial" w:cs="Arial"/>
          <w:sz w:val="18"/>
          <w:szCs w:val="18"/>
        </w:rPr>
        <w:t xml:space="preserve">           355</w:t>
      </w:r>
      <w:r>
        <w:rPr>
          <w:rFonts w:ascii="Arial" w:hAnsi="Arial" w:cs="Arial"/>
          <w:sz w:val="18"/>
          <w:szCs w:val="18"/>
        </w:rPr>
        <w:tab/>
      </w:r>
      <w:r>
        <w:rPr>
          <w:rFonts w:ascii="Arial" w:hAnsi="Arial" w:cs="Arial"/>
          <w:sz w:val="18"/>
          <w:szCs w:val="18"/>
        </w:rPr>
        <w:tab/>
        <w:t xml:space="preserve">     </w:t>
      </w:r>
      <w:r w:rsidR="00596C42">
        <w:rPr>
          <w:rFonts w:ascii="Arial" w:hAnsi="Arial" w:cs="Arial"/>
          <w:sz w:val="18"/>
          <w:szCs w:val="18"/>
        </w:rPr>
        <w:t xml:space="preserve"> </w:t>
      </w:r>
      <w:r>
        <w:rPr>
          <w:rFonts w:ascii="Arial" w:hAnsi="Arial" w:cs="Arial"/>
          <w:sz w:val="18"/>
          <w:szCs w:val="18"/>
        </w:rPr>
        <w:t xml:space="preserve">  355</w:t>
      </w:r>
      <w:r>
        <w:t xml:space="preserve">                  </w:t>
      </w:r>
    </w:p>
    <w:p w14:paraId="484BAE7F" w14:textId="77777777" w:rsidR="000637C8" w:rsidRPr="001B40C1" w:rsidRDefault="000637C8" w:rsidP="000637C8">
      <w:pPr>
        <w:pStyle w:val="odstavec"/>
      </w:pPr>
    </w:p>
    <w:p w14:paraId="1A7217E7" w14:textId="77777777" w:rsidR="000637C8" w:rsidRPr="001B40C1" w:rsidRDefault="000637C8" w:rsidP="000637C8">
      <w:pPr>
        <w:pStyle w:val="odstavec"/>
      </w:pPr>
      <w:r w:rsidRPr="001B40C1">
        <w:t>Transakcie s materskou spoločnosťou a dcérskymi spoločnosťami sú uvedené v nasledujúcej tabuľke:</w:t>
      </w:r>
    </w:p>
    <w:p w14:paraId="260BC3A0" w14:textId="77777777" w:rsidR="000637C8" w:rsidRPr="001B40C1" w:rsidRDefault="000637C8" w:rsidP="000637C8">
      <w:pPr>
        <w:pStyle w:val="odstavec"/>
      </w:pPr>
    </w:p>
    <w:tbl>
      <w:tblPr>
        <w:tblW w:w="0" w:type="auto"/>
        <w:tblInd w:w="57" w:type="dxa"/>
        <w:tblLayout w:type="fixed"/>
        <w:tblCellMar>
          <w:left w:w="57" w:type="dxa"/>
          <w:right w:w="57" w:type="dxa"/>
        </w:tblCellMar>
        <w:tblLook w:val="04A0" w:firstRow="1" w:lastRow="0" w:firstColumn="1" w:lastColumn="0" w:noHBand="0" w:noVBand="1"/>
      </w:tblPr>
      <w:tblGrid>
        <w:gridCol w:w="4372"/>
        <w:gridCol w:w="992"/>
        <w:gridCol w:w="1928"/>
        <w:gridCol w:w="1928"/>
      </w:tblGrid>
      <w:tr w:rsidR="000637C8" w:rsidRPr="001B40C1" w14:paraId="201D7CB2" w14:textId="77777777" w:rsidTr="009F4D9C">
        <w:trPr>
          <w:trHeight w:val="240"/>
        </w:trPr>
        <w:tc>
          <w:tcPr>
            <w:tcW w:w="4372" w:type="dxa"/>
            <w:tcBorders>
              <w:top w:val="nil"/>
              <w:left w:val="nil"/>
              <w:bottom w:val="nil"/>
              <w:right w:val="nil"/>
            </w:tcBorders>
            <w:shd w:val="clear" w:color="auto" w:fill="auto"/>
            <w:vAlign w:val="bottom"/>
            <w:hideMark/>
          </w:tcPr>
          <w:p w14:paraId="2C5C8846" w14:textId="77777777" w:rsidR="000637C8" w:rsidRPr="001B40C1" w:rsidRDefault="000637C8" w:rsidP="009F4D9C">
            <w:pPr>
              <w:suppressAutoHyphens/>
              <w:jc w:val="center"/>
              <w:rPr>
                <w:rFonts w:ascii="Arial" w:hAnsi="Arial" w:cs="Arial"/>
                <w:b/>
                <w:bCs/>
                <w:sz w:val="18"/>
                <w:szCs w:val="18"/>
              </w:rPr>
            </w:pPr>
          </w:p>
        </w:tc>
        <w:tc>
          <w:tcPr>
            <w:tcW w:w="992" w:type="dxa"/>
            <w:vMerge w:val="restart"/>
            <w:tcBorders>
              <w:top w:val="nil"/>
              <w:left w:val="nil"/>
              <w:bottom w:val="nil"/>
              <w:right w:val="nil"/>
            </w:tcBorders>
            <w:shd w:val="clear" w:color="auto" w:fill="auto"/>
            <w:vAlign w:val="bottom"/>
            <w:hideMark/>
          </w:tcPr>
          <w:p w14:paraId="74E4B347"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Kód druhu obchodu</w:t>
            </w:r>
          </w:p>
        </w:tc>
        <w:tc>
          <w:tcPr>
            <w:tcW w:w="3856" w:type="dxa"/>
            <w:gridSpan w:val="2"/>
            <w:tcBorders>
              <w:top w:val="nil"/>
              <w:left w:val="nil"/>
              <w:bottom w:val="nil"/>
              <w:right w:val="nil"/>
            </w:tcBorders>
            <w:shd w:val="clear" w:color="auto" w:fill="auto"/>
            <w:vAlign w:val="bottom"/>
            <w:hideMark/>
          </w:tcPr>
          <w:p w14:paraId="04BEA06F"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Hodnotové vyjadrenie obchodu</w:t>
            </w:r>
          </w:p>
        </w:tc>
      </w:tr>
      <w:tr w:rsidR="000637C8" w:rsidRPr="001B40C1" w14:paraId="5E3A9B2E" w14:textId="77777777" w:rsidTr="009F4D9C">
        <w:trPr>
          <w:trHeight w:val="679"/>
        </w:trPr>
        <w:tc>
          <w:tcPr>
            <w:tcW w:w="4372" w:type="dxa"/>
            <w:tcBorders>
              <w:top w:val="nil"/>
              <w:left w:val="nil"/>
              <w:bottom w:val="nil"/>
              <w:right w:val="nil"/>
            </w:tcBorders>
            <w:shd w:val="clear" w:color="auto" w:fill="auto"/>
            <w:vAlign w:val="bottom"/>
            <w:hideMark/>
          </w:tcPr>
          <w:p w14:paraId="26457F40"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Dcérska účtovná jednotka/Materská účtovná jednotka</w:t>
            </w:r>
          </w:p>
        </w:tc>
        <w:tc>
          <w:tcPr>
            <w:tcW w:w="992" w:type="dxa"/>
            <w:vMerge/>
            <w:tcBorders>
              <w:top w:val="nil"/>
              <w:left w:val="nil"/>
              <w:bottom w:val="nil"/>
              <w:right w:val="nil"/>
            </w:tcBorders>
            <w:vAlign w:val="center"/>
            <w:hideMark/>
          </w:tcPr>
          <w:p w14:paraId="532F71C5" w14:textId="77777777" w:rsidR="000637C8" w:rsidRPr="001B40C1" w:rsidRDefault="000637C8" w:rsidP="009F4D9C">
            <w:pPr>
              <w:suppressAutoHyphens/>
              <w:rPr>
                <w:rFonts w:ascii="Arial" w:hAnsi="Arial" w:cs="Arial"/>
                <w:b/>
                <w:bCs/>
                <w:sz w:val="18"/>
                <w:szCs w:val="18"/>
              </w:rPr>
            </w:pPr>
          </w:p>
        </w:tc>
        <w:tc>
          <w:tcPr>
            <w:tcW w:w="1928" w:type="dxa"/>
            <w:tcBorders>
              <w:top w:val="nil"/>
              <w:left w:val="nil"/>
              <w:bottom w:val="nil"/>
              <w:right w:val="nil"/>
            </w:tcBorders>
            <w:shd w:val="clear" w:color="auto" w:fill="auto"/>
            <w:vAlign w:val="bottom"/>
            <w:hideMark/>
          </w:tcPr>
          <w:p w14:paraId="5E2C8342"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Bežné účtovné obdobie</w:t>
            </w:r>
          </w:p>
        </w:tc>
        <w:tc>
          <w:tcPr>
            <w:tcW w:w="1928" w:type="dxa"/>
            <w:tcBorders>
              <w:top w:val="nil"/>
              <w:left w:val="nil"/>
              <w:bottom w:val="nil"/>
              <w:right w:val="nil"/>
            </w:tcBorders>
            <w:shd w:val="clear" w:color="auto" w:fill="auto"/>
            <w:vAlign w:val="bottom"/>
            <w:hideMark/>
          </w:tcPr>
          <w:p w14:paraId="6CB45C02"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 xml:space="preserve">Bezprostredne predchádzajúce účtovné obdobie                                             </w:t>
            </w:r>
          </w:p>
        </w:tc>
      </w:tr>
      <w:tr w:rsidR="000637C8" w:rsidRPr="001B40C1" w14:paraId="1FF7DE39" w14:textId="77777777" w:rsidTr="009F4D9C">
        <w:trPr>
          <w:trHeight w:val="315"/>
        </w:trPr>
        <w:tc>
          <w:tcPr>
            <w:tcW w:w="4372" w:type="dxa"/>
            <w:tcBorders>
              <w:top w:val="nil"/>
              <w:left w:val="nil"/>
              <w:bottom w:val="single" w:sz="4" w:space="0" w:color="auto"/>
              <w:right w:val="nil"/>
            </w:tcBorders>
            <w:shd w:val="clear" w:color="auto" w:fill="auto"/>
            <w:noWrap/>
            <w:vAlign w:val="bottom"/>
            <w:hideMark/>
          </w:tcPr>
          <w:p w14:paraId="096027A1"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A</w:t>
            </w:r>
          </w:p>
        </w:tc>
        <w:tc>
          <w:tcPr>
            <w:tcW w:w="992" w:type="dxa"/>
            <w:tcBorders>
              <w:top w:val="nil"/>
              <w:left w:val="nil"/>
              <w:bottom w:val="single" w:sz="4" w:space="0" w:color="auto"/>
              <w:right w:val="nil"/>
            </w:tcBorders>
            <w:shd w:val="clear" w:color="auto" w:fill="auto"/>
            <w:vAlign w:val="bottom"/>
            <w:hideMark/>
          </w:tcPr>
          <w:p w14:paraId="48DCFEE4"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b</w:t>
            </w:r>
          </w:p>
        </w:tc>
        <w:tc>
          <w:tcPr>
            <w:tcW w:w="1928" w:type="dxa"/>
            <w:tcBorders>
              <w:top w:val="nil"/>
              <w:left w:val="nil"/>
              <w:bottom w:val="single" w:sz="4" w:space="0" w:color="auto"/>
              <w:right w:val="nil"/>
            </w:tcBorders>
            <w:shd w:val="clear" w:color="auto" w:fill="auto"/>
            <w:vAlign w:val="bottom"/>
            <w:hideMark/>
          </w:tcPr>
          <w:p w14:paraId="612B3B88"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c</w:t>
            </w:r>
          </w:p>
        </w:tc>
        <w:tc>
          <w:tcPr>
            <w:tcW w:w="1928" w:type="dxa"/>
            <w:tcBorders>
              <w:top w:val="nil"/>
              <w:left w:val="nil"/>
              <w:bottom w:val="single" w:sz="4" w:space="0" w:color="auto"/>
              <w:right w:val="nil"/>
            </w:tcBorders>
            <w:shd w:val="clear" w:color="auto" w:fill="auto"/>
            <w:vAlign w:val="bottom"/>
            <w:hideMark/>
          </w:tcPr>
          <w:p w14:paraId="5297ADEA"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d</w:t>
            </w:r>
          </w:p>
        </w:tc>
      </w:tr>
      <w:tr w:rsidR="000637C8" w:rsidRPr="001B40C1" w14:paraId="301C1844" w14:textId="77777777" w:rsidTr="009F4D9C">
        <w:trPr>
          <w:trHeight w:val="240"/>
        </w:trPr>
        <w:tc>
          <w:tcPr>
            <w:tcW w:w="4372" w:type="dxa"/>
            <w:tcBorders>
              <w:top w:val="nil"/>
              <w:left w:val="nil"/>
              <w:bottom w:val="nil"/>
              <w:right w:val="nil"/>
            </w:tcBorders>
            <w:shd w:val="clear" w:color="auto" w:fill="auto"/>
            <w:noWrap/>
            <w:vAlign w:val="bottom"/>
          </w:tcPr>
          <w:p w14:paraId="0314FFFC" w14:textId="77777777" w:rsidR="000637C8" w:rsidRPr="001B40C1" w:rsidRDefault="000637C8" w:rsidP="009F4D9C">
            <w:pPr>
              <w:rPr>
                <w:rFonts w:ascii="Arial" w:hAnsi="Arial" w:cs="Arial"/>
                <w:sz w:val="18"/>
                <w:szCs w:val="18"/>
              </w:rPr>
            </w:pPr>
            <w:r w:rsidRPr="001B40C1">
              <w:rPr>
                <w:rFonts w:ascii="Arial" w:hAnsi="Arial" w:cs="Arial"/>
                <w:sz w:val="18"/>
                <w:szCs w:val="18"/>
              </w:rPr>
              <w:t>BCPB – Nákup služieb</w:t>
            </w:r>
          </w:p>
        </w:tc>
        <w:tc>
          <w:tcPr>
            <w:tcW w:w="992" w:type="dxa"/>
            <w:tcBorders>
              <w:top w:val="nil"/>
              <w:left w:val="nil"/>
              <w:bottom w:val="nil"/>
              <w:right w:val="nil"/>
            </w:tcBorders>
            <w:shd w:val="clear" w:color="auto" w:fill="auto"/>
            <w:vAlign w:val="bottom"/>
            <w:hideMark/>
          </w:tcPr>
          <w:p w14:paraId="57AD20C4"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01</w:t>
            </w:r>
          </w:p>
        </w:tc>
        <w:tc>
          <w:tcPr>
            <w:tcW w:w="1928" w:type="dxa"/>
            <w:tcBorders>
              <w:top w:val="nil"/>
              <w:left w:val="nil"/>
              <w:bottom w:val="nil"/>
              <w:right w:val="nil"/>
            </w:tcBorders>
            <w:shd w:val="clear" w:color="auto" w:fill="auto"/>
            <w:vAlign w:val="bottom"/>
          </w:tcPr>
          <w:p w14:paraId="27CEDE37" w14:textId="77777777" w:rsidR="000637C8" w:rsidRPr="001B40C1" w:rsidRDefault="000637C8" w:rsidP="009F4D9C">
            <w:pPr>
              <w:jc w:val="right"/>
              <w:rPr>
                <w:rFonts w:ascii="Arial" w:hAnsi="Arial" w:cs="Arial"/>
                <w:sz w:val="18"/>
                <w:szCs w:val="18"/>
              </w:rPr>
            </w:pPr>
            <w:r>
              <w:rPr>
                <w:rFonts w:ascii="Arial" w:hAnsi="Arial" w:cs="Arial"/>
                <w:sz w:val="18"/>
                <w:szCs w:val="18"/>
              </w:rPr>
              <w:t>121 619</w:t>
            </w:r>
          </w:p>
        </w:tc>
        <w:tc>
          <w:tcPr>
            <w:tcW w:w="1928" w:type="dxa"/>
            <w:tcBorders>
              <w:top w:val="nil"/>
              <w:left w:val="nil"/>
              <w:bottom w:val="nil"/>
              <w:right w:val="nil"/>
            </w:tcBorders>
            <w:shd w:val="clear" w:color="auto" w:fill="auto"/>
            <w:vAlign w:val="bottom"/>
          </w:tcPr>
          <w:p w14:paraId="462FBABF" w14:textId="77777777" w:rsidR="000637C8" w:rsidRPr="001B40C1" w:rsidRDefault="000637C8" w:rsidP="009F4D9C">
            <w:pPr>
              <w:jc w:val="right"/>
              <w:rPr>
                <w:rFonts w:ascii="Arial" w:hAnsi="Arial" w:cs="Arial"/>
                <w:sz w:val="18"/>
                <w:szCs w:val="18"/>
              </w:rPr>
            </w:pPr>
            <w:r>
              <w:rPr>
                <w:rFonts w:ascii="Arial" w:hAnsi="Arial" w:cs="Arial"/>
                <w:sz w:val="18"/>
                <w:szCs w:val="18"/>
              </w:rPr>
              <w:t>113 076</w:t>
            </w:r>
          </w:p>
        </w:tc>
      </w:tr>
      <w:tr w:rsidR="000637C8" w:rsidRPr="001B40C1" w14:paraId="107E6B6D" w14:textId="77777777" w:rsidTr="009F4D9C">
        <w:trPr>
          <w:trHeight w:val="240"/>
        </w:trPr>
        <w:tc>
          <w:tcPr>
            <w:tcW w:w="4372" w:type="dxa"/>
            <w:tcBorders>
              <w:top w:val="nil"/>
              <w:left w:val="nil"/>
              <w:bottom w:val="nil"/>
              <w:right w:val="nil"/>
            </w:tcBorders>
            <w:shd w:val="clear" w:color="auto" w:fill="auto"/>
            <w:vAlign w:val="bottom"/>
          </w:tcPr>
          <w:p w14:paraId="40DBAB3D" w14:textId="77777777" w:rsidR="000637C8" w:rsidRPr="001B40C1" w:rsidRDefault="000637C8" w:rsidP="009F4D9C">
            <w:pPr>
              <w:rPr>
                <w:rFonts w:ascii="Arial" w:hAnsi="Arial" w:cs="Arial"/>
                <w:sz w:val="18"/>
                <w:szCs w:val="18"/>
              </w:rPr>
            </w:pPr>
            <w:r w:rsidRPr="001B40C1">
              <w:rPr>
                <w:rFonts w:ascii="Arial" w:hAnsi="Arial" w:cs="Arial"/>
                <w:sz w:val="18"/>
                <w:szCs w:val="18"/>
              </w:rPr>
              <w:t>BCPB – Predaj služieb</w:t>
            </w:r>
          </w:p>
        </w:tc>
        <w:tc>
          <w:tcPr>
            <w:tcW w:w="992" w:type="dxa"/>
            <w:tcBorders>
              <w:top w:val="nil"/>
              <w:left w:val="nil"/>
              <w:bottom w:val="nil"/>
              <w:right w:val="nil"/>
            </w:tcBorders>
            <w:shd w:val="clear" w:color="auto" w:fill="auto"/>
            <w:noWrap/>
            <w:vAlign w:val="bottom"/>
          </w:tcPr>
          <w:p w14:paraId="46452863"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03</w:t>
            </w:r>
          </w:p>
        </w:tc>
        <w:tc>
          <w:tcPr>
            <w:tcW w:w="1928" w:type="dxa"/>
            <w:tcBorders>
              <w:top w:val="nil"/>
              <w:left w:val="nil"/>
              <w:bottom w:val="nil"/>
              <w:right w:val="nil"/>
            </w:tcBorders>
            <w:shd w:val="clear" w:color="auto" w:fill="auto"/>
            <w:vAlign w:val="bottom"/>
          </w:tcPr>
          <w:p w14:paraId="662B4703" w14:textId="77777777" w:rsidR="000637C8" w:rsidRPr="001B40C1" w:rsidRDefault="000637C8" w:rsidP="009F4D9C">
            <w:pPr>
              <w:jc w:val="right"/>
              <w:rPr>
                <w:rFonts w:ascii="Arial" w:hAnsi="Arial" w:cs="Arial"/>
                <w:sz w:val="18"/>
                <w:szCs w:val="18"/>
              </w:rPr>
            </w:pPr>
            <w:r>
              <w:rPr>
                <w:rFonts w:ascii="Arial" w:hAnsi="Arial" w:cs="Arial"/>
                <w:sz w:val="18"/>
                <w:szCs w:val="18"/>
              </w:rPr>
              <w:t>21 313</w:t>
            </w:r>
          </w:p>
        </w:tc>
        <w:tc>
          <w:tcPr>
            <w:tcW w:w="1928" w:type="dxa"/>
            <w:tcBorders>
              <w:top w:val="nil"/>
              <w:left w:val="nil"/>
              <w:bottom w:val="nil"/>
              <w:right w:val="nil"/>
            </w:tcBorders>
            <w:shd w:val="clear" w:color="auto" w:fill="auto"/>
            <w:vAlign w:val="bottom"/>
          </w:tcPr>
          <w:p w14:paraId="25503142" w14:textId="77777777" w:rsidR="000637C8" w:rsidRPr="001B40C1" w:rsidRDefault="000637C8" w:rsidP="009F4D9C">
            <w:pPr>
              <w:jc w:val="right"/>
              <w:rPr>
                <w:rFonts w:ascii="Arial" w:hAnsi="Arial" w:cs="Arial"/>
                <w:sz w:val="18"/>
                <w:szCs w:val="18"/>
              </w:rPr>
            </w:pPr>
            <w:r>
              <w:rPr>
                <w:rFonts w:ascii="Arial" w:hAnsi="Arial" w:cs="Arial"/>
                <w:sz w:val="18"/>
                <w:szCs w:val="18"/>
              </w:rPr>
              <w:t>17 041</w:t>
            </w:r>
          </w:p>
        </w:tc>
      </w:tr>
      <w:tr w:rsidR="000637C8" w:rsidRPr="001B40C1" w14:paraId="7C2272B1" w14:textId="77777777" w:rsidTr="009F4D9C">
        <w:trPr>
          <w:trHeight w:val="240"/>
        </w:trPr>
        <w:tc>
          <w:tcPr>
            <w:tcW w:w="4372" w:type="dxa"/>
            <w:tcBorders>
              <w:top w:val="nil"/>
              <w:left w:val="nil"/>
              <w:bottom w:val="nil"/>
              <w:right w:val="nil"/>
            </w:tcBorders>
            <w:shd w:val="clear" w:color="auto" w:fill="auto"/>
            <w:vAlign w:val="bottom"/>
          </w:tcPr>
          <w:p w14:paraId="5CEBDBC9" w14:textId="77777777" w:rsidR="000637C8" w:rsidRPr="001B40C1" w:rsidRDefault="000637C8" w:rsidP="009F4D9C">
            <w:pPr>
              <w:rPr>
                <w:rFonts w:ascii="Arial" w:hAnsi="Arial" w:cs="Arial"/>
                <w:sz w:val="18"/>
                <w:szCs w:val="18"/>
              </w:rPr>
            </w:pPr>
            <w:r w:rsidRPr="001B40C1">
              <w:rPr>
                <w:rFonts w:ascii="Arial" w:hAnsi="Arial" w:cs="Arial"/>
                <w:sz w:val="18"/>
                <w:szCs w:val="18"/>
              </w:rPr>
              <w:t>BCPB – Ostatné výnosy z hosp. činnosti</w:t>
            </w:r>
          </w:p>
        </w:tc>
        <w:tc>
          <w:tcPr>
            <w:tcW w:w="992" w:type="dxa"/>
            <w:tcBorders>
              <w:top w:val="nil"/>
              <w:left w:val="nil"/>
              <w:bottom w:val="nil"/>
              <w:right w:val="nil"/>
            </w:tcBorders>
            <w:shd w:val="clear" w:color="auto" w:fill="auto"/>
            <w:noWrap/>
            <w:vAlign w:val="bottom"/>
            <w:hideMark/>
          </w:tcPr>
          <w:p w14:paraId="5F5B87C8" w14:textId="77777777" w:rsidR="000637C8" w:rsidRPr="001B40C1" w:rsidRDefault="000637C8" w:rsidP="009F4D9C">
            <w:pPr>
              <w:jc w:val="center"/>
              <w:rPr>
                <w:rFonts w:ascii="Arial" w:hAnsi="Arial" w:cs="Arial"/>
                <w:sz w:val="18"/>
                <w:szCs w:val="18"/>
              </w:rPr>
            </w:pPr>
            <w:r w:rsidRPr="001B40C1">
              <w:rPr>
                <w:rFonts w:ascii="Arial" w:hAnsi="Arial" w:cs="Arial"/>
                <w:sz w:val="18"/>
                <w:szCs w:val="18"/>
              </w:rPr>
              <w:t>11</w:t>
            </w:r>
          </w:p>
        </w:tc>
        <w:tc>
          <w:tcPr>
            <w:tcW w:w="1928" w:type="dxa"/>
            <w:tcBorders>
              <w:top w:val="nil"/>
              <w:left w:val="nil"/>
              <w:bottom w:val="nil"/>
              <w:right w:val="nil"/>
            </w:tcBorders>
            <w:shd w:val="clear" w:color="auto" w:fill="auto"/>
            <w:vAlign w:val="bottom"/>
          </w:tcPr>
          <w:p w14:paraId="5574F4B9"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28" w:type="dxa"/>
            <w:tcBorders>
              <w:top w:val="nil"/>
              <w:left w:val="nil"/>
              <w:bottom w:val="nil"/>
              <w:right w:val="nil"/>
            </w:tcBorders>
            <w:shd w:val="clear" w:color="auto" w:fill="auto"/>
            <w:vAlign w:val="bottom"/>
          </w:tcPr>
          <w:p w14:paraId="02DD3AB9"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w:t>
            </w:r>
          </w:p>
        </w:tc>
      </w:tr>
      <w:tr w:rsidR="000637C8" w:rsidRPr="001B40C1" w14:paraId="602C6E70" w14:textId="77777777" w:rsidTr="009F4D9C">
        <w:trPr>
          <w:trHeight w:val="240"/>
        </w:trPr>
        <w:tc>
          <w:tcPr>
            <w:tcW w:w="4372" w:type="dxa"/>
            <w:tcBorders>
              <w:top w:val="nil"/>
              <w:left w:val="nil"/>
              <w:bottom w:val="nil"/>
              <w:right w:val="nil"/>
            </w:tcBorders>
            <w:shd w:val="clear" w:color="auto" w:fill="auto"/>
            <w:vAlign w:val="bottom"/>
          </w:tcPr>
          <w:p w14:paraId="5096E5F1" w14:textId="77777777" w:rsidR="000637C8" w:rsidRPr="001B40C1" w:rsidRDefault="000637C8" w:rsidP="009F4D9C">
            <w:pPr>
              <w:rPr>
                <w:rFonts w:ascii="Arial" w:hAnsi="Arial" w:cs="Arial"/>
                <w:sz w:val="18"/>
                <w:szCs w:val="18"/>
              </w:rPr>
            </w:pPr>
          </w:p>
        </w:tc>
        <w:tc>
          <w:tcPr>
            <w:tcW w:w="992" w:type="dxa"/>
            <w:tcBorders>
              <w:top w:val="nil"/>
              <w:left w:val="nil"/>
              <w:bottom w:val="nil"/>
              <w:right w:val="nil"/>
            </w:tcBorders>
            <w:shd w:val="clear" w:color="auto" w:fill="auto"/>
            <w:noWrap/>
            <w:vAlign w:val="bottom"/>
          </w:tcPr>
          <w:p w14:paraId="48001FD9" w14:textId="77777777" w:rsidR="000637C8" w:rsidRPr="001B40C1" w:rsidRDefault="000637C8" w:rsidP="009F4D9C">
            <w:pPr>
              <w:jc w:val="center"/>
              <w:rPr>
                <w:rFonts w:ascii="Arial" w:hAnsi="Arial" w:cs="Arial"/>
                <w:sz w:val="18"/>
                <w:szCs w:val="18"/>
              </w:rPr>
            </w:pPr>
          </w:p>
        </w:tc>
        <w:tc>
          <w:tcPr>
            <w:tcW w:w="1928" w:type="dxa"/>
            <w:tcBorders>
              <w:top w:val="nil"/>
              <w:left w:val="nil"/>
              <w:bottom w:val="nil"/>
              <w:right w:val="nil"/>
            </w:tcBorders>
            <w:shd w:val="clear" w:color="auto" w:fill="auto"/>
            <w:vAlign w:val="bottom"/>
          </w:tcPr>
          <w:p w14:paraId="47D2A4BE" w14:textId="77777777" w:rsidR="000637C8" w:rsidRPr="001B40C1" w:rsidRDefault="000637C8" w:rsidP="009F4D9C">
            <w:pPr>
              <w:jc w:val="right"/>
              <w:rPr>
                <w:rFonts w:ascii="Arial" w:hAnsi="Arial" w:cs="Arial"/>
                <w:sz w:val="18"/>
                <w:szCs w:val="18"/>
              </w:rPr>
            </w:pPr>
          </w:p>
        </w:tc>
        <w:tc>
          <w:tcPr>
            <w:tcW w:w="1928" w:type="dxa"/>
            <w:tcBorders>
              <w:top w:val="nil"/>
              <w:left w:val="nil"/>
              <w:bottom w:val="nil"/>
              <w:right w:val="nil"/>
            </w:tcBorders>
            <w:shd w:val="clear" w:color="auto" w:fill="auto"/>
            <w:vAlign w:val="bottom"/>
          </w:tcPr>
          <w:p w14:paraId="7706EFDA" w14:textId="77777777" w:rsidR="000637C8" w:rsidRPr="001B40C1" w:rsidRDefault="000637C8" w:rsidP="009F4D9C">
            <w:pPr>
              <w:jc w:val="right"/>
              <w:rPr>
                <w:rFonts w:ascii="Arial" w:hAnsi="Arial" w:cs="Arial"/>
                <w:sz w:val="18"/>
                <w:szCs w:val="18"/>
              </w:rPr>
            </w:pPr>
          </w:p>
        </w:tc>
      </w:tr>
    </w:tbl>
    <w:p w14:paraId="23959C6D" w14:textId="77777777" w:rsidR="000637C8" w:rsidRPr="001B40C1" w:rsidRDefault="000637C8" w:rsidP="000637C8">
      <w:pPr>
        <w:pStyle w:val="odstavec"/>
      </w:pPr>
      <w:r w:rsidRPr="001B40C1">
        <w:t xml:space="preserve"> </w:t>
      </w:r>
    </w:p>
    <w:tbl>
      <w:tblPr>
        <w:tblW w:w="0" w:type="auto"/>
        <w:tblInd w:w="212" w:type="dxa"/>
        <w:tblCellMar>
          <w:left w:w="70" w:type="dxa"/>
          <w:right w:w="70" w:type="dxa"/>
        </w:tblCellMar>
        <w:tblLook w:val="04A0" w:firstRow="1" w:lastRow="0" w:firstColumn="1" w:lastColumn="0" w:noHBand="0" w:noVBand="1"/>
      </w:tblPr>
      <w:tblGrid>
        <w:gridCol w:w="1860"/>
        <w:gridCol w:w="1713"/>
        <w:gridCol w:w="2265"/>
      </w:tblGrid>
      <w:tr w:rsidR="000637C8" w:rsidRPr="001B40C1" w14:paraId="5264E51F" w14:textId="77777777" w:rsidTr="009F4D9C">
        <w:trPr>
          <w:gridAfter w:val="1"/>
          <w:wAfter w:w="1026" w:type="dxa"/>
          <w:trHeight w:val="284"/>
        </w:trPr>
        <w:tc>
          <w:tcPr>
            <w:tcW w:w="0" w:type="auto"/>
            <w:tcBorders>
              <w:top w:val="nil"/>
              <w:left w:val="nil"/>
              <w:bottom w:val="nil"/>
              <w:right w:val="nil"/>
            </w:tcBorders>
            <w:noWrap/>
            <w:vAlign w:val="bottom"/>
            <w:hideMark/>
          </w:tcPr>
          <w:p w14:paraId="3D9EBDFE"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t>Vysvetlivky:</w:t>
            </w:r>
          </w:p>
          <w:p w14:paraId="0DEB7C30"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t>Kód druhu obchodu</w:t>
            </w:r>
          </w:p>
        </w:tc>
        <w:tc>
          <w:tcPr>
            <w:tcW w:w="0" w:type="auto"/>
            <w:tcBorders>
              <w:top w:val="nil"/>
              <w:left w:val="nil"/>
              <w:bottom w:val="nil"/>
              <w:right w:val="nil"/>
            </w:tcBorders>
            <w:noWrap/>
            <w:vAlign w:val="bottom"/>
            <w:hideMark/>
          </w:tcPr>
          <w:p w14:paraId="1E07F8C8" w14:textId="77777777" w:rsidR="000637C8" w:rsidRPr="001B40C1" w:rsidRDefault="000637C8" w:rsidP="009F4D9C">
            <w:pPr>
              <w:rPr>
                <w:rFonts w:ascii="Arial" w:hAnsi="Arial" w:cs="Arial"/>
                <w:b/>
                <w:bCs/>
                <w:sz w:val="18"/>
                <w:szCs w:val="18"/>
              </w:rPr>
            </w:pPr>
          </w:p>
          <w:p w14:paraId="32DFE51A"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t xml:space="preserve"> Druh obchodu:</w:t>
            </w:r>
          </w:p>
        </w:tc>
      </w:tr>
      <w:tr w:rsidR="000637C8" w:rsidRPr="001B40C1" w14:paraId="2B6C7F51" w14:textId="77777777" w:rsidTr="009F4D9C">
        <w:trPr>
          <w:trHeight w:val="292"/>
        </w:trPr>
        <w:tc>
          <w:tcPr>
            <w:tcW w:w="389" w:type="dxa"/>
            <w:tcBorders>
              <w:top w:val="nil"/>
              <w:left w:val="nil"/>
              <w:bottom w:val="nil"/>
              <w:right w:val="nil"/>
            </w:tcBorders>
            <w:noWrap/>
            <w:vAlign w:val="bottom"/>
            <w:hideMark/>
          </w:tcPr>
          <w:p w14:paraId="03B6A577" w14:textId="77777777" w:rsidR="000637C8" w:rsidRPr="001B40C1" w:rsidRDefault="000637C8" w:rsidP="009F4D9C">
            <w:pPr>
              <w:rPr>
                <w:rFonts w:ascii="Arial" w:hAnsi="Arial" w:cs="Arial"/>
                <w:sz w:val="18"/>
                <w:szCs w:val="18"/>
              </w:rPr>
            </w:pPr>
            <w:r w:rsidRPr="001B40C1">
              <w:rPr>
                <w:rFonts w:ascii="Arial" w:hAnsi="Arial" w:cs="Arial"/>
                <w:sz w:val="18"/>
                <w:szCs w:val="18"/>
              </w:rPr>
              <w:t>01</w:t>
            </w:r>
          </w:p>
        </w:tc>
        <w:tc>
          <w:tcPr>
            <w:tcW w:w="1713" w:type="dxa"/>
            <w:tcBorders>
              <w:top w:val="nil"/>
              <w:left w:val="nil"/>
              <w:bottom w:val="nil"/>
              <w:right w:val="nil"/>
            </w:tcBorders>
          </w:tcPr>
          <w:p w14:paraId="10F6797C"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5A9F46D0" w14:textId="77777777" w:rsidR="000637C8" w:rsidRPr="001B40C1" w:rsidRDefault="000637C8" w:rsidP="009F4D9C">
            <w:pPr>
              <w:rPr>
                <w:rFonts w:ascii="Arial" w:hAnsi="Arial" w:cs="Arial"/>
                <w:sz w:val="18"/>
                <w:szCs w:val="18"/>
              </w:rPr>
            </w:pPr>
            <w:r w:rsidRPr="001B40C1">
              <w:rPr>
                <w:rFonts w:ascii="Arial" w:hAnsi="Arial" w:cs="Arial"/>
                <w:sz w:val="18"/>
                <w:szCs w:val="18"/>
              </w:rPr>
              <w:t>Kúpa</w:t>
            </w:r>
          </w:p>
        </w:tc>
      </w:tr>
      <w:tr w:rsidR="000637C8" w:rsidRPr="001B40C1" w14:paraId="1C92BA76" w14:textId="77777777" w:rsidTr="009F4D9C">
        <w:trPr>
          <w:trHeight w:val="292"/>
        </w:trPr>
        <w:tc>
          <w:tcPr>
            <w:tcW w:w="389" w:type="dxa"/>
            <w:tcBorders>
              <w:top w:val="nil"/>
              <w:left w:val="nil"/>
              <w:bottom w:val="nil"/>
              <w:right w:val="nil"/>
            </w:tcBorders>
            <w:noWrap/>
            <w:vAlign w:val="bottom"/>
            <w:hideMark/>
          </w:tcPr>
          <w:p w14:paraId="7C5D1386" w14:textId="77777777" w:rsidR="000637C8" w:rsidRPr="001B40C1" w:rsidRDefault="000637C8" w:rsidP="009F4D9C">
            <w:pPr>
              <w:rPr>
                <w:rFonts w:ascii="Arial" w:hAnsi="Arial" w:cs="Arial"/>
                <w:sz w:val="18"/>
                <w:szCs w:val="18"/>
              </w:rPr>
            </w:pPr>
            <w:r w:rsidRPr="001B40C1">
              <w:rPr>
                <w:rFonts w:ascii="Arial" w:hAnsi="Arial" w:cs="Arial"/>
                <w:sz w:val="18"/>
                <w:szCs w:val="18"/>
              </w:rPr>
              <w:t>02</w:t>
            </w:r>
          </w:p>
        </w:tc>
        <w:tc>
          <w:tcPr>
            <w:tcW w:w="1713" w:type="dxa"/>
            <w:tcBorders>
              <w:top w:val="nil"/>
              <w:left w:val="nil"/>
              <w:bottom w:val="nil"/>
              <w:right w:val="nil"/>
            </w:tcBorders>
          </w:tcPr>
          <w:p w14:paraId="19C2F85D"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67BEC4DA" w14:textId="77777777" w:rsidR="000637C8" w:rsidRPr="001B40C1" w:rsidRDefault="000637C8" w:rsidP="009F4D9C">
            <w:pPr>
              <w:rPr>
                <w:rFonts w:ascii="Arial" w:hAnsi="Arial" w:cs="Arial"/>
                <w:sz w:val="18"/>
                <w:szCs w:val="18"/>
              </w:rPr>
            </w:pPr>
            <w:r w:rsidRPr="001B40C1">
              <w:rPr>
                <w:rFonts w:ascii="Arial" w:hAnsi="Arial" w:cs="Arial"/>
                <w:sz w:val="18"/>
                <w:szCs w:val="18"/>
              </w:rPr>
              <w:t>Predaj</w:t>
            </w:r>
          </w:p>
        </w:tc>
      </w:tr>
      <w:tr w:rsidR="000637C8" w:rsidRPr="001B40C1" w14:paraId="781FFA0E" w14:textId="77777777" w:rsidTr="009F4D9C">
        <w:trPr>
          <w:trHeight w:val="292"/>
        </w:trPr>
        <w:tc>
          <w:tcPr>
            <w:tcW w:w="389" w:type="dxa"/>
            <w:tcBorders>
              <w:top w:val="nil"/>
              <w:left w:val="nil"/>
              <w:bottom w:val="nil"/>
              <w:right w:val="nil"/>
            </w:tcBorders>
            <w:noWrap/>
            <w:vAlign w:val="bottom"/>
            <w:hideMark/>
          </w:tcPr>
          <w:p w14:paraId="4407FD7C" w14:textId="77777777" w:rsidR="000637C8" w:rsidRPr="001B40C1" w:rsidRDefault="000637C8" w:rsidP="009F4D9C">
            <w:pPr>
              <w:rPr>
                <w:rFonts w:ascii="Arial" w:hAnsi="Arial" w:cs="Arial"/>
                <w:sz w:val="18"/>
                <w:szCs w:val="18"/>
              </w:rPr>
            </w:pPr>
            <w:r w:rsidRPr="001B40C1">
              <w:rPr>
                <w:rFonts w:ascii="Arial" w:hAnsi="Arial" w:cs="Arial"/>
                <w:sz w:val="18"/>
                <w:szCs w:val="18"/>
              </w:rPr>
              <w:t>03</w:t>
            </w:r>
          </w:p>
        </w:tc>
        <w:tc>
          <w:tcPr>
            <w:tcW w:w="1713" w:type="dxa"/>
            <w:tcBorders>
              <w:top w:val="nil"/>
              <w:left w:val="nil"/>
              <w:bottom w:val="nil"/>
              <w:right w:val="nil"/>
            </w:tcBorders>
          </w:tcPr>
          <w:p w14:paraId="019455DE"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32AED4A1" w14:textId="77777777" w:rsidR="000637C8" w:rsidRPr="001B40C1" w:rsidRDefault="000637C8" w:rsidP="009F4D9C">
            <w:pPr>
              <w:rPr>
                <w:rFonts w:ascii="Arial" w:hAnsi="Arial" w:cs="Arial"/>
                <w:sz w:val="18"/>
                <w:szCs w:val="18"/>
              </w:rPr>
            </w:pPr>
            <w:r w:rsidRPr="001B40C1">
              <w:rPr>
                <w:rFonts w:ascii="Arial" w:hAnsi="Arial" w:cs="Arial"/>
                <w:sz w:val="18"/>
                <w:szCs w:val="18"/>
              </w:rPr>
              <w:t>poskytnutie služby</w:t>
            </w:r>
          </w:p>
        </w:tc>
      </w:tr>
      <w:tr w:rsidR="000637C8" w:rsidRPr="001B40C1" w14:paraId="4C255F13" w14:textId="77777777" w:rsidTr="009F4D9C">
        <w:trPr>
          <w:trHeight w:val="292"/>
        </w:trPr>
        <w:tc>
          <w:tcPr>
            <w:tcW w:w="389" w:type="dxa"/>
            <w:tcBorders>
              <w:top w:val="nil"/>
              <w:left w:val="nil"/>
              <w:bottom w:val="nil"/>
              <w:right w:val="nil"/>
            </w:tcBorders>
            <w:noWrap/>
            <w:vAlign w:val="bottom"/>
            <w:hideMark/>
          </w:tcPr>
          <w:p w14:paraId="7DC8E10F" w14:textId="77777777" w:rsidR="000637C8" w:rsidRPr="001B40C1" w:rsidRDefault="000637C8" w:rsidP="009F4D9C">
            <w:pPr>
              <w:rPr>
                <w:rFonts w:ascii="Arial" w:hAnsi="Arial" w:cs="Arial"/>
                <w:sz w:val="18"/>
                <w:szCs w:val="18"/>
              </w:rPr>
            </w:pPr>
            <w:r w:rsidRPr="001B40C1">
              <w:rPr>
                <w:rFonts w:ascii="Arial" w:hAnsi="Arial" w:cs="Arial"/>
                <w:sz w:val="18"/>
                <w:szCs w:val="18"/>
              </w:rPr>
              <w:t>04</w:t>
            </w:r>
          </w:p>
        </w:tc>
        <w:tc>
          <w:tcPr>
            <w:tcW w:w="1713" w:type="dxa"/>
            <w:tcBorders>
              <w:top w:val="nil"/>
              <w:left w:val="nil"/>
              <w:bottom w:val="nil"/>
              <w:right w:val="nil"/>
            </w:tcBorders>
          </w:tcPr>
          <w:p w14:paraId="1E6EE953"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1FF9C5C8" w14:textId="77777777" w:rsidR="000637C8" w:rsidRPr="001B40C1" w:rsidRDefault="000637C8" w:rsidP="009F4D9C">
            <w:pPr>
              <w:rPr>
                <w:rFonts w:ascii="Arial" w:hAnsi="Arial" w:cs="Arial"/>
                <w:sz w:val="18"/>
                <w:szCs w:val="18"/>
              </w:rPr>
            </w:pPr>
            <w:r w:rsidRPr="001B40C1">
              <w:rPr>
                <w:rFonts w:ascii="Arial" w:hAnsi="Arial" w:cs="Arial"/>
                <w:sz w:val="18"/>
                <w:szCs w:val="18"/>
              </w:rPr>
              <w:t>obchodné zastúpenie</w:t>
            </w:r>
          </w:p>
        </w:tc>
      </w:tr>
      <w:tr w:rsidR="000637C8" w:rsidRPr="001B40C1" w14:paraId="6630FF9C" w14:textId="77777777" w:rsidTr="009F4D9C">
        <w:trPr>
          <w:trHeight w:val="292"/>
        </w:trPr>
        <w:tc>
          <w:tcPr>
            <w:tcW w:w="389" w:type="dxa"/>
            <w:tcBorders>
              <w:top w:val="nil"/>
              <w:left w:val="nil"/>
              <w:bottom w:val="nil"/>
              <w:right w:val="nil"/>
            </w:tcBorders>
            <w:noWrap/>
            <w:vAlign w:val="bottom"/>
            <w:hideMark/>
          </w:tcPr>
          <w:p w14:paraId="50BD3870" w14:textId="77777777" w:rsidR="000637C8" w:rsidRPr="001B40C1" w:rsidRDefault="000637C8" w:rsidP="009F4D9C">
            <w:pPr>
              <w:rPr>
                <w:rFonts w:ascii="Arial" w:hAnsi="Arial" w:cs="Arial"/>
                <w:sz w:val="18"/>
                <w:szCs w:val="18"/>
              </w:rPr>
            </w:pPr>
            <w:r w:rsidRPr="001B40C1">
              <w:rPr>
                <w:rFonts w:ascii="Arial" w:hAnsi="Arial" w:cs="Arial"/>
                <w:sz w:val="18"/>
                <w:szCs w:val="18"/>
              </w:rPr>
              <w:t>05</w:t>
            </w:r>
          </w:p>
        </w:tc>
        <w:tc>
          <w:tcPr>
            <w:tcW w:w="1713" w:type="dxa"/>
            <w:tcBorders>
              <w:top w:val="nil"/>
              <w:left w:val="nil"/>
              <w:bottom w:val="nil"/>
              <w:right w:val="nil"/>
            </w:tcBorders>
          </w:tcPr>
          <w:p w14:paraId="062B070B"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3BB9E91E" w14:textId="77777777" w:rsidR="000637C8" w:rsidRPr="001B40C1" w:rsidRDefault="000637C8" w:rsidP="009F4D9C">
            <w:pPr>
              <w:rPr>
                <w:rFonts w:ascii="Arial" w:hAnsi="Arial" w:cs="Arial"/>
                <w:sz w:val="18"/>
                <w:szCs w:val="18"/>
              </w:rPr>
            </w:pPr>
            <w:r w:rsidRPr="001B40C1">
              <w:rPr>
                <w:rFonts w:ascii="Arial" w:hAnsi="Arial" w:cs="Arial"/>
                <w:sz w:val="18"/>
                <w:szCs w:val="18"/>
              </w:rPr>
              <w:t>Licencia</w:t>
            </w:r>
          </w:p>
        </w:tc>
      </w:tr>
      <w:tr w:rsidR="000637C8" w:rsidRPr="001B40C1" w14:paraId="383F94B9" w14:textId="77777777" w:rsidTr="009F4D9C">
        <w:trPr>
          <w:trHeight w:val="292"/>
        </w:trPr>
        <w:tc>
          <w:tcPr>
            <w:tcW w:w="389" w:type="dxa"/>
            <w:tcBorders>
              <w:top w:val="nil"/>
              <w:left w:val="nil"/>
              <w:bottom w:val="nil"/>
              <w:right w:val="nil"/>
            </w:tcBorders>
            <w:noWrap/>
            <w:vAlign w:val="bottom"/>
            <w:hideMark/>
          </w:tcPr>
          <w:p w14:paraId="00CAEA1A" w14:textId="77777777" w:rsidR="000637C8" w:rsidRPr="001B40C1" w:rsidRDefault="000637C8" w:rsidP="009F4D9C">
            <w:pPr>
              <w:rPr>
                <w:rFonts w:ascii="Arial" w:hAnsi="Arial" w:cs="Arial"/>
                <w:sz w:val="18"/>
                <w:szCs w:val="18"/>
              </w:rPr>
            </w:pPr>
            <w:r w:rsidRPr="001B40C1">
              <w:rPr>
                <w:rFonts w:ascii="Arial" w:hAnsi="Arial" w:cs="Arial"/>
                <w:sz w:val="18"/>
                <w:szCs w:val="18"/>
              </w:rPr>
              <w:t>06</w:t>
            </w:r>
          </w:p>
        </w:tc>
        <w:tc>
          <w:tcPr>
            <w:tcW w:w="1713" w:type="dxa"/>
            <w:tcBorders>
              <w:top w:val="nil"/>
              <w:left w:val="nil"/>
              <w:bottom w:val="nil"/>
              <w:right w:val="nil"/>
            </w:tcBorders>
          </w:tcPr>
          <w:p w14:paraId="0383A68A"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6C98AD5C" w14:textId="77777777" w:rsidR="000637C8" w:rsidRPr="001B40C1" w:rsidRDefault="000637C8" w:rsidP="009F4D9C">
            <w:pPr>
              <w:rPr>
                <w:rFonts w:ascii="Arial" w:hAnsi="Arial" w:cs="Arial"/>
                <w:sz w:val="18"/>
                <w:szCs w:val="18"/>
              </w:rPr>
            </w:pPr>
            <w:r w:rsidRPr="001B40C1">
              <w:rPr>
                <w:rFonts w:ascii="Arial" w:hAnsi="Arial" w:cs="Arial"/>
                <w:sz w:val="18"/>
                <w:szCs w:val="18"/>
              </w:rPr>
              <w:t>Transfer</w:t>
            </w:r>
          </w:p>
        </w:tc>
      </w:tr>
      <w:tr w:rsidR="000637C8" w:rsidRPr="001B40C1" w14:paraId="55C82FFA" w14:textId="77777777" w:rsidTr="009F4D9C">
        <w:trPr>
          <w:trHeight w:val="292"/>
        </w:trPr>
        <w:tc>
          <w:tcPr>
            <w:tcW w:w="389" w:type="dxa"/>
            <w:tcBorders>
              <w:top w:val="nil"/>
              <w:left w:val="nil"/>
              <w:bottom w:val="nil"/>
              <w:right w:val="nil"/>
            </w:tcBorders>
            <w:noWrap/>
            <w:vAlign w:val="bottom"/>
            <w:hideMark/>
          </w:tcPr>
          <w:p w14:paraId="7A393FD1" w14:textId="77777777" w:rsidR="000637C8" w:rsidRPr="001B40C1" w:rsidRDefault="000637C8" w:rsidP="009F4D9C">
            <w:pPr>
              <w:rPr>
                <w:rFonts w:ascii="Arial" w:hAnsi="Arial" w:cs="Arial"/>
                <w:sz w:val="18"/>
                <w:szCs w:val="18"/>
              </w:rPr>
            </w:pPr>
            <w:r w:rsidRPr="001B40C1">
              <w:rPr>
                <w:rFonts w:ascii="Arial" w:hAnsi="Arial" w:cs="Arial"/>
                <w:sz w:val="18"/>
                <w:szCs w:val="18"/>
              </w:rPr>
              <w:t>07</w:t>
            </w:r>
          </w:p>
        </w:tc>
        <w:tc>
          <w:tcPr>
            <w:tcW w:w="1713" w:type="dxa"/>
            <w:tcBorders>
              <w:top w:val="nil"/>
              <w:left w:val="nil"/>
              <w:bottom w:val="nil"/>
              <w:right w:val="nil"/>
            </w:tcBorders>
          </w:tcPr>
          <w:p w14:paraId="01522120"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46CD8731" w14:textId="77777777" w:rsidR="000637C8" w:rsidRPr="001B40C1" w:rsidRDefault="000637C8" w:rsidP="009F4D9C">
            <w:pPr>
              <w:rPr>
                <w:rFonts w:ascii="Arial" w:hAnsi="Arial" w:cs="Arial"/>
                <w:sz w:val="18"/>
                <w:szCs w:val="18"/>
              </w:rPr>
            </w:pPr>
            <w:proofErr w:type="spellStart"/>
            <w:r w:rsidRPr="001B40C1">
              <w:rPr>
                <w:rFonts w:ascii="Arial" w:hAnsi="Arial" w:cs="Arial"/>
                <w:sz w:val="18"/>
                <w:szCs w:val="18"/>
              </w:rPr>
              <w:t>know</w:t>
            </w:r>
            <w:proofErr w:type="spellEnd"/>
            <w:r w:rsidRPr="001B40C1">
              <w:rPr>
                <w:rFonts w:ascii="Arial" w:hAnsi="Arial" w:cs="Arial"/>
                <w:sz w:val="18"/>
                <w:szCs w:val="18"/>
              </w:rPr>
              <w:t xml:space="preserve"> –</w:t>
            </w:r>
            <w:proofErr w:type="spellStart"/>
            <w:r w:rsidRPr="001B40C1">
              <w:rPr>
                <w:rFonts w:ascii="Arial" w:hAnsi="Arial" w:cs="Arial"/>
                <w:sz w:val="18"/>
                <w:szCs w:val="18"/>
              </w:rPr>
              <w:t>how</w:t>
            </w:r>
            <w:proofErr w:type="spellEnd"/>
          </w:p>
        </w:tc>
      </w:tr>
      <w:tr w:rsidR="000637C8" w:rsidRPr="001B40C1" w14:paraId="18246E20" w14:textId="77777777" w:rsidTr="009F4D9C">
        <w:trPr>
          <w:trHeight w:val="292"/>
        </w:trPr>
        <w:tc>
          <w:tcPr>
            <w:tcW w:w="389" w:type="dxa"/>
            <w:tcBorders>
              <w:top w:val="nil"/>
              <w:left w:val="nil"/>
              <w:bottom w:val="nil"/>
              <w:right w:val="nil"/>
            </w:tcBorders>
            <w:noWrap/>
            <w:vAlign w:val="bottom"/>
            <w:hideMark/>
          </w:tcPr>
          <w:p w14:paraId="7BE57291" w14:textId="77777777" w:rsidR="000637C8" w:rsidRPr="001B40C1" w:rsidRDefault="000637C8" w:rsidP="009F4D9C">
            <w:pPr>
              <w:rPr>
                <w:rFonts w:ascii="Arial" w:hAnsi="Arial" w:cs="Arial"/>
                <w:sz w:val="18"/>
                <w:szCs w:val="18"/>
              </w:rPr>
            </w:pPr>
            <w:r w:rsidRPr="001B40C1">
              <w:rPr>
                <w:rFonts w:ascii="Arial" w:hAnsi="Arial" w:cs="Arial"/>
                <w:sz w:val="18"/>
                <w:szCs w:val="18"/>
              </w:rPr>
              <w:t>08</w:t>
            </w:r>
          </w:p>
        </w:tc>
        <w:tc>
          <w:tcPr>
            <w:tcW w:w="1713" w:type="dxa"/>
            <w:tcBorders>
              <w:top w:val="nil"/>
              <w:left w:val="nil"/>
              <w:bottom w:val="nil"/>
              <w:right w:val="nil"/>
            </w:tcBorders>
          </w:tcPr>
          <w:p w14:paraId="2C692255"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5856E1E2" w14:textId="77777777" w:rsidR="000637C8" w:rsidRPr="001B40C1" w:rsidRDefault="000637C8" w:rsidP="009F4D9C">
            <w:pPr>
              <w:rPr>
                <w:rFonts w:ascii="Arial" w:hAnsi="Arial" w:cs="Arial"/>
                <w:sz w:val="18"/>
                <w:szCs w:val="18"/>
              </w:rPr>
            </w:pPr>
            <w:r w:rsidRPr="001B40C1">
              <w:rPr>
                <w:rFonts w:ascii="Arial" w:hAnsi="Arial" w:cs="Arial"/>
                <w:sz w:val="18"/>
                <w:szCs w:val="18"/>
              </w:rPr>
              <w:t>úver, pôžička</w:t>
            </w:r>
          </w:p>
        </w:tc>
      </w:tr>
      <w:tr w:rsidR="000637C8" w:rsidRPr="001B40C1" w14:paraId="54982FF2" w14:textId="77777777" w:rsidTr="009F4D9C">
        <w:trPr>
          <w:trHeight w:val="292"/>
        </w:trPr>
        <w:tc>
          <w:tcPr>
            <w:tcW w:w="389" w:type="dxa"/>
            <w:tcBorders>
              <w:top w:val="nil"/>
              <w:left w:val="nil"/>
              <w:bottom w:val="nil"/>
              <w:right w:val="nil"/>
            </w:tcBorders>
            <w:noWrap/>
            <w:vAlign w:val="bottom"/>
            <w:hideMark/>
          </w:tcPr>
          <w:p w14:paraId="48A17EFE" w14:textId="77777777" w:rsidR="000637C8" w:rsidRPr="001B40C1" w:rsidRDefault="000637C8" w:rsidP="009F4D9C">
            <w:pPr>
              <w:rPr>
                <w:rFonts w:ascii="Arial" w:hAnsi="Arial" w:cs="Arial"/>
                <w:sz w:val="18"/>
                <w:szCs w:val="18"/>
              </w:rPr>
            </w:pPr>
            <w:r w:rsidRPr="001B40C1">
              <w:rPr>
                <w:rFonts w:ascii="Arial" w:hAnsi="Arial" w:cs="Arial"/>
                <w:sz w:val="18"/>
                <w:szCs w:val="18"/>
              </w:rPr>
              <w:t>09</w:t>
            </w:r>
          </w:p>
        </w:tc>
        <w:tc>
          <w:tcPr>
            <w:tcW w:w="1713" w:type="dxa"/>
            <w:tcBorders>
              <w:top w:val="nil"/>
              <w:left w:val="nil"/>
              <w:bottom w:val="nil"/>
              <w:right w:val="nil"/>
            </w:tcBorders>
          </w:tcPr>
          <w:p w14:paraId="7691A70B"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4CC249DB" w14:textId="77777777" w:rsidR="000637C8" w:rsidRPr="001B40C1" w:rsidRDefault="000637C8" w:rsidP="009F4D9C">
            <w:pPr>
              <w:rPr>
                <w:rFonts w:ascii="Arial" w:hAnsi="Arial" w:cs="Arial"/>
                <w:sz w:val="18"/>
                <w:szCs w:val="18"/>
              </w:rPr>
            </w:pPr>
            <w:r w:rsidRPr="001B40C1">
              <w:rPr>
                <w:rFonts w:ascii="Arial" w:hAnsi="Arial" w:cs="Arial"/>
                <w:sz w:val="18"/>
                <w:szCs w:val="18"/>
              </w:rPr>
              <w:t>Výpomoc</w:t>
            </w:r>
          </w:p>
        </w:tc>
      </w:tr>
      <w:tr w:rsidR="000637C8" w:rsidRPr="001B40C1" w14:paraId="140AAFA2" w14:textId="77777777" w:rsidTr="009F4D9C">
        <w:trPr>
          <w:trHeight w:val="292"/>
        </w:trPr>
        <w:tc>
          <w:tcPr>
            <w:tcW w:w="389" w:type="dxa"/>
            <w:tcBorders>
              <w:top w:val="nil"/>
              <w:left w:val="nil"/>
              <w:bottom w:val="nil"/>
              <w:right w:val="nil"/>
            </w:tcBorders>
            <w:noWrap/>
            <w:vAlign w:val="bottom"/>
            <w:hideMark/>
          </w:tcPr>
          <w:p w14:paraId="6D744B80" w14:textId="77777777" w:rsidR="000637C8" w:rsidRPr="001B40C1" w:rsidRDefault="000637C8" w:rsidP="009F4D9C">
            <w:pPr>
              <w:rPr>
                <w:rFonts w:ascii="Arial" w:hAnsi="Arial" w:cs="Arial"/>
                <w:sz w:val="18"/>
                <w:szCs w:val="18"/>
              </w:rPr>
            </w:pPr>
            <w:r w:rsidRPr="001B40C1">
              <w:rPr>
                <w:rFonts w:ascii="Arial" w:hAnsi="Arial" w:cs="Arial"/>
                <w:sz w:val="18"/>
                <w:szCs w:val="18"/>
              </w:rPr>
              <w:t>10</w:t>
            </w:r>
          </w:p>
        </w:tc>
        <w:tc>
          <w:tcPr>
            <w:tcW w:w="1713" w:type="dxa"/>
            <w:tcBorders>
              <w:top w:val="nil"/>
              <w:left w:val="nil"/>
              <w:bottom w:val="nil"/>
              <w:right w:val="nil"/>
            </w:tcBorders>
          </w:tcPr>
          <w:p w14:paraId="21815F9E"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7B3DFC73" w14:textId="77777777" w:rsidR="000637C8" w:rsidRPr="001B40C1" w:rsidRDefault="000637C8" w:rsidP="009F4D9C">
            <w:pPr>
              <w:rPr>
                <w:rFonts w:ascii="Arial" w:hAnsi="Arial" w:cs="Arial"/>
                <w:sz w:val="18"/>
                <w:szCs w:val="18"/>
              </w:rPr>
            </w:pPr>
            <w:r w:rsidRPr="001B40C1">
              <w:rPr>
                <w:rFonts w:ascii="Arial" w:hAnsi="Arial" w:cs="Arial"/>
                <w:sz w:val="18"/>
                <w:szCs w:val="18"/>
              </w:rPr>
              <w:t>Záruka</w:t>
            </w:r>
          </w:p>
        </w:tc>
      </w:tr>
      <w:tr w:rsidR="000637C8" w:rsidRPr="001B40C1" w14:paraId="74E484D6" w14:textId="77777777" w:rsidTr="009F4D9C">
        <w:trPr>
          <w:trHeight w:val="292"/>
        </w:trPr>
        <w:tc>
          <w:tcPr>
            <w:tcW w:w="389" w:type="dxa"/>
            <w:tcBorders>
              <w:top w:val="nil"/>
              <w:left w:val="nil"/>
              <w:bottom w:val="nil"/>
              <w:right w:val="nil"/>
            </w:tcBorders>
            <w:noWrap/>
            <w:vAlign w:val="bottom"/>
            <w:hideMark/>
          </w:tcPr>
          <w:p w14:paraId="79008408" w14:textId="77777777" w:rsidR="000637C8" w:rsidRPr="001B40C1" w:rsidRDefault="000637C8" w:rsidP="009F4D9C">
            <w:pPr>
              <w:rPr>
                <w:rFonts w:ascii="Arial" w:hAnsi="Arial" w:cs="Arial"/>
                <w:sz w:val="18"/>
                <w:szCs w:val="18"/>
              </w:rPr>
            </w:pPr>
            <w:r w:rsidRPr="001B40C1">
              <w:rPr>
                <w:rFonts w:ascii="Arial" w:hAnsi="Arial" w:cs="Arial"/>
                <w:sz w:val="18"/>
                <w:szCs w:val="18"/>
              </w:rPr>
              <w:t>11</w:t>
            </w:r>
          </w:p>
        </w:tc>
        <w:tc>
          <w:tcPr>
            <w:tcW w:w="1713" w:type="dxa"/>
            <w:tcBorders>
              <w:top w:val="nil"/>
              <w:left w:val="nil"/>
              <w:bottom w:val="nil"/>
              <w:right w:val="nil"/>
            </w:tcBorders>
          </w:tcPr>
          <w:p w14:paraId="23D6313A" w14:textId="77777777" w:rsidR="000637C8" w:rsidRPr="001B40C1" w:rsidRDefault="000637C8" w:rsidP="009F4D9C">
            <w:pPr>
              <w:rPr>
                <w:rFonts w:ascii="Arial" w:hAnsi="Arial" w:cs="Arial"/>
                <w:sz w:val="18"/>
                <w:szCs w:val="18"/>
              </w:rPr>
            </w:pPr>
          </w:p>
        </w:tc>
        <w:tc>
          <w:tcPr>
            <w:tcW w:w="2265" w:type="dxa"/>
            <w:tcBorders>
              <w:top w:val="nil"/>
              <w:left w:val="nil"/>
              <w:bottom w:val="nil"/>
              <w:right w:val="nil"/>
            </w:tcBorders>
            <w:noWrap/>
            <w:vAlign w:val="bottom"/>
            <w:hideMark/>
          </w:tcPr>
          <w:p w14:paraId="6B2B3D88" w14:textId="77777777" w:rsidR="000637C8" w:rsidRPr="001B40C1" w:rsidRDefault="000637C8" w:rsidP="009F4D9C">
            <w:pPr>
              <w:rPr>
                <w:rFonts w:ascii="Arial" w:hAnsi="Arial" w:cs="Arial"/>
                <w:sz w:val="18"/>
                <w:szCs w:val="18"/>
              </w:rPr>
            </w:pPr>
            <w:r w:rsidRPr="001B40C1">
              <w:rPr>
                <w:rFonts w:ascii="Arial" w:hAnsi="Arial" w:cs="Arial"/>
                <w:sz w:val="18"/>
                <w:szCs w:val="18"/>
              </w:rPr>
              <w:t>iný obchod</w:t>
            </w:r>
          </w:p>
        </w:tc>
      </w:tr>
    </w:tbl>
    <w:p w14:paraId="7DC8FE73" w14:textId="77777777" w:rsidR="000637C8" w:rsidRPr="001B40C1" w:rsidRDefault="000637C8" w:rsidP="000637C8">
      <w:pPr>
        <w:pStyle w:val="odstavec"/>
      </w:pPr>
      <w:r w:rsidRPr="001B40C1">
        <w:br/>
        <w:t>Vybrané aktíva a pasíva vyplývajúce z transakcií so spriaznenými osobami sú uvedené v nasledujúcej tabuľke:</w:t>
      </w:r>
    </w:p>
    <w:p w14:paraId="22D67398" w14:textId="77777777" w:rsidR="000637C8" w:rsidRPr="001B40C1" w:rsidRDefault="000637C8" w:rsidP="000637C8">
      <w:pPr>
        <w:pStyle w:val="odstavec"/>
      </w:pPr>
    </w:p>
    <w:tbl>
      <w:tblPr>
        <w:tblW w:w="9240" w:type="dxa"/>
        <w:tblInd w:w="70" w:type="dxa"/>
        <w:tblLayout w:type="fixed"/>
        <w:tblCellMar>
          <w:left w:w="70" w:type="dxa"/>
          <w:right w:w="70" w:type="dxa"/>
        </w:tblCellMar>
        <w:tblLook w:val="04A0" w:firstRow="1" w:lastRow="0" w:firstColumn="1" w:lastColumn="0" w:noHBand="0" w:noVBand="1"/>
      </w:tblPr>
      <w:tblGrid>
        <w:gridCol w:w="5377"/>
        <w:gridCol w:w="1931"/>
        <w:gridCol w:w="1932"/>
      </w:tblGrid>
      <w:tr w:rsidR="000637C8" w:rsidRPr="001B40C1" w14:paraId="2F4B32F9" w14:textId="77777777" w:rsidTr="009F4D9C">
        <w:trPr>
          <w:trHeight w:val="720"/>
        </w:trPr>
        <w:tc>
          <w:tcPr>
            <w:tcW w:w="5377" w:type="dxa"/>
            <w:tcBorders>
              <w:top w:val="nil"/>
              <w:left w:val="nil"/>
              <w:bottom w:val="single" w:sz="8" w:space="0" w:color="auto"/>
              <w:right w:val="nil"/>
            </w:tcBorders>
            <w:shd w:val="clear" w:color="auto" w:fill="auto"/>
            <w:vAlign w:val="bottom"/>
            <w:hideMark/>
          </w:tcPr>
          <w:p w14:paraId="181D64C4" w14:textId="77777777" w:rsidR="000637C8" w:rsidRPr="001B40C1" w:rsidRDefault="000637C8" w:rsidP="009F4D9C">
            <w:pPr>
              <w:suppressAutoHyphens/>
              <w:rPr>
                <w:rFonts w:ascii="Arial" w:hAnsi="Arial" w:cs="Arial"/>
                <w:sz w:val="18"/>
                <w:szCs w:val="18"/>
              </w:rPr>
            </w:pPr>
          </w:p>
        </w:tc>
        <w:tc>
          <w:tcPr>
            <w:tcW w:w="1931" w:type="dxa"/>
            <w:tcBorders>
              <w:top w:val="nil"/>
              <w:left w:val="nil"/>
              <w:bottom w:val="single" w:sz="8" w:space="0" w:color="auto"/>
              <w:right w:val="nil"/>
            </w:tcBorders>
            <w:shd w:val="clear" w:color="auto" w:fill="auto"/>
            <w:vAlign w:val="bottom"/>
            <w:hideMark/>
          </w:tcPr>
          <w:p w14:paraId="3AAF5ED0"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Bežné účtovné obdobie</w:t>
            </w:r>
          </w:p>
        </w:tc>
        <w:tc>
          <w:tcPr>
            <w:tcW w:w="1932" w:type="dxa"/>
            <w:tcBorders>
              <w:top w:val="nil"/>
              <w:left w:val="nil"/>
              <w:bottom w:val="single" w:sz="8" w:space="0" w:color="auto"/>
              <w:right w:val="nil"/>
            </w:tcBorders>
            <w:shd w:val="clear" w:color="auto" w:fill="auto"/>
            <w:vAlign w:val="bottom"/>
            <w:hideMark/>
          </w:tcPr>
          <w:p w14:paraId="74D52076" w14:textId="77777777" w:rsidR="000637C8" w:rsidRPr="001B40C1" w:rsidRDefault="000637C8" w:rsidP="009F4D9C">
            <w:pPr>
              <w:suppressAutoHyphens/>
              <w:jc w:val="center"/>
              <w:rPr>
                <w:rFonts w:ascii="Arial" w:hAnsi="Arial" w:cs="Arial"/>
                <w:b/>
                <w:bCs/>
                <w:sz w:val="18"/>
                <w:szCs w:val="18"/>
              </w:rPr>
            </w:pPr>
            <w:r w:rsidRPr="001B40C1">
              <w:rPr>
                <w:rFonts w:ascii="Arial" w:hAnsi="Arial" w:cs="Arial"/>
                <w:b/>
                <w:bCs/>
                <w:sz w:val="18"/>
                <w:szCs w:val="18"/>
              </w:rPr>
              <w:t xml:space="preserve">Bezprostredne predchádzajúce účtovné obdobie       </w:t>
            </w:r>
          </w:p>
        </w:tc>
      </w:tr>
      <w:tr w:rsidR="000637C8" w:rsidRPr="001B40C1" w14:paraId="6F4A5EC2" w14:textId="77777777" w:rsidTr="009F4D9C">
        <w:trPr>
          <w:trHeight w:val="284"/>
        </w:trPr>
        <w:tc>
          <w:tcPr>
            <w:tcW w:w="5377" w:type="dxa"/>
            <w:tcBorders>
              <w:top w:val="nil"/>
              <w:left w:val="nil"/>
              <w:bottom w:val="nil"/>
              <w:right w:val="nil"/>
            </w:tcBorders>
            <w:shd w:val="clear" w:color="auto" w:fill="auto"/>
            <w:vAlign w:val="bottom"/>
            <w:hideMark/>
          </w:tcPr>
          <w:p w14:paraId="72EF47B5" w14:textId="77777777" w:rsidR="000637C8" w:rsidRPr="001B40C1" w:rsidRDefault="000637C8" w:rsidP="009F4D9C">
            <w:pPr>
              <w:rPr>
                <w:rFonts w:ascii="Arial" w:hAnsi="Arial" w:cs="Arial"/>
                <w:sz w:val="18"/>
                <w:szCs w:val="18"/>
              </w:rPr>
            </w:pPr>
            <w:r w:rsidRPr="001B40C1">
              <w:rPr>
                <w:rFonts w:ascii="Arial" w:hAnsi="Arial" w:cs="Arial"/>
                <w:sz w:val="18"/>
                <w:szCs w:val="18"/>
              </w:rPr>
              <w:t>Pohľadávky z obchodného styku</w:t>
            </w:r>
          </w:p>
        </w:tc>
        <w:tc>
          <w:tcPr>
            <w:tcW w:w="1931" w:type="dxa"/>
            <w:tcBorders>
              <w:top w:val="nil"/>
              <w:left w:val="nil"/>
              <w:bottom w:val="nil"/>
              <w:right w:val="nil"/>
            </w:tcBorders>
            <w:shd w:val="clear" w:color="auto" w:fill="auto"/>
            <w:vAlign w:val="bottom"/>
          </w:tcPr>
          <w:p w14:paraId="609ECF02" w14:textId="77777777" w:rsidR="000637C8" w:rsidRPr="001B40C1" w:rsidRDefault="000637C8" w:rsidP="009F4D9C">
            <w:pPr>
              <w:jc w:val="right"/>
              <w:rPr>
                <w:rFonts w:ascii="Arial" w:hAnsi="Arial" w:cs="Arial"/>
                <w:bCs/>
                <w:sz w:val="18"/>
                <w:szCs w:val="18"/>
              </w:rPr>
            </w:pPr>
            <w:r>
              <w:rPr>
                <w:rFonts w:ascii="Arial" w:hAnsi="Arial" w:cs="Arial"/>
                <w:bCs/>
                <w:sz w:val="18"/>
                <w:szCs w:val="18"/>
              </w:rPr>
              <w:t>39 677</w:t>
            </w:r>
          </w:p>
        </w:tc>
        <w:tc>
          <w:tcPr>
            <w:tcW w:w="1932" w:type="dxa"/>
            <w:tcBorders>
              <w:top w:val="nil"/>
              <w:left w:val="nil"/>
              <w:bottom w:val="nil"/>
              <w:right w:val="nil"/>
            </w:tcBorders>
            <w:shd w:val="clear" w:color="auto" w:fill="auto"/>
            <w:vAlign w:val="bottom"/>
          </w:tcPr>
          <w:p w14:paraId="47785B10" w14:textId="77777777" w:rsidR="000637C8" w:rsidRPr="001B40C1" w:rsidRDefault="000637C8" w:rsidP="009F4D9C">
            <w:pPr>
              <w:jc w:val="right"/>
              <w:rPr>
                <w:rFonts w:ascii="Arial" w:hAnsi="Arial" w:cs="Arial"/>
                <w:bCs/>
                <w:sz w:val="18"/>
                <w:szCs w:val="18"/>
              </w:rPr>
            </w:pPr>
            <w:r>
              <w:rPr>
                <w:rFonts w:ascii="Arial" w:hAnsi="Arial" w:cs="Arial"/>
                <w:bCs/>
                <w:sz w:val="18"/>
                <w:szCs w:val="18"/>
              </w:rPr>
              <w:t>32 141</w:t>
            </w:r>
          </w:p>
        </w:tc>
      </w:tr>
      <w:tr w:rsidR="000637C8" w:rsidRPr="001B40C1" w14:paraId="315F0043" w14:textId="77777777" w:rsidTr="009F4D9C">
        <w:trPr>
          <w:trHeight w:val="284"/>
        </w:trPr>
        <w:tc>
          <w:tcPr>
            <w:tcW w:w="5377" w:type="dxa"/>
            <w:tcBorders>
              <w:top w:val="nil"/>
              <w:left w:val="nil"/>
              <w:bottom w:val="nil"/>
              <w:right w:val="nil"/>
            </w:tcBorders>
            <w:shd w:val="clear" w:color="auto" w:fill="auto"/>
            <w:vAlign w:val="bottom"/>
            <w:hideMark/>
          </w:tcPr>
          <w:p w14:paraId="1322328A" w14:textId="77777777" w:rsidR="000637C8" w:rsidRPr="001B40C1" w:rsidRDefault="000637C8" w:rsidP="009F4D9C">
            <w:pPr>
              <w:rPr>
                <w:rFonts w:ascii="Arial" w:hAnsi="Arial" w:cs="Arial"/>
                <w:sz w:val="18"/>
                <w:szCs w:val="18"/>
              </w:rPr>
            </w:pPr>
            <w:r w:rsidRPr="001B40C1">
              <w:rPr>
                <w:rFonts w:ascii="Arial" w:hAnsi="Arial" w:cs="Arial"/>
                <w:sz w:val="18"/>
                <w:szCs w:val="18"/>
              </w:rPr>
              <w:t>Ostatné pohľadávky v rámci konsolidovaného celku</w:t>
            </w:r>
          </w:p>
        </w:tc>
        <w:tc>
          <w:tcPr>
            <w:tcW w:w="1931" w:type="dxa"/>
            <w:tcBorders>
              <w:top w:val="nil"/>
              <w:left w:val="nil"/>
              <w:bottom w:val="nil"/>
              <w:right w:val="nil"/>
            </w:tcBorders>
            <w:shd w:val="clear" w:color="auto" w:fill="auto"/>
            <w:vAlign w:val="bottom"/>
          </w:tcPr>
          <w:p w14:paraId="21F98791"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7CD27853"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23983258" w14:textId="77777777" w:rsidTr="009F4D9C">
        <w:trPr>
          <w:trHeight w:val="284"/>
        </w:trPr>
        <w:tc>
          <w:tcPr>
            <w:tcW w:w="5377" w:type="dxa"/>
            <w:tcBorders>
              <w:top w:val="nil"/>
              <w:left w:val="nil"/>
              <w:bottom w:val="nil"/>
              <w:right w:val="nil"/>
            </w:tcBorders>
            <w:shd w:val="clear" w:color="auto" w:fill="auto"/>
            <w:vAlign w:val="bottom"/>
            <w:hideMark/>
          </w:tcPr>
          <w:p w14:paraId="2499EAC6" w14:textId="77777777" w:rsidR="000637C8" w:rsidRPr="001B40C1" w:rsidRDefault="000637C8" w:rsidP="009F4D9C">
            <w:pPr>
              <w:rPr>
                <w:rFonts w:ascii="Arial" w:hAnsi="Arial" w:cs="Arial"/>
                <w:sz w:val="18"/>
                <w:szCs w:val="18"/>
              </w:rPr>
            </w:pPr>
            <w:r w:rsidRPr="001B40C1">
              <w:rPr>
                <w:rFonts w:ascii="Arial" w:hAnsi="Arial" w:cs="Arial"/>
                <w:sz w:val="18"/>
                <w:szCs w:val="18"/>
              </w:rPr>
              <w:t>Príjmy budúcich období</w:t>
            </w:r>
          </w:p>
        </w:tc>
        <w:tc>
          <w:tcPr>
            <w:tcW w:w="1931" w:type="dxa"/>
            <w:tcBorders>
              <w:top w:val="nil"/>
              <w:left w:val="nil"/>
              <w:bottom w:val="nil"/>
              <w:right w:val="nil"/>
            </w:tcBorders>
            <w:shd w:val="clear" w:color="auto" w:fill="auto"/>
            <w:vAlign w:val="bottom"/>
          </w:tcPr>
          <w:p w14:paraId="3FD07F01"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3CA5115F"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1A5D887D" w14:textId="77777777" w:rsidTr="009F4D9C">
        <w:trPr>
          <w:trHeight w:val="284"/>
        </w:trPr>
        <w:tc>
          <w:tcPr>
            <w:tcW w:w="5377" w:type="dxa"/>
            <w:tcBorders>
              <w:top w:val="nil"/>
              <w:left w:val="nil"/>
              <w:bottom w:val="nil"/>
              <w:right w:val="nil"/>
            </w:tcBorders>
            <w:shd w:val="clear" w:color="auto" w:fill="auto"/>
            <w:vAlign w:val="bottom"/>
            <w:hideMark/>
          </w:tcPr>
          <w:p w14:paraId="20D022BA" w14:textId="77777777" w:rsidR="000637C8" w:rsidRPr="001B40C1" w:rsidRDefault="000637C8" w:rsidP="009F4D9C">
            <w:pPr>
              <w:rPr>
                <w:rFonts w:ascii="Arial" w:hAnsi="Arial" w:cs="Arial"/>
                <w:sz w:val="18"/>
                <w:szCs w:val="18"/>
              </w:rPr>
            </w:pPr>
            <w:r w:rsidRPr="001B40C1">
              <w:rPr>
                <w:rFonts w:ascii="Arial" w:hAnsi="Arial" w:cs="Arial"/>
                <w:sz w:val="18"/>
                <w:szCs w:val="18"/>
              </w:rPr>
              <w:t>Náklady budúcich období</w:t>
            </w:r>
          </w:p>
        </w:tc>
        <w:tc>
          <w:tcPr>
            <w:tcW w:w="1931" w:type="dxa"/>
            <w:tcBorders>
              <w:top w:val="nil"/>
              <w:left w:val="nil"/>
              <w:bottom w:val="nil"/>
              <w:right w:val="nil"/>
            </w:tcBorders>
            <w:shd w:val="clear" w:color="auto" w:fill="auto"/>
            <w:vAlign w:val="bottom"/>
          </w:tcPr>
          <w:p w14:paraId="6BD0FB5B"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4B47BE54"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062C234B" w14:textId="77777777" w:rsidTr="009F4D9C">
        <w:trPr>
          <w:trHeight w:val="284"/>
        </w:trPr>
        <w:tc>
          <w:tcPr>
            <w:tcW w:w="5377" w:type="dxa"/>
            <w:tcBorders>
              <w:top w:val="nil"/>
              <w:left w:val="nil"/>
              <w:bottom w:val="nil"/>
              <w:right w:val="nil"/>
            </w:tcBorders>
            <w:shd w:val="clear" w:color="auto" w:fill="auto"/>
            <w:vAlign w:val="bottom"/>
            <w:hideMark/>
          </w:tcPr>
          <w:p w14:paraId="3F144461" w14:textId="77777777" w:rsidR="0046550C" w:rsidRDefault="0046550C" w:rsidP="009F4D9C">
            <w:pPr>
              <w:rPr>
                <w:rFonts w:ascii="Arial" w:hAnsi="Arial" w:cs="Arial"/>
                <w:sz w:val="18"/>
                <w:szCs w:val="18"/>
              </w:rPr>
            </w:pPr>
          </w:p>
          <w:p w14:paraId="3D707056" w14:textId="77777777" w:rsidR="0046550C" w:rsidRDefault="0046550C" w:rsidP="009F4D9C">
            <w:pPr>
              <w:rPr>
                <w:rFonts w:ascii="Arial" w:hAnsi="Arial" w:cs="Arial"/>
                <w:sz w:val="18"/>
                <w:szCs w:val="18"/>
              </w:rPr>
            </w:pPr>
          </w:p>
          <w:p w14:paraId="1149F370" w14:textId="07901489" w:rsidR="000637C8" w:rsidRPr="001B40C1" w:rsidRDefault="000637C8" w:rsidP="009F4D9C">
            <w:pPr>
              <w:rPr>
                <w:rFonts w:ascii="Arial" w:hAnsi="Arial" w:cs="Arial"/>
                <w:sz w:val="18"/>
                <w:szCs w:val="18"/>
              </w:rPr>
            </w:pPr>
            <w:r w:rsidRPr="001B40C1">
              <w:rPr>
                <w:rFonts w:ascii="Arial" w:hAnsi="Arial" w:cs="Arial"/>
                <w:sz w:val="18"/>
                <w:szCs w:val="18"/>
              </w:rPr>
              <w:lastRenderedPageBreak/>
              <w:t>Poskytnuté pôžičky</w:t>
            </w:r>
          </w:p>
        </w:tc>
        <w:tc>
          <w:tcPr>
            <w:tcW w:w="1931" w:type="dxa"/>
            <w:tcBorders>
              <w:top w:val="nil"/>
              <w:left w:val="nil"/>
              <w:bottom w:val="nil"/>
              <w:right w:val="nil"/>
            </w:tcBorders>
            <w:shd w:val="clear" w:color="auto" w:fill="auto"/>
            <w:vAlign w:val="bottom"/>
          </w:tcPr>
          <w:p w14:paraId="5D0CC2DD" w14:textId="77777777" w:rsidR="000637C8" w:rsidRPr="001B40C1" w:rsidRDefault="000637C8" w:rsidP="009F4D9C">
            <w:pPr>
              <w:jc w:val="right"/>
              <w:rPr>
                <w:rFonts w:ascii="Arial" w:hAnsi="Arial" w:cs="Arial"/>
                <w:sz w:val="18"/>
                <w:szCs w:val="18"/>
              </w:rPr>
            </w:pPr>
          </w:p>
        </w:tc>
        <w:tc>
          <w:tcPr>
            <w:tcW w:w="1932" w:type="dxa"/>
            <w:tcBorders>
              <w:top w:val="nil"/>
              <w:left w:val="nil"/>
              <w:bottom w:val="nil"/>
              <w:right w:val="nil"/>
            </w:tcBorders>
            <w:shd w:val="clear" w:color="auto" w:fill="auto"/>
            <w:vAlign w:val="bottom"/>
          </w:tcPr>
          <w:p w14:paraId="135EA81A" w14:textId="77777777" w:rsidR="0046550C" w:rsidRDefault="0046550C" w:rsidP="009F4D9C">
            <w:pPr>
              <w:jc w:val="right"/>
              <w:rPr>
                <w:rFonts w:ascii="Arial" w:hAnsi="Arial" w:cs="Arial"/>
                <w:sz w:val="18"/>
                <w:szCs w:val="18"/>
              </w:rPr>
            </w:pPr>
          </w:p>
          <w:p w14:paraId="54B71FB3" w14:textId="77777777" w:rsidR="0046550C" w:rsidRDefault="0046550C" w:rsidP="009F4D9C">
            <w:pPr>
              <w:jc w:val="right"/>
              <w:rPr>
                <w:rFonts w:ascii="Arial" w:hAnsi="Arial" w:cs="Arial"/>
                <w:sz w:val="18"/>
                <w:szCs w:val="18"/>
              </w:rPr>
            </w:pPr>
          </w:p>
          <w:p w14:paraId="4D9C7472" w14:textId="3163977B" w:rsidR="000637C8" w:rsidRPr="001B40C1" w:rsidRDefault="000637C8" w:rsidP="009F4D9C">
            <w:pPr>
              <w:jc w:val="right"/>
              <w:rPr>
                <w:rFonts w:ascii="Arial" w:hAnsi="Arial" w:cs="Arial"/>
                <w:sz w:val="18"/>
                <w:szCs w:val="18"/>
              </w:rPr>
            </w:pPr>
            <w:r w:rsidRPr="001B40C1">
              <w:rPr>
                <w:rFonts w:ascii="Arial" w:hAnsi="Arial" w:cs="Arial"/>
                <w:sz w:val="18"/>
                <w:szCs w:val="18"/>
              </w:rPr>
              <w:lastRenderedPageBreak/>
              <w:t xml:space="preserve"> -</w:t>
            </w:r>
          </w:p>
        </w:tc>
      </w:tr>
      <w:tr w:rsidR="000637C8" w:rsidRPr="001B40C1" w14:paraId="112336BC" w14:textId="77777777" w:rsidTr="009F4D9C">
        <w:trPr>
          <w:trHeight w:val="284"/>
        </w:trPr>
        <w:tc>
          <w:tcPr>
            <w:tcW w:w="5377" w:type="dxa"/>
            <w:tcBorders>
              <w:top w:val="nil"/>
              <w:left w:val="nil"/>
              <w:bottom w:val="nil"/>
              <w:right w:val="nil"/>
            </w:tcBorders>
            <w:shd w:val="clear" w:color="auto" w:fill="auto"/>
            <w:vAlign w:val="bottom"/>
            <w:hideMark/>
          </w:tcPr>
          <w:p w14:paraId="66529A9B"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lastRenderedPageBreak/>
              <w:t>Aktíva spolu</w:t>
            </w:r>
          </w:p>
        </w:tc>
        <w:tc>
          <w:tcPr>
            <w:tcW w:w="1931" w:type="dxa"/>
            <w:tcBorders>
              <w:top w:val="single" w:sz="4" w:space="0" w:color="auto"/>
              <w:left w:val="nil"/>
              <w:bottom w:val="double" w:sz="6" w:space="0" w:color="auto"/>
              <w:right w:val="nil"/>
            </w:tcBorders>
            <w:shd w:val="clear" w:color="auto" w:fill="auto"/>
            <w:noWrap/>
            <w:vAlign w:val="bottom"/>
          </w:tcPr>
          <w:p w14:paraId="0A022C84"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39 677</w:t>
            </w:r>
          </w:p>
        </w:tc>
        <w:tc>
          <w:tcPr>
            <w:tcW w:w="1932" w:type="dxa"/>
            <w:tcBorders>
              <w:top w:val="single" w:sz="4" w:space="0" w:color="auto"/>
              <w:left w:val="nil"/>
              <w:bottom w:val="double" w:sz="6" w:space="0" w:color="auto"/>
              <w:right w:val="nil"/>
            </w:tcBorders>
            <w:shd w:val="clear" w:color="auto" w:fill="auto"/>
            <w:noWrap/>
            <w:vAlign w:val="bottom"/>
          </w:tcPr>
          <w:p w14:paraId="10726F44"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32 141</w:t>
            </w:r>
          </w:p>
        </w:tc>
      </w:tr>
      <w:tr w:rsidR="000637C8" w:rsidRPr="001B40C1" w14:paraId="6E42D109" w14:textId="77777777" w:rsidTr="009F4D9C">
        <w:trPr>
          <w:trHeight w:val="284"/>
        </w:trPr>
        <w:tc>
          <w:tcPr>
            <w:tcW w:w="5377" w:type="dxa"/>
            <w:tcBorders>
              <w:top w:val="nil"/>
              <w:left w:val="nil"/>
              <w:bottom w:val="nil"/>
              <w:right w:val="nil"/>
            </w:tcBorders>
            <w:shd w:val="clear" w:color="auto" w:fill="auto"/>
            <w:vAlign w:val="bottom"/>
          </w:tcPr>
          <w:p w14:paraId="0EF77229" w14:textId="77777777" w:rsidR="000637C8" w:rsidRPr="001B40C1" w:rsidRDefault="000637C8" w:rsidP="009F4D9C">
            <w:pPr>
              <w:rPr>
                <w:rFonts w:ascii="Arial" w:hAnsi="Arial" w:cs="Arial"/>
                <w:sz w:val="18"/>
                <w:szCs w:val="18"/>
              </w:rPr>
            </w:pPr>
          </w:p>
        </w:tc>
        <w:tc>
          <w:tcPr>
            <w:tcW w:w="1931" w:type="dxa"/>
            <w:tcBorders>
              <w:top w:val="nil"/>
              <w:left w:val="nil"/>
              <w:bottom w:val="nil"/>
              <w:right w:val="nil"/>
            </w:tcBorders>
            <w:shd w:val="clear" w:color="auto" w:fill="auto"/>
            <w:vAlign w:val="bottom"/>
          </w:tcPr>
          <w:p w14:paraId="45E35AA6" w14:textId="77777777" w:rsidR="000637C8" w:rsidRPr="001B40C1" w:rsidRDefault="000637C8" w:rsidP="009F4D9C">
            <w:pPr>
              <w:jc w:val="right"/>
              <w:rPr>
                <w:rFonts w:ascii="Arial" w:hAnsi="Arial" w:cs="Arial"/>
                <w:sz w:val="18"/>
                <w:szCs w:val="18"/>
              </w:rPr>
            </w:pPr>
          </w:p>
        </w:tc>
        <w:tc>
          <w:tcPr>
            <w:tcW w:w="1932" w:type="dxa"/>
            <w:tcBorders>
              <w:top w:val="nil"/>
              <w:left w:val="nil"/>
              <w:bottom w:val="nil"/>
              <w:right w:val="nil"/>
            </w:tcBorders>
            <w:shd w:val="clear" w:color="auto" w:fill="auto"/>
            <w:vAlign w:val="bottom"/>
          </w:tcPr>
          <w:p w14:paraId="3E195E48" w14:textId="77777777" w:rsidR="000637C8" w:rsidRPr="001B40C1" w:rsidRDefault="000637C8" w:rsidP="009F4D9C">
            <w:pPr>
              <w:jc w:val="right"/>
              <w:rPr>
                <w:rFonts w:ascii="Arial" w:hAnsi="Arial" w:cs="Arial"/>
                <w:sz w:val="18"/>
                <w:szCs w:val="18"/>
                <w:highlight w:val="yellow"/>
              </w:rPr>
            </w:pPr>
          </w:p>
        </w:tc>
      </w:tr>
      <w:tr w:rsidR="000637C8" w:rsidRPr="001B40C1" w14:paraId="1D66CB49" w14:textId="77777777" w:rsidTr="009F4D9C">
        <w:trPr>
          <w:trHeight w:val="284"/>
        </w:trPr>
        <w:tc>
          <w:tcPr>
            <w:tcW w:w="5377" w:type="dxa"/>
            <w:tcBorders>
              <w:top w:val="nil"/>
              <w:left w:val="nil"/>
              <w:bottom w:val="nil"/>
              <w:right w:val="nil"/>
            </w:tcBorders>
            <w:shd w:val="clear" w:color="auto" w:fill="auto"/>
            <w:vAlign w:val="bottom"/>
            <w:hideMark/>
          </w:tcPr>
          <w:p w14:paraId="145A4128" w14:textId="77777777" w:rsidR="000637C8" w:rsidRPr="001B40C1" w:rsidRDefault="000637C8" w:rsidP="009F4D9C">
            <w:pPr>
              <w:rPr>
                <w:rFonts w:ascii="Arial" w:hAnsi="Arial" w:cs="Arial"/>
                <w:sz w:val="18"/>
                <w:szCs w:val="18"/>
              </w:rPr>
            </w:pPr>
            <w:r w:rsidRPr="001B40C1">
              <w:rPr>
                <w:rFonts w:ascii="Arial" w:hAnsi="Arial" w:cs="Arial"/>
                <w:sz w:val="18"/>
                <w:szCs w:val="18"/>
              </w:rPr>
              <w:t>Záväzky z obchodného styku</w:t>
            </w:r>
          </w:p>
        </w:tc>
        <w:tc>
          <w:tcPr>
            <w:tcW w:w="1931" w:type="dxa"/>
            <w:tcBorders>
              <w:top w:val="nil"/>
              <w:left w:val="nil"/>
              <w:bottom w:val="nil"/>
              <w:right w:val="nil"/>
            </w:tcBorders>
            <w:shd w:val="clear" w:color="auto" w:fill="auto"/>
            <w:vAlign w:val="bottom"/>
          </w:tcPr>
          <w:p w14:paraId="65824ACF" w14:textId="77777777" w:rsidR="000637C8" w:rsidRDefault="000637C8" w:rsidP="009F4D9C">
            <w:pPr>
              <w:jc w:val="right"/>
              <w:rPr>
                <w:rFonts w:ascii="Arial" w:hAnsi="Arial" w:cs="Arial"/>
                <w:sz w:val="18"/>
                <w:szCs w:val="18"/>
              </w:rPr>
            </w:pPr>
          </w:p>
          <w:p w14:paraId="527CD8A4" w14:textId="77777777" w:rsidR="000637C8" w:rsidRPr="001B40C1" w:rsidRDefault="000637C8" w:rsidP="009F4D9C">
            <w:pPr>
              <w:jc w:val="right"/>
              <w:rPr>
                <w:rFonts w:ascii="Arial" w:hAnsi="Arial" w:cs="Arial"/>
                <w:sz w:val="18"/>
                <w:szCs w:val="18"/>
              </w:rPr>
            </w:pPr>
            <w:r>
              <w:rPr>
                <w:rFonts w:ascii="Arial" w:hAnsi="Arial" w:cs="Arial"/>
                <w:sz w:val="18"/>
                <w:szCs w:val="18"/>
              </w:rPr>
              <w:t>2 666</w:t>
            </w:r>
          </w:p>
        </w:tc>
        <w:tc>
          <w:tcPr>
            <w:tcW w:w="1932" w:type="dxa"/>
            <w:tcBorders>
              <w:top w:val="nil"/>
              <w:left w:val="nil"/>
              <w:bottom w:val="nil"/>
              <w:right w:val="nil"/>
            </w:tcBorders>
            <w:shd w:val="clear" w:color="auto" w:fill="auto"/>
            <w:vAlign w:val="bottom"/>
          </w:tcPr>
          <w:p w14:paraId="1A8FE592" w14:textId="77777777" w:rsidR="000637C8" w:rsidRPr="001B40C1" w:rsidRDefault="000637C8" w:rsidP="009F4D9C">
            <w:pPr>
              <w:jc w:val="right"/>
              <w:rPr>
                <w:rFonts w:ascii="Arial" w:hAnsi="Arial" w:cs="Arial"/>
                <w:sz w:val="18"/>
                <w:szCs w:val="18"/>
              </w:rPr>
            </w:pPr>
            <w:r>
              <w:rPr>
                <w:rFonts w:ascii="Arial" w:hAnsi="Arial" w:cs="Arial"/>
                <w:sz w:val="18"/>
                <w:szCs w:val="18"/>
              </w:rPr>
              <w:t>1 038</w:t>
            </w:r>
          </w:p>
        </w:tc>
      </w:tr>
      <w:tr w:rsidR="000637C8" w:rsidRPr="001B40C1" w14:paraId="4B9472E0" w14:textId="77777777" w:rsidTr="009F4D9C">
        <w:trPr>
          <w:trHeight w:val="284"/>
        </w:trPr>
        <w:tc>
          <w:tcPr>
            <w:tcW w:w="5377" w:type="dxa"/>
            <w:tcBorders>
              <w:top w:val="nil"/>
              <w:left w:val="nil"/>
              <w:bottom w:val="nil"/>
              <w:right w:val="nil"/>
            </w:tcBorders>
            <w:shd w:val="clear" w:color="auto" w:fill="auto"/>
            <w:vAlign w:val="bottom"/>
            <w:hideMark/>
          </w:tcPr>
          <w:p w14:paraId="0B9180AC" w14:textId="77777777" w:rsidR="000637C8" w:rsidRPr="001B40C1" w:rsidRDefault="000637C8" w:rsidP="009F4D9C">
            <w:pPr>
              <w:rPr>
                <w:rFonts w:ascii="Arial" w:hAnsi="Arial" w:cs="Arial"/>
                <w:sz w:val="18"/>
                <w:szCs w:val="18"/>
              </w:rPr>
            </w:pPr>
            <w:r w:rsidRPr="001B40C1">
              <w:rPr>
                <w:rFonts w:ascii="Arial" w:hAnsi="Arial" w:cs="Arial"/>
                <w:sz w:val="18"/>
                <w:szCs w:val="18"/>
              </w:rPr>
              <w:t>Ostatné záväzky v rámci konsolidovaného celku</w:t>
            </w:r>
          </w:p>
        </w:tc>
        <w:tc>
          <w:tcPr>
            <w:tcW w:w="1931" w:type="dxa"/>
            <w:tcBorders>
              <w:top w:val="nil"/>
              <w:left w:val="nil"/>
              <w:bottom w:val="nil"/>
              <w:right w:val="nil"/>
            </w:tcBorders>
            <w:shd w:val="clear" w:color="auto" w:fill="auto"/>
            <w:vAlign w:val="bottom"/>
          </w:tcPr>
          <w:p w14:paraId="6801EF18"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2D3E56CB"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1D297AE0" w14:textId="77777777" w:rsidTr="009F4D9C">
        <w:trPr>
          <w:trHeight w:val="284"/>
        </w:trPr>
        <w:tc>
          <w:tcPr>
            <w:tcW w:w="5377" w:type="dxa"/>
            <w:tcBorders>
              <w:top w:val="nil"/>
              <w:left w:val="nil"/>
              <w:bottom w:val="nil"/>
              <w:right w:val="nil"/>
            </w:tcBorders>
            <w:shd w:val="clear" w:color="auto" w:fill="auto"/>
            <w:vAlign w:val="bottom"/>
            <w:hideMark/>
          </w:tcPr>
          <w:p w14:paraId="1907E002" w14:textId="77777777" w:rsidR="000637C8" w:rsidRPr="001B40C1" w:rsidRDefault="000637C8" w:rsidP="009F4D9C">
            <w:pPr>
              <w:rPr>
                <w:rFonts w:ascii="Arial" w:hAnsi="Arial" w:cs="Arial"/>
                <w:sz w:val="18"/>
                <w:szCs w:val="18"/>
              </w:rPr>
            </w:pPr>
            <w:r w:rsidRPr="001B40C1">
              <w:rPr>
                <w:rFonts w:ascii="Arial" w:hAnsi="Arial" w:cs="Arial"/>
                <w:sz w:val="18"/>
                <w:szCs w:val="18"/>
              </w:rPr>
              <w:t>Nevyfakturované dodávky</w:t>
            </w:r>
          </w:p>
        </w:tc>
        <w:tc>
          <w:tcPr>
            <w:tcW w:w="1931" w:type="dxa"/>
            <w:tcBorders>
              <w:top w:val="nil"/>
              <w:left w:val="nil"/>
              <w:bottom w:val="nil"/>
              <w:right w:val="nil"/>
            </w:tcBorders>
            <w:shd w:val="clear" w:color="auto" w:fill="auto"/>
            <w:vAlign w:val="bottom"/>
          </w:tcPr>
          <w:p w14:paraId="5E295E07"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7409204F"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75B1E8D7" w14:textId="77777777" w:rsidTr="009F4D9C">
        <w:trPr>
          <w:trHeight w:val="284"/>
        </w:trPr>
        <w:tc>
          <w:tcPr>
            <w:tcW w:w="5377" w:type="dxa"/>
            <w:tcBorders>
              <w:top w:val="nil"/>
              <w:left w:val="nil"/>
              <w:bottom w:val="nil"/>
              <w:right w:val="nil"/>
            </w:tcBorders>
            <w:shd w:val="clear" w:color="auto" w:fill="auto"/>
            <w:vAlign w:val="bottom"/>
            <w:hideMark/>
          </w:tcPr>
          <w:p w14:paraId="5B5BA6BC" w14:textId="77777777" w:rsidR="000637C8" w:rsidRPr="001B40C1" w:rsidRDefault="000637C8" w:rsidP="009F4D9C">
            <w:pPr>
              <w:rPr>
                <w:rFonts w:ascii="Arial" w:hAnsi="Arial" w:cs="Arial"/>
                <w:sz w:val="18"/>
                <w:szCs w:val="18"/>
              </w:rPr>
            </w:pPr>
            <w:r w:rsidRPr="001B40C1">
              <w:rPr>
                <w:rFonts w:ascii="Arial" w:hAnsi="Arial" w:cs="Arial"/>
                <w:sz w:val="18"/>
                <w:szCs w:val="18"/>
              </w:rPr>
              <w:t>Rezervy</w:t>
            </w:r>
          </w:p>
        </w:tc>
        <w:tc>
          <w:tcPr>
            <w:tcW w:w="1931" w:type="dxa"/>
            <w:tcBorders>
              <w:top w:val="nil"/>
              <w:left w:val="nil"/>
              <w:bottom w:val="nil"/>
              <w:right w:val="nil"/>
            </w:tcBorders>
            <w:shd w:val="clear" w:color="auto" w:fill="auto"/>
            <w:vAlign w:val="bottom"/>
          </w:tcPr>
          <w:p w14:paraId="66185F73"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5012A0DC"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0A4270E1" w14:textId="77777777" w:rsidTr="009F4D9C">
        <w:trPr>
          <w:trHeight w:val="284"/>
        </w:trPr>
        <w:tc>
          <w:tcPr>
            <w:tcW w:w="5377" w:type="dxa"/>
            <w:tcBorders>
              <w:top w:val="nil"/>
              <w:left w:val="nil"/>
              <w:bottom w:val="nil"/>
              <w:right w:val="nil"/>
            </w:tcBorders>
            <w:shd w:val="clear" w:color="auto" w:fill="auto"/>
            <w:vAlign w:val="bottom"/>
            <w:hideMark/>
          </w:tcPr>
          <w:p w14:paraId="453E86E7" w14:textId="77777777" w:rsidR="000637C8" w:rsidRPr="001B40C1" w:rsidRDefault="000637C8" w:rsidP="009F4D9C">
            <w:pPr>
              <w:rPr>
                <w:rFonts w:ascii="Arial" w:hAnsi="Arial" w:cs="Arial"/>
                <w:sz w:val="18"/>
                <w:szCs w:val="18"/>
              </w:rPr>
            </w:pPr>
            <w:r w:rsidRPr="001B40C1">
              <w:rPr>
                <w:rFonts w:ascii="Arial" w:hAnsi="Arial" w:cs="Arial"/>
                <w:sz w:val="18"/>
                <w:szCs w:val="18"/>
              </w:rPr>
              <w:t>Výnosy budúcich období</w:t>
            </w:r>
          </w:p>
        </w:tc>
        <w:tc>
          <w:tcPr>
            <w:tcW w:w="1931" w:type="dxa"/>
            <w:tcBorders>
              <w:top w:val="nil"/>
              <w:left w:val="nil"/>
              <w:bottom w:val="nil"/>
              <w:right w:val="nil"/>
            </w:tcBorders>
            <w:shd w:val="clear" w:color="auto" w:fill="auto"/>
            <w:vAlign w:val="bottom"/>
          </w:tcPr>
          <w:p w14:paraId="0ACA1D12"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06C9E427"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68A14646" w14:textId="77777777" w:rsidTr="009F4D9C">
        <w:trPr>
          <w:trHeight w:val="284"/>
        </w:trPr>
        <w:tc>
          <w:tcPr>
            <w:tcW w:w="5377" w:type="dxa"/>
            <w:tcBorders>
              <w:top w:val="nil"/>
              <w:left w:val="nil"/>
              <w:bottom w:val="nil"/>
              <w:right w:val="nil"/>
            </w:tcBorders>
            <w:shd w:val="clear" w:color="auto" w:fill="auto"/>
            <w:vAlign w:val="bottom"/>
            <w:hideMark/>
          </w:tcPr>
          <w:p w14:paraId="31F130DF" w14:textId="77777777" w:rsidR="000637C8" w:rsidRPr="001B40C1" w:rsidRDefault="000637C8" w:rsidP="009F4D9C">
            <w:pPr>
              <w:rPr>
                <w:rFonts w:ascii="Arial" w:hAnsi="Arial" w:cs="Arial"/>
                <w:sz w:val="18"/>
                <w:szCs w:val="18"/>
              </w:rPr>
            </w:pPr>
            <w:r w:rsidRPr="001B40C1">
              <w:rPr>
                <w:rFonts w:ascii="Arial" w:hAnsi="Arial" w:cs="Arial"/>
                <w:sz w:val="18"/>
                <w:szCs w:val="18"/>
              </w:rPr>
              <w:t>Výdavky budúcich období</w:t>
            </w:r>
          </w:p>
        </w:tc>
        <w:tc>
          <w:tcPr>
            <w:tcW w:w="1931" w:type="dxa"/>
            <w:tcBorders>
              <w:top w:val="nil"/>
              <w:left w:val="nil"/>
              <w:bottom w:val="nil"/>
              <w:right w:val="nil"/>
            </w:tcBorders>
            <w:shd w:val="clear" w:color="auto" w:fill="auto"/>
            <w:vAlign w:val="bottom"/>
          </w:tcPr>
          <w:p w14:paraId="0CEC9948"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6BC11075"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049BE8E7" w14:textId="77777777" w:rsidTr="009F4D9C">
        <w:trPr>
          <w:trHeight w:val="284"/>
        </w:trPr>
        <w:tc>
          <w:tcPr>
            <w:tcW w:w="5377" w:type="dxa"/>
            <w:tcBorders>
              <w:top w:val="nil"/>
              <w:left w:val="nil"/>
              <w:bottom w:val="nil"/>
              <w:right w:val="nil"/>
            </w:tcBorders>
            <w:shd w:val="clear" w:color="auto" w:fill="auto"/>
            <w:vAlign w:val="bottom"/>
            <w:hideMark/>
          </w:tcPr>
          <w:p w14:paraId="0E11C951" w14:textId="77777777" w:rsidR="000637C8" w:rsidRPr="001B40C1" w:rsidRDefault="000637C8" w:rsidP="009F4D9C">
            <w:pPr>
              <w:rPr>
                <w:rFonts w:ascii="Arial" w:hAnsi="Arial" w:cs="Arial"/>
                <w:sz w:val="18"/>
                <w:szCs w:val="18"/>
              </w:rPr>
            </w:pPr>
            <w:r w:rsidRPr="001B40C1">
              <w:rPr>
                <w:rFonts w:ascii="Arial" w:hAnsi="Arial" w:cs="Arial"/>
                <w:sz w:val="18"/>
                <w:szCs w:val="18"/>
              </w:rPr>
              <w:t>Prijaté pôžičky</w:t>
            </w:r>
          </w:p>
        </w:tc>
        <w:tc>
          <w:tcPr>
            <w:tcW w:w="1931" w:type="dxa"/>
            <w:tcBorders>
              <w:top w:val="nil"/>
              <w:left w:val="nil"/>
              <w:bottom w:val="nil"/>
              <w:right w:val="nil"/>
            </w:tcBorders>
            <w:shd w:val="clear" w:color="auto" w:fill="auto"/>
            <w:vAlign w:val="bottom"/>
          </w:tcPr>
          <w:p w14:paraId="5B64F2C1" w14:textId="77777777" w:rsidR="000637C8" w:rsidRPr="001B40C1" w:rsidRDefault="000637C8" w:rsidP="009F4D9C">
            <w:pPr>
              <w:jc w:val="right"/>
              <w:rPr>
                <w:rFonts w:ascii="Arial" w:hAnsi="Arial" w:cs="Arial"/>
                <w:sz w:val="18"/>
                <w:szCs w:val="18"/>
              </w:rPr>
            </w:pPr>
            <w:r>
              <w:rPr>
                <w:rFonts w:ascii="Arial" w:hAnsi="Arial" w:cs="Arial"/>
                <w:sz w:val="18"/>
                <w:szCs w:val="18"/>
              </w:rPr>
              <w:t>-</w:t>
            </w:r>
          </w:p>
        </w:tc>
        <w:tc>
          <w:tcPr>
            <w:tcW w:w="1932" w:type="dxa"/>
            <w:tcBorders>
              <w:top w:val="nil"/>
              <w:left w:val="nil"/>
              <w:bottom w:val="nil"/>
              <w:right w:val="nil"/>
            </w:tcBorders>
            <w:shd w:val="clear" w:color="auto" w:fill="auto"/>
            <w:vAlign w:val="bottom"/>
          </w:tcPr>
          <w:p w14:paraId="4AC1B725" w14:textId="77777777" w:rsidR="000637C8" w:rsidRPr="001B40C1" w:rsidRDefault="000637C8" w:rsidP="009F4D9C">
            <w:pPr>
              <w:jc w:val="right"/>
              <w:rPr>
                <w:rFonts w:ascii="Arial" w:hAnsi="Arial" w:cs="Arial"/>
                <w:sz w:val="18"/>
                <w:szCs w:val="18"/>
              </w:rPr>
            </w:pPr>
            <w:r w:rsidRPr="001B40C1">
              <w:rPr>
                <w:rFonts w:ascii="Arial" w:hAnsi="Arial" w:cs="Arial"/>
                <w:sz w:val="18"/>
                <w:szCs w:val="18"/>
              </w:rPr>
              <w:t xml:space="preserve"> -</w:t>
            </w:r>
          </w:p>
        </w:tc>
      </w:tr>
      <w:tr w:rsidR="000637C8" w:rsidRPr="001B40C1" w14:paraId="021420EB" w14:textId="77777777" w:rsidTr="009F4D9C">
        <w:trPr>
          <w:trHeight w:val="284"/>
        </w:trPr>
        <w:tc>
          <w:tcPr>
            <w:tcW w:w="5377" w:type="dxa"/>
            <w:tcBorders>
              <w:top w:val="nil"/>
              <w:left w:val="nil"/>
              <w:bottom w:val="nil"/>
              <w:right w:val="nil"/>
            </w:tcBorders>
            <w:shd w:val="clear" w:color="auto" w:fill="auto"/>
            <w:vAlign w:val="bottom"/>
            <w:hideMark/>
          </w:tcPr>
          <w:p w14:paraId="6C428CF4"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t>Pasíva spolu</w:t>
            </w:r>
          </w:p>
        </w:tc>
        <w:tc>
          <w:tcPr>
            <w:tcW w:w="1931" w:type="dxa"/>
            <w:tcBorders>
              <w:top w:val="single" w:sz="4" w:space="0" w:color="auto"/>
              <w:left w:val="nil"/>
              <w:bottom w:val="double" w:sz="6" w:space="0" w:color="auto"/>
              <w:right w:val="nil"/>
            </w:tcBorders>
            <w:shd w:val="clear" w:color="auto" w:fill="auto"/>
            <w:noWrap/>
            <w:vAlign w:val="bottom"/>
          </w:tcPr>
          <w:p w14:paraId="50265ED5"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2 666</w:t>
            </w:r>
          </w:p>
        </w:tc>
        <w:tc>
          <w:tcPr>
            <w:tcW w:w="1932" w:type="dxa"/>
            <w:tcBorders>
              <w:top w:val="single" w:sz="4" w:space="0" w:color="auto"/>
              <w:left w:val="nil"/>
              <w:bottom w:val="double" w:sz="6" w:space="0" w:color="auto"/>
              <w:right w:val="nil"/>
            </w:tcBorders>
            <w:shd w:val="clear" w:color="auto" w:fill="auto"/>
            <w:noWrap/>
            <w:vAlign w:val="bottom"/>
          </w:tcPr>
          <w:p w14:paraId="6B10E452"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1 038</w:t>
            </w:r>
          </w:p>
        </w:tc>
      </w:tr>
    </w:tbl>
    <w:p w14:paraId="593F860D" w14:textId="77777777" w:rsidR="000637C8" w:rsidRPr="001B40C1" w:rsidRDefault="000637C8" w:rsidP="000637C8">
      <w:pPr>
        <w:pStyle w:val="odstavec"/>
      </w:pPr>
    </w:p>
    <w:p w14:paraId="750680C8" w14:textId="77777777" w:rsidR="000637C8" w:rsidRPr="001B40C1" w:rsidRDefault="000637C8" w:rsidP="000637C8">
      <w:pPr>
        <w:pStyle w:val="odstavec"/>
      </w:pPr>
    </w:p>
    <w:p w14:paraId="15876442" w14:textId="5D01ED58" w:rsidR="000637C8" w:rsidRPr="005A23CC" w:rsidRDefault="00F77D2C" w:rsidP="005A23CC">
      <w:pPr>
        <w:ind w:hanging="426"/>
        <w:rPr>
          <w:rFonts w:ascii="Arial" w:hAnsi="Arial" w:cs="Arial"/>
        </w:rPr>
      </w:pPr>
      <w:r w:rsidRPr="005A23CC">
        <w:rPr>
          <w:rFonts w:ascii="Arial" w:hAnsi="Arial" w:cs="Arial"/>
          <w:b/>
        </w:rPr>
        <w:t xml:space="preserve">O. </w:t>
      </w:r>
      <w:r>
        <w:rPr>
          <w:rFonts w:ascii="Arial" w:hAnsi="Arial" w:cs="Arial"/>
          <w:b/>
        </w:rPr>
        <w:t xml:space="preserve">   </w:t>
      </w:r>
      <w:r w:rsidR="000637C8" w:rsidRPr="005A23CC">
        <w:rPr>
          <w:rFonts w:ascii="Arial" w:hAnsi="Arial" w:cs="Arial"/>
          <w:b/>
        </w:rPr>
        <w:t xml:space="preserve">AKCIA BEZODPLATNÝ PREVOD CENNÝCH PAPIEROV Z ÚČTOV MAJITEĽOV CENNÝCH PAPIEROV NA </w:t>
      </w:r>
      <w:r>
        <w:rPr>
          <w:rFonts w:ascii="Arial" w:hAnsi="Arial" w:cs="Arial"/>
          <w:b/>
        </w:rPr>
        <w:t>MH MAN</w:t>
      </w:r>
    </w:p>
    <w:tbl>
      <w:tblPr>
        <w:tblW w:w="9286" w:type="dxa"/>
        <w:tblInd w:w="28" w:type="dxa"/>
        <w:tblLayout w:type="fixed"/>
        <w:tblCellMar>
          <w:left w:w="28" w:type="dxa"/>
          <w:right w:w="28" w:type="dxa"/>
        </w:tblCellMar>
        <w:tblLook w:val="0000" w:firstRow="0" w:lastRow="0" w:firstColumn="0" w:lastColumn="0" w:noHBand="0" w:noVBand="0"/>
      </w:tblPr>
      <w:tblGrid>
        <w:gridCol w:w="5801"/>
        <w:gridCol w:w="1744"/>
        <w:gridCol w:w="1741"/>
      </w:tblGrid>
      <w:tr w:rsidR="000637C8" w:rsidRPr="001B40C1" w14:paraId="04368969" w14:textId="77777777" w:rsidTr="009F4D9C">
        <w:trPr>
          <w:cantSplit/>
          <w:trHeight w:val="283"/>
        </w:trPr>
        <w:tc>
          <w:tcPr>
            <w:tcW w:w="5801" w:type="dxa"/>
            <w:tcBorders>
              <w:bottom w:val="single" w:sz="4" w:space="0" w:color="auto"/>
            </w:tcBorders>
          </w:tcPr>
          <w:p w14:paraId="061DE52A" w14:textId="77777777" w:rsidR="000637C8" w:rsidRPr="001B40C1" w:rsidRDefault="000637C8" w:rsidP="009F4D9C">
            <w:pPr>
              <w:rPr>
                <w:rFonts w:ascii="Arial" w:hAnsi="Arial" w:cs="Arial"/>
                <w:sz w:val="18"/>
                <w:szCs w:val="18"/>
              </w:rPr>
            </w:pPr>
            <w:r w:rsidRPr="001B40C1">
              <w:rPr>
                <w:rFonts w:ascii="Arial" w:hAnsi="Arial" w:cs="Arial"/>
                <w:sz w:val="18"/>
                <w:szCs w:val="18"/>
              </w:rPr>
              <w:t xml:space="preserve"> </w:t>
            </w:r>
          </w:p>
        </w:tc>
        <w:tc>
          <w:tcPr>
            <w:tcW w:w="1744" w:type="dxa"/>
            <w:tcBorders>
              <w:bottom w:val="single" w:sz="4" w:space="0" w:color="auto"/>
            </w:tcBorders>
            <w:shd w:val="clear" w:color="auto" w:fill="auto"/>
            <w:vAlign w:val="bottom"/>
          </w:tcPr>
          <w:p w14:paraId="43ED1DAD" w14:textId="77777777" w:rsidR="000637C8" w:rsidRPr="001B40C1" w:rsidRDefault="000637C8" w:rsidP="009F4D9C">
            <w:pPr>
              <w:jc w:val="center"/>
              <w:rPr>
                <w:rFonts w:ascii="Arial" w:hAnsi="Arial" w:cs="Arial"/>
                <w:b/>
                <w:bCs/>
                <w:sz w:val="18"/>
                <w:szCs w:val="18"/>
              </w:rPr>
            </w:pPr>
            <w:r w:rsidRPr="001B40C1">
              <w:rPr>
                <w:rFonts w:ascii="Arial" w:hAnsi="Arial" w:cs="Arial"/>
                <w:b/>
                <w:iCs/>
                <w:sz w:val="18"/>
                <w:szCs w:val="18"/>
              </w:rPr>
              <w:t>Bežné účtovné obdobie</w:t>
            </w:r>
          </w:p>
        </w:tc>
        <w:tc>
          <w:tcPr>
            <w:tcW w:w="1741" w:type="dxa"/>
            <w:tcBorders>
              <w:bottom w:val="single" w:sz="4" w:space="0" w:color="auto"/>
            </w:tcBorders>
            <w:vAlign w:val="bottom"/>
          </w:tcPr>
          <w:p w14:paraId="7A985022" w14:textId="77777777" w:rsidR="000637C8" w:rsidRPr="001B40C1" w:rsidRDefault="000637C8" w:rsidP="009F4D9C">
            <w:pPr>
              <w:jc w:val="center"/>
              <w:rPr>
                <w:rFonts w:ascii="Arial" w:hAnsi="Arial" w:cs="Arial"/>
                <w:b/>
                <w:bCs/>
                <w:sz w:val="18"/>
                <w:szCs w:val="18"/>
              </w:rPr>
            </w:pPr>
          </w:p>
          <w:p w14:paraId="404723D5" w14:textId="77777777" w:rsidR="000637C8" w:rsidRPr="001B40C1" w:rsidRDefault="000637C8" w:rsidP="009F4D9C">
            <w:pPr>
              <w:jc w:val="center"/>
              <w:rPr>
                <w:rFonts w:ascii="Arial" w:hAnsi="Arial" w:cs="Arial"/>
                <w:b/>
                <w:bCs/>
                <w:sz w:val="18"/>
                <w:szCs w:val="18"/>
              </w:rPr>
            </w:pPr>
            <w:r w:rsidRPr="001B40C1">
              <w:rPr>
                <w:rFonts w:ascii="Arial" w:hAnsi="Arial" w:cs="Arial"/>
                <w:b/>
                <w:iCs/>
                <w:sz w:val="18"/>
                <w:szCs w:val="18"/>
              </w:rPr>
              <w:t>Bezprostredne predchádzajúce účtovné obdobie</w:t>
            </w:r>
          </w:p>
        </w:tc>
      </w:tr>
      <w:tr w:rsidR="000637C8" w:rsidRPr="001B40C1" w14:paraId="6E5E515B" w14:textId="77777777" w:rsidTr="009F4D9C">
        <w:trPr>
          <w:cantSplit/>
          <w:trHeight w:val="283"/>
        </w:trPr>
        <w:tc>
          <w:tcPr>
            <w:tcW w:w="5801" w:type="dxa"/>
            <w:vAlign w:val="center"/>
          </w:tcPr>
          <w:p w14:paraId="3B422B41" w14:textId="77777777" w:rsidR="000637C8" w:rsidRPr="001B40C1" w:rsidRDefault="000637C8" w:rsidP="009F4D9C">
            <w:pPr>
              <w:rPr>
                <w:rFonts w:ascii="Arial" w:hAnsi="Arial" w:cs="Arial"/>
                <w:b/>
                <w:sz w:val="18"/>
                <w:szCs w:val="18"/>
              </w:rPr>
            </w:pPr>
            <w:r w:rsidRPr="001B40C1">
              <w:rPr>
                <w:rFonts w:ascii="Arial" w:hAnsi="Arial" w:cs="Arial"/>
                <w:b/>
                <w:sz w:val="18"/>
                <w:szCs w:val="18"/>
              </w:rPr>
              <w:t>Výnosy</w:t>
            </w:r>
          </w:p>
        </w:tc>
        <w:tc>
          <w:tcPr>
            <w:tcW w:w="1744" w:type="dxa"/>
            <w:vAlign w:val="center"/>
          </w:tcPr>
          <w:p w14:paraId="74823999" w14:textId="77777777" w:rsidR="000637C8" w:rsidRPr="001B40C1" w:rsidRDefault="000637C8" w:rsidP="009F4D9C">
            <w:pPr>
              <w:jc w:val="right"/>
              <w:rPr>
                <w:rFonts w:ascii="Arial" w:hAnsi="Arial" w:cs="Arial"/>
                <w:bCs/>
                <w:sz w:val="18"/>
                <w:szCs w:val="18"/>
              </w:rPr>
            </w:pPr>
          </w:p>
        </w:tc>
        <w:tc>
          <w:tcPr>
            <w:tcW w:w="1741" w:type="dxa"/>
            <w:vAlign w:val="center"/>
          </w:tcPr>
          <w:p w14:paraId="42E88C62" w14:textId="77777777" w:rsidR="000637C8" w:rsidRPr="001B40C1" w:rsidRDefault="000637C8" w:rsidP="009F4D9C">
            <w:pPr>
              <w:jc w:val="right"/>
              <w:rPr>
                <w:rFonts w:ascii="Arial" w:hAnsi="Arial" w:cs="Arial"/>
                <w:bCs/>
                <w:sz w:val="18"/>
                <w:szCs w:val="18"/>
              </w:rPr>
            </w:pPr>
          </w:p>
        </w:tc>
      </w:tr>
      <w:tr w:rsidR="000637C8" w:rsidRPr="001B40C1" w14:paraId="2100F3D8" w14:textId="77777777" w:rsidTr="009F4D9C">
        <w:trPr>
          <w:cantSplit/>
          <w:trHeight w:val="283"/>
        </w:trPr>
        <w:tc>
          <w:tcPr>
            <w:tcW w:w="5801" w:type="dxa"/>
            <w:vAlign w:val="center"/>
          </w:tcPr>
          <w:p w14:paraId="33641462" w14:textId="77777777" w:rsidR="000637C8" w:rsidRPr="001B40C1" w:rsidRDefault="000637C8" w:rsidP="009F4D9C">
            <w:pPr>
              <w:rPr>
                <w:rFonts w:ascii="Arial" w:hAnsi="Arial" w:cs="Arial"/>
                <w:bCs/>
                <w:sz w:val="18"/>
                <w:szCs w:val="18"/>
              </w:rPr>
            </w:pPr>
            <w:r w:rsidRPr="001B40C1">
              <w:rPr>
                <w:rFonts w:ascii="Arial" w:hAnsi="Arial" w:cs="Arial"/>
                <w:bCs/>
                <w:sz w:val="18"/>
                <w:szCs w:val="18"/>
              </w:rPr>
              <w:t>MH Man - Odpisy programového vybavenia akcia „bezodplatný prevod“</w:t>
            </w:r>
          </w:p>
        </w:tc>
        <w:tc>
          <w:tcPr>
            <w:tcW w:w="1744" w:type="dxa"/>
            <w:vAlign w:val="center"/>
          </w:tcPr>
          <w:p w14:paraId="216EC50D" w14:textId="77777777" w:rsidR="000637C8" w:rsidRPr="001B40C1" w:rsidRDefault="000637C8" w:rsidP="009F4D9C">
            <w:pPr>
              <w:jc w:val="right"/>
              <w:rPr>
                <w:rFonts w:ascii="Arial" w:hAnsi="Arial" w:cs="Arial"/>
                <w:bCs/>
                <w:sz w:val="18"/>
                <w:szCs w:val="18"/>
              </w:rPr>
            </w:pPr>
            <w:r>
              <w:rPr>
                <w:rFonts w:ascii="Arial" w:hAnsi="Arial" w:cs="Arial"/>
                <w:bCs/>
                <w:sz w:val="18"/>
                <w:szCs w:val="18"/>
              </w:rPr>
              <w:t>-</w:t>
            </w:r>
          </w:p>
        </w:tc>
        <w:tc>
          <w:tcPr>
            <w:tcW w:w="1741" w:type="dxa"/>
            <w:vAlign w:val="center"/>
          </w:tcPr>
          <w:p w14:paraId="318A4835" w14:textId="77777777" w:rsidR="000637C8" w:rsidRPr="001B40C1" w:rsidRDefault="000637C8" w:rsidP="009F4D9C">
            <w:pPr>
              <w:jc w:val="right"/>
              <w:rPr>
                <w:rFonts w:ascii="Arial" w:hAnsi="Arial" w:cs="Arial"/>
                <w:bCs/>
                <w:sz w:val="18"/>
                <w:szCs w:val="18"/>
              </w:rPr>
            </w:pPr>
          </w:p>
        </w:tc>
      </w:tr>
      <w:tr w:rsidR="000637C8" w:rsidRPr="001B40C1" w14:paraId="6531D6FB" w14:textId="77777777" w:rsidTr="009F4D9C">
        <w:trPr>
          <w:cantSplit/>
          <w:trHeight w:val="283"/>
        </w:trPr>
        <w:tc>
          <w:tcPr>
            <w:tcW w:w="5801" w:type="dxa"/>
            <w:vAlign w:val="center"/>
          </w:tcPr>
          <w:p w14:paraId="3C977019"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t>Výnosy spolu</w:t>
            </w:r>
          </w:p>
        </w:tc>
        <w:tc>
          <w:tcPr>
            <w:tcW w:w="1744" w:type="dxa"/>
            <w:tcBorders>
              <w:top w:val="single" w:sz="4" w:space="0" w:color="auto"/>
              <w:bottom w:val="double" w:sz="4" w:space="0" w:color="auto"/>
            </w:tcBorders>
            <w:vAlign w:val="center"/>
          </w:tcPr>
          <w:p w14:paraId="18B445A0"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w:t>
            </w:r>
          </w:p>
        </w:tc>
        <w:tc>
          <w:tcPr>
            <w:tcW w:w="1741" w:type="dxa"/>
            <w:tcBorders>
              <w:top w:val="single" w:sz="4" w:space="0" w:color="auto"/>
              <w:bottom w:val="double" w:sz="4" w:space="0" w:color="auto"/>
            </w:tcBorders>
            <w:vAlign w:val="center"/>
          </w:tcPr>
          <w:p w14:paraId="56DFDD18" w14:textId="77777777" w:rsidR="000637C8" w:rsidRPr="001B40C1" w:rsidRDefault="000637C8" w:rsidP="009F4D9C">
            <w:pPr>
              <w:jc w:val="right"/>
              <w:rPr>
                <w:rFonts w:ascii="Arial" w:hAnsi="Arial" w:cs="Arial"/>
                <w:b/>
                <w:bCs/>
                <w:sz w:val="18"/>
                <w:szCs w:val="18"/>
              </w:rPr>
            </w:pPr>
          </w:p>
        </w:tc>
      </w:tr>
      <w:tr w:rsidR="000637C8" w:rsidRPr="001B40C1" w14:paraId="5BB8E07F" w14:textId="77777777" w:rsidTr="009F4D9C">
        <w:trPr>
          <w:cantSplit/>
          <w:trHeight w:val="283"/>
        </w:trPr>
        <w:tc>
          <w:tcPr>
            <w:tcW w:w="5801" w:type="dxa"/>
            <w:vAlign w:val="center"/>
          </w:tcPr>
          <w:p w14:paraId="44113F4A" w14:textId="77777777" w:rsidR="000637C8" w:rsidRPr="001B40C1" w:rsidRDefault="000637C8" w:rsidP="009F4D9C">
            <w:pPr>
              <w:rPr>
                <w:rFonts w:ascii="Arial" w:hAnsi="Arial" w:cs="Arial"/>
                <w:bCs/>
                <w:sz w:val="18"/>
                <w:szCs w:val="18"/>
              </w:rPr>
            </w:pPr>
          </w:p>
        </w:tc>
        <w:tc>
          <w:tcPr>
            <w:tcW w:w="1744" w:type="dxa"/>
            <w:vAlign w:val="center"/>
          </w:tcPr>
          <w:p w14:paraId="64B5C722" w14:textId="77777777" w:rsidR="000637C8" w:rsidRPr="001B40C1" w:rsidRDefault="000637C8" w:rsidP="009F4D9C">
            <w:pPr>
              <w:rPr>
                <w:rFonts w:ascii="Arial" w:hAnsi="Arial" w:cs="Arial"/>
                <w:bCs/>
                <w:sz w:val="18"/>
                <w:szCs w:val="18"/>
                <w:highlight w:val="yellow"/>
              </w:rPr>
            </w:pPr>
          </w:p>
        </w:tc>
        <w:tc>
          <w:tcPr>
            <w:tcW w:w="1741" w:type="dxa"/>
            <w:vAlign w:val="center"/>
          </w:tcPr>
          <w:p w14:paraId="2CA5479B" w14:textId="77777777" w:rsidR="000637C8" w:rsidRPr="001B40C1" w:rsidRDefault="000637C8" w:rsidP="009F4D9C">
            <w:pPr>
              <w:rPr>
                <w:rFonts w:ascii="Arial" w:hAnsi="Arial" w:cs="Arial"/>
                <w:bCs/>
                <w:sz w:val="18"/>
                <w:szCs w:val="18"/>
                <w:highlight w:val="yellow"/>
              </w:rPr>
            </w:pPr>
          </w:p>
        </w:tc>
      </w:tr>
      <w:tr w:rsidR="000637C8" w:rsidRPr="001B40C1" w14:paraId="6319EB5D" w14:textId="77777777" w:rsidTr="009F4D9C">
        <w:trPr>
          <w:cantSplit/>
          <w:trHeight w:val="283"/>
        </w:trPr>
        <w:tc>
          <w:tcPr>
            <w:tcW w:w="5801" w:type="dxa"/>
            <w:vAlign w:val="center"/>
          </w:tcPr>
          <w:p w14:paraId="5E894426" w14:textId="77777777" w:rsidR="000637C8" w:rsidRPr="001B40C1" w:rsidRDefault="000637C8" w:rsidP="009F4D9C">
            <w:pPr>
              <w:rPr>
                <w:rFonts w:ascii="Arial" w:hAnsi="Arial" w:cs="Arial"/>
                <w:b/>
                <w:sz w:val="18"/>
                <w:szCs w:val="18"/>
              </w:rPr>
            </w:pPr>
            <w:r w:rsidRPr="001B40C1">
              <w:rPr>
                <w:rFonts w:ascii="Arial" w:hAnsi="Arial" w:cs="Arial"/>
                <w:b/>
                <w:sz w:val="18"/>
                <w:szCs w:val="18"/>
              </w:rPr>
              <w:t>Náklady</w:t>
            </w:r>
          </w:p>
        </w:tc>
        <w:tc>
          <w:tcPr>
            <w:tcW w:w="1744" w:type="dxa"/>
            <w:vAlign w:val="center"/>
          </w:tcPr>
          <w:p w14:paraId="530841BE" w14:textId="77777777" w:rsidR="000637C8" w:rsidRPr="001B40C1" w:rsidRDefault="000637C8" w:rsidP="009F4D9C">
            <w:pPr>
              <w:jc w:val="right"/>
              <w:rPr>
                <w:rFonts w:ascii="Arial" w:hAnsi="Arial" w:cs="Arial"/>
                <w:bCs/>
                <w:sz w:val="18"/>
                <w:szCs w:val="18"/>
                <w:highlight w:val="yellow"/>
              </w:rPr>
            </w:pPr>
          </w:p>
        </w:tc>
        <w:tc>
          <w:tcPr>
            <w:tcW w:w="1741" w:type="dxa"/>
            <w:vAlign w:val="center"/>
          </w:tcPr>
          <w:p w14:paraId="7ECEEAFD" w14:textId="77777777" w:rsidR="000637C8" w:rsidRPr="001B40C1" w:rsidRDefault="000637C8" w:rsidP="009F4D9C">
            <w:pPr>
              <w:jc w:val="right"/>
              <w:rPr>
                <w:rFonts w:ascii="Arial" w:hAnsi="Arial" w:cs="Arial"/>
                <w:bCs/>
                <w:sz w:val="18"/>
                <w:szCs w:val="18"/>
                <w:highlight w:val="yellow"/>
              </w:rPr>
            </w:pPr>
          </w:p>
        </w:tc>
      </w:tr>
      <w:tr w:rsidR="000637C8" w:rsidRPr="001B40C1" w14:paraId="01A1A3E4" w14:textId="77777777" w:rsidTr="009F4D9C">
        <w:trPr>
          <w:cantSplit/>
          <w:trHeight w:val="283"/>
        </w:trPr>
        <w:tc>
          <w:tcPr>
            <w:tcW w:w="5801" w:type="dxa"/>
            <w:vAlign w:val="center"/>
          </w:tcPr>
          <w:p w14:paraId="74672793" w14:textId="77777777" w:rsidR="000637C8" w:rsidRPr="001B40C1" w:rsidRDefault="000637C8" w:rsidP="009F4D9C">
            <w:pPr>
              <w:rPr>
                <w:rFonts w:ascii="Arial" w:hAnsi="Arial" w:cs="Arial"/>
                <w:bCs/>
                <w:sz w:val="18"/>
                <w:szCs w:val="18"/>
              </w:rPr>
            </w:pPr>
            <w:r w:rsidRPr="001B40C1">
              <w:rPr>
                <w:rFonts w:ascii="Arial" w:hAnsi="Arial" w:cs="Arial"/>
                <w:bCs/>
                <w:sz w:val="18"/>
                <w:szCs w:val="18"/>
              </w:rPr>
              <w:t>MH Man - Odpisy programového vybavenia akcia „bezodplatný prevod“</w:t>
            </w:r>
          </w:p>
        </w:tc>
        <w:tc>
          <w:tcPr>
            <w:tcW w:w="1744" w:type="dxa"/>
            <w:vAlign w:val="center"/>
          </w:tcPr>
          <w:p w14:paraId="3466159C" w14:textId="77777777" w:rsidR="000637C8" w:rsidRPr="001B40C1" w:rsidRDefault="000637C8" w:rsidP="009F4D9C">
            <w:pPr>
              <w:jc w:val="right"/>
              <w:rPr>
                <w:rFonts w:ascii="Arial" w:hAnsi="Arial" w:cs="Arial"/>
                <w:bCs/>
                <w:sz w:val="18"/>
                <w:szCs w:val="18"/>
              </w:rPr>
            </w:pPr>
            <w:r>
              <w:rPr>
                <w:rFonts w:ascii="Arial" w:hAnsi="Arial" w:cs="Arial"/>
                <w:bCs/>
                <w:sz w:val="18"/>
                <w:szCs w:val="18"/>
              </w:rPr>
              <w:t>-</w:t>
            </w:r>
          </w:p>
        </w:tc>
        <w:tc>
          <w:tcPr>
            <w:tcW w:w="1741" w:type="dxa"/>
            <w:vAlign w:val="center"/>
          </w:tcPr>
          <w:p w14:paraId="4B57C807" w14:textId="77777777" w:rsidR="000637C8" w:rsidRPr="001B40C1" w:rsidRDefault="000637C8" w:rsidP="009F4D9C">
            <w:pPr>
              <w:jc w:val="right"/>
              <w:rPr>
                <w:rFonts w:ascii="Arial" w:hAnsi="Arial" w:cs="Arial"/>
                <w:bCs/>
                <w:sz w:val="18"/>
                <w:szCs w:val="18"/>
              </w:rPr>
            </w:pPr>
          </w:p>
        </w:tc>
      </w:tr>
      <w:tr w:rsidR="000637C8" w:rsidRPr="001B40C1" w14:paraId="12CDA9C2" w14:textId="77777777" w:rsidTr="009F4D9C">
        <w:trPr>
          <w:cantSplit/>
          <w:trHeight w:val="283"/>
        </w:trPr>
        <w:tc>
          <w:tcPr>
            <w:tcW w:w="5801" w:type="dxa"/>
            <w:vAlign w:val="center"/>
          </w:tcPr>
          <w:p w14:paraId="31191228" w14:textId="77777777" w:rsidR="000637C8" w:rsidRPr="001B40C1" w:rsidRDefault="000637C8" w:rsidP="009F4D9C">
            <w:pPr>
              <w:rPr>
                <w:rFonts w:ascii="Arial" w:hAnsi="Arial" w:cs="Arial"/>
                <w:b/>
                <w:bCs/>
                <w:sz w:val="18"/>
                <w:szCs w:val="18"/>
              </w:rPr>
            </w:pPr>
            <w:r w:rsidRPr="001B40C1">
              <w:rPr>
                <w:rFonts w:ascii="Arial" w:hAnsi="Arial" w:cs="Arial"/>
                <w:b/>
                <w:bCs/>
                <w:sz w:val="18"/>
                <w:szCs w:val="18"/>
              </w:rPr>
              <w:t>Náklady spolu</w:t>
            </w:r>
          </w:p>
        </w:tc>
        <w:tc>
          <w:tcPr>
            <w:tcW w:w="1744" w:type="dxa"/>
            <w:tcBorders>
              <w:top w:val="single" w:sz="4" w:space="0" w:color="auto"/>
              <w:bottom w:val="double" w:sz="4" w:space="0" w:color="auto"/>
            </w:tcBorders>
            <w:vAlign w:val="center"/>
          </w:tcPr>
          <w:p w14:paraId="29DA6871" w14:textId="77777777" w:rsidR="000637C8" w:rsidRPr="001B40C1" w:rsidRDefault="000637C8" w:rsidP="009F4D9C">
            <w:pPr>
              <w:jc w:val="right"/>
              <w:rPr>
                <w:rFonts w:ascii="Arial" w:hAnsi="Arial" w:cs="Arial"/>
                <w:b/>
                <w:bCs/>
                <w:sz w:val="18"/>
                <w:szCs w:val="18"/>
              </w:rPr>
            </w:pPr>
            <w:r>
              <w:rPr>
                <w:rFonts w:ascii="Arial" w:hAnsi="Arial" w:cs="Arial"/>
                <w:b/>
                <w:bCs/>
                <w:sz w:val="18"/>
                <w:szCs w:val="18"/>
              </w:rPr>
              <w:t>-</w:t>
            </w:r>
          </w:p>
        </w:tc>
        <w:tc>
          <w:tcPr>
            <w:tcW w:w="1741" w:type="dxa"/>
            <w:tcBorders>
              <w:top w:val="single" w:sz="4" w:space="0" w:color="auto"/>
              <w:bottom w:val="double" w:sz="4" w:space="0" w:color="auto"/>
            </w:tcBorders>
            <w:vAlign w:val="center"/>
          </w:tcPr>
          <w:p w14:paraId="3AE58936" w14:textId="77777777" w:rsidR="000637C8" w:rsidRPr="001B40C1" w:rsidRDefault="000637C8" w:rsidP="009F4D9C">
            <w:pPr>
              <w:jc w:val="right"/>
              <w:rPr>
                <w:rFonts w:ascii="Arial" w:hAnsi="Arial" w:cs="Arial"/>
                <w:b/>
                <w:bCs/>
                <w:sz w:val="18"/>
                <w:szCs w:val="18"/>
              </w:rPr>
            </w:pPr>
          </w:p>
        </w:tc>
      </w:tr>
    </w:tbl>
    <w:p w14:paraId="76F63E0E" w14:textId="77777777" w:rsidR="000637C8" w:rsidRPr="001B40C1" w:rsidRDefault="000637C8" w:rsidP="000637C8">
      <w:pPr>
        <w:rPr>
          <w:rFonts w:ascii="Arial" w:hAnsi="Arial" w:cs="Arial"/>
          <w:color w:val="FF0000"/>
        </w:rPr>
      </w:pPr>
    </w:p>
    <w:p w14:paraId="5FB7A355" w14:textId="77777777" w:rsidR="000637C8" w:rsidRPr="001B40C1" w:rsidRDefault="000637C8" w:rsidP="000637C8">
      <w:pPr>
        <w:pStyle w:val="odstavec"/>
      </w:pPr>
    </w:p>
    <w:p w14:paraId="2301E4A6" w14:textId="77777777" w:rsidR="000637C8" w:rsidRPr="001B40C1" w:rsidRDefault="000637C8" w:rsidP="000637C8">
      <w:pPr>
        <w:rPr>
          <w:rFonts w:ascii="Arial" w:hAnsi="Arial" w:cs="Arial"/>
          <w:b/>
        </w:rPr>
      </w:pPr>
      <w:r w:rsidRPr="001B40C1">
        <w:rPr>
          <w:rFonts w:ascii="Arial" w:hAnsi="Arial" w:cs="Arial"/>
          <w:b/>
        </w:rPr>
        <w:t xml:space="preserve">        </w:t>
      </w:r>
    </w:p>
    <w:p w14:paraId="1AAD75F2" w14:textId="77777777" w:rsidR="000637C8" w:rsidRDefault="000637C8" w:rsidP="000637C8">
      <w:pPr>
        <w:pStyle w:val="Zkladntext"/>
        <w:rPr>
          <w:rFonts w:ascii="Arial" w:hAnsi="Arial" w:cs="Arial"/>
          <w:sz w:val="20"/>
        </w:rPr>
      </w:pPr>
    </w:p>
    <w:p w14:paraId="0B927CE4" w14:textId="77777777" w:rsidR="000637C8" w:rsidRPr="001B40C1" w:rsidRDefault="000637C8" w:rsidP="000637C8">
      <w:pPr>
        <w:pStyle w:val="Zkladntext"/>
        <w:rPr>
          <w:rFonts w:ascii="Arial" w:hAnsi="Arial" w:cs="Arial"/>
          <w:sz w:val="20"/>
        </w:rPr>
      </w:pPr>
    </w:p>
    <w:p w14:paraId="0DCDDE3E" w14:textId="77777777" w:rsidR="000637C8" w:rsidRPr="001B40C1" w:rsidRDefault="000637C8" w:rsidP="000637C8">
      <w:pPr>
        <w:pStyle w:val="Zkladntext"/>
        <w:rPr>
          <w:rFonts w:ascii="Arial" w:hAnsi="Arial" w:cs="Arial"/>
          <w:sz w:val="20"/>
        </w:rPr>
      </w:pPr>
    </w:p>
    <w:p w14:paraId="2DD3B8D5" w14:textId="1889D8D2" w:rsidR="000637C8" w:rsidRPr="005A23CC" w:rsidRDefault="00F77D2C" w:rsidP="005A23CC">
      <w:pPr>
        <w:ind w:hanging="426"/>
        <w:rPr>
          <w:rFonts w:ascii="Arial" w:hAnsi="Arial" w:cs="Arial"/>
        </w:rPr>
      </w:pPr>
      <w:r w:rsidRPr="005A23CC">
        <w:rPr>
          <w:rFonts w:ascii="Arial" w:hAnsi="Arial" w:cs="Arial"/>
          <w:b/>
        </w:rPr>
        <w:t xml:space="preserve">P. </w:t>
      </w:r>
      <w:r>
        <w:rPr>
          <w:rFonts w:ascii="Arial" w:hAnsi="Arial" w:cs="Arial"/>
          <w:b/>
        </w:rPr>
        <w:t xml:space="preserve">   </w:t>
      </w:r>
      <w:r w:rsidRPr="005A23CC">
        <w:rPr>
          <w:rFonts w:ascii="Arial" w:hAnsi="Arial" w:cs="Arial"/>
          <w:b/>
        </w:rPr>
        <w:t>INFORMÁCIE O SKUTOČNOSTIACH, KTORÉ NASTALI PO DNI, KU KTORÉMU SA ZOSTAVUJE ÚČTOVNA ZÁVIERKA, DO DŇA ZOSTAVENIA ÚČTOVNEJ ZÁVIERKY</w:t>
      </w:r>
    </w:p>
    <w:p w14:paraId="2E6681B8" w14:textId="77777777" w:rsidR="000637C8" w:rsidRPr="001B40C1" w:rsidRDefault="000637C8" w:rsidP="000637C8">
      <w:pPr>
        <w:pStyle w:val="Zkladntext"/>
        <w:rPr>
          <w:rFonts w:ascii="Arial" w:hAnsi="Arial" w:cs="Arial"/>
          <w:sz w:val="20"/>
        </w:rPr>
      </w:pPr>
    </w:p>
    <w:p w14:paraId="2D8B4E7B" w14:textId="77777777" w:rsidR="000637C8" w:rsidRPr="001B40C1" w:rsidRDefault="000637C8" w:rsidP="000637C8">
      <w:pPr>
        <w:pStyle w:val="Zkladntext"/>
        <w:ind w:left="0"/>
        <w:rPr>
          <w:rFonts w:ascii="Arial" w:hAnsi="Arial" w:cs="Arial"/>
          <w:sz w:val="20"/>
        </w:rPr>
      </w:pPr>
      <w:r w:rsidRPr="001B40C1">
        <w:rPr>
          <w:rFonts w:ascii="Arial" w:hAnsi="Arial" w:cs="Arial"/>
          <w:sz w:val="20"/>
        </w:rPr>
        <w:t>Po 31</w:t>
      </w:r>
      <w:r w:rsidRPr="009007F6">
        <w:rPr>
          <w:rFonts w:ascii="Arial" w:hAnsi="Arial" w:cs="Arial"/>
          <w:color w:val="FF0000"/>
          <w:sz w:val="20"/>
        </w:rPr>
        <w:t xml:space="preserve">. </w:t>
      </w:r>
      <w:r w:rsidRPr="00E34170">
        <w:rPr>
          <w:rFonts w:ascii="Arial" w:hAnsi="Arial" w:cs="Arial"/>
          <w:sz w:val="20"/>
        </w:rPr>
        <w:t xml:space="preserve">decembri 2022 </w:t>
      </w:r>
      <w:r w:rsidRPr="001B40C1">
        <w:rPr>
          <w:rFonts w:ascii="Arial" w:hAnsi="Arial" w:cs="Arial"/>
          <w:sz w:val="20"/>
        </w:rPr>
        <w:t>nenastali žiadne udalosti majúce významný vplyv na verné zobrazenie skutočností, ktoré sú predmetom účtovníctva.</w:t>
      </w:r>
    </w:p>
    <w:p w14:paraId="544E87F8" w14:textId="77777777" w:rsidR="000637C8" w:rsidRPr="001B40C1" w:rsidRDefault="000637C8" w:rsidP="000637C8">
      <w:pPr>
        <w:pStyle w:val="Zkladntext"/>
        <w:ind w:left="0"/>
        <w:rPr>
          <w:rFonts w:ascii="Arial" w:hAnsi="Arial" w:cs="Arial"/>
          <w:color w:val="FF0000"/>
          <w:sz w:val="20"/>
        </w:rPr>
      </w:pPr>
    </w:p>
    <w:p w14:paraId="63C31347" w14:textId="77777777" w:rsidR="000637C8" w:rsidRDefault="000637C8" w:rsidP="000637C8">
      <w:pPr>
        <w:spacing w:after="200"/>
        <w:rPr>
          <w:rFonts w:ascii="Arial" w:hAnsi="Arial" w:cs="Arial"/>
        </w:rPr>
      </w:pPr>
      <w:r w:rsidRPr="001B40C1">
        <w:rPr>
          <w:rFonts w:ascii="Arial" w:hAnsi="Arial" w:cs="Arial"/>
        </w:rPr>
        <w:t>Zvážili sme všetky potenciálne dopady COVID19 na naše podnikateľské aktivity a dospeli sme k záveru, že nemajú významný vplyv na našu schopnosť pokračovať nepretržite v činnosti a fungovať ako zdravý subjekt nasledujúcich 12 mesiacov.</w:t>
      </w:r>
    </w:p>
    <w:p w14:paraId="4DC770FF" w14:textId="77777777" w:rsidR="000637C8" w:rsidRPr="00150FD5" w:rsidRDefault="000637C8" w:rsidP="000637C8">
      <w:pPr>
        <w:jc w:val="both"/>
        <w:rPr>
          <w:u w:val="single"/>
        </w:rPr>
      </w:pPr>
      <w:r w:rsidRPr="00150FD5">
        <w:rPr>
          <w:rFonts w:ascii="Arial" w:hAnsi="Arial" w:cs="Arial"/>
        </w:rPr>
        <w:t>CDCP má schválené a riadi sa internými postupmi a opatreniami, ktorých účelom je dodržiavanie povinností v súvislosti so zákonom č. 289/2016 Z. z. o vykonávaní medzinárodných sankcií v znení neskorších predpisov, súčasťou sú aj medzinárodné sankcie a reštrikčné  opatrenia v súvislosti s prebiehajúcim vojenským konfliktom na Ukrajine. CDCP nepredpokladá, že sankcie budú mať výrazný dopad na činnosť alebo poskytovanie služieb CDCP.</w:t>
      </w:r>
    </w:p>
    <w:p w14:paraId="7746B72E" w14:textId="77777777" w:rsidR="000637C8" w:rsidRDefault="000637C8" w:rsidP="000637C8">
      <w:pPr>
        <w:rPr>
          <w:color w:val="4472C4"/>
          <w:u w:val="single"/>
        </w:rPr>
      </w:pPr>
    </w:p>
    <w:p w14:paraId="6EEE6A07" w14:textId="5679BA22" w:rsidR="000637C8" w:rsidRDefault="000637C8" w:rsidP="000637C8">
      <w:pPr>
        <w:spacing w:after="200" w:line="276" w:lineRule="auto"/>
        <w:rPr>
          <w:rFonts w:ascii="Arial" w:hAnsi="Arial" w:cs="Arial"/>
          <w:color w:val="FF0000"/>
        </w:rPr>
      </w:pPr>
    </w:p>
    <w:p w14:paraId="16E68B50" w14:textId="77777777" w:rsidR="00230834" w:rsidRDefault="00230834" w:rsidP="000637C8">
      <w:pPr>
        <w:spacing w:after="200" w:line="276" w:lineRule="auto"/>
        <w:rPr>
          <w:rFonts w:ascii="Arial" w:hAnsi="Arial" w:cs="Arial"/>
          <w:color w:val="FF0000"/>
        </w:rPr>
      </w:pPr>
    </w:p>
    <w:p w14:paraId="4B66745F" w14:textId="6F47AE34" w:rsidR="000637C8" w:rsidRDefault="000637C8" w:rsidP="000637C8">
      <w:pPr>
        <w:spacing w:after="200" w:line="276" w:lineRule="auto"/>
        <w:rPr>
          <w:rFonts w:ascii="Arial" w:hAnsi="Arial" w:cs="Arial"/>
          <w:color w:val="FF0000"/>
        </w:rPr>
      </w:pPr>
    </w:p>
    <w:p w14:paraId="2BF2EC0A" w14:textId="77777777" w:rsidR="00F77D2C" w:rsidRPr="00EF23DF" w:rsidRDefault="00F77D2C" w:rsidP="000637C8">
      <w:pPr>
        <w:spacing w:after="200" w:line="276" w:lineRule="auto"/>
        <w:rPr>
          <w:rFonts w:ascii="Arial" w:hAnsi="Arial" w:cs="Arial"/>
          <w:color w:val="FF0000"/>
        </w:rPr>
      </w:pPr>
    </w:p>
    <w:p w14:paraId="348B34A8" w14:textId="7B4FA410" w:rsidR="000637C8" w:rsidRPr="005A23CC" w:rsidRDefault="00F77D2C" w:rsidP="005A23CC">
      <w:pPr>
        <w:ind w:hanging="426"/>
        <w:rPr>
          <w:rFonts w:ascii="Arial" w:hAnsi="Arial" w:cs="Arial"/>
        </w:rPr>
      </w:pPr>
      <w:r w:rsidRPr="005A23CC">
        <w:rPr>
          <w:rFonts w:ascii="Arial" w:hAnsi="Arial" w:cs="Arial"/>
          <w:b/>
        </w:rPr>
        <w:t xml:space="preserve">Q. </w:t>
      </w:r>
      <w:r>
        <w:rPr>
          <w:rFonts w:ascii="Arial" w:hAnsi="Arial" w:cs="Arial"/>
          <w:b/>
        </w:rPr>
        <w:t xml:space="preserve">   </w:t>
      </w:r>
      <w:r w:rsidRPr="005A23CC">
        <w:rPr>
          <w:rFonts w:ascii="Arial" w:hAnsi="Arial" w:cs="Arial"/>
          <w:b/>
        </w:rPr>
        <w:t>INFORMÁCIE O VLASTNOM IMANÍ</w:t>
      </w:r>
    </w:p>
    <w:p w14:paraId="5B6FEA32" w14:textId="77777777" w:rsidR="000637C8" w:rsidRPr="001B40C1" w:rsidRDefault="000637C8" w:rsidP="000637C8">
      <w:pPr>
        <w:pStyle w:val="Zkladntext"/>
        <w:ind w:left="0"/>
        <w:rPr>
          <w:rFonts w:ascii="Arial" w:hAnsi="Arial" w:cs="Arial"/>
          <w:sz w:val="20"/>
        </w:rPr>
      </w:pPr>
    </w:p>
    <w:p w14:paraId="6F785FD8" w14:textId="77777777" w:rsidR="000637C8" w:rsidRPr="001B40C1" w:rsidRDefault="000637C8" w:rsidP="000637C8">
      <w:pPr>
        <w:pStyle w:val="Zkladntext"/>
        <w:ind w:left="0"/>
        <w:rPr>
          <w:rFonts w:ascii="Arial" w:hAnsi="Arial" w:cs="Arial"/>
          <w:sz w:val="20"/>
        </w:rPr>
      </w:pPr>
      <w:r w:rsidRPr="001B40C1">
        <w:rPr>
          <w:rFonts w:ascii="Arial" w:hAnsi="Arial" w:cs="Arial"/>
          <w:sz w:val="20"/>
        </w:rPr>
        <w:t>Prehľad o pohybe vlastného imania v priebehu účtovného obdobia je uvedený v nasledujúcej tabuľke:</w:t>
      </w:r>
    </w:p>
    <w:p w14:paraId="7801DFF2" w14:textId="77777777" w:rsidR="000637C8" w:rsidRPr="001B40C1" w:rsidRDefault="000637C8" w:rsidP="000637C8">
      <w:pPr>
        <w:pStyle w:val="Zkladntext"/>
        <w:rPr>
          <w:rFonts w:ascii="Arial" w:hAnsi="Arial" w:cs="Arial"/>
          <w:sz w:val="20"/>
        </w:rPr>
      </w:pPr>
    </w:p>
    <w:p w14:paraId="7AF93821" w14:textId="77777777" w:rsidR="000637C8" w:rsidRPr="001B40C1" w:rsidRDefault="000637C8" w:rsidP="000637C8">
      <w:pPr>
        <w:pStyle w:val="Zkladntext"/>
        <w:ind w:left="0"/>
        <w:rPr>
          <w:rFonts w:ascii="Arial" w:hAnsi="Arial" w:cs="Arial"/>
          <w:sz w:val="20"/>
        </w:rPr>
      </w:pPr>
    </w:p>
    <w:p w14:paraId="45EB3583" w14:textId="77777777" w:rsidR="000637C8" w:rsidRPr="001B40C1" w:rsidRDefault="000637C8" w:rsidP="000637C8">
      <w:pPr>
        <w:pStyle w:val="Zkladntext"/>
        <w:ind w:left="0"/>
        <w:rPr>
          <w:rFonts w:ascii="Arial" w:hAnsi="Arial" w:cs="Arial"/>
          <w:sz w:val="20"/>
        </w:rPr>
      </w:pPr>
      <w:r w:rsidRPr="001B40C1">
        <w:rPr>
          <w:rFonts w:ascii="Arial" w:hAnsi="Arial" w:cs="Arial"/>
          <w:szCs w:val="18"/>
        </w:rPr>
        <w:object w:dxaOrig="10067" w:dyaOrig="7010" w14:anchorId="204195FE">
          <v:shape id="_x0000_i1046" type="#_x0000_t75" style="width:460pt;height:356.5pt" o:ole="" o:preferrelative="f">
            <v:imagedata r:id="rId107" o:title=""/>
            <o:lock v:ext="edit" aspectratio="f"/>
          </v:shape>
          <o:OLEObject Type="Embed" ProgID="Excel.Sheet.12" ShapeID="_x0000_i1046" DrawAspect="Content" ObjectID="_1743609655" r:id="rId108"/>
        </w:object>
      </w:r>
    </w:p>
    <w:p w14:paraId="6B70AF3D" w14:textId="77777777" w:rsidR="000637C8" w:rsidRPr="001B40C1" w:rsidRDefault="000637C8" w:rsidP="000637C8">
      <w:pPr>
        <w:pStyle w:val="odstavec"/>
      </w:pPr>
      <w:r w:rsidRPr="001B40C1">
        <w:t>Základné imanie Spoločnosti tvorí 316</w:t>
      </w:r>
      <w:r w:rsidRPr="001B40C1">
        <w:rPr>
          <w:i/>
        </w:rPr>
        <w:t xml:space="preserve"> </w:t>
      </w:r>
      <w:r w:rsidRPr="001B40C1">
        <w:t>akcií v nominálnej hodnote 33 194 EUR. Všetky akcie sú spojené s rovnakými právami pre akcionárov.</w:t>
      </w:r>
    </w:p>
    <w:p w14:paraId="5CFFB065" w14:textId="77777777" w:rsidR="000637C8" w:rsidRPr="001B40C1" w:rsidRDefault="000637C8" w:rsidP="000637C8">
      <w:pPr>
        <w:pStyle w:val="odstavec"/>
      </w:pPr>
    </w:p>
    <w:p w14:paraId="581EE8A2" w14:textId="77777777" w:rsidR="000637C8" w:rsidRDefault="000637C8" w:rsidP="000637C8">
      <w:pPr>
        <w:pStyle w:val="odstavec"/>
      </w:pPr>
      <w:r w:rsidRPr="001B40C1">
        <w:t>Zisk na jednu akciu za rok 202</w:t>
      </w:r>
      <w:r>
        <w:t>2</w:t>
      </w:r>
      <w:r w:rsidRPr="001B40C1">
        <w:t xml:space="preserve"> je </w:t>
      </w:r>
      <w:r>
        <w:t>24 841</w:t>
      </w:r>
      <w:r w:rsidRPr="001E3DFE">
        <w:rPr>
          <w:color w:val="FF0000"/>
        </w:rPr>
        <w:t xml:space="preserve"> </w:t>
      </w:r>
      <w:r w:rsidRPr="001B40C1">
        <w:t>EUR (Zisk na jednu akciu za rok 20</w:t>
      </w:r>
      <w:r>
        <w:t>21</w:t>
      </w:r>
      <w:r w:rsidRPr="001B40C1">
        <w:t xml:space="preserve">: </w:t>
      </w:r>
      <w:r>
        <w:t>19 110</w:t>
      </w:r>
      <w:r w:rsidRPr="001B40C1">
        <w:t> EUR).</w:t>
      </w:r>
    </w:p>
    <w:p w14:paraId="34CF75CE" w14:textId="77777777" w:rsidR="000637C8" w:rsidRPr="001B40C1" w:rsidRDefault="000637C8" w:rsidP="000637C8">
      <w:pPr>
        <w:pStyle w:val="odstavec"/>
      </w:pPr>
    </w:p>
    <w:p w14:paraId="15E72958" w14:textId="77777777" w:rsidR="000637C8" w:rsidRPr="001B40C1" w:rsidRDefault="000637C8" w:rsidP="000637C8">
      <w:pPr>
        <w:pStyle w:val="odstavec"/>
      </w:pPr>
    </w:p>
    <w:p w14:paraId="6029CFB6" w14:textId="77777777" w:rsidR="000637C8" w:rsidRPr="001B40C1" w:rsidRDefault="000637C8" w:rsidP="000637C8">
      <w:pPr>
        <w:pStyle w:val="odstavec"/>
      </w:pPr>
      <w:r w:rsidRPr="001B40C1">
        <w:t>Prehľad o pohybe vlastného imania za predchádzajúce účtovné obdobie je uvedený v nasledujúcej tabuľke:</w:t>
      </w:r>
    </w:p>
    <w:p w14:paraId="3F12628B" w14:textId="77777777" w:rsidR="000637C8" w:rsidRPr="001B40C1" w:rsidRDefault="000637C8" w:rsidP="000637C8">
      <w:pPr>
        <w:spacing w:line="276" w:lineRule="auto"/>
        <w:rPr>
          <w:rFonts w:ascii="Arial" w:hAnsi="Arial" w:cs="Arial"/>
          <w:i/>
        </w:rPr>
      </w:pPr>
      <w:r w:rsidRPr="001B40C1">
        <w:rPr>
          <w:rFonts w:ascii="Arial" w:hAnsi="Arial" w:cs="Arial"/>
        </w:rPr>
        <w:object w:dxaOrig="9842" w:dyaOrig="7201" w14:anchorId="0F23E49A">
          <v:shape id="_x0000_i1047" type="#_x0000_t75" style="width:471pt;height:379pt" o:ole="" o:preferrelative="f">
            <v:imagedata r:id="rId109" o:title=""/>
            <o:lock v:ext="edit" aspectratio="f"/>
          </v:shape>
          <o:OLEObject Type="Embed" ProgID="Excel.Sheet.12" ShapeID="_x0000_i1047" DrawAspect="Content" ObjectID="_1743609656" r:id="rId110"/>
        </w:object>
      </w:r>
    </w:p>
    <w:p w14:paraId="3F5B37C7" w14:textId="77777777" w:rsidR="000637C8" w:rsidRPr="001B40C1" w:rsidRDefault="000637C8" w:rsidP="000637C8">
      <w:pPr>
        <w:pStyle w:val="Zkladntext"/>
        <w:ind w:left="0"/>
        <w:rPr>
          <w:rFonts w:ascii="Arial" w:hAnsi="Arial" w:cs="Arial"/>
          <w:sz w:val="20"/>
        </w:rPr>
      </w:pPr>
      <w:r w:rsidRPr="001B40C1">
        <w:rPr>
          <w:rFonts w:ascii="Arial" w:hAnsi="Arial" w:cs="Arial"/>
          <w:sz w:val="20"/>
        </w:rPr>
        <w:object w:dxaOrig="8878" w:dyaOrig="2840" w14:anchorId="6F05ABAE">
          <v:shape id="_x0000_i1048" type="#_x0000_t75" style="width:460.5pt;height:128pt" o:ole="" o:preferrelative="f">
            <v:imagedata r:id="rId111" o:title=""/>
            <o:lock v:ext="edit" aspectratio="f"/>
          </v:shape>
          <o:OLEObject Type="Embed" ProgID="Excel.Sheet.12" ShapeID="_x0000_i1048" DrawAspect="Content" ObjectID="_1743609657" r:id="rId112"/>
        </w:object>
      </w:r>
    </w:p>
    <w:p w14:paraId="2977997F" w14:textId="77777777" w:rsidR="000637C8" w:rsidRDefault="000637C8" w:rsidP="000637C8">
      <w:pPr>
        <w:pStyle w:val="Zkladntext"/>
        <w:rPr>
          <w:rFonts w:ascii="Arial" w:hAnsi="Arial" w:cs="Arial"/>
          <w:sz w:val="20"/>
        </w:rPr>
      </w:pPr>
    </w:p>
    <w:p w14:paraId="6C486C8F" w14:textId="77777777" w:rsidR="000637C8" w:rsidRPr="00150FD5" w:rsidRDefault="000637C8" w:rsidP="000637C8">
      <w:pPr>
        <w:pStyle w:val="Zkladntext"/>
        <w:ind w:left="0"/>
        <w:rPr>
          <w:rFonts w:ascii="Arial" w:hAnsi="Arial" w:cs="Arial"/>
          <w:sz w:val="20"/>
        </w:rPr>
      </w:pPr>
      <w:r w:rsidRPr="00150FD5">
        <w:rPr>
          <w:rFonts w:ascii="Arial" w:hAnsi="Arial" w:cs="Arial"/>
          <w:sz w:val="20"/>
        </w:rPr>
        <w:t>O rozdelení výsledku hospodárenia za účtovné obdobie 202</w:t>
      </w:r>
      <w:r>
        <w:rPr>
          <w:rFonts w:ascii="Arial" w:hAnsi="Arial" w:cs="Arial"/>
          <w:sz w:val="20"/>
        </w:rPr>
        <w:t>2</w:t>
      </w:r>
      <w:r w:rsidRPr="00150FD5">
        <w:rPr>
          <w:rFonts w:ascii="Arial" w:hAnsi="Arial" w:cs="Arial"/>
          <w:sz w:val="20"/>
        </w:rPr>
        <w:t xml:space="preserve"> vo výške </w:t>
      </w:r>
      <w:r w:rsidRPr="00912E12">
        <w:rPr>
          <w:rFonts w:ascii="Arial" w:hAnsi="Arial" w:cs="Arial"/>
          <w:b/>
          <w:sz w:val="20"/>
        </w:rPr>
        <w:t>7 849 771 EUR</w:t>
      </w:r>
      <w:r w:rsidRPr="00912E12">
        <w:rPr>
          <w:rFonts w:ascii="Arial" w:hAnsi="Arial" w:cs="Arial"/>
          <w:sz w:val="20"/>
        </w:rPr>
        <w:t xml:space="preserve"> </w:t>
      </w:r>
      <w:r w:rsidRPr="00150FD5">
        <w:rPr>
          <w:rFonts w:ascii="Arial" w:hAnsi="Arial" w:cs="Arial"/>
          <w:sz w:val="20"/>
        </w:rPr>
        <w:t>rozhodne valné zhromaždenie. Spoločnosť je podľa Obchodného zákonníka povinná tvoriť zákonný rezervný fond vo výške najmenej 10 % z čistého zisku, až kým hodnota fondu nedosiahne 20% z hodnoty základného imania. Návrh štatutárneho orgánu valnému zhromaždeniu je takýto:</w:t>
      </w:r>
    </w:p>
    <w:p w14:paraId="31799878" w14:textId="77777777" w:rsidR="000637C8" w:rsidRPr="00F74659" w:rsidRDefault="000637C8" w:rsidP="000637C8">
      <w:pPr>
        <w:pStyle w:val="Zkladntext"/>
        <w:ind w:left="0"/>
        <w:rPr>
          <w:rFonts w:ascii="Arial" w:hAnsi="Arial" w:cs="Arial"/>
          <w:sz w:val="20"/>
        </w:rPr>
      </w:pPr>
      <w:r w:rsidRPr="00F74659">
        <w:rPr>
          <w:rFonts w:ascii="Arial" w:hAnsi="Arial" w:cs="Arial"/>
          <w:sz w:val="20"/>
        </w:rPr>
        <w:t>prídel do zákonného rezervného fondu (10%)</w:t>
      </w:r>
      <w:r w:rsidRPr="00F74659">
        <w:rPr>
          <w:rFonts w:ascii="Arial" w:hAnsi="Arial" w:cs="Arial"/>
          <w:sz w:val="20"/>
        </w:rPr>
        <w:tab/>
        <w:t xml:space="preserve">              784 978 EUR</w:t>
      </w:r>
    </w:p>
    <w:p w14:paraId="20DB0A70" w14:textId="77777777" w:rsidR="000637C8" w:rsidRPr="00F74659" w:rsidRDefault="000637C8" w:rsidP="000637C8">
      <w:pPr>
        <w:pStyle w:val="Zkladntext"/>
        <w:ind w:left="0"/>
        <w:rPr>
          <w:rFonts w:ascii="Arial" w:hAnsi="Arial" w:cs="Arial"/>
          <w:sz w:val="20"/>
        </w:rPr>
      </w:pPr>
      <w:r w:rsidRPr="00F74659">
        <w:rPr>
          <w:rFonts w:ascii="Arial" w:hAnsi="Arial" w:cs="Arial"/>
          <w:sz w:val="20"/>
        </w:rPr>
        <w:t>prídel do sociálneho fondu</w:t>
      </w:r>
      <w:r w:rsidRPr="00F74659">
        <w:rPr>
          <w:rFonts w:ascii="Arial" w:hAnsi="Arial" w:cs="Arial"/>
          <w:sz w:val="20"/>
        </w:rPr>
        <w:tab/>
      </w:r>
      <w:r w:rsidRPr="00F74659">
        <w:rPr>
          <w:rFonts w:ascii="Arial" w:hAnsi="Arial" w:cs="Arial"/>
          <w:sz w:val="20"/>
        </w:rPr>
        <w:tab/>
      </w:r>
      <w:r w:rsidRPr="00F74659">
        <w:rPr>
          <w:rFonts w:ascii="Arial" w:hAnsi="Arial" w:cs="Arial"/>
          <w:sz w:val="20"/>
        </w:rPr>
        <w:tab/>
        <w:t xml:space="preserve">                20 000 EUR</w:t>
      </w:r>
    </w:p>
    <w:p w14:paraId="0E2C322C" w14:textId="77777777" w:rsidR="000637C8" w:rsidRPr="00F74659" w:rsidRDefault="000637C8" w:rsidP="000637C8">
      <w:pPr>
        <w:pStyle w:val="Zkladntext"/>
        <w:ind w:left="0"/>
        <w:rPr>
          <w:rFonts w:ascii="Arial" w:hAnsi="Arial" w:cs="Arial"/>
          <w:sz w:val="20"/>
        </w:rPr>
      </w:pPr>
      <w:r w:rsidRPr="00F74659">
        <w:rPr>
          <w:rFonts w:ascii="Arial" w:hAnsi="Arial" w:cs="Arial"/>
          <w:sz w:val="20"/>
        </w:rPr>
        <w:t>suma na výplatu dividend</w:t>
      </w:r>
      <w:r w:rsidRPr="00F74659">
        <w:rPr>
          <w:rFonts w:ascii="Arial" w:hAnsi="Arial" w:cs="Arial"/>
          <w:sz w:val="20"/>
        </w:rPr>
        <w:tab/>
      </w:r>
      <w:r w:rsidRPr="00F74659">
        <w:rPr>
          <w:rFonts w:ascii="Arial" w:hAnsi="Arial" w:cs="Arial"/>
          <w:sz w:val="20"/>
        </w:rPr>
        <w:tab/>
      </w:r>
      <w:r w:rsidRPr="00F74659">
        <w:rPr>
          <w:rFonts w:ascii="Arial" w:hAnsi="Arial" w:cs="Arial"/>
          <w:sz w:val="20"/>
        </w:rPr>
        <w:tab/>
        <w:t xml:space="preserve">              316 000 EUR</w:t>
      </w:r>
    </w:p>
    <w:p w14:paraId="508D8066" w14:textId="77777777" w:rsidR="000637C8" w:rsidRPr="00F74659" w:rsidRDefault="000637C8" w:rsidP="000637C8">
      <w:pPr>
        <w:pStyle w:val="Zkladntext"/>
        <w:ind w:left="0"/>
        <w:rPr>
          <w:rFonts w:ascii="Arial" w:hAnsi="Arial" w:cs="Arial"/>
          <w:sz w:val="20"/>
        </w:rPr>
      </w:pPr>
      <w:r w:rsidRPr="00F74659">
        <w:rPr>
          <w:rFonts w:ascii="Arial" w:hAnsi="Arial" w:cs="Arial"/>
          <w:sz w:val="20"/>
        </w:rPr>
        <w:t>suma na výplatu tantiém členom štatutárnych orgánov      48 000 EUR</w:t>
      </w:r>
    </w:p>
    <w:p w14:paraId="5F83AEA8" w14:textId="77777777" w:rsidR="000637C8" w:rsidRPr="00F74659" w:rsidRDefault="000637C8" w:rsidP="000637C8">
      <w:pPr>
        <w:pStyle w:val="Zkladntext"/>
        <w:ind w:left="0"/>
        <w:rPr>
          <w:rFonts w:ascii="Arial" w:hAnsi="Arial" w:cs="Arial"/>
          <w:sz w:val="20"/>
        </w:rPr>
      </w:pPr>
      <w:r w:rsidRPr="00F74659">
        <w:rPr>
          <w:rFonts w:ascii="Arial" w:hAnsi="Arial" w:cs="Arial"/>
          <w:sz w:val="20"/>
        </w:rPr>
        <w:t xml:space="preserve">prídel do nerozdeleného zisku min rokov                      6 680 793 EUR </w:t>
      </w:r>
    </w:p>
    <w:p w14:paraId="59D0488F" w14:textId="77777777" w:rsidR="000637C8" w:rsidRDefault="000637C8" w:rsidP="000637C8">
      <w:pPr>
        <w:pStyle w:val="Zkladntext"/>
        <w:rPr>
          <w:rFonts w:ascii="Arial" w:hAnsi="Arial" w:cs="Arial"/>
          <w:sz w:val="20"/>
        </w:rPr>
      </w:pPr>
    </w:p>
    <w:p w14:paraId="267C7483" w14:textId="6F9E2E29" w:rsidR="000637C8" w:rsidRDefault="000637C8" w:rsidP="000637C8">
      <w:pPr>
        <w:pStyle w:val="Zkladntext"/>
        <w:rPr>
          <w:rFonts w:ascii="Arial" w:hAnsi="Arial" w:cs="Arial"/>
          <w:sz w:val="20"/>
        </w:rPr>
      </w:pPr>
    </w:p>
    <w:p w14:paraId="225DCCCA" w14:textId="03861876" w:rsidR="0008173A" w:rsidRDefault="0008173A" w:rsidP="000637C8">
      <w:pPr>
        <w:pStyle w:val="Zkladntext"/>
        <w:rPr>
          <w:rFonts w:ascii="Arial" w:hAnsi="Arial" w:cs="Arial"/>
          <w:sz w:val="20"/>
        </w:rPr>
      </w:pPr>
    </w:p>
    <w:p w14:paraId="4A650763" w14:textId="77777777" w:rsidR="0008173A" w:rsidRDefault="0008173A" w:rsidP="000637C8">
      <w:pPr>
        <w:pStyle w:val="Zkladntext"/>
        <w:rPr>
          <w:rFonts w:ascii="Arial" w:hAnsi="Arial" w:cs="Arial"/>
          <w:sz w:val="20"/>
        </w:rPr>
      </w:pPr>
    </w:p>
    <w:p w14:paraId="0F8E81E9" w14:textId="77777777" w:rsidR="000637C8" w:rsidRPr="001B40C1" w:rsidRDefault="000637C8" w:rsidP="000637C8">
      <w:pPr>
        <w:pStyle w:val="Zkladntext"/>
        <w:rPr>
          <w:rFonts w:ascii="Arial" w:hAnsi="Arial" w:cs="Arial"/>
          <w:sz w:val="20"/>
        </w:rPr>
      </w:pPr>
    </w:p>
    <w:p w14:paraId="691A8396" w14:textId="3955E75C" w:rsidR="000637C8" w:rsidRPr="005A23CC" w:rsidRDefault="0008173A" w:rsidP="005A23CC">
      <w:pPr>
        <w:ind w:hanging="426"/>
        <w:rPr>
          <w:rFonts w:ascii="Arial" w:hAnsi="Arial" w:cs="Arial"/>
        </w:rPr>
      </w:pPr>
      <w:r w:rsidRPr="005A23CC">
        <w:rPr>
          <w:rFonts w:ascii="Arial" w:hAnsi="Arial" w:cs="Arial"/>
          <w:b/>
        </w:rPr>
        <w:lastRenderedPageBreak/>
        <w:t xml:space="preserve">S. </w:t>
      </w:r>
      <w:r>
        <w:rPr>
          <w:rFonts w:ascii="Arial" w:hAnsi="Arial" w:cs="Arial"/>
          <w:b/>
        </w:rPr>
        <w:t xml:space="preserve">   PREHĽAD PEŇAŽNÝCH TOKOV K 31. DECEMBRU 2022</w:t>
      </w:r>
    </w:p>
    <w:p w14:paraId="3936F752" w14:textId="77777777" w:rsidR="000637C8" w:rsidRPr="001B40C1" w:rsidRDefault="000637C8" w:rsidP="000637C8">
      <w:pPr>
        <w:pStyle w:val="odstavec"/>
      </w:pPr>
      <w:r w:rsidRPr="001B40C1">
        <w:t>Spoločnosť zostavila prehľad peňažných tokov pomocou nepriamej metódy</w:t>
      </w:r>
    </w:p>
    <w:p w14:paraId="0CBAD8DD" w14:textId="77777777" w:rsidR="000637C8" w:rsidRPr="001B40C1" w:rsidRDefault="000637C8" w:rsidP="000637C8">
      <w:pPr>
        <w:pStyle w:val="Zkladntext"/>
        <w:rPr>
          <w:rFonts w:ascii="Arial" w:hAnsi="Arial" w:cs="Arial"/>
          <w:sz w:val="20"/>
        </w:rPr>
      </w:pPr>
    </w:p>
    <w:tbl>
      <w:tblPr>
        <w:tblW w:w="8540" w:type="dxa"/>
        <w:tblInd w:w="55" w:type="dxa"/>
        <w:tblCellMar>
          <w:left w:w="70" w:type="dxa"/>
          <w:right w:w="70" w:type="dxa"/>
        </w:tblCellMar>
        <w:tblLook w:val="04A0" w:firstRow="1" w:lastRow="0" w:firstColumn="1" w:lastColumn="0" w:noHBand="0" w:noVBand="1"/>
      </w:tblPr>
      <w:tblGrid>
        <w:gridCol w:w="5220"/>
        <w:gridCol w:w="1660"/>
        <w:gridCol w:w="1660"/>
      </w:tblGrid>
      <w:tr w:rsidR="000637C8" w:rsidRPr="001B40C1" w14:paraId="72B60FB9" w14:textId="77777777" w:rsidTr="009F4D9C">
        <w:trPr>
          <w:trHeight w:val="1200"/>
        </w:trPr>
        <w:tc>
          <w:tcPr>
            <w:tcW w:w="5220" w:type="dxa"/>
            <w:tcBorders>
              <w:top w:val="nil"/>
              <w:left w:val="nil"/>
              <w:bottom w:val="nil"/>
              <w:right w:val="nil"/>
            </w:tcBorders>
            <w:shd w:val="clear" w:color="auto" w:fill="auto"/>
            <w:vAlign w:val="center"/>
            <w:hideMark/>
          </w:tcPr>
          <w:p w14:paraId="771E421D"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vAlign w:val="center"/>
            <w:hideMark/>
          </w:tcPr>
          <w:p w14:paraId="5EDB5CB4" w14:textId="77777777" w:rsidR="000637C8" w:rsidRPr="001B40C1" w:rsidRDefault="000637C8" w:rsidP="009F4D9C">
            <w:pPr>
              <w:jc w:val="center"/>
              <w:rPr>
                <w:rFonts w:ascii="Arial" w:hAnsi="Arial" w:cs="Arial"/>
                <w:b/>
                <w:bCs/>
                <w:color w:val="000000"/>
                <w:sz w:val="18"/>
                <w:szCs w:val="18"/>
                <w:lang w:eastAsia="sk-SK"/>
              </w:rPr>
            </w:pPr>
            <w:r w:rsidRPr="001B40C1">
              <w:rPr>
                <w:rFonts w:ascii="Arial" w:hAnsi="Arial" w:cs="Arial"/>
                <w:b/>
                <w:bCs/>
                <w:color w:val="000000"/>
                <w:sz w:val="18"/>
                <w:szCs w:val="18"/>
                <w:lang w:eastAsia="sk-SK"/>
              </w:rPr>
              <w:t>Bežné účtovné obdobie</w:t>
            </w:r>
          </w:p>
        </w:tc>
        <w:tc>
          <w:tcPr>
            <w:tcW w:w="1660" w:type="dxa"/>
            <w:tcBorders>
              <w:top w:val="nil"/>
              <w:left w:val="nil"/>
              <w:bottom w:val="nil"/>
              <w:right w:val="nil"/>
            </w:tcBorders>
            <w:shd w:val="clear" w:color="auto" w:fill="auto"/>
            <w:vAlign w:val="center"/>
            <w:hideMark/>
          </w:tcPr>
          <w:p w14:paraId="20803D22" w14:textId="77777777" w:rsidR="000637C8" w:rsidRPr="001B40C1" w:rsidRDefault="000637C8" w:rsidP="009F4D9C">
            <w:pPr>
              <w:jc w:val="center"/>
              <w:rPr>
                <w:rFonts w:ascii="Arial" w:hAnsi="Arial" w:cs="Arial"/>
                <w:b/>
                <w:bCs/>
                <w:color w:val="000000"/>
                <w:sz w:val="18"/>
                <w:szCs w:val="18"/>
                <w:lang w:eastAsia="sk-SK"/>
              </w:rPr>
            </w:pPr>
            <w:r w:rsidRPr="001B40C1">
              <w:rPr>
                <w:rFonts w:ascii="Arial" w:hAnsi="Arial" w:cs="Arial"/>
                <w:b/>
                <w:bCs/>
                <w:color w:val="000000"/>
                <w:sz w:val="18"/>
                <w:szCs w:val="18"/>
                <w:lang w:eastAsia="sk-SK"/>
              </w:rPr>
              <w:t>Bezprostredne predchádzajúce účtovné obdobie</w:t>
            </w:r>
          </w:p>
        </w:tc>
      </w:tr>
      <w:tr w:rsidR="000637C8" w:rsidRPr="001B40C1" w14:paraId="1AB6EB23" w14:textId="77777777" w:rsidTr="009F4D9C">
        <w:trPr>
          <w:trHeight w:val="315"/>
        </w:trPr>
        <w:tc>
          <w:tcPr>
            <w:tcW w:w="5220" w:type="dxa"/>
            <w:tcBorders>
              <w:top w:val="nil"/>
              <w:left w:val="nil"/>
              <w:bottom w:val="single" w:sz="8" w:space="0" w:color="auto"/>
              <w:right w:val="nil"/>
            </w:tcBorders>
            <w:shd w:val="clear" w:color="auto" w:fill="auto"/>
            <w:vAlign w:val="center"/>
            <w:hideMark/>
          </w:tcPr>
          <w:p w14:paraId="4D862C42"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 </w:t>
            </w:r>
          </w:p>
        </w:tc>
        <w:tc>
          <w:tcPr>
            <w:tcW w:w="1660" w:type="dxa"/>
            <w:tcBorders>
              <w:top w:val="nil"/>
              <w:left w:val="nil"/>
              <w:bottom w:val="single" w:sz="8" w:space="0" w:color="auto"/>
              <w:right w:val="nil"/>
            </w:tcBorders>
            <w:shd w:val="clear" w:color="auto" w:fill="auto"/>
            <w:vAlign w:val="center"/>
            <w:hideMark/>
          </w:tcPr>
          <w:p w14:paraId="2F5CCA27" w14:textId="77777777" w:rsidR="000637C8" w:rsidRPr="001B40C1" w:rsidRDefault="000637C8" w:rsidP="009F4D9C">
            <w:pPr>
              <w:jc w:val="right"/>
              <w:rPr>
                <w:rFonts w:ascii="Arial" w:hAnsi="Arial" w:cs="Arial"/>
                <w:b/>
                <w:bCs/>
                <w:color w:val="000000"/>
                <w:sz w:val="18"/>
                <w:szCs w:val="18"/>
                <w:lang w:eastAsia="sk-SK"/>
              </w:rPr>
            </w:pPr>
            <w:r w:rsidRPr="001B40C1">
              <w:rPr>
                <w:rFonts w:ascii="Arial" w:hAnsi="Arial" w:cs="Arial"/>
                <w:b/>
                <w:bCs/>
                <w:color w:val="000000"/>
                <w:sz w:val="18"/>
                <w:szCs w:val="18"/>
                <w:lang w:eastAsia="sk-SK"/>
              </w:rPr>
              <w:t>EUR</w:t>
            </w:r>
          </w:p>
        </w:tc>
        <w:tc>
          <w:tcPr>
            <w:tcW w:w="1660" w:type="dxa"/>
            <w:tcBorders>
              <w:top w:val="nil"/>
              <w:left w:val="nil"/>
              <w:bottom w:val="single" w:sz="8" w:space="0" w:color="auto"/>
              <w:right w:val="nil"/>
            </w:tcBorders>
            <w:shd w:val="clear" w:color="auto" w:fill="auto"/>
            <w:vAlign w:val="center"/>
            <w:hideMark/>
          </w:tcPr>
          <w:p w14:paraId="15C3FC68" w14:textId="77777777" w:rsidR="000637C8" w:rsidRPr="001B40C1" w:rsidRDefault="000637C8" w:rsidP="009F4D9C">
            <w:pPr>
              <w:jc w:val="right"/>
              <w:rPr>
                <w:rFonts w:ascii="Arial" w:hAnsi="Arial" w:cs="Arial"/>
                <w:b/>
                <w:bCs/>
                <w:color w:val="000000"/>
                <w:sz w:val="18"/>
                <w:szCs w:val="18"/>
                <w:lang w:eastAsia="sk-SK"/>
              </w:rPr>
            </w:pPr>
            <w:r w:rsidRPr="001B40C1">
              <w:rPr>
                <w:rFonts w:ascii="Arial" w:hAnsi="Arial" w:cs="Arial"/>
                <w:b/>
                <w:bCs/>
                <w:color w:val="000000"/>
                <w:sz w:val="18"/>
                <w:szCs w:val="18"/>
                <w:lang w:eastAsia="sk-SK"/>
              </w:rPr>
              <w:t>EUR</w:t>
            </w:r>
          </w:p>
        </w:tc>
      </w:tr>
      <w:tr w:rsidR="000637C8" w:rsidRPr="001B40C1" w14:paraId="081E7F47" w14:textId="77777777" w:rsidTr="009F4D9C">
        <w:trPr>
          <w:trHeight w:val="300"/>
        </w:trPr>
        <w:tc>
          <w:tcPr>
            <w:tcW w:w="5220" w:type="dxa"/>
            <w:tcBorders>
              <w:top w:val="nil"/>
              <w:left w:val="nil"/>
              <w:bottom w:val="nil"/>
              <w:right w:val="nil"/>
            </w:tcBorders>
            <w:shd w:val="clear" w:color="auto" w:fill="auto"/>
            <w:vAlign w:val="center"/>
            <w:hideMark/>
          </w:tcPr>
          <w:p w14:paraId="766770E2"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hideMark/>
          </w:tcPr>
          <w:p w14:paraId="79627FC4"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hideMark/>
          </w:tcPr>
          <w:p w14:paraId="52CC712C" w14:textId="77777777" w:rsidR="000637C8" w:rsidRPr="001B40C1" w:rsidRDefault="000637C8" w:rsidP="009F4D9C">
            <w:pPr>
              <w:rPr>
                <w:rFonts w:ascii="Arial" w:hAnsi="Arial" w:cs="Arial"/>
                <w:color w:val="000000"/>
                <w:sz w:val="18"/>
                <w:szCs w:val="18"/>
                <w:lang w:eastAsia="sk-SK"/>
              </w:rPr>
            </w:pPr>
          </w:p>
        </w:tc>
      </w:tr>
      <w:tr w:rsidR="000637C8" w:rsidRPr="001B40C1" w14:paraId="39E5CA2D" w14:textId="77777777" w:rsidTr="009F4D9C">
        <w:trPr>
          <w:trHeight w:val="480"/>
        </w:trPr>
        <w:tc>
          <w:tcPr>
            <w:tcW w:w="5220" w:type="dxa"/>
            <w:tcBorders>
              <w:top w:val="nil"/>
              <w:left w:val="nil"/>
              <w:bottom w:val="nil"/>
              <w:right w:val="nil"/>
            </w:tcBorders>
            <w:shd w:val="clear" w:color="auto" w:fill="auto"/>
            <w:vAlign w:val="center"/>
            <w:hideMark/>
          </w:tcPr>
          <w:p w14:paraId="1505758D"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Čistý zisk (pred odpočítaním daňových a mimoriadnych položiek)</w:t>
            </w:r>
          </w:p>
        </w:tc>
        <w:tc>
          <w:tcPr>
            <w:tcW w:w="1660" w:type="dxa"/>
            <w:tcBorders>
              <w:top w:val="nil"/>
              <w:left w:val="nil"/>
              <w:bottom w:val="nil"/>
              <w:right w:val="nil"/>
            </w:tcBorders>
            <w:shd w:val="clear" w:color="auto" w:fill="auto"/>
            <w:vAlign w:val="center"/>
          </w:tcPr>
          <w:p w14:paraId="0D7B62E4"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8 596 534</w:t>
            </w:r>
          </w:p>
        </w:tc>
        <w:tc>
          <w:tcPr>
            <w:tcW w:w="1660" w:type="dxa"/>
            <w:tcBorders>
              <w:top w:val="nil"/>
              <w:left w:val="nil"/>
              <w:bottom w:val="nil"/>
              <w:right w:val="nil"/>
            </w:tcBorders>
            <w:shd w:val="clear" w:color="auto" w:fill="auto"/>
            <w:vAlign w:val="center"/>
          </w:tcPr>
          <w:p w14:paraId="518D6EF0"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 xml:space="preserve"> 6 608 798</w:t>
            </w:r>
          </w:p>
        </w:tc>
      </w:tr>
      <w:tr w:rsidR="000637C8" w:rsidRPr="001B40C1" w14:paraId="7AC2F1E8" w14:textId="77777777" w:rsidTr="009F4D9C">
        <w:trPr>
          <w:trHeight w:val="300"/>
        </w:trPr>
        <w:tc>
          <w:tcPr>
            <w:tcW w:w="5220" w:type="dxa"/>
            <w:tcBorders>
              <w:top w:val="nil"/>
              <w:left w:val="nil"/>
              <w:bottom w:val="nil"/>
              <w:right w:val="nil"/>
            </w:tcBorders>
            <w:shd w:val="clear" w:color="auto" w:fill="auto"/>
            <w:vAlign w:val="center"/>
            <w:hideMark/>
          </w:tcPr>
          <w:p w14:paraId="3F89E3C9"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Úpravy o nepeňažné operácie:</w:t>
            </w:r>
          </w:p>
        </w:tc>
        <w:tc>
          <w:tcPr>
            <w:tcW w:w="1660" w:type="dxa"/>
            <w:tcBorders>
              <w:top w:val="nil"/>
              <w:left w:val="nil"/>
              <w:bottom w:val="nil"/>
              <w:right w:val="nil"/>
            </w:tcBorders>
            <w:shd w:val="clear" w:color="auto" w:fill="auto"/>
            <w:vAlign w:val="center"/>
          </w:tcPr>
          <w:p w14:paraId="27F45BC8"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w:t>
            </w:r>
          </w:p>
        </w:tc>
        <w:tc>
          <w:tcPr>
            <w:tcW w:w="1660" w:type="dxa"/>
            <w:tcBorders>
              <w:top w:val="nil"/>
              <w:left w:val="nil"/>
              <w:bottom w:val="nil"/>
              <w:right w:val="nil"/>
            </w:tcBorders>
            <w:shd w:val="clear" w:color="auto" w:fill="auto"/>
            <w:vAlign w:val="center"/>
          </w:tcPr>
          <w:p w14:paraId="6471BF40"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w:t>
            </w:r>
          </w:p>
        </w:tc>
      </w:tr>
      <w:tr w:rsidR="000637C8" w:rsidRPr="001B40C1" w14:paraId="41278B56" w14:textId="77777777" w:rsidTr="009F4D9C">
        <w:trPr>
          <w:trHeight w:val="300"/>
        </w:trPr>
        <w:tc>
          <w:tcPr>
            <w:tcW w:w="5220" w:type="dxa"/>
            <w:tcBorders>
              <w:top w:val="nil"/>
              <w:left w:val="nil"/>
              <w:bottom w:val="nil"/>
              <w:right w:val="nil"/>
            </w:tcBorders>
            <w:shd w:val="clear" w:color="auto" w:fill="auto"/>
            <w:vAlign w:val="center"/>
            <w:hideMark/>
          </w:tcPr>
          <w:p w14:paraId="23C7548F"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Odpisy dlhodobého majetku</w:t>
            </w:r>
          </w:p>
        </w:tc>
        <w:tc>
          <w:tcPr>
            <w:tcW w:w="1660" w:type="dxa"/>
            <w:tcBorders>
              <w:top w:val="nil"/>
              <w:left w:val="nil"/>
              <w:bottom w:val="nil"/>
              <w:right w:val="nil"/>
            </w:tcBorders>
            <w:shd w:val="clear" w:color="auto" w:fill="auto"/>
            <w:vAlign w:val="center"/>
          </w:tcPr>
          <w:p w14:paraId="3103AE6B"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1 118 756</w:t>
            </w:r>
          </w:p>
        </w:tc>
        <w:tc>
          <w:tcPr>
            <w:tcW w:w="1660" w:type="dxa"/>
            <w:tcBorders>
              <w:top w:val="nil"/>
              <w:left w:val="nil"/>
              <w:bottom w:val="nil"/>
              <w:right w:val="nil"/>
            </w:tcBorders>
            <w:shd w:val="clear" w:color="auto" w:fill="auto"/>
            <w:vAlign w:val="center"/>
          </w:tcPr>
          <w:p w14:paraId="754708BF"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948 859</w:t>
            </w:r>
          </w:p>
        </w:tc>
      </w:tr>
      <w:tr w:rsidR="000637C8" w:rsidRPr="001B40C1" w14:paraId="6E3E22A0" w14:textId="77777777" w:rsidTr="009F4D9C">
        <w:trPr>
          <w:trHeight w:val="300"/>
        </w:trPr>
        <w:tc>
          <w:tcPr>
            <w:tcW w:w="5220" w:type="dxa"/>
            <w:tcBorders>
              <w:top w:val="nil"/>
              <w:left w:val="nil"/>
              <w:bottom w:val="nil"/>
              <w:right w:val="nil"/>
            </w:tcBorders>
            <w:shd w:val="clear" w:color="auto" w:fill="auto"/>
            <w:vAlign w:val="center"/>
            <w:hideMark/>
          </w:tcPr>
          <w:p w14:paraId="25193723"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Odpis zásob</w:t>
            </w:r>
          </w:p>
        </w:tc>
        <w:tc>
          <w:tcPr>
            <w:tcW w:w="1660" w:type="dxa"/>
            <w:tcBorders>
              <w:top w:val="nil"/>
              <w:left w:val="nil"/>
              <w:bottom w:val="nil"/>
              <w:right w:val="nil"/>
            </w:tcBorders>
            <w:shd w:val="clear" w:color="auto" w:fill="auto"/>
            <w:vAlign w:val="center"/>
          </w:tcPr>
          <w:p w14:paraId="53650BD6"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vAlign w:val="center"/>
          </w:tcPr>
          <w:p w14:paraId="6683ED94"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2A486B19" w14:textId="77777777" w:rsidTr="009F4D9C">
        <w:trPr>
          <w:trHeight w:val="300"/>
        </w:trPr>
        <w:tc>
          <w:tcPr>
            <w:tcW w:w="5220" w:type="dxa"/>
            <w:tcBorders>
              <w:top w:val="nil"/>
              <w:left w:val="nil"/>
              <w:bottom w:val="nil"/>
              <w:right w:val="nil"/>
            </w:tcBorders>
            <w:shd w:val="clear" w:color="auto" w:fill="auto"/>
            <w:vAlign w:val="center"/>
            <w:hideMark/>
          </w:tcPr>
          <w:p w14:paraId="60C3487D"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Zmena stavu opravnej položky k dlhodobému majetku</w:t>
            </w:r>
          </w:p>
        </w:tc>
        <w:tc>
          <w:tcPr>
            <w:tcW w:w="1660" w:type="dxa"/>
            <w:tcBorders>
              <w:top w:val="nil"/>
              <w:left w:val="nil"/>
              <w:bottom w:val="nil"/>
              <w:right w:val="nil"/>
            </w:tcBorders>
            <w:shd w:val="clear" w:color="auto" w:fill="auto"/>
            <w:vAlign w:val="center"/>
          </w:tcPr>
          <w:p w14:paraId="3EC0C0B2"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vAlign w:val="center"/>
          </w:tcPr>
          <w:p w14:paraId="03AD4BFA"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56640A99" w14:textId="77777777" w:rsidTr="009F4D9C">
        <w:trPr>
          <w:trHeight w:val="300"/>
        </w:trPr>
        <w:tc>
          <w:tcPr>
            <w:tcW w:w="5220" w:type="dxa"/>
            <w:tcBorders>
              <w:top w:val="nil"/>
              <w:left w:val="nil"/>
              <w:bottom w:val="nil"/>
              <w:right w:val="nil"/>
            </w:tcBorders>
            <w:shd w:val="clear" w:color="auto" w:fill="auto"/>
            <w:vAlign w:val="center"/>
            <w:hideMark/>
          </w:tcPr>
          <w:p w14:paraId="3741572E"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Zmena stavu opravnej položky k pohľadávkam</w:t>
            </w:r>
          </w:p>
        </w:tc>
        <w:tc>
          <w:tcPr>
            <w:tcW w:w="1660" w:type="dxa"/>
            <w:tcBorders>
              <w:top w:val="nil"/>
              <w:left w:val="nil"/>
              <w:bottom w:val="nil"/>
              <w:right w:val="nil"/>
            </w:tcBorders>
            <w:shd w:val="clear" w:color="auto" w:fill="auto"/>
            <w:vAlign w:val="center"/>
          </w:tcPr>
          <w:p w14:paraId="60BA42EC"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-90 475</w:t>
            </w:r>
          </w:p>
        </w:tc>
        <w:tc>
          <w:tcPr>
            <w:tcW w:w="1660" w:type="dxa"/>
            <w:tcBorders>
              <w:top w:val="nil"/>
              <w:left w:val="nil"/>
              <w:bottom w:val="nil"/>
              <w:right w:val="nil"/>
            </w:tcBorders>
            <w:shd w:val="clear" w:color="auto" w:fill="auto"/>
            <w:vAlign w:val="center"/>
          </w:tcPr>
          <w:p w14:paraId="64A62EF3"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-342 040</w:t>
            </w:r>
          </w:p>
        </w:tc>
      </w:tr>
      <w:tr w:rsidR="000637C8" w:rsidRPr="001B40C1" w14:paraId="368EA85F" w14:textId="77777777" w:rsidTr="009F4D9C">
        <w:trPr>
          <w:trHeight w:val="300"/>
        </w:trPr>
        <w:tc>
          <w:tcPr>
            <w:tcW w:w="5220" w:type="dxa"/>
            <w:tcBorders>
              <w:top w:val="nil"/>
              <w:left w:val="nil"/>
              <w:bottom w:val="nil"/>
              <w:right w:val="nil"/>
            </w:tcBorders>
            <w:shd w:val="clear" w:color="auto" w:fill="auto"/>
            <w:vAlign w:val="center"/>
            <w:hideMark/>
          </w:tcPr>
          <w:p w14:paraId="56F7861E"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Zmena stavu opravnej položky k zásobám</w:t>
            </w:r>
          </w:p>
        </w:tc>
        <w:tc>
          <w:tcPr>
            <w:tcW w:w="1660" w:type="dxa"/>
            <w:tcBorders>
              <w:top w:val="nil"/>
              <w:left w:val="nil"/>
              <w:bottom w:val="nil"/>
              <w:right w:val="nil"/>
            </w:tcBorders>
            <w:shd w:val="clear" w:color="auto" w:fill="auto"/>
            <w:vAlign w:val="center"/>
          </w:tcPr>
          <w:p w14:paraId="70E1145F"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vAlign w:val="center"/>
          </w:tcPr>
          <w:p w14:paraId="05D77ACC"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2437DCD1" w14:textId="77777777" w:rsidTr="009F4D9C">
        <w:trPr>
          <w:trHeight w:val="300"/>
        </w:trPr>
        <w:tc>
          <w:tcPr>
            <w:tcW w:w="5220" w:type="dxa"/>
            <w:tcBorders>
              <w:top w:val="nil"/>
              <w:left w:val="nil"/>
              <w:bottom w:val="nil"/>
              <w:right w:val="nil"/>
            </w:tcBorders>
            <w:shd w:val="clear" w:color="auto" w:fill="auto"/>
            <w:vAlign w:val="center"/>
            <w:hideMark/>
          </w:tcPr>
          <w:p w14:paraId="19DE0A33"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Zmena stavu rezerv</w:t>
            </w:r>
          </w:p>
        </w:tc>
        <w:tc>
          <w:tcPr>
            <w:tcW w:w="1660" w:type="dxa"/>
            <w:tcBorders>
              <w:top w:val="nil"/>
              <w:left w:val="nil"/>
              <w:bottom w:val="nil"/>
              <w:right w:val="nil"/>
            </w:tcBorders>
            <w:shd w:val="clear" w:color="auto" w:fill="auto"/>
            <w:vAlign w:val="center"/>
          </w:tcPr>
          <w:p w14:paraId="7639F727"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-7 492 591</w:t>
            </w:r>
          </w:p>
        </w:tc>
        <w:tc>
          <w:tcPr>
            <w:tcW w:w="1660" w:type="dxa"/>
            <w:tcBorders>
              <w:top w:val="nil"/>
              <w:left w:val="nil"/>
              <w:bottom w:val="nil"/>
              <w:right w:val="nil"/>
            </w:tcBorders>
            <w:shd w:val="clear" w:color="auto" w:fill="auto"/>
            <w:vAlign w:val="center"/>
          </w:tcPr>
          <w:p w14:paraId="28CB8EF4"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-5 352 009</w:t>
            </w:r>
          </w:p>
        </w:tc>
      </w:tr>
      <w:tr w:rsidR="000637C8" w:rsidRPr="001B40C1" w14:paraId="3C0DBC79" w14:textId="77777777" w:rsidTr="009F4D9C">
        <w:trPr>
          <w:trHeight w:val="300"/>
        </w:trPr>
        <w:tc>
          <w:tcPr>
            <w:tcW w:w="5220" w:type="dxa"/>
            <w:tcBorders>
              <w:top w:val="nil"/>
              <w:left w:val="nil"/>
              <w:bottom w:val="nil"/>
              <w:right w:val="nil"/>
            </w:tcBorders>
            <w:shd w:val="clear" w:color="auto" w:fill="auto"/>
            <w:vAlign w:val="center"/>
            <w:hideMark/>
          </w:tcPr>
          <w:p w14:paraId="0E1EFDEB"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Zmena stavu časového rozlíšenia nákladov a výnosov</w:t>
            </w:r>
          </w:p>
        </w:tc>
        <w:tc>
          <w:tcPr>
            <w:tcW w:w="1660" w:type="dxa"/>
            <w:tcBorders>
              <w:top w:val="nil"/>
              <w:left w:val="nil"/>
              <w:bottom w:val="nil"/>
              <w:right w:val="nil"/>
            </w:tcBorders>
            <w:shd w:val="clear" w:color="auto" w:fill="auto"/>
            <w:vAlign w:val="center"/>
          </w:tcPr>
          <w:p w14:paraId="55FFD87E"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24 985</w:t>
            </w:r>
          </w:p>
        </w:tc>
        <w:tc>
          <w:tcPr>
            <w:tcW w:w="1660" w:type="dxa"/>
            <w:tcBorders>
              <w:top w:val="nil"/>
              <w:left w:val="nil"/>
              <w:bottom w:val="nil"/>
              <w:right w:val="nil"/>
            </w:tcBorders>
            <w:shd w:val="clear" w:color="auto" w:fill="auto"/>
            <w:vAlign w:val="center"/>
          </w:tcPr>
          <w:p w14:paraId="5321357C"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-7 767</w:t>
            </w:r>
          </w:p>
        </w:tc>
      </w:tr>
      <w:tr w:rsidR="000637C8" w:rsidRPr="001B40C1" w14:paraId="38B571E2" w14:textId="77777777" w:rsidTr="009F4D9C">
        <w:trPr>
          <w:trHeight w:val="300"/>
        </w:trPr>
        <w:tc>
          <w:tcPr>
            <w:tcW w:w="5220" w:type="dxa"/>
            <w:tcBorders>
              <w:top w:val="nil"/>
              <w:left w:val="nil"/>
              <w:bottom w:val="nil"/>
              <w:right w:val="nil"/>
            </w:tcBorders>
            <w:shd w:val="clear" w:color="auto" w:fill="auto"/>
            <w:vAlign w:val="center"/>
            <w:hideMark/>
          </w:tcPr>
          <w:p w14:paraId="76045368"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Úrokové výnosy (netto)</w:t>
            </w:r>
          </w:p>
        </w:tc>
        <w:tc>
          <w:tcPr>
            <w:tcW w:w="1660" w:type="dxa"/>
            <w:tcBorders>
              <w:top w:val="nil"/>
              <w:left w:val="nil"/>
              <w:bottom w:val="nil"/>
              <w:right w:val="nil"/>
            </w:tcBorders>
            <w:shd w:val="clear" w:color="auto" w:fill="auto"/>
            <w:vAlign w:val="center"/>
          </w:tcPr>
          <w:p w14:paraId="1F00BABD"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-101 629</w:t>
            </w:r>
          </w:p>
        </w:tc>
        <w:tc>
          <w:tcPr>
            <w:tcW w:w="1660" w:type="dxa"/>
            <w:tcBorders>
              <w:top w:val="nil"/>
              <w:left w:val="nil"/>
              <w:bottom w:val="nil"/>
              <w:right w:val="nil"/>
            </w:tcBorders>
            <w:shd w:val="clear" w:color="auto" w:fill="auto"/>
            <w:vAlign w:val="center"/>
          </w:tcPr>
          <w:p w14:paraId="7A08A52C"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-74 098</w:t>
            </w:r>
          </w:p>
        </w:tc>
      </w:tr>
      <w:tr w:rsidR="000637C8" w:rsidRPr="001B40C1" w14:paraId="2755FB21" w14:textId="77777777" w:rsidTr="009F4D9C">
        <w:trPr>
          <w:trHeight w:val="720"/>
        </w:trPr>
        <w:tc>
          <w:tcPr>
            <w:tcW w:w="5220" w:type="dxa"/>
            <w:tcBorders>
              <w:top w:val="nil"/>
              <w:left w:val="nil"/>
              <w:bottom w:val="nil"/>
              <w:right w:val="nil"/>
            </w:tcBorders>
            <w:shd w:val="clear" w:color="auto" w:fill="auto"/>
            <w:vAlign w:val="center"/>
            <w:hideMark/>
          </w:tcPr>
          <w:p w14:paraId="23DED055"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Kurzové rozdiely vyčíslené k peňažným prostriedkom a peňažným ekvivalentom ku dňu, ku ktorému sa zostavuje účtovná závierka</w:t>
            </w:r>
          </w:p>
        </w:tc>
        <w:tc>
          <w:tcPr>
            <w:tcW w:w="1660" w:type="dxa"/>
            <w:tcBorders>
              <w:top w:val="nil"/>
              <w:left w:val="nil"/>
              <w:bottom w:val="nil"/>
              <w:right w:val="nil"/>
            </w:tcBorders>
            <w:shd w:val="clear" w:color="auto" w:fill="auto"/>
            <w:vAlign w:val="center"/>
          </w:tcPr>
          <w:p w14:paraId="35EB0F91"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-40</w:t>
            </w:r>
          </w:p>
        </w:tc>
        <w:tc>
          <w:tcPr>
            <w:tcW w:w="1660" w:type="dxa"/>
            <w:tcBorders>
              <w:top w:val="nil"/>
              <w:left w:val="nil"/>
              <w:bottom w:val="nil"/>
              <w:right w:val="nil"/>
            </w:tcBorders>
            <w:shd w:val="clear" w:color="auto" w:fill="auto"/>
            <w:vAlign w:val="center"/>
          </w:tcPr>
          <w:p w14:paraId="15C0FA7B"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-72</w:t>
            </w:r>
          </w:p>
        </w:tc>
      </w:tr>
      <w:tr w:rsidR="000637C8" w:rsidRPr="001B40C1" w14:paraId="2CCB607D" w14:textId="77777777" w:rsidTr="009F4D9C">
        <w:trPr>
          <w:trHeight w:val="300"/>
        </w:trPr>
        <w:tc>
          <w:tcPr>
            <w:tcW w:w="5220" w:type="dxa"/>
            <w:tcBorders>
              <w:top w:val="nil"/>
              <w:left w:val="nil"/>
              <w:bottom w:val="nil"/>
              <w:right w:val="nil"/>
            </w:tcBorders>
            <w:shd w:val="clear" w:color="auto" w:fill="auto"/>
            <w:vAlign w:val="center"/>
            <w:hideMark/>
          </w:tcPr>
          <w:p w14:paraId="288FEE8A"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Strata / (zisk) z predaja dlhodobého majetku</w:t>
            </w:r>
          </w:p>
        </w:tc>
        <w:tc>
          <w:tcPr>
            <w:tcW w:w="1660" w:type="dxa"/>
            <w:tcBorders>
              <w:top w:val="nil"/>
              <w:left w:val="nil"/>
              <w:bottom w:val="nil"/>
              <w:right w:val="nil"/>
            </w:tcBorders>
            <w:shd w:val="clear" w:color="auto" w:fill="auto"/>
            <w:vAlign w:val="center"/>
          </w:tcPr>
          <w:p w14:paraId="34BEFDE6"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w:t>
            </w:r>
          </w:p>
        </w:tc>
        <w:tc>
          <w:tcPr>
            <w:tcW w:w="1660" w:type="dxa"/>
            <w:tcBorders>
              <w:top w:val="nil"/>
              <w:left w:val="nil"/>
              <w:bottom w:val="nil"/>
              <w:right w:val="nil"/>
            </w:tcBorders>
            <w:shd w:val="clear" w:color="auto" w:fill="auto"/>
            <w:vAlign w:val="center"/>
          </w:tcPr>
          <w:p w14:paraId="1E1F2B43"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-1 314</w:t>
            </w:r>
          </w:p>
        </w:tc>
      </w:tr>
      <w:tr w:rsidR="000637C8" w:rsidRPr="001B40C1" w14:paraId="641C6568" w14:textId="77777777" w:rsidTr="009F4D9C">
        <w:trPr>
          <w:trHeight w:val="300"/>
        </w:trPr>
        <w:tc>
          <w:tcPr>
            <w:tcW w:w="5220" w:type="dxa"/>
            <w:tcBorders>
              <w:top w:val="nil"/>
              <w:left w:val="nil"/>
              <w:bottom w:val="nil"/>
              <w:right w:val="nil"/>
            </w:tcBorders>
            <w:shd w:val="clear" w:color="auto" w:fill="auto"/>
            <w:vAlign w:val="center"/>
            <w:hideMark/>
          </w:tcPr>
          <w:p w14:paraId="11416944"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Výnosy z dlhodobého finančného majetku</w:t>
            </w:r>
          </w:p>
        </w:tc>
        <w:tc>
          <w:tcPr>
            <w:tcW w:w="1660" w:type="dxa"/>
            <w:tcBorders>
              <w:top w:val="nil"/>
              <w:left w:val="nil"/>
              <w:bottom w:val="nil"/>
              <w:right w:val="nil"/>
            </w:tcBorders>
            <w:shd w:val="clear" w:color="auto" w:fill="auto"/>
            <w:vAlign w:val="center"/>
          </w:tcPr>
          <w:p w14:paraId="156FFE9E"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vAlign w:val="center"/>
          </w:tcPr>
          <w:p w14:paraId="0487AD9F"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6DB177F5" w14:textId="77777777" w:rsidTr="009F4D9C">
        <w:trPr>
          <w:trHeight w:val="300"/>
        </w:trPr>
        <w:tc>
          <w:tcPr>
            <w:tcW w:w="5220" w:type="dxa"/>
            <w:tcBorders>
              <w:top w:val="nil"/>
              <w:left w:val="nil"/>
              <w:bottom w:val="nil"/>
              <w:right w:val="nil"/>
            </w:tcBorders>
            <w:shd w:val="clear" w:color="auto" w:fill="auto"/>
            <w:vAlign w:val="center"/>
            <w:hideMark/>
          </w:tcPr>
          <w:p w14:paraId="306B2CE9"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Opravy minulých rokov</w:t>
            </w:r>
          </w:p>
        </w:tc>
        <w:tc>
          <w:tcPr>
            <w:tcW w:w="1660" w:type="dxa"/>
            <w:tcBorders>
              <w:top w:val="nil"/>
              <w:left w:val="nil"/>
              <w:bottom w:val="nil"/>
              <w:right w:val="nil"/>
            </w:tcBorders>
            <w:shd w:val="clear" w:color="auto" w:fill="auto"/>
            <w:vAlign w:val="center"/>
          </w:tcPr>
          <w:p w14:paraId="1AA6B03A"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vAlign w:val="center"/>
          </w:tcPr>
          <w:p w14:paraId="07C362C9"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2C9C1CBB" w14:textId="77777777" w:rsidTr="009F4D9C">
        <w:trPr>
          <w:trHeight w:val="315"/>
        </w:trPr>
        <w:tc>
          <w:tcPr>
            <w:tcW w:w="5220" w:type="dxa"/>
            <w:tcBorders>
              <w:top w:val="nil"/>
              <w:left w:val="nil"/>
              <w:bottom w:val="nil"/>
              <w:right w:val="nil"/>
            </w:tcBorders>
            <w:shd w:val="clear" w:color="auto" w:fill="auto"/>
            <w:vAlign w:val="center"/>
            <w:hideMark/>
          </w:tcPr>
          <w:p w14:paraId="4C53E205"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Ostatné položky nepeňažného charakteru</w:t>
            </w:r>
          </w:p>
        </w:tc>
        <w:tc>
          <w:tcPr>
            <w:tcW w:w="1660" w:type="dxa"/>
            <w:tcBorders>
              <w:top w:val="nil"/>
              <w:left w:val="nil"/>
              <w:bottom w:val="nil"/>
              <w:right w:val="nil"/>
            </w:tcBorders>
            <w:shd w:val="clear" w:color="auto" w:fill="auto"/>
            <w:vAlign w:val="center"/>
          </w:tcPr>
          <w:p w14:paraId="4912C8EF"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53 555</w:t>
            </w:r>
          </w:p>
        </w:tc>
        <w:tc>
          <w:tcPr>
            <w:tcW w:w="1660" w:type="dxa"/>
            <w:tcBorders>
              <w:top w:val="nil"/>
              <w:left w:val="nil"/>
              <w:bottom w:val="nil"/>
              <w:right w:val="nil"/>
            </w:tcBorders>
            <w:shd w:val="clear" w:color="auto" w:fill="auto"/>
            <w:vAlign w:val="center"/>
          </w:tcPr>
          <w:p w14:paraId="70B360F9"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53 021</w:t>
            </w:r>
          </w:p>
        </w:tc>
      </w:tr>
      <w:tr w:rsidR="000637C8" w:rsidRPr="001B40C1" w14:paraId="45388FB8" w14:textId="77777777" w:rsidTr="009F4D9C">
        <w:trPr>
          <w:trHeight w:val="300"/>
        </w:trPr>
        <w:tc>
          <w:tcPr>
            <w:tcW w:w="5220" w:type="dxa"/>
            <w:tcBorders>
              <w:top w:val="nil"/>
              <w:left w:val="nil"/>
              <w:bottom w:val="nil"/>
              <w:right w:val="nil"/>
            </w:tcBorders>
            <w:shd w:val="clear" w:color="auto" w:fill="auto"/>
            <w:vAlign w:val="center"/>
            <w:hideMark/>
          </w:tcPr>
          <w:p w14:paraId="7C06F78A"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Zisk z prevádzky pred zmenou pracovného kapitálu</w:t>
            </w:r>
          </w:p>
        </w:tc>
        <w:tc>
          <w:tcPr>
            <w:tcW w:w="1660" w:type="dxa"/>
            <w:tcBorders>
              <w:top w:val="single" w:sz="8" w:space="0" w:color="auto"/>
              <w:left w:val="nil"/>
              <w:bottom w:val="nil"/>
              <w:right w:val="nil"/>
            </w:tcBorders>
            <w:shd w:val="clear" w:color="auto" w:fill="auto"/>
            <w:vAlign w:val="center"/>
          </w:tcPr>
          <w:p w14:paraId="32535F85"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2 109 045</w:t>
            </w:r>
          </w:p>
        </w:tc>
        <w:tc>
          <w:tcPr>
            <w:tcW w:w="1660" w:type="dxa"/>
            <w:tcBorders>
              <w:top w:val="single" w:sz="8" w:space="0" w:color="auto"/>
              <w:left w:val="nil"/>
              <w:bottom w:val="nil"/>
              <w:right w:val="nil"/>
            </w:tcBorders>
            <w:shd w:val="clear" w:color="auto" w:fill="auto"/>
            <w:vAlign w:val="center"/>
          </w:tcPr>
          <w:p w14:paraId="43844ADB"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1 833 378</w:t>
            </w:r>
          </w:p>
        </w:tc>
      </w:tr>
      <w:tr w:rsidR="000637C8" w:rsidRPr="001B40C1" w14:paraId="219DDD6A" w14:textId="77777777" w:rsidTr="009F4D9C">
        <w:trPr>
          <w:trHeight w:val="300"/>
        </w:trPr>
        <w:tc>
          <w:tcPr>
            <w:tcW w:w="5220" w:type="dxa"/>
            <w:tcBorders>
              <w:top w:val="nil"/>
              <w:left w:val="nil"/>
              <w:bottom w:val="nil"/>
              <w:right w:val="nil"/>
            </w:tcBorders>
            <w:shd w:val="clear" w:color="auto" w:fill="auto"/>
            <w:vAlign w:val="center"/>
            <w:hideMark/>
          </w:tcPr>
          <w:p w14:paraId="25EE6FB8"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4740B292"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180F64E1" w14:textId="77777777" w:rsidR="000637C8" w:rsidRPr="001B40C1" w:rsidRDefault="000637C8" w:rsidP="009F4D9C">
            <w:pPr>
              <w:rPr>
                <w:rFonts w:ascii="Arial" w:hAnsi="Arial" w:cs="Arial"/>
                <w:color w:val="000000"/>
                <w:sz w:val="18"/>
                <w:szCs w:val="18"/>
                <w:lang w:eastAsia="sk-SK"/>
              </w:rPr>
            </w:pPr>
          </w:p>
        </w:tc>
      </w:tr>
      <w:tr w:rsidR="000637C8" w:rsidRPr="001B40C1" w14:paraId="239F954F" w14:textId="77777777" w:rsidTr="009F4D9C">
        <w:trPr>
          <w:trHeight w:val="300"/>
        </w:trPr>
        <w:tc>
          <w:tcPr>
            <w:tcW w:w="5220" w:type="dxa"/>
            <w:tcBorders>
              <w:top w:val="nil"/>
              <w:left w:val="nil"/>
              <w:bottom w:val="nil"/>
              <w:right w:val="nil"/>
            </w:tcBorders>
            <w:shd w:val="clear" w:color="auto" w:fill="auto"/>
            <w:vAlign w:val="center"/>
            <w:hideMark/>
          </w:tcPr>
          <w:p w14:paraId="4043DE89"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Zmena pracovného kapitálu:</w:t>
            </w:r>
          </w:p>
        </w:tc>
        <w:tc>
          <w:tcPr>
            <w:tcW w:w="1660" w:type="dxa"/>
            <w:tcBorders>
              <w:top w:val="nil"/>
              <w:left w:val="nil"/>
              <w:bottom w:val="nil"/>
              <w:right w:val="nil"/>
            </w:tcBorders>
            <w:shd w:val="clear" w:color="auto" w:fill="auto"/>
            <w:noWrap/>
            <w:vAlign w:val="center"/>
          </w:tcPr>
          <w:p w14:paraId="06BCFC00"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1B1C3164" w14:textId="77777777" w:rsidR="000637C8" w:rsidRPr="001B40C1" w:rsidRDefault="000637C8" w:rsidP="009F4D9C">
            <w:pPr>
              <w:rPr>
                <w:rFonts w:ascii="Arial" w:hAnsi="Arial" w:cs="Arial"/>
                <w:color w:val="000000"/>
                <w:sz w:val="18"/>
                <w:szCs w:val="18"/>
                <w:lang w:eastAsia="sk-SK"/>
              </w:rPr>
            </w:pPr>
          </w:p>
        </w:tc>
      </w:tr>
      <w:tr w:rsidR="000637C8" w:rsidRPr="001B40C1" w14:paraId="28F32E8A" w14:textId="77777777" w:rsidTr="009F4D9C">
        <w:trPr>
          <w:trHeight w:val="300"/>
        </w:trPr>
        <w:tc>
          <w:tcPr>
            <w:tcW w:w="5220" w:type="dxa"/>
            <w:tcBorders>
              <w:top w:val="nil"/>
              <w:left w:val="nil"/>
              <w:bottom w:val="nil"/>
              <w:right w:val="nil"/>
            </w:tcBorders>
            <w:shd w:val="clear" w:color="auto" w:fill="auto"/>
            <w:vAlign w:val="center"/>
            <w:hideMark/>
          </w:tcPr>
          <w:p w14:paraId="3C2FB238"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 xml:space="preserve">Prírastok (úbytok) pohľadávok z obchodného styku </w:t>
            </w:r>
          </w:p>
        </w:tc>
        <w:tc>
          <w:tcPr>
            <w:tcW w:w="1660" w:type="dxa"/>
            <w:tcBorders>
              <w:top w:val="nil"/>
              <w:left w:val="nil"/>
              <w:bottom w:val="nil"/>
              <w:right w:val="nil"/>
            </w:tcBorders>
            <w:shd w:val="clear" w:color="auto" w:fill="auto"/>
            <w:noWrap/>
            <w:vAlign w:val="center"/>
          </w:tcPr>
          <w:p w14:paraId="0CD4E2DE"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303 891</w:t>
            </w:r>
          </w:p>
        </w:tc>
        <w:tc>
          <w:tcPr>
            <w:tcW w:w="1660" w:type="dxa"/>
            <w:tcBorders>
              <w:top w:val="nil"/>
              <w:left w:val="nil"/>
              <w:bottom w:val="nil"/>
              <w:right w:val="nil"/>
            </w:tcBorders>
            <w:shd w:val="clear" w:color="auto" w:fill="auto"/>
            <w:noWrap/>
            <w:vAlign w:val="center"/>
          </w:tcPr>
          <w:p w14:paraId="5E100DED"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333 809</w:t>
            </w:r>
          </w:p>
        </w:tc>
      </w:tr>
      <w:tr w:rsidR="000637C8" w:rsidRPr="001B40C1" w14:paraId="5AED99F1" w14:textId="77777777" w:rsidTr="009F4D9C">
        <w:trPr>
          <w:trHeight w:val="300"/>
        </w:trPr>
        <w:tc>
          <w:tcPr>
            <w:tcW w:w="5220" w:type="dxa"/>
            <w:tcBorders>
              <w:top w:val="nil"/>
              <w:left w:val="nil"/>
              <w:bottom w:val="nil"/>
              <w:right w:val="nil"/>
            </w:tcBorders>
            <w:shd w:val="clear" w:color="auto" w:fill="auto"/>
            <w:vAlign w:val="center"/>
            <w:hideMark/>
          </w:tcPr>
          <w:p w14:paraId="144D3E20"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Úbytok (prírastok) zásob</w:t>
            </w:r>
          </w:p>
        </w:tc>
        <w:tc>
          <w:tcPr>
            <w:tcW w:w="1660" w:type="dxa"/>
            <w:tcBorders>
              <w:top w:val="nil"/>
              <w:left w:val="nil"/>
              <w:bottom w:val="nil"/>
              <w:right w:val="nil"/>
            </w:tcBorders>
            <w:shd w:val="clear" w:color="auto" w:fill="auto"/>
            <w:noWrap/>
            <w:vAlign w:val="center"/>
          </w:tcPr>
          <w:p w14:paraId="72550ADE"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2 492</w:t>
            </w:r>
          </w:p>
        </w:tc>
        <w:tc>
          <w:tcPr>
            <w:tcW w:w="1660" w:type="dxa"/>
            <w:tcBorders>
              <w:top w:val="nil"/>
              <w:left w:val="nil"/>
              <w:bottom w:val="nil"/>
              <w:right w:val="nil"/>
            </w:tcBorders>
            <w:shd w:val="clear" w:color="auto" w:fill="auto"/>
            <w:noWrap/>
            <w:vAlign w:val="center"/>
          </w:tcPr>
          <w:p w14:paraId="438EDE29"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5 718</w:t>
            </w:r>
          </w:p>
        </w:tc>
      </w:tr>
      <w:tr w:rsidR="000637C8" w:rsidRPr="001B40C1" w14:paraId="54A64B0C" w14:textId="77777777" w:rsidTr="009F4D9C">
        <w:trPr>
          <w:trHeight w:val="300"/>
        </w:trPr>
        <w:tc>
          <w:tcPr>
            <w:tcW w:w="5220" w:type="dxa"/>
            <w:tcBorders>
              <w:top w:val="nil"/>
              <w:left w:val="nil"/>
              <w:bottom w:val="nil"/>
              <w:right w:val="nil"/>
            </w:tcBorders>
            <w:shd w:val="clear" w:color="auto" w:fill="auto"/>
            <w:vAlign w:val="center"/>
            <w:hideMark/>
          </w:tcPr>
          <w:p w14:paraId="6837A497"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Prírastok (úbytok) záväzkov</w:t>
            </w:r>
          </w:p>
        </w:tc>
        <w:tc>
          <w:tcPr>
            <w:tcW w:w="1660" w:type="dxa"/>
            <w:tcBorders>
              <w:top w:val="nil"/>
              <w:left w:val="nil"/>
              <w:bottom w:val="nil"/>
              <w:right w:val="nil"/>
            </w:tcBorders>
            <w:shd w:val="clear" w:color="auto" w:fill="auto"/>
            <w:noWrap/>
            <w:vAlign w:val="center"/>
          </w:tcPr>
          <w:p w14:paraId="39B2203A"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-289 649</w:t>
            </w:r>
          </w:p>
        </w:tc>
        <w:tc>
          <w:tcPr>
            <w:tcW w:w="1660" w:type="dxa"/>
            <w:tcBorders>
              <w:top w:val="nil"/>
              <w:left w:val="nil"/>
              <w:bottom w:val="nil"/>
              <w:right w:val="nil"/>
            </w:tcBorders>
            <w:shd w:val="clear" w:color="auto" w:fill="auto"/>
            <w:noWrap/>
            <w:vAlign w:val="center"/>
          </w:tcPr>
          <w:p w14:paraId="018B3614"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-16 354</w:t>
            </w:r>
          </w:p>
        </w:tc>
      </w:tr>
      <w:tr w:rsidR="000637C8" w:rsidRPr="001B40C1" w14:paraId="5DAE050B" w14:textId="77777777" w:rsidTr="009F4D9C">
        <w:trPr>
          <w:trHeight w:val="315"/>
        </w:trPr>
        <w:tc>
          <w:tcPr>
            <w:tcW w:w="5220" w:type="dxa"/>
            <w:tcBorders>
              <w:top w:val="nil"/>
              <w:left w:val="nil"/>
              <w:bottom w:val="nil"/>
              <w:right w:val="nil"/>
            </w:tcBorders>
            <w:shd w:val="clear" w:color="auto" w:fill="auto"/>
            <w:vAlign w:val="center"/>
            <w:hideMark/>
          </w:tcPr>
          <w:p w14:paraId="0A99E487"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Iné</w:t>
            </w:r>
          </w:p>
        </w:tc>
        <w:tc>
          <w:tcPr>
            <w:tcW w:w="1660" w:type="dxa"/>
            <w:tcBorders>
              <w:top w:val="nil"/>
              <w:left w:val="nil"/>
              <w:bottom w:val="nil"/>
              <w:right w:val="nil"/>
            </w:tcBorders>
            <w:shd w:val="clear" w:color="auto" w:fill="auto"/>
            <w:vAlign w:val="center"/>
          </w:tcPr>
          <w:p w14:paraId="4CE0D3D4"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vAlign w:val="center"/>
          </w:tcPr>
          <w:p w14:paraId="682B3C1D"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66AA3AA7" w14:textId="77777777" w:rsidTr="009F4D9C">
        <w:trPr>
          <w:trHeight w:val="315"/>
        </w:trPr>
        <w:tc>
          <w:tcPr>
            <w:tcW w:w="5220" w:type="dxa"/>
            <w:tcBorders>
              <w:top w:val="nil"/>
              <w:left w:val="nil"/>
              <w:bottom w:val="nil"/>
              <w:right w:val="nil"/>
            </w:tcBorders>
            <w:shd w:val="clear" w:color="auto" w:fill="auto"/>
            <w:vAlign w:val="center"/>
            <w:hideMark/>
          </w:tcPr>
          <w:p w14:paraId="78044F09"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Prevádzkové peňažné toky</w:t>
            </w:r>
          </w:p>
        </w:tc>
        <w:tc>
          <w:tcPr>
            <w:tcW w:w="1660" w:type="dxa"/>
            <w:tcBorders>
              <w:top w:val="single" w:sz="8" w:space="0" w:color="auto"/>
              <w:left w:val="nil"/>
              <w:bottom w:val="double" w:sz="6" w:space="0" w:color="auto"/>
              <w:right w:val="nil"/>
            </w:tcBorders>
            <w:shd w:val="clear" w:color="auto" w:fill="auto"/>
            <w:noWrap/>
            <w:vAlign w:val="center"/>
          </w:tcPr>
          <w:p w14:paraId="5858F684"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2 125 779</w:t>
            </w:r>
          </w:p>
        </w:tc>
        <w:tc>
          <w:tcPr>
            <w:tcW w:w="1660" w:type="dxa"/>
            <w:tcBorders>
              <w:top w:val="single" w:sz="8" w:space="0" w:color="auto"/>
              <w:left w:val="nil"/>
              <w:bottom w:val="double" w:sz="6" w:space="0" w:color="auto"/>
              <w:right w:val="nil"/>
            </w:tcBorders>
            <w:shd w:val="clear" w:color="auto" w:fill="auto"/>
            <w:noWrap/>
            <w:vAlign w:val="center"/>
          </w:tcPr>
          <w:p w14:paraId="67F615AB"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2 156 551</w:t>
            </w:r>
          </w:p>
        </w:tc>
      </w:tr>
    </w:tbl>
    <w:p w14:paraId="2B990A56" w14:textId="77777777" w:rsidR="000637C8" w:rsidRPr="001B40C1" w:rsidRDefault="000637C8" w:rsidP="000637C8">
      <w:pPr>
        <w:pStyle w:val="Zkladntext"/>
        <w:rPr>
          <w:rFonts w:ascii="Arial" w:hAnsi="Arial" w:cs="Arial"/>
          <w:sz w:val="20"/>
          <w:lang w:val="de-DE"/>
        </w:rPr>
      </w:pPr>
    </w:p>
    <w:p w14:paraId="292E4DC6" w14:textId="77777777" w:rsidR="000637C8" w:rsidRPr="001B40C1" w:rsidRDefault="000637C8" w:rsidP="000637C8">
      <w:pPr>
        <w:pStyle w:val="Zkladntext"/>
        <w:rPr>
          <w:rFonts w:ascii="Arial" w:hAnsi="Arial" w:cs="Arial"/>
          <w:sz w:val="20"/>
          <w:lang w:val="de-DE"/>
        </w:rPr>
      </w:pPr>
    </w:p>
    <w:p w14:paraId="706A782C" w14:textId="77777777" w:rsidR="000637C8" w:rsidRPr="001B40C1" w:rsidRDefault="000637C8" w:rsidP="000637C8">
      <w:pPr>
        <w:pStyle w:val="Zkladntext"/>
        <w:rPr>
          <w:rFonts w:ascii="Arial" w:hAnsi="Arial" w:cs="Arial"/>
          <w:sz w:val="20"/>
          <w:lang w:val="de-DE"/>
        </w:rPr>
      </w:pPr>
    </w:p>
    <w:p w14:paraId="3F91289F" w14:textId="77777777" w:rsidR="000637C8" w:rsidRDefault="000637C8" w:rsidP="000637C8">
      <w:pPr>
        <w:pStyle w:val="Zkladntext"/>
        <w:rPr>
          <w:rFonts w:ascii="Arial" w:hAnsi="Arial" w:cs="Arial"/>
          <w:sz w:val="20"/>
          <w:lang w:val="de-DE"/>
        </w:rPr>
      </w:pPr>
    </w:p>
    <w:p w14:paraId="3ED02052" w14:textId="77777777" w:rsidR="000637C8" w:rsidRDefault="000637C8" w:rsidP="000637C8">
      <w:pPr>
        <w:pStyle w:val="Zkladntext"/>
        <w:rPr>
          <w:rFonts w:ascii="Arial" w:hAnsi="Arial" w:cs="Arial"/>
          <w:sz w:val="20"/>
          <w:lang w:val="de-DE"/>
        </w:rPr>
      </w:pPr>
    </w:p>
    <w:p w14:paraId="5174CB58" w14:textId="77777777" w:rsidR="000637C8" w:rsidRDefault="000637C8" w:rsidP="000637C8">
      <w:pPr>
        <w:pStyle w:val="Zkladntext"/>
        <w:rPr>
          <w:rFonts w:ascii="Arial" w:hAnsi="Arial" w:cs="Arial"/>
          <w:sz w:val="20"/>
          <w:lang w:val="de-DE"/>
        </w:rPr>
      </w:pPr>
    </w:p>
    <w:p w14:paraId="08A9DBD8" w14:textId="77777777" w:rsidR="000637C8" w:rsidRDefault="000637C8" w:rsidP="000637C8">
      <w:pPr>
        <w:pStyle w:val="Zkladntext"/>
        <w:rPr>
          <w:rFonts w:ascii="Arial" w:hAnsi="Arial" w:cs="Arial"/>
          <w:sz w:val="20"/>
          <w:lang w:val="de-DE"/>
        </w:rPr>
      </w:pPr>
    </w:p>
    <w:p w14:paraId="77639E05" w14:textId="77777777" w:rsidR="000637C8" w:rsidRDefault="000637C8" w:rsidP="000637C8">
      <w:pPr>
        <w:pStyle w:val="Zkladntext"/>
        <w:rPr>
          <w:rFonts w:ascii="Arial" w:hAnsi="Arial" w:cs="Arial"/>
          <w:sz w:val="20"/>
          <w:lang w:val="de-DE"/>
        </w:rPr>
      </w:pPr>
    </w:p>
    <w:p w14:paraId="43B21AA1" w14:textId="77777777" w:rsidR="000637C8" w:rsidRDefault="000637C8" w:rsidP="000637C8">
      <w:pPr>
        <w:pStyle w:val="Zkladntext"/>
        <w:rPr>
          <w:rFonts w:ascii="Arial" w:hAnsi="Arial" w:cs="Arial"/>
          <w:sz w:val="20"/>
          <w:lang w:val="de-DE"/>
        </w:rPr>
      </w:pPr>
    </w:p>
    <w:p w14:paraId="22B47339" w14:textId="77777777" w:rsidR="000637C8" w:rsidRDefault="000637C8" w:rsidP="000637C8">
      <w:pPr>
        <w:pStyle w:val="Zkladntext"/>
        <w:rPr>
          <w:rFonts w:ascii="Arial" w:hAnsi="Arial" w:cs="Arial"/>
          <w:sz w:val="20"/>
          <w:lang w:val="de-DE"/>
        </w:rPr>
      </w:pPr>
    </w:p>
    <w:p w14:paraId="7FB51849" w14:textId="77777777" w:rsidR="000637C8" w:rsidRDefault="000637C8" w:rsidP="000637C8">
      <w:pPr>
        <w:pStyle w:val="Zkladntext"/>
        <w:rPr>
          <w:rFonts w:ascii="Arial" w:hAnsi="Arial" w:cs="Arial"/>
          <w:sz w:val="20"/>
          <w:lang w:val="de-DE"/>
        </w:rPr>
      </w:pPr>
    </w:p>
    <w:p w14:paraId="6171ACC4" w14:textId="77777777" w:rsidR="000637C8" w:rsidRDefault="000637C8" w:rsidP="000637C8">
      <w:pPr>
        <w:pStyle w:val="Zkladntext"/>
        <w:rPr>
          <w:rFonts w:ascii="Arial" w:hAnsi="Arial" w:cs="Arial"/>
          <w:sz w:val="20"/>
          <w:lang w:val="de-DE"/>
        </w:rPr>
      </w:pPr>
    </w:p>
    <w:p w14:paraId="60FDCBF8" w14:textId="77777777" w:rsidR="000637C8" w:rsidRPr="001B40C1" w:rsidRDefault="000637C8" w:rsidP="000637C8">
      <w:pPr>
        <w:pStyle w:val="Zkladntext"/>
        <w:rPr>
          <w:rFonts w:ascii="Arial" w:hAnsi="Arial" w:cs="Arial"/>
          <w:sz w:val="20"/>
          <w:lang w:val="de-DE"/>
        </w:rPr>
      </w:pPr>
    </w:p>
    <w:tbl>
      <w:tblPr>
        <w:tblW w:w="8540" w:type="dxa"/>
        <w:tblInd w:w="55" w:type="dxa"/>
        <w:tblCellMar>
          <w:left w:w="70" w:type="dxa"/>
          <w:right w:w="70" w:type="dxa"/>
        </w:tblCellMar>
        <w:tblLook w:val="04A0" w:firstRow="1" w:lastRow="0" w:firstColumn="1" w:lastColumn="0" w:noHBand="0" w:noVBand="1"/>
      </w:tblPr>
      <w:tblGrid>
        <w:gridCol w:w="5220"/>
        <w:gridCol w:w="1660"/>
        <w:gridCol w:w="1660"/>
      </w:tblGrid>
      <w:tr w:rsidR="000637C8" w:rsidRPr="001B40C1" w14:paraId="7E6DF896" w14:textId="77777777" w:rsidTr="009F4D9C">
        <w:trPr>
          <w:trHeight w:val="1200"/>
        </w:trPr>
        <w:tc>
          <w:tcPr>
            <w:tcW w:w="5220" w:type="dxa"/>
            <w:tcBorders>
              <w:top w:val="nil"/>
              <w:left w:val="nil"/>
              <w:bottom w:val="nil"/>
              <w:right w:val="nil"/>
            </w:tcBorders>
            <w:shd w:val="clear" w:color="auto" w:fill="auto"/>
            <w:vAlign w:val="center"/>
            <w:hideMark/>
          </w:tcPr>
          <w:p w14:paraId="0386D119"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vAlign w:val="center"/>
            <w:hideMark/>
          </w:tcPr>
          <w:p w14:paraId="6610640D" w14:textId="77777777" w:rsidR="000637C8" w:rsidRPr="001B40C1" w:rsidRDefault="000637C8" w:rsidP="009F4D9C">
            <w:pPr>
              <w:jc w:val="center"/>
              <w:rPr>
                <w:rFonts w:ascii="Arial" w:hAnsi="Arial" w:cs="Arial"/>
                <w:b/>
                <w:bCs/>
                <w:color w:val="000000"/>
                <w:sz w:val="18"/>
                <w:szCs w:val="18"/>
                <w:lang w:eastAsia="sk-SK"/>
              </w:rPr>
            </w:pPr>
            <w:r w:rsidRPr="001B40C1">
              <w:rPr>
                <w:rFonts w:ascii="Arial" w:hAnsi="Arial" w:cs="Arial"/>
                <w:b/>
                <w:bCs/>
                <w:color w:val="000000"/>
                <w:sz w:val="18"/>
                <w:szCs w:val="18"/>
                <w:lang w:eastAsia="sk-SK"/>
              </w:rPr>
              <w:t>Bežné účtovné obdobie</w:t>
            </w:r>
          </w:p>
        </w:tc>
        <w:tc>
          <w:tcPr>
            <w:tcW w:w="1660" w:type="dxa"/>
            <w:tcBorders>
              <w:top w:val="nil"/>
              <w:left w:val="nil"/>
              <w:bottom w:val="nil"/>
              <w:right w:val="nil"/>
            </w:tcBorders>
            <w:shd w:val="clear" w:color="auto" w:fill="auto"/>
            <w:vAlign w:val="center"/>
            <w:hideMark/>
          </w:tcPr>
          <w:p w14:paraId="1DDB3ADD" w14:textId="77777777" w:rsidR="000637C8" w:rsidRPr="001B40C1" w:rsidRDefault="000637C8" w:rsidP="009F4D9C">
            <w:pPr>
              <w:jc w:val="center"/>
              <w:rPr>
                <w:rFonts w:ascii="Arial" w:hAnsi="Arial" w:cs="Arial"/>
                <w:b/>
                <w:bCs/>
                <w:color w:val="000000"/>
                <w:sz w:val="18"/>
                <w:szCs w:val="18"/>
                <w:lang w:eastAsia="sk-SK"/>
              </w:rPr>
            </w:pPr>
            <w:r w:rsidRPr="001B40C1">
              <w:rPr>
                <w:rFonts w:ascii="Arial" w:hAnsi="Arial" w:cs="Arial"/>
                <w:b/>
                <w:bCs/>
                <w:color w:val="000000"/>
                <w:sz w:val="18"/>
                <w:szCs w:val="18"/>
                <w:lang w:eastAsia="sk-SK"/>
              </w:rPr>
              <w:t>Bezprostredne predchádzajúce účtovné obdobie</w:t>
            </w:r>
          </w:p>
        </w:tc>
      </w:tr>
      <w:tr w:rsidR="000637C8" w:rsidRPr="001B40C1" w14:paraId="6338967A" w14:textId="77777777" w:rsidTr="009F4D9C">
        <w:trPr>
          <w:trHeight w:val="315"/>
        </w:trPr>
        <w:tc>
          <w:tcPr>
            <w:tcW w:w="5220" w:type="dxa"/>
            <w:tcBorders>
              <w:top w:val="nil"/>
              <w:left w:val="nil"/>
              <w:bottom w:val="single" w:sz="8" w:space="0" w:color="auto"/>
              <w:right w:val="nil"/>
            </w:tcBorders>
            <w:shd w:val="clear" w:color="auto" w:fill="auto"/>
            <w:vAlign w:val="center"/>
            <w:hideMark/>
          </w:tcPr>
          <w:p w14:paraId="5BE69D8F"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 </w:t>
            </w:r>
          </w:p>
        </w:tc>
        <w:tc>
          <w:tcPr>
            <w:tcW w:w="1660" w:type="dxa"/>
            <w:tcBorders>
              <w:top w:val="nil"/>
              <w:left w:val="nil"/>
              <w:bottom w:val="single" w:sz="8" w:space="0" w:color="auto"/>
              <w:right w:val="nil"/>
            </w:tcBorders>
            <w:shd w:val="clear" w:color="auto" w:fill="auto"/>
            <w:vAlign w:val="center"/>
            <w:hideMark/>
          </w:tcPr>
          <w:p w14:paraId="39375596" w14:textId="77777777" w:rsidR="000637C8" w:rsidRPr="001B40C1" w:rsidRDefault="000637C8" w:rsidP="009F4D9C">
            <w:pPr>
              <w:jc w:val="right"/>
              <w:rPr>
                <w:rFonts w:ascii="Arial" w:hAnsi="Arial" w:cs="Arial"/>
                <w:b/>
                <w:bCs/>
                <w:color w:val="000000"/>
                <w:sz w:val="18"/>
                <w:szCs w:val="18"/>
                <w:lang w:eastAsia="sk-SK"/>
              </w:rPr>
            </w:pPr>
            <w:r w:rsidRPr="001B40C1">
              <w:rPr>
                <w:rFonts w:ascii="Arial" w:hAnsi="Arial" w:cs="Arial"/>
                <w:b/>
                <w:bCs/>
                <w:color w:val="000000"/>
                <w:sz w:val="18"/>
                <w:szCs w:val="18"/>
                <w:lang w:eastAsia="sk-SK"/>
              </w:rPr>
              <w:t>EUR</w:t>
            </w:r>
          </w:p>
        </w:tc>
        <w:tc>
          <w:tcPr>
            <w:tcW w:w="1660" w:type="dxa"/>
            <w:tcBorders>
              <w:top w:val="nil"/>
              <w:left w:val="nil"/>
              <w:bottom w:val="single" w:sz="8" w:space="0" w:color="auto"/>
              <w:right w:val="nil"/>
            </w:tcBorders>
            <w:shd w:val="clear" w:color="auto" w:fill="auto"/>
            <w:vAlign w:val="center"/>
            <w:hideMark/>
          </w:tcPr>
          <w:p w14:paraId="1ADB1EC8" w14:textId="77777777" w:rsidR="000637C8" w:rsidRPr="001B40C1" w:rsidRDefault="000637C8" w:rsidP="009F4D9C">
            <w:pPr>
              <w:jc w:val="right"/>
              <w:rPr>
                <w:rFonts w:ascii="Arial" w:hAnsi="Arial" w:cs="Arial"/>
                <w:b/>
                <w:bCs/>
                <w:color w:val="000000"/>
                <w:sz w:val="18"/>
                <w:szCs w:val="18"/>
                <w:lang w:eastAsia="sk-SK"/>
              </w:rPr>
            </w:pPr>
            <w:r w:rsidRPr="001B40C1">
              <w:rPr>
                <w:rFonts w:ascii="Arial" w:hAnsi="Arial" w:cs="Arial"/>
                <w:b/>
                <w:bCs/>
                <w:color w:val="000000"/>
                <w:sz w:val="18"/>
                <w:szCs w:val="18"/>
                <w:lang w:eastAsia="sk-SK"/>
              </w:rPr>
              <w:t>EUR</w:t>
            </w:r>
          </w:p>
        </w:tc>
      </w:tr>
      <w:tr w:rsidR="000637C8" w:rsidRPr="001B40C1" w14:paraId="6A0015DB" w14:textId="77777777" w:rsidTr="009F4D9C">
        <w:trPr>
          <w:trHeight w:val="300"/>
        </w:trPr>
        <w:tc>
          <w:tcPr>
            <w:tcW w:w="5220" w:type="dxa"/>
            <w:tcBorders>
              <w:top w:val="nil"/>
              <w:left w:val="nil"/>
              <w:bottom w:val="nil"/>
              <w:right w:val="nil"/>
            </w:tcBorders>
            <w:shd w:val="clear" w:color="auto" w:fill="auto"/>
            <w:vAlign w:val="center"/>
            <w:hideMark/>
          </w:tcPr>
          <w:p w14:paraId="0CF1AC87"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Peňažné toky z prevádzkovej činnosti</w:t>
            </w:r>
          </w:p>
        </w:tc>
        <w:tc>
          <w:tcPr>
            <w:tcW w:w="1660" w:type="dxa"/>
            <w:tcBorders>
              <w:top w:val="nil"/>
              <w:left w:val="nil"/>
              <w:bottom w:val="nil"/>
              <w:right w:val="nil"/>
            </w:tcBorders>
            <w:shd w:val="clear" w:color="auto" w:fill="auto"/>
            <w:noWrap/>
            <w:vAlign w:val="center"/>
          </w:tcPr>
          <w:p w14:paraId="2E74613B"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41C2D206" w14:textId="77777777" w:rsidR="000637C8" w:rsidRPr="001B40C1" w:rsidRDefault="000637C8" w:rsidP="009F4D9C">
            <w:pPr>
              <w:rPr>
                <w:rFonts w:ascii="Arial" w:hAnsi="Arial" w:cs="Arial"/>
                <w:color w:val="000000"/>
                <w:sz w:val="18"/>
                <w:szCs w:val="18"/>
                <w:lang w:eastAsia="sk-SK"/>
              </w:rPr>
            </w:pPr>
          </w:p>
        </w:tc>
      </w:tr>
      <w:tr w:rsidR="000637C8" w:rsidRPr="001B40C1" w14:paraId="00C96C16" w14:textId="77777777" w:rsidTr="009F4D9C">
        <w:trPr>
          <w:trHeight w:val="300"/>
        </w:trPr>
        <w:tc>
          <w:tcPr>
            <w:tcW w:w="5220" w:type="dxa"/>
            <w:tcBorders>
              <w:top w:val="nil"/>
              <w:left w:val="nil"/>
              <w:bottom w:val="nil"/>
              <w:right w:val="nil"/>
            </w:tcBorders>
            <w:shd w:val="clear" w:color="auto" w:fill="auto"/>
            <w:vAlign w:val="center"/>
            <w:hideMark/>
          </w:tcPr>
          <w:p w14:paraId="20535F0F"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Prevádzkové peňažné toky</w:t>
            </w:r>
          </w:p>
        </w:tc>
        <w:tc>
          <w:tcPr>
            <w:tcW w:w="1660" w:type="dxa"/>
            <w:tcBorders>
              <w:top w:val="nil"/>
              <w:left w:val="nil"/>
              <w:bottom w:val="nil"/>
              <w:right w:val="nil"/>
            </w:tcBorders>
            <w:shd w:val="clear" w:color="auto" w:fill="auto"/>
            <w:noWrap/>
            <w:vAlign w:val="center"/>
          </w:tcPr>
          <w:p w14:paraId="39727686"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2 125 779</w:t>
            </w:r>
          </w:p>
        </w:tc>
        <w:tc>
          <w:tcPr>
            <w:tcW w:w="1660" w:type="dxa"/>
            <w:tcBorders>
              <w:top w:val="nil"/>
              <w:left w:val="nil"/>
              <w:bottom w:val="nil"/>
              <w:right w:val="nil"/>
            </w:tcBorders>
            <w:shd w:val="clear" w:color="auto" w:fill="auto"/>
            <w:noWrap/>
            <w:vAlign w:val="center"/>
          </w:tcPr>
          <w:p w14:paraId="7739D5BB"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2 156 551</w:t>
            </w:r>
          </w:p>
        </w:tc>
      </w:tr>
      <w:tr w:rsidR="000637C8" w:rsidRPr="001B40C1" w14:paraId="459C3A0B" w14:textId="77777777" w:rsidTr="009F4D9C">
        <w:trPr>
          <w:trHeight w:val="300"/>
        </w:trPr>
        <w:tc>
          <w:tcPr>
            <w:tcW w:w="5220" w:type="dxa"/>
            <w:tcBorders>
              <w:top w:val="nil"/>
              <w:left w:val="nil"/>
              <w:bottom w:val="nil"/>
              <w:right w:val="nil"/>
            </w:tcBorders>
            <w:shd w:val="clear" w:color="auto" w:fill="auto"/>
            <w:vAlign w:val="center"/>
            <w:hideMark/>
          </w:tcPr>
          <w:p w14:paraId="4A4432ED"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Zaplatené úroky</w:t>
            </w:r>
          </w:p>
        </w:tc>
        <w:tc>
          <w:tcPr>
            <w:tcW w:w="1660" w:type="dxa"/>
            <w:tcBorders>
              <w:top w:val="nil"/>
              <w:left w:val="nil"/>
              <w:bottom w:val="nil"/>
              <w:right w:val="nil"/>
            </w:tcBorders>
            <w:shd w:val="clear" w:color="auto" w:fill="auto"/>
            <w:noWrap/>
            <w:vAlign w:val="center"/>
          </w:tcPr>
          <w:p w14:paraId="35628B03"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207BBA06"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4C0611B3" w14:textId="77777777" w:rsidTr="009F4D9C">
        <w:trPr>
          <w:trHeight w:val="300"/>
        </w:trPr>
        <w:tc>
          <w:tcPr>
            <w:tcW w:w="5220" w:type="dxa"/>
            <w:tcBorders>
              <w:top w:val="nil"/>
              <w:left w:val="nil"/>
              <w:bottom w:val="nil"/>
              <w:right w:val="nil"/>
            </w:tcBorders>
            <w:shd w:val="clear" w:color="auto" w:fill="auto"/>
            <w:vAlign w:val="center"/>
            <w:hideMark/>
          </w:tcPr>
          <w:p w14:paraId="156B84E0"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Prijaté úroky</w:t>
            </w:r>
          </w:p>
        </w:tc>
        <w:tc>
          <w:tcPr>
            <w:tcW w:w="1660" w:type="dxa"/>
            <w:tcBorders>
              <w:top w:val="nil"/>
              <w:left w:val="nil"/>
              <w:bottom w:val="nil"/>
              <w:right w:val="nil"/>
            </w:tcBorders>
            <w:shd w:val="clear" w:color="auto" w:fill="auto"/>
            <w:noWrap/>
            <w:vAlign w:val="center"/>
          </w:tcPr>
          <w:p w14:paraId="58D546C9"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81 771</w:t>
            </w:r>
          </w:p>
        </w:tc>
        <w:tc>
          <w:tcPr>
            <w:tcW w:w="1660" w:type="dxa"/>
            <w:tcBorders>
              <w:top w:val="nil"/>
              <w:left w:val="nil"/>
              <w:bottom w:val="nil"/>
              <w:right w:val="nil"/>
            </w:tcBorders>
            <w:shd w:val="clear" w:color="auto" w:fill="auto"/>
            <w:noWrap/>
            <w:vAlign w:val="center"/>
          </w:tcPr>
          <w:p w14:paraId="09097CD1"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76 602</w:t>
            </w:r>
          </w:p>
        </w:tc>
      </w:tr>
      <w:tr w:rsidR="000637C8" w:rsidRPr="001B40C1" w14:paraId="452C5243" w14:textId="77777777" w:rsidTr="009F4D9C">
        <w:trPr>
          <w:trHeight w:val="300"/>
        </w:trPr>
        <w:tc>
          <w:tcPr>
            <w:tcW w:w="5220" w:type="dxa"/>
            <w:tcBorders>
              <w:top w:val="nil"/>
              <w:left w:val="nil"/>
              <w:bottom w:val="nil"/>
              <w:right w:val="nil"/>
            </w:tcBorders>
            <w:shd w:val="clear" w:color="auto" w:fill="auto"/>
            <w:vAlign w:val="center"/>
            <w:hideMark/>
          </w:tcPr>
          <w:p w14:paraId="1FE1ED93" w14:textId="77777777" w:rsidR="000637C8" w:rsidRPr="001B40C1" w:rsidRDefault="000637C8" w:rsidP="009F4D9C">
            <w:pPr>
              <w:rPr>
                <w:rFonts w:ascii="Arial" w:hAnsi="Arial" w:cs="Arial"/>
                <w:sz w:val="18"/>
                <w:szCs w:val="18"/>
                <w:lang w:eastAsia="sk-SK"/>
              </w:rPr>
            </w:pPr>
            <w:r w:rsidRPr="001B40C1">
              <w:rPr>
                <w:rFonts w:ascii="Arial" w:hAnsi="Arial" w:cs="Arial"/>
                <w:sz w:val="18"/>
                <w:szCs w:val="18"/>
                <w:lang w:eastAsia="sk-SK"/>
              </w:rPr>
              <w:t>Zaplatená daň z príjmov</w:t>
            </w:r>
          </w:p>
        </w:tc>
        <w:tc>
          <w:tcPr>
            <w:tcW w:w="1660" w:type="dxa"/>
            <w:tcBorders>
              <w:top w:val="nil"/>
              <w:left w:val="nil"/>
              <w:bottom w:val="nil"/>
              <w:right w:val="nil"/>
            </w:tcBorders>
            <w:shd w:val="clear" w:color="auto" w:fill="auto"/>
            <w:noWrap/>
            <w:vAlign w:val="center"/>
          </w:tcPr>
          <w:p w14:paraId="3963E94F"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-74 510</w:t>
            </w:r>
          </w:p>
        </w:tc>
        <w:tc>
          <w:tcPr>
            <w:tcW w:w="1660" w:type="dxa"/>
            <w:tcBorders>
              <w:top w:val="nil"/>
              <w:left w:val="nil"/>
              <w:bottom w:val="nil"/>
              <w:right w:val="nil"/>
            </w:tcBorders>
            <w:shd w:val="clear" w:color="auto" w:fill="auto"/>
            <w:noWrap/>
            <w:vAlign w:val="center"/>
          </w:tcPr>
          <w:p w14:paraId="48FA4B6C"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-553 407</w:t>
            </w:r>
          </w:p>
        </w:tc>
      </w:tr>
      <w:tr w:rsidR="000637C8" w:rsidRPr="001B40C1" w14:paraId="43CD3565" w14:textId="77777777" w:rsidTr="009F4D9C">
        <w:trPr>
          <w:trHeight w:val="300"/>
        </w:trPr>
        <w:tc>
          <w:tcPr>
            <w:tcW w:w="5220" w:type="dxa"/>
            <w:tcBorders>
              <w:top w:val="nil"/>
              <w:left w:val="nil"/>
              <w:bottom w:val="nil"/>
              <w:right w:val="nil"/>
            </w:tcBorders>
            <w:shd w:val="clear" w:color="auto" w:fill="auto"/>
            <w:vAlign w:val="center"/>
            <w:hideMark/>
          </w:tcPr>
          <w:p w14:paraId="505CC0FC"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Vyplatené dividendy</w:t>
            </w:r>
          </w:p>
        </w:tc>
        <w:tc>
          <w:tcPr>
            <w:tcW w:w="1660" w:type="dxa"/>
            <w:tcBorders>
              <w:top w:val="nil"/>
              <w:left w:val="nil"/>
              <w:bottom w:val="nil"/>
              <w:right w:val="nil"/>
            </w:tcBorders>
            <w:shd w:val="clear" w:color="auto" w:fill="auto"/>
            <w:noWrap/>
            <w:vAlign w:val="center"/>
          </w:tcPr>
          <w:p w14:paraId="11646BED"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548D178C"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18A934E2" w14:textId="77777777" w:rsidTr="009F4D9C">
        <w:trPr>
          <w:trHeight w:val="300"/>
        </w:trPr>
        <w:tc>
          <w:tcPr>
            <w:tcW w:w="5220" w:type="dxa"/>
            <w:tcBorders>
              <w:top w:val="nil"/>
              <w:left w:val="nil"/>
              <w:bottom w:val="nil"/>
              <w:right w:val="nil"/>
            </w:tcBorders>
            <w:shd w:val="clear" w:color="auto" w:fill="auto"/>
            <w:vAlign w:val="center"/>
            <w:hideMark/>
          </w:tcPr>
          <w:p w14:paraId="32862DDF"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 xml:space="preserve"> -Príjmy z mimoriadnych položiek</w:t>
            </w:r>
          </w:p>
        </w:tc>
        <w:tc>
          <w:tcPr>
            <w:tcW w:w="1660" w:type="dxa"/>
            <w:tcBorders>
              <w:top w:val="nil"/>
              <w:left w:val="nil"/>
              <w:bottom w:val="nil"/>
              <w:right w:val="nil"/>
            </w:tcBorders>
            <w:shd w:val="clear" w:color="auto" w:fill="auto"/>
            <w:noWrap/>
            <w:vAlign w:val="center"/>
          </w:tcPr>
          <w:p w14:paraId="609A971B"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25A3D182"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302404A3" w14:textId="77777777" w:rsidTr="009F4D9C">
        <w:trPr>
          <w:trHeight w:val="315"/>
        </w:trPr>
        <w:tc>
          <w:tcPr>
            <w:tcW w:w="5220" w:type="dxa"/>
            <w:tcBorders>
              <w:top w:val="nil"/>
              <w:left w:val="nil"/>
              <w:bottom w:val="nil"/>
              <w:right w:val="nil"/>
            </w:tcBorders>
            <w:shd w:val="clear" w:color="auto" w:fill="auto"/>
            <w:vAlign w:val="center"/>
            <w:hideMark/>
          </w:tcPr>
          <w:p w14:paraId="2E5E6E9C"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Ostatné položky nezahrnuté do prevádzkovej činnosti</w:t>
            </w:r>
          </w:p>
        </w:tc>
        <w:tc>
          <w:tcPr>
            <w:tcW w:w="1660" w:type="dxa"/>
            <w:tcBorders>
              <w:top w:val="nil"/>
              <w:left w:val="nil"/>
              <w:bottom w:val="nil"/>
              <w:right w:val="nil"/>
            </w:tcBorders>
            <w:shd w:val="clear" w:color="auto" w:fill="auto"/>
            <w:noWrap/>
            <w:vAlign w:val="center"/>
          </w:tcPr>
          <w:p w14:paraId="77C62C76"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08A4AA40"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07498C93" w14:textId="77777777" w:rsidTr="009F4D9C">
        <w:trPr>
          <w:trHeight w:val="315"/>
        </w:trPr>
        <w:tc>
          <w:tcPr>
            <w:tcW w:w="5220" w:type="dxa"/>
            <w:tcBorders>
              <w:top w:val="nil"/>
              <w:left w:val="nil"/>
              <w:bottom w:val="nil"/>
              <w:right w:val="nil"/>
            </w:tcBorders>
            <w:shd w:val="clear" w:color="auto" w:fill="auto"/>
            <w:vAlign w:val="center"/>
            <w:hideMark/>
          </w:tcPr>
          <w:p w14:paraId="70D29B35"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Čisté peňažné toky z prevádzkovej činnosti</w:t>
            </w:r>
          </w:p>
        </w:tc>
        <w:tc>
          <w:tcPr>
            <w:tcW w:w="1660" w:type="dxa"/>
            <w:tcBorders>
              <w:top w:val="single" w:sz="8" w:space="0" w:color="auto"/>
              <w:left w:val="nil"/>
              <w:bottom w:val="double" w:sz="6" w:space="0" w:color="auto"/>
              <w:right w:val="nil"/>
            </w:tcBorders>
            <w:shd w:val="clear" w:color="auto" w:fill="auto"/>
            <w:noWrap/>
            <w:vAlign w:val="center"/>
          </w:tcPr>
          <w:p w14:paraId="5A9930B8"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2 133 040</w:t>
            </w:r>
          </w:p>
        </w:tc>
        <w:tc>
          <w:tcPr>
            <w:tcW w:w="1660" w:type="dxa"/>
            <w:tcBorders>
              <w:top w:val="single" w:sz="8" w:space="0" w:color="auto"/>
              <w:left w:val="nil"/>
              <w:bottom w:val="double" w:sz="6" w:space="0" w:color="auto"/>
              <w:right w:val="nil"/>
            </w:tcBorders>
            <w:shd w:val="clear" w:color="auto" w:fill="auto"/>
            <w:noWrap/>
            <w:vAlign w:val="center"/>
          </w:tcPr>
          <w:p w14:paraId="41EEF569"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1 679 746</w:t>
            </w:r>
          </w:p>
        </w:tc>
      </w:tr>
      <w:tr w:rsidR="000637C8" w:rsidRPr="001B40C1" w14:paraId="13530625" w14:textId="77777777" w:rsidTr="009F4D9C">
        <w:trPr>
          <w:trHeight w:val="315"/>
        </w:trPr>
        <w:tc>
          <w:tcPr>
            <w:tcW w:w="5220" w:type="dxa"/>
            <w:tcBorders>
              <w:top w:val="nil"/>
              <w:left w:val="nil"/>
              <w:bottom w:val="nil"/>
              <w:right w:val="nil"/>
            </w:tcBorders>
            <w:shd w:val="clear" w:color="auto" w:fill="auto"/>
            <w:vAlign w:val="center"/>
            <w:hideMark/>
          </w:tcPr>
          <w:p w14:paraId="2BA28532"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14DCA5EF"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6FD68256" w14:textId="77777777" w:rsidR="000637C8" w:rsidRPr="001B40C1" w:rsidRDefault="000637C8" w:rsidP="009F4D9C">
            <w:pPr>
              <w:rPr>
                <w:rFonts w:ascii="Arial" w:hAnsi="Arial" w:cs="Arial"/>
                <w:color w:val="000000"/>
                <w:sz w:val="18"/>
                <w:szCs w:val="18"/>
                <w:lang w:eastAsia="sk-SK"/>
              </w:rPr>
            </w:pPr>
          </w:p>
        </w:tc>
      </w:tr>
      <w:tr w:rsidR="000637C8" w:rsidRPr="001B40C1" w14:paraId="61E852C0" w14:textId="77777777" w:rsidTr="009F4D9C">
        <w:trPr>
          <w:trHeight w:val="300"/>
        </w:trPr>
        <w:tc>
          <w:tcPr>
            <w:tcW w:w="5220" w:type="dxa"/>
            <w:tcBorders>
              <w:top w:val="nil"/>
              <w:left w:val="nil"/>
              <w:bottom w:val="nil"/>
              <w:right w:val="nil"/>
            </w:tcBorders>
            <w:shd w:val="clear" w:color="auto" w:fill="auto"/>
            <w:vAlign w:val="center"/>
            <w:hideMark/>
          </w:tcPr>
          <w:p w14:paraId="731F784E"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Peňažné toky z investičnej činnosti</w:t>
            </w:r>
          </w:p>
        </w:tc>
        <w:tc>
          <w:tcPr>
            <w:tcW w:w="1660" w:type="dxa"/>
            <w:tcBorders>
              <w:top w:val="nil"/>
              <w:left w:val="nil"/>
              <w:bottom w:val="nil"/>
              <w:right w:val="nil"/>
            </w:tcBorders>
            <w:shd w:val="clear" w:color="auto" w:fill="auto"/>
            <w:noWrap/>
            <w:vAlign w:val="center"/>
          </w:tcPr>
          <w:p w14:paraId="19573163"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410E6FEB" w14:textId="77777777" w:rsidR="000637C8" w:rsidRPr="001B40C1" w:rsidRDefault="000637C8" w:rsidP="009F4D9C">
            <w:pPr>
              <w:rPr>
                <w:rFonts w:ascii="Arial" w:hAnsi="Arial" w:cs="Arial"/>
                <w:color w:val="000000"/>
                <w:sz w:val="18"/>
                <w:szCs w:val="18"/>
                <w:lang w:eastAsia="sk-SK"/>
              </w:rPr>
            </w:pPr>
          </w:p>
        </w:tc>
      </w:tr>
      <w:tr w:rsidR="000637C8" w:rsidRPr="001B40C1" w14:paraId="38BBD3CF" w14:textId="77777777" w:rsidTr="009F4D9C">
        <w:trPr>
          <w:trHeight w:val="300"/>
        </w:trPr>
        <w:tc>
          <w:tcPr>
            <w:tcW w:w="5220" w:type="dxa"/>
            <w:tcBorders>
              <w:top w:val="nil"/>
              <w:left w:val="nil"/>
              <w:bottom w:val="nil"/>
              <w:right w:val="nil"/>
            </w:tcBorders>
            <w:shd w:val="clear" w:color="auto" w:fill="auto"/>
            <w:vAlign w:val="center"/>
            <w:hideMark/>
          </w:tcPr>
          <w:p w14:paraId="28BB7B6C"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Nákup dlhodobého majetku</w:t>
            </w:r>
          </w:p>
        </w:tc>
        <w:tc>
          <w:tcPr>
            <w:tcW w:w="1660" w:type="dxa"/>
            <w:tcBorders>
              <w:top w:val="nil"/>
              <w:left w:val="nil"/>
              <w:bottom w:val="nil"/>
              <w:right w:val="nil"/>
            </w:tcBorders>
            <w:shd w:val="clear" w:color="auto" w:fill="auto"/>
            <w:noWrap/>
            <w:vAlign w:val="center"/>
          </w:tcPr>
          <w:p w14:paraId="3B7AB8C0"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-504 680</w:t>
            </w:r>
          </w:p>
        </w:tc>
        <w:tc>
          <w:tcPr>
            <w:tcW w:w="1660" w:type="dxa"/>
            <w:tcBorders>
              <w:top w:val="nil"/>
              <w:left w:val="nil"/>
              <w:bottom w:val="nil"/>
              <w:right w:val="nil"/>
            </w:tcBorders>
            <w:shd w:val="clear" w:color="auto" w:fill="auto"/>
            <w:noWrap/>
            <w:vAlign w:val="center"/>
          </w:tcPr>
          <w:p w14:paraId="6E0E6168"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-2 478 868</w:t>
            </w:r>
          </w:p>
        </w:tc>
      </w:tr>
      <w:tr w:rsidR="000637C8" w:rsidRPr="001B40C1" w14:paraId="5090D3E5" w14:textId="77777777" w:rsidTr="009F4D9C">
        <w:trPr>
          <w:trHeight w:val="300"/>
        </w:trPr>
        <w:tc>
          <w:tcPr>
            <w:tcW w:w="5220" w:type="dxa"/>
            <w:tcBorders>
              <w:top w:val="nil"/>
              <w:left w:val="nil"/>
              <w:bottom w:val="nil"/>
              <w:right w:val="nil"/>
            </w:tcBorders>
            <w:shd w:val="clear" w:color="auto" w:fill="auto"/>
            <w:vAlign w:val="center"/>
            <w:hideMark/>
          </w:tcPr>
          <w:p w14:paraId="18B97DF3"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Príjmy z predaja dlhodobého majetku</w:t>
            </w:r>
          </w:p>
        </w:tc>
        <w:tc>
          <w:tcPr>
            <w:tcW w:w="1660" w:type="dxa"/>
            <w:tcBorders>
              <w:top w:val="nil"/>
              <w:left w:val="nil"/>
              <w:bottom w:val="nil"/>
              <w:right w:val="nil"/>
            </w:tcBorders>
            <w:shd w:val="clear" w:color="auto" w:fill="auto"/>
            <w:noWrap/>
            <w:vAlign w:val="center"/>
          </w:tcPr>
          <w:p w14:paraId="1F218D46"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w:t>
            </w:r>
          </w:p>
        </w:tc>
        <w:tc>
          <w:tcPr>
            <w:tcW w:w="1660" w:type="dxa"/>
            <w:tcBorders>
              <w:top w:val="nil"/>
              <w:left w:val="nil"/>
              <w:bottom w:val="nil"/>
              <w:right w:val="nil"/>
            </w:tcBorders>
            <w:shd w:val="clear" w:color="auto" w:fill="auto"/>
            <w:noWrap/>
            <w:vAlign w:val="center"/>
          </w:tcPr>
          <w:p w14:paraId="65358088"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1 314</w:t>
            </w:r>
          </w:p>
        </w:tc>
      </w:tr>
      <w:tr w:rsidR="000637C8" w:rsidRPr="001B40C1" w14:paraId="15E84E89" w14:textId="77777777" w:rsidTr="009F4D9C">
        <w:trPr>
          <w:trHeight w:val="300"/>
        </w:trPr>
        <w:tc>
          <w:tcPr>
            <w:tcW w:w="5220" w:type="dxa"/>
            <w:tcBorders>
              <w:top w:val="nil"/>
              <w:left w:val="nil"/>
              <w:bottom w:val="nil"/>
              <w:right w:val="nil"/>
            </w:tcBorders>
            <w:shd w:val="clear" w:color="auto" w:fill="auto"/>
            <w:vAlign w:val="center"/>
            <w:hideMark/>
          </w:tcPr>
          <w:p w14:paraId="5F1DE702"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Termínované vklady</w:t>
            </w:r>
          </w:p>
        </w:tc>
        <w:tc>
          <w:tcPr>
            <w:tcW w:w="1660" w:type="dxa"/>
            <w:tcBorders>
              <w:top w:val="nil"/>
              <w:left w:val="nil"/>
              <w:bottom w:val="nil"/>
              <w:right w:val="nil"/>
            </w:tcBorders>
            <w:shd w:val="clear" w:color="auto" w:fill="auto"/>
            <w:noWrap/>
            <w:vAlign w:val="center"/>
          </w:tcPr>
          <w:p w14:paraId="19342A5F" w14:textId="77777777" w:rsidR="000637C8" w:rsidRPr="001B40C1" w:rsidRDefault="000637C8" w:rsidP="009F4D9C">
            <w:pPr>
              <w:jc w:val="right"/>
              <w:rPr>
                <w:rFonts w:ascii="Arial" w:hAnsi="Arial" w:cs="Arial"/>
                <w:color w:val="FF0000"/>
                <w:sz w:val="18"/>
                <w:szCs w:val="18"/>
                <w:lang w:eastAsia="sk-SK"/>
              </w:rPr>
            </w:pPr>
          </w:p>
        </w:tc>
        <w:tc>
          <w:tcPr>
            <w:tcW w:w="1660" w:type="dxa"/>
            <w:tcBorders>
              <w:top w:val="nil"/>
              <w:left w:val="nil"/>
              <w:bottom w:val="nil"/>
              <w:right w:val="nil"/>
            </w:tcBorders>
            <w:shd w:val="clear" w:color="auto" w:fill="auto"/>
            <w:noWrap/>
            <w:vAlign w:val="center"/>
          </w:tcPr>
          <w:p w14:paraId="014A2E8B" w14:textId="77777777" w:rsidR="000637C8" w:rsidRPr="001B40C1" w:rsidRDefault="000637C8" w:rsidP="009F4D9C">
            <w:pPr>
              <w:jc w:val="right"/>
              <w:rPr>
                <w:rFonts w:ascii="Arial" w:hAnsi="Arial" w:cs="Arial"/>
                <w:color w:val="FF0000"/>
                <w:sz w:val="18"/>
                <w:szCs w:val="18"/>
                <w:lang w:eastAsia="sk-SK"/>
              </w:rPr>
            </w:pPr>
          </w:p>
        </w:tc>
      </w:tr>
      <w:tr w:rsidR="000637C8" w:rsidRPr="001B40C1" w14:paraId="5F9080C9" w14:textId="77777777" w:rsidTr="009F4D9C">
        <w:trPr>
          <w:trHeight w:val="300"/>
        </w:trPr>
        <w:tc>
          <w:tcPr>
            <w:tcW w:w="5220" w:type="dxa"/>
            <w:tcBorders>
              <w:top w:val="nil"/>
              <w:left w:val="nil"/>
              <w:bottom w:val="nil"/>
              <w:right w:val="nil"/>
            </w:tcBorders>
            <w:shd w:val="clear" w:color="auto" w:fill="auto"/>
            <w:vAlign w:val="center"/>
            <w:hideMark/>
          </w:tcPr>
          <w:p w14:paraId="0C198E8D"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Poskytnuté dlhodobé pôžičky</w:t>
            </w:r>
          </w:p>
        </w:tc>
        <w:tc>
          <w:tcPr>
            <w:tcW w:w="1660" w:type="dxa"/>
            <w:tcBorders>
              <w:top w:val="nil"/>
              <w:left w:val="nil"/>
              <w:bottom w:val="nil"/>
              <w:right w:val="nil"/>
            </w:tcBorders>
            <w:shd w:val="clear" w:color="auto" w:fill="auto"/>
            <w:noWrap/>
            <w:vAlign w:val="center"/>
          </w:tcPr>
          <w:p w14:paraId="4B7E7FB7"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4EF6726C"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3468DABD" w14:textId="77777777" w:rsidTr="009F4D9C">
        <w:trPr>
          <w:trHeight w:val="315"/>
        </w:trPr>
        <w:tc>
          <w:tcPr>
            <w:tcW w:w="5220" w:type="dxa"/>
            <w:tcBorders>
              <w:top w:val="nil"/>
              <w:left w:val="nil"/>
              <w:bottom w:val="nil"/>
              <w:right w:val="nil"/>
            </w:tcBorders>
            <w:shd w:val="clear" w:color="auto" w:fill="auto"/>
            <w:vAlign w:val="center"/>
            <w:hideMark/>
          </w:tcPr>
          <w:p w14:paraId="45A979E8"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Prijaté dividendy</w:t>
            </w:r>
          </w:p>
        </w:tc>
        <w:tc>
          <w:tcPr>
            <w:tcW w:w="1660" w:type="dxa"/>
            <w:tcBorders>
              <w:top w:val="nil"/>
              <w:left w:val="nil"/>
              <w:bottom w:val="nil"/>
              <w:right w:val="nil"/>
            </w:tcBorders>
            <w:shd w:val="clear" w:color="auto" w:fill="auto"/>
            <w:noWrap/>
            <w:vAlign w:val="center"/>
          </w:tcPr>
          <w:p w14:paraId="11B69FC9" w14:textId="77777777" w:rsidR="000637C8" w:rsidRPr="001B40C1" w:rsidRDefault="000637C8" w:rsidP="009F4D9C">
            <w:pPr>
              <w:jc w:val="right"/>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261CA814" w14:textId="77777777" w:rsidR="000637C8" w:rsidRPr="001B40C1" w:rsidRDefault="000637C8" w:rsidP="009F4D9C">
            <w:pPr>
              <w:jc w:val="right"/>
              <w:rPr>
                <w:rFonts w:ascii="Arial" w:hAnsi="Arial" w:cs="Arial"/>
                <w:color w:val="000000"/>
                <w:sz w:val="18"/>
                <w:szCs w:val="18"/>
                <w:lang w:eastAsia="sk-SK"/>
              </w:rPr>
            </w:pPr>
          </w:p>
        </w:tc>
      </w:tr>
      <w:tr w:rsidR="000637C8" w:rsidRPr="001B40C1" w14:paraId="21FE7061" w14:textId="77777777" w:rsidTr="009F4D9C">
        <w:trPr>
          <w:trHeight w:val="315"/>
        </w:trPr>
        <w:tc>
          <w:tcPr>
            <w:tcW w:w="5220" w:type="dxa"/>
            <w:tcBorders>
              <w:top w:val="nil"/>
              <w:left w:val="nil"/>
              <w:bottom w:val="nil"/>
              <w:right w:val="nil"/>
            </w:tcBorders>
            <w:shd w:val="clear" w:color="auto" w:fill="auto"/>
            <w:vAlign w:val="center"/>
            <w:hideMark/>
          </w:tcPr>
          <w:p w14:paraId="359C4579"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Čisté peňažné toky z investičnej činnosti</w:t>
            </w:r>
          </w:p>
        </w:tc>
        <w:tc>
          <w:tcPr>
            <w:tcW w:w="1660" w:type="dxa"/>
            <w:tcBorders>
              <w:top w:val="single" w:sz="8" w:space="0" w:color="auto"/>
              <w:left w:val="nil"/>
              <w:bottom w:val="double" w:sz="6" w:space="0" w:color="auto"/>
              <w:right w:val="nil"/>
            </w:tcBorders>
            <w:shd w:val="clear" w:color="auto" w:fill="auto"/>
            <w:noWrap/>
            <w:vAlign w:val="center"/>
          </w:tcPr>
          <w:p w14:paraId="4722115E"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1 628 360</w:t>
            </w:r>
          </w:p>
        </w:tc>
        <w:tc>
          <w:tcPr>
            <w:tcW w:w="1660" w:type="dxa"/>
            <w:tcBorders>
              <w:top w:val="single" w:sz="8" w:space="0" w:color="auto"/>
              <w:left w:val="nil"/>
              <w:bottom w:val="double" w:sz="6" w:space="0" w:color="auto"/>
              <w:right w:val="nil"/>
            </w:tcBorders>
            <w:shd w:val="clear" w:color="auto" w:fill="auto"/>
            <w:noWrap/>
            <w:vAlign w:val="center"/>
          </w:tcPr>
          <w:p w14:paraId="010117E6"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-797 808</w:t>
            </w:r>
          </w:p>
        </w:tc>
      </w:tr>
      <w:tr w:rsidR="000637C8" w:rsidRPr="001B40C1" w14:paraId="71B0DFDE" w14:textId="77777777" w:rsidTr="009F4D9C">
        <w:trPr>
          <w:trHeight w:val="315"/>
        </w:trPr>
        <w:tc>
          <w:tcPr>
            <w:tcW w:w="5220" w:type="dxa"/>
            <w:tcBorders>
              <w:top w:val="nil"/>
              <w:left w:val="nil"/>
              <w:bottom w:val="nil"/>
              <w:right w:val="nil"/>
            </w:tcBorders>
            <w:shd w:val="clear" w:color="auto" w:fill="auto"/>
            <w:vAlign w:val="center"/>
            <w:hideMark/>
          </w:tcPr>
          <w:p w14:paraId="3929F7F5"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hideMark/>
          </w:tcPr>
          <w:p w14:paraId="1A1A3242"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7A06CB44" w14:textId="77777777" w:rsidR="000637C8" w:rsidRPr="001B40C1" w:rsidRDefault="000637C8" w:rsidP="009F4D9C">
            <w:pPr>
              <w:rPr>
                <w:rFonts w:ascii="Arial" w:hAnsi="Arial" w:cs="Arial"/>
                <w:color w:val="000000"/>
                <w:sz w:val="18"/>
                <w:szCs w:val="18"/>
                <w:lang w:eastAsia="sk-SK"/>
              </w:rPr>
            </w:pPr>
          </w:p>
        </w:tc>
      </w:tr>
      <w:tr w:rsidR="000637C8" w:rsidRPr="001B40C1" w14:paraId="3A6D343C" w14:textId="77777777" w:rsidTr="009F4D9C">
        <w:trPr>
          <w:trHeight w:val="300"/>
        </w:trPr>
        <w:tc>
          <w:tcPr>
            <w:tcW w:w="5220" w:type="dxa"/>
            <w:tcBorders>
              <w:top w:val="nil"/>
              <w:left w:val="nil"/>
              <w:bottom w:val="nil"/>
              <w:right w:val="nil"/>
            </w:tcBorders>
            <w:shd w:val="clear" w:color="auto" w:fill="auto"/>
            <w:vAlign w:val="center"/>
            <w:hideMark/>
          </w:tcPr>
          <w:p w14:paraId="298944B5"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Peňažné toky z finančnej činnosti</w:t>
            </w:r>
          </w:p>
        </w:tc>
        <w:tc>
          <w:tcPr>
            <w:tcW w:w="1660" w:type="dxa"/>
            <w:tcBorders>
              <w:top w:val="nil"/>
              <w:left w:val="nil"/>
              <w:bottom w:val="nil"/>
              <w:right w:val="nil"/>
            </w:tcBorders>
            <w:shd w:val="clear" w:color="auto" w:fill="auto"/>
            <w:noWrap/>
            <w:vAlign w:val="center"/>
          </w:tcPr>
          <w:p w14:paraId="121D8D60"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12C56981" w14:textId="77777777" w:rsidR="000637C8" w:rsidRPr="001B40C1" w:rsidRDefault="000637C8" w:rsidP="009F4D9C">
            <w:pPr>
              <w:rPr>
                <w:rFonts w:ascii="Arial" w:hAnsi="Arial" w:cs="Arial"/>
                <w:color w:val="000000"/>
                <w:sz w:val="18"/>
                <w:szCs w:val="18"/>
                <w:lang w:eastAsia="sk-SK"/>
              </w:rPr>
            </w:pPr>
          </w:p>
        </w:tc>
      </w:tr>
      <w:tr w:rsidR="000637C8" w:rsidRPr="001B40C1" w14:paraId="20E1B9AD" w14:textId="77777777" w:rsidTr="009F4D9C">
        <w:trPr>
          <w:trHeight w:val="480"/>
        </w:trPr>
        <w:tc>
          <w:tcPr>
            <w:tcW w:w="5220" w:type="dxa"/>
            <w:tcBorders>
              <w:top w:val="nil"/>
              <w:left w:val="nil"/>
              <w:bottom w:val="nil"/>
              <w:right w:val="nil"/>
            </w:tcBorders>
            <w:shd w:val="clear" w:color="auto" w:fill="auto"/>
            <w:vAlign w:val="center"/>
            <w:hideMark/>
          </w:tcPr>
          <w:p w14:paraId="0A79A862"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Príjmy zo zvýšenia základného imania a ostatných kapitálových fondov</w:t>
            </w:r>
          </w:p>
        </w:tc>
        <w:tc>
          <w:tcPr>
            <w:tcW w:w="1660" w:type="dxa"/>
            <w:tcBorders>
              <w:top w:val="nil"/>
              <w:left w:val="nil"/>
              <w:bottom w:val="nil"/>
              <w:right w:val="nil"/>
            </w:tcBorders>
            <w:shd w:val="clear" w:color="auto" w:fill="auto"/>
            <w:noWrap/>
            <w:vAlign w:val="center"/>
          </w:tcPr>
          <w:p w14:paraId="783D6F1F" w14:textId="77777777" w:rsidR="000637C8" w:rsidRPr="001B40C1" w:rsidRDefault="000637C8" w:rsidP="009F4D9C">
            <w:pPr>
              <w:jc w:val="right"/>
              <w:rPr>
                <w:rFonts w:ascii="Arial" w:hAnsi="Arial" w:cs="Arial"/>
                <w:color w:val="000000"/>
                <w:sz w:val="18"/>
                <w:szCs w:val="18"/>
                <w:lang w:eastAsia="sk-SK"/>
              </w:rPr>
            </w:pPr>
            <w:r w:rsidRPr="001B40C1">
              <w:rPr>
                <w:rFonts w:ascii="Arial" w:hAnsi="Arial" w:cs="Arial"/>
                <w:color w:val="000000"/>
                <w:sz w:val="18"/>
                <w:szCs w:val="18"/>
                <w:lang w:eastAsia="sk-SK"/>
              </w:rPr>
              <w:t>-</w:t>
            </w:r>
          </w:p>
        </w:tc>
        <w:tc>
          <w:tcPr>
            <w:tcW w:w="1660" w:type="dxa"/>
            <w:tcBorders>
              <w:top w:val="nil"/>
              <w:left w:val="nil"/>
              <w:bottom w:val="nil"/>
              <w:right w:val="nil"/>
            </w:tcBorders>
            <w:shd w:val="clear" w:color="auto" w:fill="auto"/>
            <w:noWrap/>
            <w:vAlign w:val="center"/>
          </w:tcPr>
          <w:p w14:paraId="67DCE8F4" w14:textId="77777777" w:rsidR="000637C8" w:rsidRPr="001B40C1" w:rsidRDefault="000637C8" w:rsidP="009F4D9C">
            <w:pPr>
              <w:jc w:val="right"/>
              <w:rPr>
                <w:rFonts w:ascii="Arial" w:hAnsi="Arial" w:cs="Arial"/>
                <w:color w:val="000000"/>
                <w:sz w:val="18"/>
                <w:szCs w:val="18"/>
                <w:lang w:eastAsia="sk-SK"/>
              </w:rPr>
            </w:pPr>
            <w:r w:rsidRPr="001B40C1">
              <w:rPr>
                <w:rFonts w:ascii="Arial" w:hAnsi="Arial" w:cs="Arial"/>
                <w:color w:val="000000"/>
                <w:sz w:val="18"/>
                <w:szCs w:val="18"/>
                <w:lang w:eastAsia="sk-SK"/>
              </w:rPr>
              <w:t>-</w:t>
            </w:r>
          </w:p>
        </w:tc>
      </w:tr>
      <w:tr w:rsidR="000637C8" w:rsidRPr="001B40C1" w14:paraId="5897458A" w14:textId="77777777" w:rsidTr="009F4D9C">
        <w:trPr>
          <w:trHeight w:val="300"/>
        </w:trPr>
        <w:tc>
          <w:tcPr>
            <w:tcW w:w="5220" w:type="dxa"/>
            <w:tcBorders>
              <w:top w:val="nil"/>
              <w:left w:val="nil"/>
              <w:bottom w:val="nil"/>
              <w:right w:val="nil"/>
            </w:tcBorders>
            <w:shd w:val="clear" w:color="auto" w:fill="auto"/>
            <w:vAlign w:val="center"/>
            <w:hideMark/>
          </w:tcPr>
          <w:p w14:paraId="0E9CDDF2"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Príjmy / splátky úverov a pôžičiek od bánk</w:t>
            </w:r>
          </w:p>
        </w:tc>
        <w:tc>
          <w:tcPr>
            <w:tcW w:w="1660" w:type="dxa"/>
            <w:tcBorders>
              <w:top w:val="nil"/>
              <w:left w:val="nil"/>
              <w:bottom w:val="nil"/>
              <w:right w:val="nil"/>
            </w:tcBorders>
            <w:shd w:val="clear" w:color="auto" w:fill="auto"/>
            <w:noWrap/>
            <w:vAlign w:val="center"/>
          </w:tcPr>
          <w:p w14:paraId="32FB33F4" w14:textId="77777777" w:rsidR="000637C8" w:rsidRPr="001B40C1" w:rsidRDefault="000637C8" w:rsidP="009F4D9C">
            <w:pPr>
              <w:jc w:val="right"/>
              <w:rPr>
                <w:rFonts w:ascii="Arial" w:hAnsi="Arial" w:cs="Arial"/>
                <w:color w:val="000000"/>
                <w:sz w:val="18"/>
                <w:szCs w:val="18"/>
                <w:lang w:eastAsia="sk-SK"/>
              </w:rPr>
            </w:pPr>
            <w:r w:rsidRPr="001B40C1">
              <w:rPr>
                <w:rFonts w:ascii="Arial" w:hAnsi="Arial" w:cs="Arial"/>
                <w:color w:val="000000"/>
                <w:sz w:val="18"/>
                <w:szCs w:val="18"/>
                <w:lang w:eastAsia="sk-SK"/>
              </w:rPr>
              <w:t>-</w:t>
            </w:r>
          </w:p>
        </w:tc>
        <w:tc>
          <w:tcPr>
            <w:tcW w:w="1660" w:type="dxa"/>
            <w:tcBorders>
              <w:top w:val="nil"/>
              <w:left w:val="nil"/>
              <w:bottom w:val="nil"/>
              <w:right w:val="nil"/>
            </w:tcBorders>
            <w:shd w:val="clear" w:color="auto" w:fill="auto"/>
            <w:noWrap/>
            <w:vAlign w:val="center"/>
          </w:tcPr>
          <w:p w14:paraId="6A04E377" w14:textId="77777777" w:rsidR="000637C8" w:rsidRPr="001B40C1" w:rsidRDefault="000637C8" w:rsidP="009F4D9C">
            <w:pPr>
              <w:jc w:val="right"/>
              <w:rPr>
                <w:rFonts w:ascii="Arial" w:hAnsi="Arial" w:cs="Arial"/>
                <w:color w:val="000000"/>
                <w:sz w:val="18"/>
                <w:szCs w:val="18"/>
                <w:lang w:eastAsia="sk-SK"/>
              </w:rPr>
            </w:pPr>
            <w:r w:rsidRPr="001B40C1">
              <w:rPr>
                <w:rFonts w:ascii="Arial" w:hAnsi="Arial" w:cs="Arial"/>
                <w:color w:val="000000"/>
                <w:sz w:val="18"/>
                <w:szCs w:val="18"/>
                <w:lang w:eastAsia="sk-SK"/>
              </w:rPr>
              <w:t>-</w:t>
            </w:r>
          </w:p>
        </w:tc>
      </w:tr>
      <w:tr w:rsidR="000637C8" w:rsidRPr="001B40C1" w14:paraId="1F2CF860" w14:textId="77777777" w:rsidTr="009F4D9C">
        <w:trPr>
          <w:trHeight w:val="300"/>
        </w:trPr>
        <w:tc>
          <w:tcPr>
            <w:tcW w:w="5220" w:type="dxa"/>
            <w:tcBorders>
              <w:top w:val="nil"/>
              <w:left w:val="nil"/>
              <w:bottom w:val="nil"/>
              <w:right w:val="nil"/>
            </w:tcBorders>
            <w:shd w:val="clear" w:color="auto" w:fill="auto"/>
            <w:vAlign w:val="center"/>
            <w:hideMark/>
          </w:tcPr>
          <w:p w14:paraId="3E539BE5"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Príjmy / splátky pôžičiek prijatých od spoločností v Skupine</w:t>
            </w:r>
          </w:p>
        </w:tc>
        <w:tc>
          <w:tcPr>
            <w:tcW w:w="1660" w:type="dxa"/>
            <w:tcBorders>
              <w:top w:val="nil"/>
              <w:left w:val="nil"/>
              <w:bottom w:val="nil"/>
              <w:right w:val="nil"/>
            </w:tcBorders>
            <w:shd w:val="clear" w:color="auto" w:fill="auto"/>
            <w:noWrap/>
            <w:vAlign w:val="center"/>
          </w:tcPr>
          <w:p w14:paraId="28907516" w14:textId="77777777" w:rsidR="000637C8" w:rsidRPr="001B40C1" w:rsidRDefault="000637C8" w:rsidP="009F4D9C">
            <w:pPr>
              <w:jc w:val="right"/>
              <w:rPr>
                <w:rFonts w:ascii="Arial" w:hAnsi="Arial" w:cs="Arial"/>
                <w:color w:val="000000"/>
                <w:sz w:val="18"/>
                <w:szCs w:val="18"/>
                <w:lang w:eastAsia="sk-SK"/>
              </w:rPr>
            </w:pPr>
            <w:r w:rsidRPr="001B40C1">
              <w:rPr>
                <w:rFonts w:ascii="Arial" w:hAnsi="Arial" w:cs="Arial"/>
                <w:color w:val="000000"/>
                <w:sz w:val="18"/>
                <w:szCs w:val="18"/>
                <w:lang w:eastAsia="sk-SK"/>
              </w:rPr>
              <w:t>-</w:t>
            </w:r>
          </w:p>
        </w:tc>
        <w:tc>
          <w:tcPr>
            <w:tcW w:w="1660" w:type="dxa"/>
            <w:tcBorders>
              <w:top w:val="nil"/>
              <w:left w:val="nil"/>
              <w:bottom w:val="nil"/>
              <w:right w:val="nil"/>
            </w:tcBorders>
            <w:shd w:val="clear" w:color="auto" w:fill="auto"/>
            <w:noWrap/>
            <w:vAlign w:val="center"/>
          </w:tcPr>
          <w:p w14:paraId="48E89F1D" w14:textId="77777777" w:rsidR="000637C8" w:rsidRPr="001B40C1" w:rsidRDefault="000637C8" w:rsidP="009F4D9C">
            <w:pPr>
              <w:jc w:val="right"/>
              <w:rPr>
                <w:rFonts w:ascii="Arial" w:hAnsi="Arial" w:cs="Arial"/>
                <w:color w:val="000000"/>
                <w:sz w:val="18"/>
                <w:szCs w:val="18"/>
                <w:lang w:eastAsia="sk-SK"/>
              </w:rPr>
            </w:pPr>
            <w:r w:rsidRPr="001B40C1">
              <w:rPr>
                <w:rFonts w:ascii="Arial" w:hAnsi="Arial" w:cs="Arial"/>
                <w:color w:val="000000"/>
                <w:sz w:val="18"/>
                <w:szCs w:val="18"/>
                <w:lang w:eastAsia="sk-SK"/>
              </w:rPr>
              <w:t>-</w:t>
            </w:r>
          </w:p>
        </w:tc>
      </w:tr>
      <w:tr w:rsidR="000637C8" w:rsidRPr="001B40C1" w14:paraId="0FE3E8D6" w14:textId="77777777" w:rsidTr="009F4D9C">
        <w:trPr>
          <w:trHeight w:val="315"/>
        </w:trPr>
        <w:tc>
          <w:tcPr>
            <w:tcW w:w="5220" w:type="dxa"/>
            <w:tcBorders>
              <w:top w:val="nil"/>
              <w:left w:val="nil"/>
              <w:bottom w:val="nil"/>
              <w:right w:val="nil"/>
            </w:tcBorders>
            <w:shd w:val="clear" w:color="auto" w:fill="auto"/>
            <w:vAlign w:val="center"/>
            <w:hideMark/>
          </w:tcPr>
          <w:p w14:paraId="1B413060" w14:textId="77777777" w:rsidR="000637C8" w:rsidRPr="001B40C1" w:rsidRDefault="000637C8" w:rsidP="009F4D9C">
            <w:pPr>
              <w:rPr>
                <w:rFonts w:ascii="Arial" w:hAnsi="Arial" w:cs="Arial"/>
                <w:color w:val="000000"/>
                <w:sz w:val="18"/>
                <w:szCs w:val="18"/>
                <w:lang w:eastAsia="sk-SK"/>
              </w:rPr>
            </w:pPr>
            <w:r>
              <w:rPr>
                <w:rFonts w:ascii="Arial" w:hAnsi="Arial" w:cs="Arial"/>
                <w:color w:val="000000"/>
                <w:sz w:val="18"/>
                <w:szCs w:val="18"/>
                <w:lang w:eastAsia="sk-SK"/>
              </w:rPr>
              <w:t>Výdavky na vyplatené dividendy</w:t>
            </w:r>
          </w:p>
        </w:tc>
        <w:tc>
          <w:tcPr>
            <w:tcW w:w="1660" w:type="dxa"/>
            <w:tcBorders>
              <w:top w:val="nil"/>
              <w:left w:val="nil"/>
              <w:bottom w:val="nil"/>
              <w:right w:val="nil"/>
            </w:tcBorders>
            <w:shd w:val="clear" w:color="auto" w:fill="auto"/>
            <w:noWrap/>
            <w:vAlign w:val="center"/>
          </w:tcPr>
          <w:p w14:paraId="2EE9A0E0"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-1 580 000</w:t>
            </w:r>
          </w:p>
        </w:tc>
        <w:tc>
          <w:tcPr>
            <w:tcW w:w="1660" w:type="dxa"/>
            <w:tcBorders>
              <w:top w:val="nil"/>
              <w:left w:val="nil"/>
              <w:bottom w:val="nil"/>
              <w:right w:val="nil"/>
            </w:tcBorders>
            <w:shd w:val="clear" w:color="auto" w:fill="auto"/>
            <w:noWrap/>
            <w:vAlign w:val="center"/>
          </w:tcPr>
          <w:p w14:paraId="53CD8E96"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-3 160 000</w:t>
            </w:r>
          </w:p>
        </w:tc>
      </w:tr>
      <w:tr w:rsidR="000637C8" w:rsidRPr="001B40C1" w14:paraId="353DFDB7" w14:textId="77777777" w:rsidTr="009F4D9C">
        <w:trPr>
          <w:trHeight w:val="315"/>
        </w:trPr>
        <w:tc>
          <w:tcPr>
            <w:tcW w:w="5220" w:type="dxa"/>
            <w:tcBorders>
              <w:top w:val="nil"/>
              <w:left w:val="nil"/>
              <w:bottom w:val="nil"/>
              <w:right w:val="nil"/>
            </w:tcBorders>
            <w:shd w:val="clear" w:color="auto" w:fill="auto"/>
            <w:vAlign w:val="center"/>
            <w:hideMark/>
          </w:tcPr>
          <w:p w14:paraId="35681323"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Čisté peňažné toky z finančnej činnosti</w:t>
            </w:r>
          </w:p>
        </w:tc>
        <w:tc>
          <w:tcPr>
            <w:tcW w:w="1660" w:type="dxa"/>
            <w:tcBorders>
              <w:top w:val="single" w:sz="8" w:space="0" w:color="auto"/>
              <w:left w:val="nil"/>
              <w:bottom w:val="double" w:sz="6" w:space="0" w:color="auto"/>
              <w:right w:val="nil"/>
            </w:tcBorders>
            <w:shd w:val="clear" w:color="auto" w:fill="auto"/>
            <w:noWrap/>
            <w:vAlign w:val="center"/>
          </w:tcPr>
          <w:p w14:paraId="74B304CC"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-1 580 000</w:t>
            </w:r>
          </w:p>
        </w:tc>
        <w:tc>
          <w:tcPr>
            <w:tcW w:w="1660" w:type="dxa"/>
            <w:tcBorders>
              <w:top w:val="single" w:sz="8" w:space="0" w:color="auto"/>
              <w:left w:val="nil"/>
              <w:bottom w:val="double" w:sz="6" w:space="0" w:color="auto"/>
              <w:right w:val="nil"/>
            </w:tcBorders>
            <w:shd w:val="clear" w:color="auto" w:fill="auto"/>
            <w:noWrap/>
            <w:vAlign w:val="center"/>
          </w:tcPr>
          <w:p w14:paraId="12CBF335" w14:textId="77777777" w:rsidR="000637C8" w:rsidRPr="001B40C1" w:rsidRDefault="000637C8" w:rsidP="009F4D9C">
            <w:pPr>
              <w:jc w:val="right"/>
              <w:rPr>
                <w:rFonts w:ascii="Arial" w:hAnsi="Arial" w:cs="Arial"/>
                <w:b/>
                <w:bCs/>
                <w:color w:val="000000"/>
                <w:sz w:val="18"/>
                <w:szCs w:val="18"/>
                <w:lang w:eastAsia="sk-SK"/>
              </w:rPr>
            </w:pPr>
            <w:r w:rsidRPr="001B40C1">
              <w:rPr>
                <w:rFonts w:ascii="Arial" w:hAnsi="Arial" w:cs="Arial"/>
                <w:b/>
                <w:bCs/>
                <w:color w:val="000000"/>
                <w:sz w:val="18"/>
                <w:szCs w:val="18"/>
                <w:lang w:eastAsia="sk-SK"/>
              </w:rPr>
              <w:t>-</w:t>
            </w:r>
            <w:r>
              <w:rPr>
                <w:rFonts w:ascii="Arial" w:hAnsi="Arial" w:cs="Arial"/>
                <w:b/>
                <w:bCs/>
                <w:color w:val="000000"/>
                <w:sz w:val="18"/>
                <w:szCs w:val="18"/>
                <w:lang w:eastAsia="sk-SK"/>
              </w:rPr>
              <w:t>3 160 000</w:t>
            </w:r>
          </w:p>
        </w:tc>
      </w:tr>
      <w:tr w:rsidR="000637C8" w:rsidRPr="001B40C1" w14:paraId="1563E7ED" w14:textId="77777777" w:rsidTr="009F4D9C">
        <w:trPr>
          <w:trHeight w:val="315"/>
        </w:trPr>
        <w:tc>
          <w:tcPr>
            <w:tcW w:w="5220" w:type="dxa"/>
            <w:tcBorders>
              <w:top w:val="nil"/>
              <w:left w:val="nil"/>
              <w:bottom w:val="nil"/>
              <w:right w:val="nil"/>
            </w:tcBorders>
            <w:shd w:val="clear" w:color="auto" w:fill="auto"/>
            <w:vAlign w:val="center"/>
            <w:hideMark/>
          </w:tcPr>
          <w:p w14:paraId="263B1792"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4403F775"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67391EEA" w14:textId="77777777" w:rsidR="000637C8" w:rsidRPr="001B40C1" w:rsidRDefault="000637C8" w:rsidP="009F4D9C">
            <w:pPr>
              <w:rPr>
                <w:rFonts w:ascii="Arial" w:hAnsi="Arial" w:cs="Arial"/>
                <w:color w:val="000000"/>
                <w:sz w:val="18"/>
                <w:szCs w:val="18"/>
                <w:lang w:eastAsia="sk-SK"/>
              </w:rPr>
            </w:pPr>
          </w:p>
        </w:tc>
      </w:tr>
      <w:tr w:rsidR="000637C8" w:rsidRPr="001B40C1" w14:paraId="18FC3C83" w14:textId="77777777" w:rsidTr="009F4D9C">
        <w:trPr>
          <w:trHeight w:val="480"/>
        </w:trPr>
        <w:tc>
          <w:tcPr>
            <w:tcW w:w="5220" w:type="dxa"/>
            <w:tcBorders>
              <w:top w:val="nil"/>
              <w:left w:val="nil"/>
              <w:bottom w:val="nil"/>
              <w:right w:val="nil"/>
            </w:tcBorders>
            <w:shd w:val="clear" w:color="auto" w:fill="auto"/>
            <w:vAlign w:val="center"/>
            <w:hideMark/>
          </w:tcPr>
          <w:p w14:paraId="34C53EAC"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Prírastky (úbytky) peňažných prostriedkov a peňažných ekvivalentov</w:t>
            </w:r>
          </w:p>
        </w:tc>
        <w:tc>
          <w:tcPr>
            <w:tcW w:w="1660" w:type="dxa"/>
            <w:tcBorders>
              <w:top w:val="nil"/>
              <w:left w:val="nil"/>
              <w:bottom w:val="nil"/>
              <w:right w:val="nil"/>
            </w:tcBorders>
            <w:shd w:val="clear" w:color="auto" w:fill="auto"/>
            <w:noWrap/>
            <w:vAlign w:val="center"/>
          </w:tcPr>
          <w:p w14:paraId="0E022295"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48 360</w:t>
            </w:r>
          </w:p>
        </w:tc>
        <w:tc>
          <w:tcPr>
            <w:tcW w:w="1660" w:type="dxa"/>
            <w:tcBorders>
              <w:top w:val="nil"/>
              <w:left w:val="nil"/>
              <w:bottom w:val="nil"/>
              <w:right w:val="nil"/>
            </w:tcBorders>
            <w:shd w:val="clear" w:color="auto" w:fill="auto"/>
            <w:noWrap/>
            <w:vAlign w:val="center"/>
          </w:tcPr>
          <w:p w14:paraId="02F5564B"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-3 957 808</w:t>
            </w:r>
          </w:p>
        </w:tc>
      </w:tr>
      <w:tr w:rsidR="000637C8" w:rsidRPr="001B40C1" w14:paraId="0AAEAB11" w14:textId="77777777" w:rsidTr="009F4D9C">
        <w:trPr>
          <w:trHeight w:val="300"/>
        </w:trPr>
        <w:tc>
          <w:tcPr>
            <w:tcW w:w="5220" w:type="dxa"/>
            <w:tcBorders>
              <w:top w:val="nil"/>
              <w:left w:val="nil"/>
              <w:bottom w:val="nil"/>
              <w:right w:val="nil"/>
            </w:tcBorders>
            <w:shd w:val="clear" w:color="auto" w:fill="auto"/>
            <w:vAlign w:val="center"/>
            <w:hideMark/>
          </w:tcPr>
          <w:p w14:paraId="1FAA2916"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5DF70403" w14:textId="77777777" w:rsidR="000637C8" w:rsidRPr="001B40C1" w:rsidRDefault="000637C8" w:rsidP="009F4D9C">
            <w:pPr>
              <w:rPr>
                <w:rFonts w:ascii="Arial" w:hAnsi="Arial" w:cs="Arial"/>
                <w:color w:val="000000"/>
                <w:sz w:val="18"/>
                <w:szCs w:val="18"/>
                <w:lang w:eastAsia="sk-SK"/>
              </w:rPr>
            </w:pPr>
          </w:p>
        </w:tc>
        <w:tc>
          <w:tcPr>
            <w:tcW w:w="1660" w:type="dxa"/>
            <w:tcBorders>
              <w:top w:val="nil"/>
              <w:left w:val="nil"/>
              <w:bottom w:val="nil"/>
              <w:right w:val="nil"/>
            </w:tcBorders>
            <w:shd w:val="clear" w:color="auto" w:fill="auto"/>
            <w:noWrap/>
            <w:vAlign w:val="center"/>
          </w:tcPr>
          <w:p w14:paraId="6861CAD1" w14:textId="77777777" w:rsidR="000637C8" w:rsidRPr="001B40C1" w:rsidRDefault="000637C8" w:rsidP="009F4D9C">
            <w:pPr>
              <w:rPr>
                <w:rFonts w:ascii="Arial" w:hAnsi="Arial" w:cs="Arial"/>
                <w:color w:val="000000"/>
                <w:sz w:val="18"/>
                <w:szCs w:val="18"/>
                <w:lang w:eastAsia="sk-SK"/>
              </w:rPr>
            </w:pPr>
          </w:p>
        </w:tc>
      </w:tr>
      <w:tr w:rsidR="000637C8" w:rsidRPr="001B40C1" w14:paraId="2E08D8FE" w14:textId="77777777" w:rsidTr="009F4D9C">
        <w:trPr>
          <w:trHeight w:val="300"/>
        </w:trPr>
        <w:tc>
          <w:tcPr>
            <w:tcW w:w="5220" w:type="dxa"/>
            <w:tcBorders>
              <w:top w:val="nil"/>
              <w:left w:val="nil"/>
              <w:bottom w:val="nil"/>
              <w:right w:val="nil"/>
            </w:tcBorders>
            <w:shd w:val="clear" w:color="auto" w:fill="auto"/>
            <w:vAlign w:val="center"/>
            <w:hideMark/>
          </w:tcPr>
          <w:p w14:paraId="69E5574E"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Peňažné prostriedky a peňažné ekvivalenty na začiatku roka</w:t>
            </w:r>
          </w:p>
        </w:tc>
        <w:tc>
          <w:tcPr>
            <w:tcW w:w="1660" w:type="dxa"/>
            <w:tcBorders>
              <w:top w:val="nil"/>
              <w:left w:val="nil"/>
              <w:bottom w:val="nil"/>
              <w:right w:val="nil"/>
            </w:tcBorders>
            <w:shd w:val="clear" w:color="auto" w:fill="auto"/>
            <w:noWrap/>
            <w:vAlign w:val="center"/>
          </w:tcPr>
          <w:p w14:paraId="1E534B04"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18 631 856</w:t>
            </w:r>
          </w:p>
        </w:tc>
        <w:tc>
          <w:tcPr>
            <w:tcW w:w="1660" w:type="dxa"/>
            <w:tcBorders>
              <w:top w:val="nil"/>
              <w:left w:val="nil"/>
              <w:bottom w:val="nil"/>
              <w:right w:val="nil"/>
            </w:tcBorders>
            <w:shd w:val="clear" w:color="auto" w:fill="auto"/>
            <w:noWrap/>
            <w:vAlign w:val="center"/>
          </w:tcPr>
          <w:p w14:paraId="7C719FB5"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22 589 592</w:t>
            </w:r>
          </w:p>
        </w:tc>
      </w:tr>
      <w:tr w:rsidR="000637C8" w:rsidRPr="001B40C1" w14:paraId="2F0EE80C" w14:textId="77777777" w:rsidTr="009F4D9C">
        <w:trPr>
          <w:trHeight w:val="735"/>
        </w:trPr>
        <w:tc>
          <w:tcPr>
            <w:tcW w:w="5220" w:type="dxa"/>
            <w:tcBorders>
              <w:top w:val="nil"/>
              <w:left w:val="nil"/>
              <w:bottom w:val="nil"/>
              <w:right w:val="nil"/>
            </w:tcBorders>
            <w:shd w:val="clear" w:color="auto" w:fill="auto"/>
            <w:vAlign w:val="center"/>
            <w:hideMark/>
          </w:tcPr>
          <w:p w14:paraId="24795407" w14:textId="77777777" w:rsidR="000637C8" w:rsidRPr="001B40C1" w:rsidRDefault="000637C8" w:rsidP="009F4D9C">
            <w:pPr>
              <w:rPr>
                <w:rFonts w:ascii="Arial" w:hAnsi="Arial" w:cs="Arial"/>
                <w:color w:val="000000"/>
                <w:sz w:val="18"/>
                <w:szCs w:val="18"/>
                <w:lang w:eastAsia="sk-SK"/>
              </w:rPr>
            </w:pPr>
            <w:r w:rsidRPr="001B40C1">
              <w:rPr>
                <w:rFonts w:ascii="Arial" w:hAnsi="Arial" w:cs="Arial"/>
                <w:color w:val="000000"/>
                <w:sz w:val="18"/>
                <w:szCs w:val="18"/>
                <w:lang w:eastAsia="sk-SK"/>
              </w:rPr>
              <w:t>Kurzové rozdiely k peňažným prostriedkom a peňažným ekvivalentom ku dňu, ku ktorému sa zostavuje účtovná závierka</w:t>
            </w:r>
          </w:p>
        </w:tc>
        <w:tc>
          <w:tcPr>
            <w:tcW w:w="1660" w:type="dxa"/>
            <w:tcBorders>
              <w:top w:val="nil"/>
              <w:left w:val="nil"/>
              <w:bottom w:val="nil"/>
              <w:right w:val="nil"/>
            </w:tcBorders>
            <w:shd w:val="clear" w:color="auto" w:fill="auto"/>
            <w:noWrap/>
            <w:vAlign w:val="center"/>
          </w:tcPr>
          <w:p w14:paraId="5D995C85"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40</w:t>
            </w:r>
          </w:p>
        </w:tc>
        <w:tc>
          <w:tcPr>
            <w:tcW w:w="1660" w:type="dxa"/>
            <w:tcBorders>
              <w:top w:val="nil"/>
              <w:left w:val="nil"/>
              <w:bottom w:val="nil"/>
              <w:right w:val="nil"/>
            </w:tcBorders>
            <w:shd w:val="clear" w:color="auto" w:fill="auto"/>
            <w:noWrap/>
            <w:vAlign w:val="center"/>
          </w:tcPr>
          <w:p w14:paraId="5F7F3B32" w14:textId="77777777" w:rsidR="000637C8" w:rsidRPr="001B40C1" w:rsidRDefault="000637C8" w:rsidP="009F4D9C">
            <w:pPr>
              <w:jc w:val="right"/>
              <w:rPr>
                <w:rFonts w:ascii="Arial" w:hAnsi="Arial" w:cs="Arial"/>
                <w:color w:val="000000"/>
                <w:sz w:val="18"/>
                <w:szCs w:val="18"/>
                <w:lang w:eastAsia="sk-SK"/>
              </w:rPr>
            </w:pPr>
            <w:r>
              <w:rPr>
                <w:rFonts w:ascii="Arial" w:hAnsi="Arial" w:cs="Arial"/>
                <w:color w:val="000000"/>
                <w:sz w:val="18"/>
                <w:szCs w:val="18"/>
                <w:lang w:eastAsia="sk-SK"/>
              </w:rPr>
              <w:t>72</w:t>
            </w:r>
          </w:p>
        </w:tc>
      </w:tr>
      <w:tr w:rsidR="000637C8" w:rsidRPr="001B40C1" w14:paraId="61292F3D" w14:textId="77777777" w:rsidTr="009F4D9C">
        <w:trPr>
          <w:trHeight w:val="315"/>
        </w:trPr>
        <w:tc>
          <w:tcPr>
            <w:tcW w:w="5220" w:type="dxa"/>
            <w:tcBorders>
              <w:top w:val="nil"/>
              <w:left w:val="nil"/>
              <w:bottom w:val="nil"/>
              <w:right w:val="nil"/>
            </w:tcBorders>
            <w:shd w:val="clear" w:color="auto" w:fill="auto"/>
            <w:vAlign w:val="center"/>
            <w:hideMark/>
          </w:tcPr>
          <w:p w14:paraId="69E8EA00" w14:textId="77777777" w:rsidR="000637C8" w:rsidRPr="001B40C1" w:rsidRDefault="000637C8" w:rsidP="009F4D9C">
            <w:pPr>
              <w:rPr>
                <w:rFonts w:ascii="Arial" w:hAnsi="Arial" w:cs="Arial"/>
                <w:b/>
                <w:bCs/>
                <w:color w:val="000000"/>
                <w:sz w:val="18"/>
                <w:szCs w:val="18"/>
                <w:lang w:eastAsia="sk-SK"/>
              </w:rPr>
            </w:pPr>
            <w:r w:rsidRPr="001B40C1">
              <w:rPr>
                <w:rFonts w:ascii="Arial" w:hAnsi="Arial" w:cs="Arial"/>
                <w:b/>
                <w:bCs/>
                <w:color w:val="000000"/>
                <w:sz w:val="18"/>
                <w:szCs w:val="18"/>
                <w:lang w:eastAsia="sk-SK"/>
              </w:rPr>
              <w:t>Peňažné prostriedky a peňažné ekvivalenty na konci roka</w:t>
            </w:r>
          </w:p>
        </w:tc>
        <w:tc>
          <w:tcPr>
            <w:tcW w:w="1660" w:type="dxa"/>
            <w:tcBorders>
              <w:top w:val="single" w:sz="8" w:space="0" w:color="auto"/>
              <w:left w:val="nil"/>
              <w:bottom w:val="double" w:sz="6" w:space="0" w:color="auto"/>
              <w:right w:val="nil"/>
            </w:tcBorders>
            <w:shd w:val="clear" w:color="auto" w:fill="auto"/>
            <w:noWrap/>
            <w:vAlign w:val="center"/>
          </w:tcPr>
          <w:p w14:paraId="2765F371"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18 680 257</w:t>
            </w:r>
          </w:p>
        </w:tc>
        <w:tc>
          <w:tcPr>
            <w:tcW w:w="1660" w:type="dxa"/>
            <w:tcBorders>
              <w:top w:val="single" w:sz="8" w:space="0" w:color="auto"/>
              <w:left w:val="nil"/>
              <w:bottom w:val="double" w:sz="6" w:space="0" w:color="auto"/>
              <w:right w:val="nil"/>
            </w:tcBorders>
            <w:shd w:val="clear" w:color="auto" w:fill="auto"/>
            <w:noWrap/>
            <w:vAlign w:val="center"/>
          </w:tcPr>
          <w:p w14:paraId="0D39100B" w14:textId="77777777" w:rsidR="000637C8" w:rsidRPr="001B40C1" w:rsidRDefault="000637C8" w:rsidP="009F4D9C">
            <w:pPr>
              <w:jc w:val="right"/>
              <w:rPr>
                <w:rFonts w:ascii="Arial" w:hAnsi="Arial" w:cs="Arial"/>
                <w:b/>
                <w:bCs/>
                <w:color w:val="000000"/>
                <w:sz w:val="18"/>
                <w:szCs w:val="18"/>
                <w:lang w:eastAsia="sk-SK"/>
              </w:rPr>
            </w:pPr>
            <w:r>
              <w:rPr>
                <w:rFonts w:ascii="Arial" w:hAnsi="Arial" w:cs="Arial"/>
                <w:b/>
                <w:bCs/>
                <w:color w:val="000000"/>
                <w:sz w:val="18"/>
                <w:szCs w:val="18"/>
                <w:lang w:eastAsia="sk-SK"/>
              </w:rPr>
              <w:t>18 631 856</w:t>
            </w:r>
          </w:p>
        </w:tc>
      </w:tr>
    </w:tbl>
    <w:p w14:paraId="04062EAD" w14:textId="77777777" w:rsidR="000637C8" w:rsidRPr="001B40C1" w:rsidRDefault="000637C8" w:rsidP="000637C8">
      <w:pPr>
        <w:pStyle w:val="Zkladntext"/>
        <w:ind w:left="0"/>
        <w:rPr>
          <w:rFonts w:ascii="Arial" w:hAnsi="Arial" w:cs="Arial"/>
          <w:b/>
          <w:sz w:val="20"/>
          <w:lang w:val="de-DE"/>
        </w:rPr>
      </w:pPr>
    </w:p>
    <w:p w14:paraId="7C394B75" w14:textId="77777777" w:rsidR="000637C8" w:rsidRPr="001B40C1" w:rsidRDefault="000637C8" w:rsidP="000637C8">
      <w:pPr>
        <w:pStyle w:val="Zkladntext"/>
        <w:ind w:left="0"/>
        <w:rPr>
          <w:rFonts w:ascii="Arial" w:hAnsi="Arial" w:cs="Arial"/>
          <w:b/>
          <w:sz w:val="20"/>
          <w:lang w:val="de-DE"/>
        </w:rPr>
      </w:pPr>
    </w:p>
    <w:p w14:paraId="3D10B294" w14:textId="77777777" w:rsidR="000637C8" w:rsidRPr="001B40C1" w:rsidRDefault="000637C8" w:rsidP="000637C8">
      <w:pPr>
        <w:pStyle w:val="Zkladntext"/>
        <w:ind w:left="0"/>
        <w:rPr>
          <w:rFonts w:ascii="Arial" w:hAnsi="Arial" w:cs="Arial"/>
          <w:b/>
          <w:sz w:val="20"/>
          <w:lang w:val="de-DE"/>
        </w:rPr>
      </w:pPr>
    </w:p>
    <w:p w14:paraId="449FA0F8" w14:textId="77777777" w:rsidR="000637C8" w:rsidRDefault="000637C8" w:rsidP="000637C8">
      <w:pPr>
        <w:pStyle w:val="Zkladntext"/>
        <w:ind w:left="0"/>
        <w:rPr>
          <w:rFonts w:ascii="Arial" w:hAnsi="Arial" w:cs="Arial"/>
          <w:b/>
          <w:sz w:val="20"/>
          <w:lang w:val="de-DE"/>
        </w:rPr>
      </w:pPr>
    </w:p>
    <w:p w14:paraId="3AEF35B1" w14:textId="77777777" w:rsidR="000637C8" w:rsidRPr="001B40C1" w:rsidRDefault="000637C8" w:rsidP="000637C8">
      <w:pPr>
        <w:pStyle w:val="Zkladntext"/>
        <w:ind w:left="0"/>
        <w:rPr>
          <w:rFonts w:ascii="Arial" w:hAnsi="Arial" w:cs="Arial"/>
          <w:b/>
          <w:sz w:val="20"/>
          <w:lang w:val="de-DE"/>
        </w:rPr>
      </w:pPr>
    </w:p>
    <w:p w14:paraId="05EB9ADA" w14:textId="77777777" w:rsidR="000637C8" w:rsidRPr="001B40C1" w:rsidRDefault="000637C8" w:rsidP="000637C8">
      <w:pPr>
        <w:pStyle w:val="Zkladntext"/>
        <w:ind w:left="0"/>
        <w:rPr>
          <w:rFonts w:ascii="Arial" w:hAnsi="Arial" w:cs="Arial"/>
          <w:b/>
          <w:sz w:val="20"/>
          <w:lang w:val="de-DE"/>
        </w:rPr>
      </w:pPr>
    </w:p>
    <w:p w14:paraId="3AA03E9D" w14:textId="77777777" w:rsidR="000637C8" w:rsidRPr="001B40C1" w:rsidRDefault="000637C8" w:rsidP="000637C8">
      <w:pPr>
        <w:pStyle w:val="Zkladntext"/>
        <w:ind w:left="0"/>
        <w:rPr>
          <w:rFonts w:ascii="Arial" w:hAnsi="Arial" w:cs="Arial"/>
          <w:b/>
          <w:sz w:val="20"/>
          <w:lang w:val="de-DE"/>
        </w:rPr>
      </w:pPr>
    </w:p>
    <w:p w14:paraId="308EE753" w14:textId="77777777" w:rsidR="000637C8" w:rsidRPr="001B40C1" w:rsidRDefault="000637C8" w:rsidP="000637C8">
      <w:pPr>
        <w:pStyle w:val="Zkladntext"/>
        <w:ind w:left="0"/>
        <w:rPr>
          <w:rFonts w:ascii="Arial" w:hAnsi="Arial" w:cs="Arial"/>
          <w:b/>
          <w:sz w:val="20"/>
          <w:lang w:val="de-DE"/>
        </w:rPr>
      </w:pPr>
    </w:p>
    <w:p w14:paraId="754D3045" w14:textId="77777777" w:rsidR="000637C8" w:rsidRPr="001B40C1" w:rsidRDefault="000637C8" w:rsidP="000637C8">
      <w:pPr>
        <w:pStyle w:val="Zkladntext"/>
        <w:ind w:left="0"/>
        <w:rPr>
          <w:rFonts w:ascii="Arial" w:hAnsi="Arial" w:cs="Arial"/>
          <w:b/>
          <w:sz w:val="20"/>
        </w:rPr>
      </w:pPr>
      <w:r w:rsidRPr="001B40C1">
        <w:rPr>
          <w:rFonts w:ascii="Arial" w:hAnsi="Arial" w:cs="Arial"/>
          <w:b/>
          <w:sz w:val="20"/>
        </w:rPr>
        <w:lastRenderedPageBreak/>
        <w:t>Peňažné prostriedky</w:t>
      </w:r>
    </w:p>
    <w:p w14:paraId="2D41AE18" w14:textId="77777777" w:rsidR="000637C8" w:rsidRPr="001B40C1" w:rsidRDefault="000637C8" w:rsidP="000637C8">
      <w:pPr>
        <w:pStyle w:val="Zkladntext"/>
        <w:rPr>
          <w:rFonts w:ascii="Arial" w:hAnsi="Arial" w:cs="Arial"/>
          <w:b/>
          <w:sz w:val="20"/>
        </w:rPr>
      </w:pPr>
    </w:p>
    <w:p w14:paraId="4BC09F44" w14:textId="77777777" w:rsidR="000637C8" w:rsidRPr="001B40C1" w:rsidRDefault="000637C8" w:rsidP="000637C8">
      <w:pPr>
        <w:pStyle w:val="Zkladntext"/>
        <w:ind w:left="0"/>
        <w:rPr>
          <w:rFonts w:ascii="Arial" w:hAnsi="Arial" w:cs="Arial"/>
          <w:sz w:val="20"/>
        </w:rPr>
      </w:pPr>
      <w:r w:rsidRPr="001B40C1">
        <w:rPr>
          <w:rFonts w:ascii="Arial" w:hAnsi="Arial" w:cs="Arial"/>
          <w:sz w:val="20"/>
        </w:rP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7AAD7A9" w14:textId="77777777" w:rsidR="000637C8" w:rsidRPr="001B40C1" w:rsidRDefault="000637C8" w:rsidP="000637C8">
      <w:pPr>
        <w:pStyle w:val="Zkladntext"/>
        <w:rPr>
          <w:rFonts w:ascii="Arial" w:hAnsi="Arial" w:cs="Arial"/>
          <w:sz w:val="20"/>
        </w:rPr>
      </w:pPr>
    </w:p>
    <w:p w14:paraId="30202DB6" w14:textId="77777777" w:rsidR="000637C8" w:rsidRPr="001B40C1" w:rsidRDefault="000637C8" w:rsidP="000637C8">
      <w:pPr>
        <w:pStyle w:val="Zkladntext"/>
        <w:ind w:left="0"/>
        <w:rPr>
          <w:rFonts w:ascii="Arial" w:hAnsi="Arial" w:cs="Arial"/>
          <w:b/>
          <w:sz w:val="20"/>
        </w:rPr>
      </w:pPr>
      <w:r w:rsidRPr="001B40C1">
        <w:rPr>
          <w:rFonts w:ascii="Arial" w:hAnsi="Arial" w:cs="Arial"/>
          <w:b/>
          <w:sz w:val="20"/>
        </w:rPr>
        <w:t>Ekvivalenty peňažných prostriedkov</w:t>
      </w:r>
    </w:p>
    <w:p w14:paraId="5D866540" w14:textId="77777777" w:rsidR="000637C8" w:rsidRPr="001B40C1" w:rsidRDefault="000637C8" w:rsidP="000637C8">
      <w:pPr>
        <w:pStyle w:val="Zkladntext"/>
        <w:rPr>
          <w:rFonts w:ascii="Arial" w:hAnsi="Arial" w:cs="Arial"/>
          <w:sz w:val="20"/>
        </w:rPr>
      </w:pPr>
    </w:p>
    <w:p w14:paraId="07E722B1" w14:textId="77777777" w:rsidR="000637C8" w:rsidRPr="001B40C1" w:rsidRDefault="000637C8" w:rsidP="000637C8">
      <w:pPr>
        <w:pStyle w:val="Zkladntext"/>
        <w:ind w:left="0"/>
        <w:rPr>
          <w:rFonts w:ascii="Arial" w:hAnsi="Arial" w:cs="Arial"/>
          <w:sz w:val="20"/>
        </w:rPr>
      </w:pPr>
      <w:r w:rsidRPr="001B40C1">
        <w:rPr>
          <w:rFonts w:ascii="Arial" w:hAnsi="Arial" w:cs="Arial"/>
          <w:sz w:val="20"/>
        </w:rPr>
        <w:t xml:space="preserve">Ekvivalentmi peňažných prostriedkov (angl. cash </w:t>
      </w:r>
      <w:proofErr w:type="spellStart"/>
      <w:r w:rsidRPr="001B40C1">
        <w:rPr>
          <w:rFonts w:ascii="Arial" w:hAnsi="Arial" w:cs="Arial"/>
          <w:sz w:val="20"/>
        </w:rPr>
        <w:t>equivalents</w:t>
      </w:r>
      <w:proofErr w:type="spellEnd"/>
      <w:r w:rsidRPr="001B40C1">
        <w:rPr>
          <w:rFonts w:ascii="Arial" w:hAnsi="Arial" w:cs="Arial"/>
          <w:sz w:val="20"/>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492A9CFE" w14:textId="77777777" w:rsidR="000637C8" w:rsidRPr="001B40C1" w:rsidRDefault="000637C8" w:rsidP="000637C8">
      <w:pPr>
        <w:pStyle w:val="Zkladntext"/>
        <w:ind w:left="0"/>
        <w:rPr>
          <w:rFonts w:ascii="Arial" w:hAnsi="Arial" w:cs="Arial"/>
          <w:sz w:val="20"/>
        </w:rPr>
      </w:pPr>
    </w:p>
    <w:p w14:paraId="02D59B10" w14:textId="77777777" w:rsidR="000637C8" w:rsidRPr="001B40C1" w:rsidRDefault="000637C8" w:rsidP="000637C8">
      <w:pPr>
        <w:pStyle w:val="Zkladntext"/>
        <w:ind w:left="0"/>
        <w:rPr>
          <w:rFonts w:ascii="Arial" w:hAnsi="Arial" w:cs="Arial"/>
          <w:sz w:val="20"/>
        </w:rPr>
      </w:pPr>
    </w:p>
    <w:p w14:paraId="57AA5FAC" w14:textId="3C57B55D" w:rsidR="000637C8" w:rsidRPr="001B40C1" w:rsidRDefault="007E65D5" w:rsidP="000637C8">
      <w:pPr>
        <w:pStyle w:val="Zkladntext"/>
        <w:ind w:left="0"/>
        <w:rPr>
          <w:rFonts w:ascii="Arial" w:hAnsi="Arial" w:cs="Arial"/>
          <w:sz w:val="20"/>
        </w:rPr>
      </w:pPr>
      <w:r>
        <w:rPr>
          <w:rFonts w:asciiTheme="minorHAnsi" w:hAnsiTheme="minorHAnsi"/>
          <w:noProof/>
          <w:sz w:val="20"/>
        </w:rPr>
        <w:drawing>
          <wp:inline distT="0" distB="0" distL="0" distR="0" wp14:anchorId="0BD589A7" wp14:editId="1A0E8F7B">
            <wp:extent cx="5848350" cy="1990725"/>
            <wp:effectExtent l="0" t="0" r="0" b="9525"/>
            <wp:docPr id="56" name="Obrázok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5848350" cy="1990725"/>
                    </a:xfrm>
                    <a:prstGeom prst="rect">
                      <a:avLst/>
                    </a:prstGeom>
                    <a:noFill/>
                    <a:ln>
                      <a:noFill/>
                    </a:ln>
                  </pic:spPr>
                </pic:pic>
              </a:graphicData>
            </a:graphic>
          </wp:inline>
        </w:drawing>
      </w:r>
    </w:p>
    <w:p w14:paraId="3E251F6E" w14:textId="77777777" w:rsidR="000637C8" w:rsidRPr="001B40C1" w:rsidRDefault="000637C8" w:rsidP="000637C8">
      <w:pPr>
        <w:pStyle w:val="Zkladntext"/>
        <w:ind w:left="0"/>
        <w:rPr>
          <w:rFonts w:ascii="Arial" w:hAnsi="Arial" w:cs="Arial"/>
          <w:sz w:val="20"/>
        </w:rPr>
      </w:pPr>
    </w:p>
    <w:p w14:paraId="3133968E" w14:textId="77777777" w:rsidR="000637C8" w:rsidRPr="001B40C1" w:rsidRDefault="000637C8" w:rsidP="000637C8">
      <w:pPr>
        <w:pStyle w:val="Zkladntext"/>
        <w:ind w:left="0"/>
        <w:rPr>
          <w:rFonts w:ascii="Arial" w:hAnsi="Arial" w:cs="Arial"/>
          <w:sz w:val="20"/>
        </w:rPr>
      </w:pPr>
    </w:p>
    <w:p w14:paraId="23238607" w14:textId="77777777" w:rsidR="000637C8" w:rsidRPr="001B40C1" w:rsidRDefault="000637C8" w:rsidP="000637C8">
      <w:pPr>
        <w:pStyle w:val="Zkladntext"/>
        <w:ind w:left="0"/>
        <w:rPr>
          <w:rFonts w:ascii="Arial" w:hAnsi="Arial" w:cs="Arial"/>
          <w:sz w:val="20"/>
        </w:rPr>
      </w:pPr>
    </w:p>
    <w:p w14:paraId="24D9761D" w14:textId="77777777" w:rsidR="000637C8" w:rsidRPr="001B40C1" w:rsidRDefault="000637C8" w:rsidP="000637C8">
      <w:pPr>
        <w:pStyle w:val="Zkladntext"/>
        <w:ind w:left="0"/>
        <w:rPr>
          <w:rFonts w:ascii="Arial" w:hAnsi="Arial" w:cs="Arial"/>
          <w:sz w:val="20"/>
        </w:rPr>
      </w:pPr>
    </w:p>
    <w:p w14:paraId="7AB6EFFA" w14:textId="3E05DDC2" w:rsidR="000637C8" w:rsidRDefault="000637C8" w:rsidP="000637C8">
      <w:pPr>
        <w:pStyle w:val="Zkladntext"/>
        <w:ind w:left="0"/>
        <w:rPr>
          <w:rFonts w:ascii="Arial" w:hAnsi="Arial" w:cs="Arial"/>
          <w:sz w:val="20"/>
        </w:rPr>
      </w:pPr>
    </w:p>
    <w:p w14:paraId="02193D7D" w14:textId="1D588801" w:rsidR="00230834" w:rsidRDefault="00230834" w:rsidP="000637C8">
      <w:pPr>
        <w:pStyle w:val="Zkladntext"/>
        <w:ind w:left="0"/>
        <w:rPr>
          <w:rFonts w:ascii="Arial" w:hAnsi="Arial" w:cs="Arial"/>
          <w:sz w:val="20"/>
        </w:rPr>
      </w:pPr>
    </w:p>
    <w:p w14:paraId="68664C8E" w14:textId="3793CB4A" w:rsidR="00230834" w:rsidRDefault="00230834" w:rsidP="000637C8">
      <w:pPr>
        <w:pStyle w:val="Zkladntext"/>
        <w:ind w:left="0"/>
        <w:rPr>
          <w:rFonts w:ascii="Arial" w:hAnsi="Arial" w:cs="Arial"/>
          <w:sz w:val="20"/>
        </w:rPr>
      </w:pPr>
    </w:p>
    <w:p w14:paraId="3BEA9858" w14:textId="31E3463B" w:rsidR="00230834" w:rsidRDefault="00230834" w:rsidP="000637C8">
      <w:pPr>
        <w:pStyle w:val="Zkladntext"/>
        <w:ind w:left="0"/>
        <w:rPr>
          <w:rFonts w:ascii="Arial" w:hAnsi="Arial" w:cs="Arial"/>
          <w:sz w:val="20"/>
        </w:rPr>
      </w:pPr>
    </w:p>
    <w:p w14:paraId="770A0C3D" w14:textId="578472F3" w:rsidR="00230834" w:rsidRDefault="00230834" w:rsidP="000637C8">
      <w:pPr>
        <w:pStyle w:val="Zkladntext"/>
        <w:ind w:left="0"/>
        <w:rPr>
          <w:rFonts w:ascii="Arial" w:hAnsi="Arial" w:cs="Arial"/>
          <w:sz w:val="20"/>
        </w:rPr>
      </w:pPr>
    </w:p>
    <w:p w14:paraId="0F3AB89C" w14:textId="5AC8F477" w:rsidR="00230834" w:rsidRDefault="00230834" w:rsidP="000637C8">
      <w:pPr>
        <w:pStyle w:val="Zkladntext"/>
        <w:ind w:left="0"/>
        <w:rPr>
          <w:rFonts w:ascii="Arial" w:hAnsi="Arial" w:cs="Arial"/>
          <w:sz w:val="20"/>
        </w:rPr>
      </w:pPr>
    </w:p>
    <w:p w14:paraId="6A57511E" w14:textId="32CFEE93" w:rsidR="00230834" w:rsidRDefault="00230834" w:rsidP="000637C8">
      <w:pPr>
        <w:pStyle w:val="Zkladntext"/>
        <w:ind w:left="0"/>
        <w:rPr>
          <w:rFonts w:ascii="Arial" w:hAnsi="Arial" w:cs="Arial"/>
          <w:sz w:val="20"/>
        </w:rPr>
      </w:pPr>
    </w:p>
    <w:p w14:paraId="6E004ED9" w14:textId="1CDDC5AF" w:rsidR="00230834" w:rsidRDefault="00230834" w:rsidP="000637C8">
      <w:pPr>
        <w:pStyle w:val="Zkladntext"/>
        <w:ind w:left="0"/>
        <w:rPr>
          <w:rFonts w:ascii="Arial" w:hAnsi="Arial" w:cs="Arial"/>
          <w:sz w:val="20"/>
        </w:rPr>
      </w:pPr>
    </w:p>
    <w:p w14:paraId="02F57EF4" w14:textId="1F1408D8" w:rsidR="00230834" w:rsidRDefault="00230834" w:rsidP="000637C8">
      <w:pPr>
        <w:pStyle w:val="Zkladntext"/>
        <w:ind w:left="0"/>
        <w:rPr>
          <w:rFonts w:ascii="Arial" w:hAnsi="Arial" w:cs="Arial"/>
          <w:sz w:val="20"/>
        </w:rPr>
      </w:pPr>
    </w:p>
    <w:p w14:paraId="5EA414C5" w14:textId="57BDB34A" w:rsidR="00230834" w:rsidRDefault="00230834" w:rsidP="000637C8">
      <w:pPr>
        <w:pStyle w:val="Zkladntext"/>
        <w:ind w:left="0"/>
        <w:rPr>
          <w:rFonts w:ascii="Arial" w:hAnsi="Arial" w:cs="Arial"/>
          <w:sz w:val="20"/>
        </w:rPr>
      </w:pPr>
    </w:p>
    <w:p w14:paraId="2394030A" w14:textId="0045525B" w:rsidR="00230834" w:rsidRDefault="00230834" w:rsidP="000637C8">
      <w:pPr>
        <w:pStyle w:val="Zkladntext"/>
        <w:ind w:left="0"/>
        <w:rPr>
          <w:rFonts w:ascii="Arial" w:hAnsi="Arial" w:cs="Arial"/>
          <w:sz w:val="20"/>
        </w:rPr>
      </w:pPr>
    </w:p>
    <w:p w14:paraId="7E75179D" w14:textId="6D17E8D5" w:rsidR="00230834" w:rsidRDefault="00230834" w:rsidP="000637C8">
      <w:pPr>
        <w:pStyle w:val="Zkladntext"/>
        <w:ind w:left="0"/>
        <w:rPr>
          <w:rFonts w:ascii="Arial" w:hAnsi="Arial" w:cs="Arial"/>
          <w:sz w:val="20"/>
        </w:rPr>
      </w:pPr>
    </w:p>
    <w:p w14:paraId="494C12EA" w14:textId="067E6544" w:rsidR="00230834" w:rsidRDefault="00230834" w:rsidP="000637C8">
      <w:pPr>
        <w:pStyle w:val="Zkladntext"/>
        <w:ind w:left="0"/>
        <w:rPr>
          <w:rFonts w:ascii="Arial" w:hAnsi="Arial" w:cs="Arial"/>
          <w:sz w:val="20"/>
        </w:rPr>
      </w:pPr>
    </w:p>
    <w:p w14:paraId="39FF9568" w14:textId="1D1376FF" w:rsidR="00230834" w:rsidRDefault="00230834" w:rsidP="000637C8">
      <w:pPr>
        <w:pStyle w:val="Zkladntext"/>
        <w:ind w:left="0"/>
        <w:rPr>
          <w:rFonts w:ascii="Arial" w:hAnsi="Arial" w:cs="Arial"/>
          <w:sz w:val="20"/>
        </w:rPr>
      </w:pPr>
    </w:p>
    <w:p w14:paraId="0EC8E1AB" w14:textId="4B86061B" w:rsidR="00230834" w:rsidRDefault="00230834" w:rsidP="000637C8">
      <w:pPr>
        <w:pStyle w:val="Zkladntext"/>
        <w:ind w:left="0"/>
        <w:rPr>
          <w:rFonts w:ascii="Arial" w:hAnsi="Arial" w:cs="Arial"/>
          <w:sz w:val="20"/>
        </w:rPr>
      </w:pPr>
    </w:p>
    <w:p w14:paraId="6FA5215B" w14:textId="2CFDA150" w:rsidR="00230834" w:rsidRDefault="00230834" w:rsidP="000637C8">
      <w:pPr>
        <w:pStyle w:val="Zkladntext"/>
        <w:ind w:left="0"/>
        <w:rPr>
          <w:rFonts w:ascii="Arial" w:hAnsi="Arial" w:cs="Arial"/>
          <w:sz w:val="20"/>
        </w:rPr>
      </w:pPr>
    </w:p>
    <w:p w14:paraId="19223A47" w14:textId="512282D2" w:rsidR="00230834" w:rsidRDefault="00230834" w:rsidP="000637C8">
      <w:pPr>
        <w:pStyle w:val="Zkladntext"/>
        <w:ind w:left="0"/>
        <w:rPr>
          <w:rFonts w:ascii="Arial" w:hAnsi="Arial" w:cs="Arial"/>
          <w:sz w:val="20"/>
        </w:rPr>
      </w:pPr>
    </w:p>
    <w:p w14:paraId="340181A4" w14:textId="77777777" w:rsidR="00230834" w:rsidRPr="001B40C1" w:rsidRDefault="00230834" w:rsidP="000637C8">
      <w:pPr>
        <w:pStyle w:val="Zkladntext"/>
        <w:ind w:left="0"/>
        <w:rPr>
          <w:rFonts w:ascii="Arial" w:hAnsi="Arial" w:cs="Arial"/>
          <w:sz w:val="20"/>
        </w:rPr>
      </w:pPr>
    </w:p>
    <w:p w14:paraId="10C4EB7A" w14:textId="570FBA15" w:rsidR="00987209" w:rsidRDefault="00987209" w:rsidP="00987209">
      <w:pPr>
        <w:pStyle w:val="Zkladntext"/>
        <w:ind w:left="0"/>
        <w:rPr>
          <w:rFonts w:ascii="Arial" w:hAnsi="Arial" w:cs="Arial"/>
          <w:sz w:val="20"/>
        </w:rPr>
      </w:pPr>
      <w:bookmarkStart w:id="205" w:name="_MON_1706421989"/>
      <w:bookmarkStart w:id="206" w:name="_MON_1406023315"/>
      <w:bookmarkStart w:id="207" w:name="RANGE!B6:E27"/>
      <w:bookmarkStart w:id="208" w:name="RANGE!B32:E54"/>
      <w:bookmarkEnd w:id="205"/>
      <w:bookmarkEnd w:id="206"/>
      <w:bookmarkEnd w:id="207"/>
      <w:bookmarkEnd w:id="208"/>
    </w:p>
    <w:p w14:paraId="4229BDCE" w14:textId="5614A092" w:rsidR="003901FE" w:rsidRDefault="003901FE" w:rsidP="00B24FE5">
      <w:pPr>
        <w:pStyle w:val="CDCP1"/>
        <w:numPr>
          <w:ilvl w:val="0"/>
          <w:numId w:val="0"/>
        </w:numPr>
        <w:rPr>
          <w:rFonts w:asciiTheme="minorHAnsi" w:hAnsiTheme="minorHAnsi"/>
          <w:sz w:val="20"/>
        </w:rPr>
      </w:pPr>
    </w:p>
    <w:p w14:paraId="7060E870" w14:textId="50C20400" w:rsidR="002E55DD" w:rsidRDefault="002E55DD" w:rsidP="00B24FE5">
      <w:pPr>
        <w:pStyle w:val="CDCP1"/>
        <w:numPr>
          <w:ilvl w:val="0"/>
          <w:numId w:val="0"/>
        </w:numPr>
        <w:rPr>
          <w:rFonts w:asciiTheme="minorHAnsi" w:hAnsiTheme="minorHAnsi"/>
          <w:sz w:val="20"/>
        </w:rPr>
      </w:pPr>
    </w:p>
    <w:p w14:paraId="3E2062D2" w14:textId="7B7BDE90" w:rsidR="002E55DD" w:rsidRDefault="002E55DD" w:rsidP="00B24FE5">
      <w:pPr>
        <w:pStyle w:val="CDCP1"/>
        <w:numPr>
          <w:ilvl w:val="0"/>
          <w:numId w:val="0"/>
        </w:numPr>
        <w:rPr>
          <w:rFonts w:asciiTheme="minorHAnsi" w:hAnsiTheme="minorHAnsi"/>
          <w:sz w:val="20"/>
        </w:rPr>
      </w:pPr>
    </w:p>
    <w:p w14:paraId="5A163711" w14:textId="214B71A7" w:rsidR="002E55DD" w:rsidRDefault="002E55DD" w:rsidP="00B24FE5">
      <w:pPr>
        <w:pStyle w:val="CDCP1"/>
        <w:numPr>
          <w:ilvl w:val="0"/>
          <w:numId w:val="0"/>
        </w:numPr>
        <w:rPr>
          <w:rFonts w:asciiTheme="minorHAnsi" w:hAnsiTheme="minorHAnsi"/>
          <w:sz w:val="20"/>
        </w:rPr>
      </w:pPr>
    </w:p>
    <w:p w14:paraId="7BAA4B97" w14:textId="77777777" w:rsidR="002C1711" w:rsidRDefault="002C1711" w:rsidP="00B24FE5">
      <w:pPr>
        <w:pStyle w:val="CDCP1"/>
        <w:numPr>
          <w:ilvl w:val="0"/>
          <w:numId w:val="0"/>
        </w:numPr>
        <w:rPr>
          <w:rFonts w:asciiTheme="minorHAnsi" w:hAnsiTheme="minorHAnsi"/>
          <w:sz w:val="20"/>
        </w:rPr>
        <w:sectPr w:rsidR="002C1711" w:rsidSect="003923B5">
          <w:headerReference w:type="default" r:id="rId114"/>
          <w:pgSz w:w="11906" w:h="16838" w:code="9"/>
          <w:pgMar w:top="1979" w:right="1021" w:bottom="1134" w:left="1673" w:header="675" w:footer="340" w:gutter="0"/>
          <w:cols w:space="708"/>
          <w:docGrid w:linePitch="360"/>
        </w:sectPr>
      </w:pPr>
    </w:p>
    <w:p w14:paraId="57D4536D" w14:textId="77777777" w:rsidR="003901FE" w:rsidRDefault="003901FE" w:rsidP="008C50E1">
      <w:pPr>
        <w:pStyle w:val="CDCP1"/>
        <w:numPr>
          <w:ilvl w:val="0"/>
          <w:numId w:val="0"/>
        </w:numPr>
        <w:jc w:val="left"/>
        <w:rPr>
          <w:rFonts w:asciiTheme="minorHAnsi" w:hAnsiTheme="minorHAnsi"/>
          <w:sz w:val="20"/>
        </w:rPr>
      </w:pPr>
    </w:p>
    <w:p w14:paraId="07915099" w14:textId="77777777" w:rsidR="003901FE" w:rsidRDefault="003901FE" w:rsidP="00B24FE5">
      <w:pPr>
        <w:pStyle w:val="CDCP1"/>
        <w:numPr>
          <w:ilvl w:val="0"/>
          <w:numId w:val="0"/>
        </w:numPr>
        <w:rPr>
          <w:rFonts w:asciiTheme="minorHAnsi" w:hAnsiTheme="minorHAnsi"/>
          <w:sz w:val="20"/>
        </w:rPr>
      </w:pPr>
    </w:p>
    <w:p w14:paraId="6CCDA272" w14:textId="77777777" w:rsidR="003901FE" w:rsidRDefault="003901FE" w:rsidP="00B24FE5">
      <w:pPr>
        <w:pStyle w:val="CDCP1"/>
        <w:numPr>
          <w:ilvl w:val="0"/>
          <w:numId w:val="0"/>
        </w:numPr>
        <w:rPr>
          <w:rFonts w:asciiTheme="minorHAnsi" w:hAnsiTheme="minorHAnsi"/>
          <w:sz w:val="20"/>
        </w:rPr>
      </w:pPr>
    </w:p>
    <w:p w14:paraId="27DDD757" w14:textId="77777777" w:rsidR="003901FE" w:rsidRDefault="003901FE" w:rsidP="00B24FE5">
      <w:pPr>
        <w:pStyle w:val="CDCP1"/>
        <w:numPr>
          <w:ilvl w:val="0"/>
          <w:numId w:val="0"/>
        </w:numPr>
        <w:rPr>
          <w:rFonts w:asciiTheme="minorHAnsi" w:hAnsiTheme="minorHAnsi"/>
          <w:sz w:val="20"/>
        </w:rPr>
      </w:pPr>
    </w:p>
    <w:p w14:paraId="049AFC0D" w14:textId="77777777" w:rsidR="003901FE" w:rsidRDefault="003901FE" w:rsidP="00B24FE5">
      <w:pPr>
        <w:pStyle w:val="CDCP1"/>
        <w:numPr>
          <w:ilvl w:val="0"/>
          <w:numId w:val="0"/>
        </w:numPr>
        <w:rPr>
          <w:rFonts w:asciiTheme="minorHAnsi" w:hAnsiTheme="minorHAnsi"/>
          <w:sz w:val="20"/>
        </w:rPr>
      </w:pPr>
    </w:p>
    <w:p w14:paraId="48C43139" w14:textId="77777777" w:rsidR="003901FE" w:rsidRDefault="003901FE" w:rsidP="00B24FE5">
      <w:pPr>
        <w:pStyle w:val="CDCP1"/>
        <w:numPr>
          <w:ilvl w:val="0"/>
          <w:numId w:val="0"/>
        </w:numPr>
        <w:rPr>
          <w:rFonts w:asciiTheme="minorHAnsi" w:hAnsiTheme="minorHAnsi"/>
          <w:sz w:val="20"/>
        </w:rPr>
      </w:pPr>
    </w:p>
    <w:p w14:paraId="29A141E2" w14:textId="77777777" w:rsidR="003901FE" w:rsidRDefault="003901FE" w:rsidP="00B24FE5">
      <w:pPr>
        <w:pStyle w:val="CDCP1"/>
        <w:numPr>
          <w:ilvl w:val="0"/>
          <w:numId w:val="0"/>
        </w:numPr>
        <w:rPr>
          <w:rFonts w:asciiTheme="minorHAnsi" w:hAnsiTheme="minorHAnsi"/>
          <w:sz w:val="20"/>
        </w:rPr>
      </w:pPr>
    </w:p>
    <w:p w14:paraId="2A693D57" w14:textId="43C9A9E8" w:rsidR="00FE695B" w:rsidRDefault="00FE695B" w:rsidP="00B24FE5">
      <w:pPr>
        <w:pStyle w:val="CDCP1"/>
        <w:numPr>
          <w:ilvl w:val="0"/>
          <w:numId w:val="0"/>
        </w:numPr>
        <w:rPr>
          <w:rFonts w:asciiTheme="minorHAnsi" w:hAnsiTheme="minorHAnsi"/>
          <w:sz w:val="20"/>
        </w:rPr>
      </w:pPr>
    </w:p>
    <w:p w14:paraId="2A87F436" w14:textId="77777777" w:rsidR="00500184" w:rsidRDefault="00500184" w:rsidP="00B24FE5">
      <w:pPr>
        <w:pStyle w:val="CDCP1"/>
        <w:numPr>
          <w:ilvl w:val="0"/>
          <w:numId w:val="0"/>
        </w:numPr>
        <w:rPr>
          <w:rFonts w:asciiTheme="minorHAnsi" w:hAnsiTheme="minorHAnsi"/>
          <w:sz w:val="20"/>
        </w:rPr>
      </w:pPr>
    </w:p>
    <w:p w14:paraId="2262FBF6" w14:textId="77777777" w:rsidR="00FE695B" w:rsidRDefault="00FE695B" w:rsidP="00B24FE5">
      <w:pPr>
        <w:pStyle w:val="CDCP1"/>
        <w:numPr>
          <w:ilvl w:val="0"/>
          <w:numId w:val="0"/>
        </w:numPr>
        <w:rPr>
          <w:rFonts w:asciiTheme="minorHAnsi" w:hAnsiTheme="minorHAnsi"/>
          <w:sz w:val="20"/>
        </w:rPr>
      </w:pPr>
    </w:p>
    <w:p w14:paraId="4A68DF8A" w14:textId="77777777" w:rsidR="00FE695B" w:rsidRDefault="00FE695B" w:rsidP="00B24FE5">
      <w:pPr>
        <w:pStyle w:val="CDCP1"/>
        <w:numPr>
          <w:ilvl w:val="0"/>
          <w:numId w:val="0"/>
        </w:numPr>
        <w:rPr>
          <w:rFonts w:asciiTheme="minorHAnsi" w:hAnsiTheme="minorHAnsi"/>
          <w:sz w:val="20"/>
        </w:rPr>
      </w:pPr>
    </w:p>
    <w:p w14:paraId="34547C70" w14:textId="77777777" w:rsidR="00FE695B" w:rsidRDefault="00FE695B" w:rsidP="00B24FE5">
      <w:pPr>
        <w:pStyle w:val="CDCP1"/>
        <w:numPr>
          <w:ilvl w:val="0"/>
          <w:numId w:val="0"/>
        </w:numPr>
        <w:rPr>
          <w:rFonts w:asciiTheme="minorHAnsi" w:hAnsiTheme="minorHAnsi"/>
          <w:sz w:val="20"/>
        </w:rPr>
      </w:pPr>
    </w:p>
    <w:p w14:paraId="28369D38" w14:textId="4C4651C7" w:rsidR="00BA7BFC" w:rsidRDefault="00BA7BFC" w:rsidP="00B24FE5">
      <w:pPr>
        <w:pStyle w:val="CDCP1"/>
        <w:numPr>
          <w:ilvl w:val="0"/>
          <w:numId w:val="0"/>
        </w:numPr>
        <w:rPr>
          <w:rFonts w:asciiTheme="minorHAnsi" w:hAnsiTheme="minorHAnsi"/>
          <w:sz w:val="20"/>
        </w:rPr>
      </w:pPr>
    </w:p>
    <w:p w14:paraId="40BC2439" w14:textId="0CC66BE3" w:rsidR="00943F94" w:rsidRDefault="00943F94" w:rsidP="00B24FE5">
      <w:pPr>
        <w:pStyle w:val="CDCP1"/>
        <w:numPr>
          <w:ilvl w:val="0"/>
          <w:numId w:val="0"/>
        </w:numPr>
        <w:rPr>
          <w:rFonts w:asciiTheme="minorHAnsi" w:hAnsiTheme="minorHAnsi"/>
          <w:sz w:val="20"/>
        </w:rPr>
      </w:pPr>
    </w:p>
    <w:p w14:paraId="33259A63" w14:textId="77777777" w:rsidR="00943F94" w:rsidRPr="003805CF" w:rsidRDefault="00943F94" w:rsidP="00B24FE5">
      <w:pPr>
        <w:pStyle w:val="CDCP1"/>
        <w:numPr>
          <w:ilvl w:val="0"/>
          <w:numId w:val="0"/>
        </w:numPr>
        <w:rPr>
          <w:rFonts w:asciiTheme="minorHAnsi" w:hAnsiTheme="minorHAnsi"/>
          <w:sz w:val="20"/>
        </w:rPr>
      </w:pPr>
    </w:p>
    <w:p w14:paraId="523A4097" w14:textId="77777777" w:rsidR="0056312F" w:rsidRPr="003805CF" w:rsidRDefault="0056312F" w:rsidP="00B24FE5">
      <w:pPr>
        <w:pStyle w:val="CDCP1"/>
        <w:numPr>
          <w:ilvl w:val="0"/>
          <w:numId w:val="0"/>
        </w:numPr>
        <w:rPr>
          <w:rFonts w:asciiTheme="minorHAnsi" w:hAnsiTheme="minorHAnsi"/>
          <w:sz w:val="20"/>
        </w:rPr>
      </w:pPr>
    </w:p>
    <w:p w14:paraId="1FCCB321" w14:textId="77777777" w:rsidR="0053655C" w:rsidRPr="00966548" w:rsidRDefault="00C10FDA" w:rsidP="003F0EA3">
      <w:pPr>
        <w:pStyle w:val="Nadpis2"/>
        <w:numPr>
          <w:ilvl w:val="0"/>
          <w:numId w:val="7"/>
        </w:numPr>
        <w:jc w:val="center"/>
        <w:rPr>
          <w:rFonts w:ascii="Arial" w:hAnsi="Arial" w:cs="Arial"/>
          <w:sz w:val="24"/>
          <w:szCs w:val="24"/>
        </w:rPr>
      </w:pPr>
      <w:bookmarkStart w:id="209" w:name="_Toc514179789"/>
      <w:bookmarkStart w:id="210" w:name="_Toc514179955"/>
      <w:bookmarkStart w:id="211" w:name="_Toc514180593"/>
      <w:bookmarkStart w:id="212" w:name="_Toc514429785"/>
      <w:bookmarkStart w:id="213" w:name="_Toc515021465"/>
      <w:bookmarkStart w:id="214" w:name="_Toc482871563"/>
      <w:r>
        <w:rPr>
          <w:rFonts w:ascii="Arial" w:hAnsi="Arial" w:cs="Arial"/>
          <w:sz w:val="24"/>
          <w:szCs w:val="24"/>
        </w:rPr>
        <w:t xml:space="preserve">  </w:t>
      </w:r>
      <w:r w:rsidR="008F4A12">
        <w:rPr>
          <w:rFonts w:ascii="Arial" w:hAnsi="Arial" w:cs="Arial"/>
          <w:sz w:val="24"/>
          <w:szCs w:val="24"/>
        </w:rPr>
        <w:t xml:space="preserve"> </w:t>
      </w:r>
      <w:bookmarkStart w:id="215" w:name="_Toc132991687"/>
      <w:r w:rsidR="00694D2B" w:rsidRPr="00966548">
        <w:rPr>
          <w:rFonts w:ascii="Arial" w:hAnsi="Arial" w:cs="Arial"/>
          <w:sz w:val="24"/>
          <w:szCs w:val="24"/>
        </w:rPr>
        <w:t>Dodatok Správy audítora o overení súladu výročnej správy</w:t>
      </w:r>
      <w:bookmarkEnd w:id="209"/>
      <w:bookmarkEnd w:id="210"/>
      <w:bookmarkEnd w:id="211"/>
      <w:bookmarkEnd w:id="212"/>
      <w:bookmarkEnd w:id="213"/>
      <w:bookmarkEnd w:id="215"/>
      <w:r w:rsidR="00694D2B" w:rsidRPr="00966548">
        <w:rPr>
          <w:rFonts w:ascii="Arial" w:hAnsi="Arial" w:cs="Arial"/>
          <w:sz w:val="24"/>
          <w:szCs w:val="24"/>
        </w:rPr>
        <w:t xml:space="preserve"> </w:t>
      </w:r>
    </w:p>
    <w:p w14:paraId="0B00BD67" w14:textId="316AF7E0" w:rsidR="0056312F" w:rsidRPr="00966548" w:rsidRDefault="00694D2B" w:rsidP="0053655C">
      <w:pPr>
        <w:pStyle w:val="Nadpis2"/>
        <w:ind w:left="360"/>
        <w:jc w:val="center"/>
        <w:rPr>
          <w:rFonts w:ascii="Arial" w:hAnsi="Arial" w:cs="Arial"/>
          <w:sz w:val="24"/>
          <w:szCs w:val="24"/>
        </w:rPr>
      </w:pPr>
      <w:bookmarkStart w:id="216" w:name="_Toc514179790"/>
      <w:bookmarkStart w:id="217" w:name="_Toc514179956"/>
      <w:bookmarkStart w:id="218" w:name="_Toc514180594"/>
      <w:bookmarkStart w:id="219" w:name="_Toc514429786"/>
      <w:bookmarkStart w:id="220" w:name="_Toc515021466"/>
      <w:bookmarkStart w:id="221" w:name="_Toc132991688"/>
      <w:r w:rsidRPr="00966548">
        <w:rPr>
          <w:rFonts w:ascii="Arial" w:hAnsi="Arial" w:cs="Arial"/>
          <w:sz w:val="24"/>
          <w:szCs w:val="24"/>
        </w:rPr>
        <w:t>s účtovnou závierkou spoločnosti k 31.12.20</w:t>
      </w:r>
      <w:bookmarkEnd w:id="214"/>
      <w:bookmarkEnd w:id="216"/>
      <w:bookmarkEnd w:id="217"/>
      <w:bookmarkEnd w:id="218"/>
      <w:bookmarkEnd w:id="219"/>
      <w:bookmarkEnd w:id="220"/>
      <w:r w:rsidR="00033721">
        <w:rPr>
          <w:rFonts w:ascii="Arial" w:hAnsi="Arial" w:cs="Arial"/>
          <w:sz w:val="24"/>
          <w:szCs w:val="24"/>
        </w:rPr>
        <w:t>2</w:t>
      </w:r>
      <w:r w:rsidR="000545B2">
        <w:rPr>
          <w:rFonts w:ascii="Arial" w:hAnsi="Arial" w:cs="Arial"/>
          <w:sz w:val="24"/>
          <w:szCs w:val="24"/>
        </w:rPr>
        <w:t>2</w:t>
      </w:r>
      <w:bookmarkEnd w:id="221"/>
    </w:p>
    <w:p w14:paraId="366EC5AD" w14:textId="77777777" w:rsidR="002420CC" w:rsidRDefault="002420CC" w:rsidP="002420CC">
      <w:pPr>
        <w:pStyle w:val="CDCP1"/>
        <w:numPr>
          <w:ilvl w:val="0"/>
          <w:numId w:val="0"/>
        </w:numPr>
      </w:pPr>
    </w:p>
    <w:p w14:paraId="52A24C99" w14:textId="77777777" w:rsidR="002420CC" w:rsidRDefault="002420CC" w:rsidP="002420CC">
      <w:pPr>
        <w:pStyle w:val="CDCP1"/>
        <w:numPr>
          <w:ilvl w:val="0"/>
          <w:numId w:val="0"/>
        </w:numPr>
      </w:pPr>
    </w:p>
    <w:p w14:paraId="37615FC0" w14:textId="77777777" w:rsidR="002420CC" w:rsidRDefault="002420CC" w:rsidP="002420CC">
      <w:pPr>
        <w:pStyle w:val="CDCP1"/>
        <w:numPr>
          <w:ilvl w:val="0"/>
          <w:numId w:val="0"/>
        </w:numPr>
      </w:pPr>
    </w:p>
    <w:p w14:paraId="2DA31E3F" w14:textId="77777777" w:rsidR="00030D86" w:rsidRDefault="00030D86" w:rsidP="002420CC">
      <w:pPr>
        <w:pStyle w:val="CDCP1"/>
        <w:numPr>
          <w:ilvl w:val="0"/>
          <w:numId w:val="0"/>
        </w:numPr>
      </w:pPr>
    </w:p>
    <w:p w14:paraId="65CC1407" w14:textId="77777777" w:rsidR="00030D86" w:rsidRDefault="00030D86" w:rsidP="002420CC">
      <w:pPr>
        <w:pStyle w:val="CDCP1"/>
        <w:numPr>
          <w:ilvl w:val="0"/>
          <w:numId w:val="0"/>
        </w:numPr>
      </w:pPr>
    </w:p>
    <w:p w14:paraId="612932C6" w14:textId="77777777" w:rsidR="00030D86" w:rsidRDefault="00030D86" w:rsidP="002420CC">
      <w:pPr>
        <w:pStyle w:val="CDCP1"/>
        <w:numPr>
          <w:ilvl w:val="0"/>
          <w:numId w:val="0"/>
        </w:numPr>
      </w:pPr>
    </w:p>
    <w:p w14:paraId="048DB4CB" w14:textId="77777777" w:rsidR="00030D86" w:rsidRDefault="00030D86" w:rsidP="002420CC">
      <w:pPr>
        <w:pStyle w:val="CDCP1"/>
        <w:numPr>
          <w:ilvl w:val="0"/>
          <w:numId w:val="0"/>
        </w:numPr>
      </w:pPr>
    </w:p>
    <w:p w14:paraId="4B5D8193" w14:textId="77777777" w:rsidR="00030D86" w:rsidRDefault="00030D86" w:rsidP="002420CC">
      <w:pPr>
        <w:pStyle w:val="CDCP1"/>
        <w:numPr>
          <w:ilvl w:val="0"/>
          <w:numId w:val="0"/>
        </w:numPr>
      </w:pPr>
    </w:p>
    <w:p w14:paraId="5D40B639" w14:textId="77777777" w:rsidR="00030D86" w:rsidRDefault="00030D86" w:rsidP="002420CC">
      <w:pPr>
        <w:pStyle w:val="CDCP1"/>
        <w:numPr>
          <w:ilvl w:val="0"/>
          <w:numId w:val="0"/>
        </w:numPr>
      </w:pPr>
    </w:p>
    <w:p w14:paraId="169B9009" w14:textId="77777777" w:rsidR="00030D86" w:rsidRDefault="00030D86" w:rsidP="002420CC">
      <w:pPr>
        <w:pStyle w:val="CDCP1"/>
        <w:numPr>
          <w:ilvl w:val="0"/>
          <w:numId w:val="0"/>
        </w:numPr>
      </w:pPr>
    </w:p>
    <w:p w14:paraId="68F16F40" w14:textId="77777777" w:rsidR="00030D86" w:rsidRDefault="00030D86" w:rsidP="002420CC">
      <w:pPr>
        <w:pStyle w:val="CDCP1"/>
        <w:numPr>
          <w:ilvl w:val="0"/>
          <w:numId w:val="0"/>
        </w:numPr>
      </w:pPr>
    </w:p>
    <w:p w14:paraId="1145DD1E" w14:textId="77777777" w:rsidR="00030D86" w:rsidRDefault="00030D86" w:rsidP="002420CC">
      <w:pPr>
        <w:pStyle w:val="CDCP1"/>
        <w:numPr>
          <w:ilvl w:val="0"/>
          <w:numId w:val="0"/>
        </w:numPr>
      </w:pPr>
    </w:p>
    <w:p w14:paraId="40408CD5" w14:textId="77777777" w:rsidR="00030D86" w:rsidRDefault="00030D86" w:rsidP="002420CC">
      <w:pPr>
        <w:pStyle w:val="CDCP1"/>
        <w:numPr>
          <w:ilvl w:val="0"/>
          <w:numId w:val="0"/>
        </w:numPr>
      </w:pPr>
    </w:p>
    <w:p w14:paraId="0767A56B" w14:textId="77777777" w:rsidR="00030D86" w:rsidRDefault="00030D86" w:rsidP="002420CC">
      <w:pPr>
        <w:pStyle w:val="CDCP1"/>
        <w:numPr>
          <w:ilvl w:val="0"/>
          <w:numId w:val="0"/>
        </w:numPr>
      </w:pPr>
    </w:p>
    <w:p w14:paraId="2E41ABC6" w14:textId="77777777" w:rsidR="00030D86" w:rsidRDefault="00030D86" w:rsidP="002420CC">
      <w:pPr>
        <w:pStyle w:val="CDCP1"/>
        <w:numPr>
          <w:ilvl w:val="0"/>
          <w:numId w:val="0"/>
        </w:numPr>
      </w:pPr>
    </w:p>
    <w:p w14:paraId="2867A3B9" w14:textId="77777777" w:rsidR="00030D86" w:rsidRDefault="00030D86" w:rsidP="002420CC">
      <w:pPr>
        <w:pStyle w:val="CDCP1"/>
        <w:numPr>
          <w:ilvl w:val="0"/>
          <w:numId w:val="0"/>
        </w:numPr>
      </w:pPr>
    </w:p>
    <w:p w14:paraId="2B00AD0D" w14:textId="77777777" w:rsidR="00030D86" w:rsidRDefault="00030D86" w:rsidP="002420CC">
      <w:pPr>
        <w:pStyle w:val="CDCP1"/>
        <w:numPr>
          <w:ilvl w:val="0"/>
          <w:numId w:val="0"/>
        </w:numPr>
      </w:pPr>
    </w:p>
    <w:p w14:paraId="53FB9214" w14:textId="77777777" w:rsidR="00030D86" w:rsidRDefault="00030D86" w:rsidP="002420CC">
      <w:pPr>
        <w:pStyle w:val="CDCP1"/>
        <w:numPr>
          <w:ilvl w:val="0"/>
          <w:numId w:val="0"/>
        </w:numPr>
      </w:pPr>
    </w:p>
    <w:p w14:paraId="751FF89B" w14:textId="77777777" w:rsidR="00030D86" w:rsidRDefault="00030D86" w:rsidP="002420CC">
      <w:pPr>
        <w:pStyle w:val="CDCP1"/>
        <w:numPr>
          <w:ilvl w:val="0"/>
          <w:numId w:val="0"/>
        </w:numPr>
      </w:pPr>
    </w:p>
    <w:p w14:paraId="66914F5D" w14:textId="77777777" w:rsidR="00030D86" w:rsidRDefault="00030D86" w:rsidP="002420CC">
      <w:pPr>
        <w:pStyle w:val="CDCP1"/>
        <w:numPr>
          <w:ilvl w:val="0"/>
          <w:numId w:val="0"/>
        </w:numPr>
      </w:pPr>
    </w:p>
    <w:p w14:paraId="6F9E82C4" w14:textId="77777777" w:rsidR="00030D86" w:rsidRDefault="00030D86" w:rsidP="002420CC">
      <w:pPr>
        <w:pStyle w:val="CDCP1"/>
        <w:numPr>
          <w:ilvl w:val="0"/>
          <w:numId w:val="0"/>
        </w:numPr>
      </w:pPr>
    </w:p>
    <w:p w14:paraId="2F0B8D32" w14:textId="77777777" w:rsidR="00030D86" w:rsidRDefault="00030D86" w:rsidP="002420CC">
      <w:pPr>
        <w:pStyle w:val="CDCP1"/>
        <w:numPr>
          <w:ilvl w:val="0"/>
          <w:numId w:val="0"/>
        </w:numPr>
      </w:pPr>
    </w:p>
    <w:p w14:paraId="69347188" w14:textId="77777777" w:rsidR="00FF3044" w:rsidRDefault="00FF3044" w:rsidP="002420CC">
      <w:pPr>
        <w:pStyle w:val="CDCP1"/>
        <w:numPr>
          <w:ilvl w:val="0"/>
          <w:numId w:val="0"/>
        </w:numPr>
      </w:pPr>
    </w:p>
    <w:p w14:paraId="1BF45B5B" w14:textId="77777777" w:rsidR="00030D86" w:rsidRDefault="00030D86" w:rsidP="002420CC">
      <w:pPr>
        <w:pStyle w:val="CDCP1"/>
        <w:numPr>
          <w:ilvl w:val="0"/>
          <w:numId w:val="0"/>
        </w:numPr>
      </w:pPr>
    </w:p>
    <w:p w14:paraId="08616996" w14:textId="77777777" w:rsidR="00030D86" w:rsidRDefault="00030D86" w:rsidP="002420CC">
      <w:pPr>
        <w:pStyle w:val="CDCP1"/>
        <w:numPr>
          <w:ilvl w:val="0"/>
          <w:numId w:val="0"/>
        </w:numPr>
      </w:pPr>
    </w:p>
    <w:p w14:paraId="1C1C4376" w14:textId="77777777" w:rsidR="00030D86" w:rsidRDefault="00030D86" w:rsidP="002420CC">
      <w:pPr>
        <w:pStyle w:val="CDCP1"/>
        <w:numPr>
          <w:ilvl w:val="0"/>
          <w:numId w:val="0"/>
        </w:numPr>
      </w:pPr>
    </w:p>
    <w:p w14:paraId="0354C08A" w14:textId="77777777" w:rsidR="00B14B20" w:rsidRDefault="00B14B20" w:rsidP="002420CC">
      <w:pPr>
        <w:pStyle w:val="CDCP1"/>
        <w:numPr>
          <w:ilvl w:val="0"/>
          <w:numId w:val="0"/>
        </w:numPr>
      </w:pPr>
    </w:p>
    <w:p w14:paraId="656B2A39" w14:textId="77777777" w:rsidR="0065529C" w:rsidRDefault="0065529C" w:rsidP="002420CC">
      <w:pPr>
        <w:pStyle w:val="CDCP1"/>
        <w:numPr>
          <w:ilvl w:val="0"/>
          <w:numId w:val="0"/>
        </w:numPr>
      </w:pPr>
    </w:p>
    <w:p w14:paraId="5B3FC079" w14:textId="77777777" w:rsidR="0065529C" w:rsidRDefault="0065529C" w:rsidP="002420CC">
      <w:pPr>
        <w:pStyle w:val="CDCP1"/>
        <w:numPr>
          <w:ilvl w:val="0"/>
          <w:numId w:val="0"/>
        </w:numPr>
      </w:pPr>
    </w:p>
    <w:p w14:paraId="37C7C4CA" w14:textId="77777777" w:rsidR="0065529C" w:rsidRDefault="0065529C" w:rsidP="002420CC">
      <w:pPr>
        <w:pStyle w:val="CDCP1"/>
        <w:numPr>
          <w:ilvl w:val="0"/>
          <w:numId w:val="0"/>
        </w:numPr>
      </w:pPr>
    </w:p>
    <w:p w14:paraId="05D54344" w14:textId="77777777" w:rsidR="006B2E36" w:rsidRDefault="006B2E36" w:rsidP="002420CC">
      <w:pPr>
        <w:pStyle w:val="CDCP1"/>
        <w:numPr>
          <w:ilvl w:val="0"/>
          <w:numId w:val="0"/>
        </w:numPr>
      </w:pPr>
    </w:p>
    <w:p w14:paraId="61823EEC" w14:textId="77777777" w:rsidR="00AA7213" w:rsidRDefault="00AA7213" w:rsidP="00BD273C">
      <w:pPr>
        <w:pStyle w:val="CDCP1"/>
        <w:numPr>
          <w:ilvl w:val="0"/>
          <w:numId w:val="0"/>
        </w:numPr>
        <w:jc w:val="left"/>
      </w:pPr>
    </w:p>
    <w:p w14:paraId="5CB4DEEA" w14:textId="77777777" w:rsidR="002420CC" w:rsidRDefault="002420CC" w:rsidP="002420CC">
      <w:pPr>
        <w:pStyle w:val="CDCP1"/>
        <w:numPr>
          <w:ilvl w:val="0"/>
          <w:numId w:val="0"/>
        </w:numPr>
        <w:rPr>
          <w:b w:val="0"/>
        </w:rPr>
      </w:pPr>
    </w:p>
    <w:p w14:paraId="21D8A887" w14:textId="77777777" w:rsidR="006B2E36" w:rsidRDefault="006B2E36" w:rsidP="002420CC">
      <w:pPr>
        <w:pStyle w:val="CDCP1"/>
        <w:numPr>
          <w:ilvl w:val="0"/>
          <w:numId w:val="0"/>
        </w:numPr>
        <w:rPr>
          <w:b w:val="0"/>
        </w:rPr>
      </w:pPr>
    </w:p>
    <w:p w14:paraId="0FC5FDA4" w14:textId="77777777" w:rsidR="006B2E36" w:rsidRDefault="006B2E36" w:rsidP="002420CC">
      <w:pPr>
        <w:pStyle w:val="CDCP1"/>
        <w:numPr>
          <w:ilvl w:val="0"/>
          <w:numId w:val="0"/>
        </w:numPr>
        <w:rPr>
          <w:b w:val="0"/>
        </w:rPr>
      </w:pPr>
    </w:p>
    <w:p w14:paraId="39A031B4" w14:textId="77777777" w:rsidR="006B2E36" w:rsidRDefault="006B2E36" w:rsidP="002420CC">
      <w:pPr>
        <w:pStyle w:val="CDCP1"/>
        <w:numPr>
          <w:ilvl w:val="0"/>
          <w:numId w:val="0"/>
        </w:numPr>
        <w:rPr>
          <w:b w:val="0"/>
        </w:rPr>
      </w:pPr>
    </w:p>
    <w:p w14:paraId="519F97E9" w14:textId="77777777" w:rsidR="007314A5" w:rsidRDefault="007314A5" w:rsidP="002420CC">
      <w:pPr>
        <w:pStyle w:val="CDCP1"/>
        <w:numPr>
          <w:ilvl w:val="0"/>
          <w:numId w:val="0"/>
        </w:numPr>
        <w:rPr>
          <w:b w:val="0"/>
        </w:rPr>
      </w:pPr>
    </w:p>
    <w:p w14:paraId="7293B775" w14:textId="77777777" w:rsidR="006B2E36" w:rsidRDefault="006B2E36" w:rsidP="002420CC">
      <w:pPr>
        <w:pStyle w:val="CDCP1"/>
        <w:numPr>
          <w:ilvl w:val="0"/>
          <w:numId w:val="0"/>
        </w:numPr>
      </w:pPr>
    </w:p>
    <w:p w14:paraId="27F20056" w14:textId="77777777" w:rsidR="00EA4E5C" w:rsidRDefault="00EA4E5C" w:rsidP="002420CC">
      <w:pPr>
        <w:pStyle w:val="CDCP1"/>
        <w:numPr>
          <w:ilvl w:val="0"/>
          <w:numId w:val="0"/>
        </w:numPr>
      </w:pPr>
    </w:p>
    <w:p w14:paraId="0A03AE66" w14:textId="77777777" w:rsidR="00EA4E5C" w:rsidRDefault="00EA4E5C" w:rsidP="002420CC">
      <w:pPr>
        <w:pStyle w:val="CDCP1"/>
        <w:numPr>
          <w:ilvl w:val="0"/>
          <w:numId w:val="0"/>
        </w:numPr>
      </w:pPr>
    </w:p>
    <w:p w14:paraId="4A4639A6" w14:textId="77777777" w:rsidR="00EA4E5C" w:rsidRDefault="00EA4E5C" w:rsidP="002420CC">
      <w:pPr>
        <w:pStyle w:val="CDCP1"/>
        <w:numPr>
          <w:ilvl w:val="0"/>
          <w:numId w:val="0"/>
        </w:numPr>
      </w:pPr>
    </w:p>
    <w:p w14:paraId="031E70CC" w14:textId="77777777" w:rsidR="00EA4E5C" w:rsidRDefault="00EA4E5C" w:rsidP="002420CC">
      <w:pPr>
        <w:pStyle w:val="CDCP1"/>
        <w:numPr>
          <w:ilvl w:val="0"/>
          <w:numId w:val="0"/>
        </w:numPr>
      </w:pPr>
    </w:p>
    <w:p w14:paraId="41D9ED45" w14:textId="77777777" w:rsidR="00EA4E5C" w:rsidRDefault="00EA4E5C" w:rsidP="002420CC">
      <w:pPr>
        <w:pStyle w:val="CDCP1"/>
        <w:numPr>
          <w:ilvl w:val="0"/>
          <w:numId w:val="0"/>
        </w:numPr>
      </w:pPr>
    </w:p>
    <w:p w14:paraId="60703B85" w14:textId="77777777" w:rsidR="00EA4E5C" w:rsidRDefault="00EA4E5C" w:rsidP="002420CC">
      <w:pPr>
        <w:pStyle w:val="CDCP1"/>
        <w:numPr>
          <w:ilvl w:val="0"/>
          <w:numId w:val="0"/>
        </w:numPr>
      </w:pPr>
    </w:p>
    <w:p w14:paraId="4CA84AC9" w14:textId="77777777" w:rsidR="00EA4E5C" w:rsidRDefault="00EA4E5C" w:rsidP="002420CC">
      <w:pPr>
        <w:pStyle w:val="CDCP1"/>
        <w:numPr>
          <w:ilvl w:val="0"/>
          <w:numId w:val="0"/>
        </w:numPr>
      </w:pPr>
    </w:p>
    <w:p w14:paraId="6F49E951" w14:textId="77777777" w:rsidR="00EA4E5C" w:rsidRDefault="00EA4E5C" w:rsidP="002420CC">
      <w:pPr>
        <w:pStyle w:val="CDCP1"/>
        <w:numPr>
          <w:ilvl w:val="0"/>
          <w:numId w:val="0"/>
        </w:numPr>
      </w:pPr>
    </w:p>
    <w:p w14:paraId="0188C2A3" w14:textId="38D731C4" w:rsidR="00EA4E5C" w:rsidRDefault="00EA4E5C" w:rsidP="002420CC">
      <w:pPr>
        <w:pStyle w:val="CDCP1"/>
        <w:numPr>
          <w:ilvl w:val="0"/>
          <w:numId w:val="0"/>
        </w:numPr>
      </w:pPr>
    </w:p>
    <w:p w14:paraId="329D0718" w14:textId="4D25E3DB" w:rsidR="00230834" w:rsidRDefault="00230834" w:rsidP="002420CC">
      <w:pPr>
        <w:pStyle w:val="CDCP1"/>
        <w:numPr>
          <w:ilvl w:val="0"/>
          <w:numId w:val="0"/>
        </w:numPr>
      </w:pPr>
    </w:p>
    <w:p w14:paraId="41A334FB" w14:textId="2D3454A8" w:rsidR="00230834" w:rsidRDefault="00230834" w:rsidP="002420CC">
      <w:pPr>
        <w:pStyle w:val="CDCP1"/>
        <w:numPr>
          <w:ilvl w:val="0"/>
          <w:numId w:val="0"/>
        </w:numPr>
      </w:pPr>
    </w:p>
    <w:p w14:paraId="4BA071D8" w14:textId="653C49E0" w:rsidR="00230834" w:rsidRDefault="00230834" w:rsidP="002420CC">
      <w:pPr>
        <w:pStyle w:val="CDCP1"/>
        <w:numPr>
          <w:ilvl w:val="0"/>
          <w:numId w:val="0"/>
        </w:numPr>
      </w:pPr>
    </w:p>
    <w:p w14:paraId="54EB117B" w14:textId="590A863B" w:rsidR="00230834" w:rsidRDefault="00230834" w:rsidP="002420CC">
      <w:pPr>
        <w:pStyle w:val="CDCP1"/>
        <w:numPr>
          <w:ilvl w:val="0"/>
          <w:numId w:val="0"/>
        </w:numPr>
      </w:pPr>
    </w:p>
    <w:p w14:paraId="03CC6A84" w14:textId="541EFEB4" w:rsidR="00230834" w:rsidRDefault="00230834" w:rsidP="002420CC">
      <w:pPr>
        <w:pStyle w:val="CDCP1"/>
        <w:numPr>
          <w:ilvl w:val="0"/>
          <w:numId w:val="0"/>
        </w:numPr>
      </w:pPr>
    </w:p>
    <w:p w14:paraId="441E146F" w14:textId="5102C662" w:rsidR="00230834" w:rsidRDefault="00230834" w:rsidP="002420CC">
      <w:pPr>
        <w:pStyle w:val="CDCP1"/>
        <w:numPr>
          <w:ilvl w:val="0"/>
          <w:numId w:val="0"/>
        </w:numPr>
      </w:pPr>
    </w:p>
    <w:p w14:paraId="72817231" w14:textId="6B06C4C6" w:rsidR="00230834" w:rsidRDefault="00230834" w:rsidP="002420CC">
      <w:pPr>
        <w:pStyle w:val="CDCP1"/>
        <w:numPr>
          <w:ilvl w:val="0"/>
          <w:numId w:val="0"/>
        </w:numPr>
      </w:pPr>
    </w:p>
    <w:p w14:paraId="7DB7CD3F" w14:textId="0F49EAB1" w:rsidR="00230834" w:rsidRDefault="00230834" w:rsidP="002420CC">
      <w:pPr>
        <w:pStyle w:val="CDCP1"/>
        <w:numPr>
          <w:ilvl w:val="0"/>
          <w:numId w:val="0"/>
        </w:numPr>
      </w:pPr>
    </w:p>
    <w:p w14:paraId="21BD4512" w14:textId="750F82ED" w:rsidR="00230834" w:rsidRDefault="00230834" w:rsidP="002420CC">
      <w:pPr>
        <w:pStyle w:val="CDCP1"/>
        <w:numPr>
          <w:ilvl w:val="0"/>
          <w:numId w:val="0"/>
        </w:numPr>
      </w:pPr>
    </w:p>
    <w:p w14:paraId="6F1EB18F" w14:textId="078EB7B5" w:rsidR="00230834" w:rsidRDefault="00230834" w:rsidP="002420CC">
      <w:pPr>
        <w:pStyle w:val="CDCP1"/>
        <w:numPr>
          <w:ilvl w:val="0"/>
          <w:numId w:val="0"/>
        </w:numPr>
      </w:pPr>
    </w:p>
    <w:p w14:paraId="092A5EDE" w14:textId="39862265" w:rsidR="00230834" w:rsidRDefault="00230834" w:rsidP="002420CC">
      <w:pPr>
        <w:pStyle w:val="CDCP1"/>
        <w:numPr>
          <w:ilvl w:val="0"/>
          <w:numId w:val="0"/>
        </w:numPr>
      </w:pPr>
    </w:p>
    <w:p w14:paraId="69E25BEC" w14:textId="2BED67C5" w:rsidR="00230834" w:rsidRDefault="00230834" w:rsidP="002420CC">
      <w:pPr>
        <w:pStyle w:val="CDCP1"/>
        <w:numPr>
          <w:ilvl w:val="0"/>
          <w:numId w:val="0"/>
        </w:numPr>
      </w:pPr>
    </w:p>
    <w:p w14:paraId="4DB2ADC8" w14:textId="5AC1BADB" w:rsidR="00230834" w:rsidRDefault="00230834" w:rsidP="002420CC">
      <w:pPr>
        <w:pStyle w:val="CDCP1"/>
        <w:numPr>
          <w:ilvl w:val="0"/>
          <w:numId w:val="0"/>
        </w:numPr>
      </w:pPr>
    </w:p>
    <w:p w14:paraId="552A3E4C" w14:textId="50A4C22D" w:rsidR="00230834" w:rsidRDefault="00230834" w:rsidP="002420CC">
      <w:pPr>
        <w:pStyle w:val="CDCP1"/>
        <w:numPr>
          <w:ilvl w:val="0"/>
          <w:numId w:val="0"/>
        </w:numPr>
      </w:pPr>
    </w:p>
    <w:p w14:paraId="5BBA06A5" w14:textId="0A9DE107" w:rsidR="00230834" w:rsidRDefault="00230834" w:rsidP="002420CC">
      <w:pPr>
        <w:pStyle w:val="CDCP1"/>
        <w:numPr>
          <w:ilvl w:val="0"/>
          <w:numId w:val="0"/>
        </w:numPr>
      </w:pPr>
    </w:p>
    <w:p w14:paraId="65CE9166" w14:textId="40ACD750" w:rsidR="00230834" w:rsidRDefault="00230834" w:rsidP="002420CC">
      <w:pPr>
        <w:pStyle w:val="CDCP1"/>
        <w:numPr>
          <w:ilvl w:val="0"/>
          <w:numId w:val="0"/>
        </w:numPr>
      </w:pPr>
    </w:p>
    <w:p w14:paraId="41CCE90F" w14:textId="6D15CBD9" w:rsidR="00230834" w:rsidRDefault="00230834" w:rsidP="002420CC">
      <w:pPr>
        <w:pStyle w:val="CDCP1"/>
        <w:numPr>
          <w:ilvl w:val="0"/>
          <w:numId w:val="0"/>
        </w:numPr>
      </w:pPr>
    </w:p>
    <w:p w14:paraId="783A3725" w14:textId="6C627542" w:rsidR="00230834" w:rsidRDefault="00230834" w:rsidP="002420CC">
      <w:pPr>
        <w:pStyle w:val="CDCP1"/>
        <w:numPr>
          <w:ilvl w:val="0"/>
          <w:numId w:val="0"/>
        </w:numPr>
      </w:pPr>
    </w:p>
    <w:p w14:paraId="183957B2" w14:textId="6AE5FEBC" w:rsidR="00230834" w:rsidRDefault="00230834" w:rsidP="002420CC">
      <w:pPr>
        <w:pStyle w:val="CDCP1"/>
        <w:numPr>
          <w:ilvl w:val="0"/>
          <w:numId w:val="0"/>
        </w:numPr>
      </w:pPr>
    </w:p>
    <w:p w14:paraId="146A5F8C" w14:textId="4FE02B0A" w:rsidR="00230834" w:rsidRDefault="00230834" w:rsidP="002420CC">
      <w:pPr>
        <w:pStyle w:val="CDCP1"/>
        <w:numPr>
          <w:ilvl w:val="0"/>
          <w:numId w:val="0"/>
        </w:numPr>
      </w:pPr>
    </w:p>
    <w:p w14:paraId="65E00CC7" w14:textId="5F570894" w:rsidR="00230834" w:rsidRDefault="00230834" w:rsidP="002420CC">
      <w:pPr>
        <w:pStyle w:val="CDCP1"/>
        <w:numPr>
          <w:ilvl w:val="0"/>
          <w:numId w:val="0"/>
        </w:numPr>
      </w:pPr>
    </w:p>
    <w:p w14:paraId="28F11140" w14:textId="432F84EA" w:rsidR="00230834" w:rsidRDefault="00230834" w:rsidP="002420CC">
      <w:pPr>
        <w:pStyle w:val="CDCP1"/>
        <w:numPr>
          <w:ilvl w:val="0"/>
          <w:numId w:val="0"/>
        </w:numPr>
      </w:pPr>
    </w:p>
    <w:p w14:paraId="110AD57C" w14:textId="67ACACAB" w:rsidR="00230834" w:rsidRDefault="00230834" w:rsidP="002420CC">
      <w:pPr>
        <w:pStyle w:val="CDCP1"/>
        <w:numPr>
          <w:ilvl w:val="0"/>
          <w:numId w:val="0"/>
        </w:numPr>
      </w:pPr>
    </w:p>
    <w:p w14:paraId="666905EB" w14:textId="6614F47E" w:rsidR="00230834" w:rsidRDefault="00230834" w:rsidP="002420CC">
      <w:pPr>
        <w:pStyle w:val="CDCP1"/>
        <w:numPr>
          <w:ilvl w:val="0"/>
          <w:numId w:val="0"/>
        </w:numPr>
      </w:pPr>
    </w:p>
    <w:p w14:paraId="4CF463BC" w14:textId="56A2F498" w:rsidR="00230834" w:rsidRDefault="00230834" w:rsidP="002420CC">
      <w:pPr>
        <w:pStyle w:val="CDCP1"/>
        <w:numPr>
          <w:ilvl w:val="0"/>
          <w:numId w:val="0"/>
        </w:numPr>
      </w:pPr>
    </w:p>
    <w:p w14:paraId="448E4821" w14:textId="2171FCD2" w:rsidR="00230834" w:rsidRDefault="00230834" w:rsidP="002420CC">
      <w:pPr>
        <w:pStyle w:val="CDCP1"/>
        <w:numPr>
          <w:ilvl w:val="0"/>
          <w:numId w:val="0"/>
        </w:numPr>
      </w:pPr>
    </w:p>
    <w:p w14:paraId="2CFCCE2B" w14:textId="797E2534" w:rsidR="00230834" w:rsidRDefault="00230834" w:rsidP="002420CC">
      <w:pPr>
        <w:pStyle w:val="CDCP1"/>
        <w:numPr>
          <w:ilvl w:val="0"/>
          <w:numId w:val="0"/>
        </w:numPr>
      </w:pPr>
    </w:p>
    <w:p w14:paraId="77663712" w14:textId="275B9F0F" w:rsidR="00230834" w:rsidRDefault="00230834" w:rsidP="002420CC">
      <w:pPr>
        <w:pStyle w:val="CDCP1"/>
        <w:numPr>
          <w:ilvl w:val="0"/>
          <w:numId w:val="0"/>
        </w:numPr>
      </w:pPr>
    </w:p>
    <w:p w14:paraId="00F1BD1F" w14:textId="54F10A5A" w:rsidR="00230834" w:rsidRDefault="00230834" w:rsidP="002420CC">
      <w:pPr>
        <w:pStyle w:val="CDCP1"/>
        <w:numPr>
          <w:ilvl w:val="0"/>
          <w:numId w:val="0"/>
        </w:numPr>
      </w:pPr>
    </w:p>
    <w:p w14:paraId="3E271276" w14:textId="7BFC1028" w:rsidR="00230834" w:rsidRDefault="00230834" w:rsidP="002420CC">
      <w:pPr>
        <w:pStyle w:val="CDCP1"/>
        <w:numPr>
          <w:ilvl w:val="0"/>
          <w:numId w:val="0"/>
        </w:numPr>
      </w:pPr>
    </w:p>
    <w:p w14:paraId="1004BFD3" w14:textId="213FCDB5" w:rsidR="00230834" w:rsidRDefault="00230834" w:rsidP="002420CC">
      <w:pPr>
        <w:pStyle w:val="CDCP1"/>
        <w:numPr>
          <w:ilvl w:val="0"/>
          <w:numId w:val="0"/>
        </w:numPr>
      </w:pPr>
    </w:p>
    <w:p w14:paraId="27C35A3E" w14:textId="0C69CCED" w:rsidR="00230834" w:rsidRDefault="00230834" w:rsidP="002420CC">
      <w:pPr>
        <w:pStyle w:val="CDCP1"/>
        <w:numPr>
          <w:ilvl w:val="0"/>
          <w:numId w:val="0"/>
        </w:numPr>
      </w:pPr>
    </w:p>
    <w:p w14:paraId="51E74FC0" w14:textId="31EB66AC" w:rsidR="00230834" w:rsidRDefault="00230834" w:rsidP="002420CC">
      <w:pPr>
        <w:pStyle w:val="CDCP1"/>
        <w:numPr>
          <w:ilvl w:val="0"/>
          <w:numId w:val="0"/>
        </w:numPr>
      </w:pPr>
    </w:p>
    <w:p w14:paraId="2ECE99DF" w14:textId="46F1BB21" w:rsidR="00230834" w:rsidRDefault="00230834" w:rsidP="002420CC">
      <w:pPr>
        <w:pStyle w:val="CDCP1"/>
        <w:numPr>
          <w:ilvl w:val="0"/>
          <w:numId w:val="0"/>
        </w:numPr>
      </w:pPr>
    </w:p>
    <w:p w14:paraId="42A4C6E4" w14:textId="466EF3DE" w:rsidR="00230834" w:rsidRDefault="00230834" w:rsidP="002420CC">
      <w:pPr>
        <w:pStyle w:val="CDCP1"/>
        <w:numPr>
          <w:ilvl w:val="0"/>
          <w:numId w:val="0"/>
        </w:numPr>
      </w:pPr>
    </w:p>
    <w:p w14:paraId="298E59BA" w14:textId="5514F263" w:rsidR="00230834" w:rsidRDefault="00230834" w:rsidP="002420CC">
      <w:pPr>
        <w:pStyle w:val="CDCP1"/>
        <w:numPr>
          <w:ilvl w:val="0"/>
          <w:numId w:val="0"/>
        </w:numPr>
      </w:pPr>
    </w:p>
    <w:p w14:paraId="1FA39430" w14:textId="6178AF35" w:rsidR="00230834" w:rsidRDefault="00230834" w:rsidP="002420CC">
      <w:pPr>
        <w:pStyle w:val="CDCP1"/>
        <w:numPr>
          <w:ilvl w:val="0"/>
          <w:numId w:val="0"/>
        </w:numPr>
      </w:pPr>
    </w:p>
    <w:p w14:paraId="6DE65FD0" w14:textId="39F6AD6B" w:rsidR="00230834" w:rsidRDefault="00230834" w:rsidP="002420CC">
      <w:pPr>
        <w:pStyle w:val="CDCP1"/>
        <w:numPr>
          <w:ilvl w:val="0"/>
          <w:numId w:val="0"/>
        </w:numPr>
      </w:pPr>
    </w:p>
    <w:p w14:paraId="4767A947" w14:textId="6ED5E69A" w:rsidR="00230834" w:rsidRDefault="00230834" w:rsidP="002420CC">
      <w:pPr>
        <w:pStyle w:val="CDCP1"/>
        <w:numPr>
          <w:ilvl w:val="0"/>
          <w:numId w:val="0"/>
        </w:numPr>
      </w:pPr>
    </w:p>
    <w:p w14:paraId="1EFC8BAC" w14:textId="59870459" w:rsidR="00230834" w:rsidRDefault="00230834" w:rsidP="002420CC">
      <w:pPr>
        <w:pStyle w:val="CDCP1"/>
        <w:numPr>
          <w:ilvl w:val="0"/>
          <w:numId w:val="0"/>
        </w:numPr>
      </w:pPr>
    </w:p>
    <w:p w14:paraId="2BBEB362" w14:textId="4DF48367" w:rsidR="00230834" w:rsidRDefault="00230834" w:rsidP="002420CC">
      <w:pPr>
        <w:pStyle w:val="CDCP1"/>
        <w:numPr>
          <w:ilvl w:val="0"/>
          <w:numId w:val="0"/>
        </w:numPr>
      </w:pPr>
    </w:p>
    <w:p w14:paraId="3861E73A" w14:textId="77777777" w:rsidR="00230834" w:rsidRDefault="00230834" w:rsidP="002420CC">
      <w:pPr>
        <w:pStyle w:val="CDCP1"/>
        <w:numPr>
          <w:ilvl w:val="0"/>
          <w:numId w:val="0"/>
        </w:numPr>
      </w:pPr>
    </w:p>
    <w:p w14:paraId="769FA494" w14:textId="77777777" w:rsidR="00EA4E5C" w:rsidRDefault="00EA4E5C" w:rsidP="002420CC">
      <w:pPr>
        <w:pStyle w:val="CDCP1"/>
        <w:numPr>
          <w:ilvl w:val="0"/>
          <w:numId w:val="0"/>
        </w:numPr>
      </w:pPr>
    </w:p>
    <w:p w14:paraId="6579B8E7" w14:textId="77777777" w:rsidR="00EA4E5C" w:rsidRDefault="00EA4E5C" w:rsidP="002420CC">
      <w:pPr>
        <w:pStyle w:val="CDCP1"/>
        <w:numPr>
          <w:ilvl w:val="0"/>
          <w:numId w:val="0"/>
        </w:numPr>
      </w:pPr>
    </w:p>
    <w:p w14:paraId="09B753F5" w14:textId="77777777" w:rsidR="00EA4E5C" w:rsidRDefault="00EA4E5C" w:rsidP="002420CC">
      <w:pPr>
        <w:pStyle w:val="CDCP1"/>
        <w:numPr>
          <w:ilvl w:val="0"/>
          <w:numId w:val="0"/>
        </w:numPr>
      </w:pPr>
    </w:p>
    <w:p w14:paraId="591C8FE8" w14:textId="77777777" w:rsidR="00EA4E5C" w:rsidRDefault="00EA4E5C" w:rsidP="002420CC">
      <w:pPr>
        <w:pStyle w:val="CDCP1"/>
        <w:numPr>
          <w:ilvl w:val="0"/>
          <w:numId w:val="0"/>
        </w:numPr>
      </w:pPr>
    </w:p>
    <w:p w14:paraId="37C99012" w14:textId="77777777" w:rsidR="00EA4E5C" w:rsidRDefault="00EA4E5C" w:rsidP="002420CC">
      <w:pPr>
        <w:pStyle w:val="CDCP1"/>
        <w:numPr>
          <w:ilvl w:val="0"/>
          <w:numId w:val="0"/>
        </w:numPr>
      </w:pPr>
    </w:p>
    <w:p w14:paraId="4AA8E5BE" w14:textId="77777777" w:rsidR="00EA4E5C" w:rsidRDefault="00EA4E5C" w:rsidP="002420CC">
      <w:pPr>
        <w:pStyle w:val="CDCP1"/>
        <w:numPr>
          <w:ilvl w:val="0"/>
          <w:numId w:val="0"/>
        </w:numPr>
      </w:pPr>
    </w:p>
    <w:p w14:paraId="4C8296BE" w14:textId="77777777" w:rsidR="00EA4E5C" w:rsidRDefault="00EA4E5C" w:rsidP="002420CC">
      <w:pPr>
        <w:pStyle w:val="CDCP1"/>
        <w:numPr>
          <w:ilvl w:val="0"/>
          <w:numId w:val="0"/>
        </w:numPr>
      </w:pPr>
    </w:p>
    <w:p w14:paraId="48DDE65E" w14:textId="77777777" w:rsidR="00EA4E5C" w:rsidRDefault="00EA4E5C" w:rsidP="002420CC">
      <w:pPr>
        <w:pStyle w:val="CDCP1"/>
        <w:numPr>
          <w:ilvl w:val="0"/>
          <w:numId w:val="0"/>
        </w:numPr>
      </w:pPr>
    </w:p>
    <w:p w14:paraId="03DB7AD8" w14:textId="77777777" w:rsidR="00EA4E5C" w:rsidRDefault="00EA4E5C" w:rsidP="002420CC">
      <w:pPr>
        <w:pStyle w:val="CDCP1"/>
        <w:numPr>
          <w:ilvl w:val="0"/>
          <w:numId w:val="0"/>
        </w:numPr>
      </w:pPr>
    </w:p>
    <w:p w14:paraId="16046A04" w14:textId="77777777" w:rsidR="00EA4E5C" w:rsidRDefault="00EA4E5C" w:rsidP="002420CC">
      <w:pPr>
        <w:pStyle w:val="CDCP1"/>
        <w:numPr>
          <w:ilvl w:val="0"/>
          <w:numId w:val="0"/>
        </w:numPr>
      </w:pPr>
    </w:p>
    <w:p w14:paraId="4263E21C" w14:textId="77777777" w:rsidR="00EA4E5C" w:rsidRDefault="00EA4E5C" w:rsidP="002420CC">
      <w:pPr>
        <w:pStyle w:val="CDCP1"/>
        <w:numPr>
          <w:ilvl w:val="0"/>
          <w:numId w:val="0"/>
        </w:numPr>
      </w:pPr>
    </w:p>
    <w:p w14:paraId="0CE63107" w14:textId="77777777" w:rsidR="00EA4E5C" w:rsidRDefault="00EA4E5C" w:rsidP="002420CC">
      <w:pPr>
        <w:pStyle w:val="CDCP1"/>
        <w:numPr>
          <w:ilvl w:val="0"/>
          <w:numId w:val="0"/>
        </w:numPr>
      </w:pPr>
    </w:p>
    <w:p w14:paraId="75F39FBF" w14:textId="77777777" w:rsidR="00EA4E5C" w:rsidRDefault="00EA4E5C" w:rsidP="002420CC">
      <w:pPr>
        <w:pStyle w:val="CDCP1"/>
        <w:numPr>
          <w:ilvl w:val="0"/>
          <w:numId w:val="0"/>
        </w:numPr>
      </w:pPr>
    </w:p>
    <w:p w14:paraId="1E446A29" w14:textId="77777777" w:rsidR="00EA4E5C" w:rsidRDefault="00EA4E5C" w:rsidP="002420CC">
      <w:pPr>
        <w:pStyle w:val="CDCP1"/>
        <w:numPr>
          <w:ilvl w:val="0"/>
          <w:numId w:val="0"/>
        </w:numPr>
      </w:pPr>
    </w:p>
    <w:p w14:paraId="41A95F77" w14:textId="77777777" w:rsidR="00EA4E5C" w:rsidRDefault="00EA4E5C" w:rsidP="002420CC">
      <w:pPr>
        <w:pStyle w:val="CDCP1"/>
        <w:numPr>
          <w:ilvl w:val="0"/>
          <w:numId w:val="0"/>
        </w:numPr>
      </w:pPr>
    </w:p>
    <w:p w14:paraId="19C03764" w14:textId="77777777" w:rsidR="00EA4E5C" w:rsidRDefault="00EA4E5C" w:rsidP="002420CC">
      <w:pPr>
        <w:pStyle w:val="CDCP1"/>
        <w:numPr>
          <w:ilvl w:val="0"/>
          <w:numId w:val="0"/>
        </w:numPr>
      </w:pPr>
    </w:p>
    <w:p w14:paraId="7E19C506" w14:textId="77777777" w:rsidR="00EA4E5C" w:rsidRDefault="00EA4E5C" w:rsidP="002420CC">
      <w:pPr>
        <w:pStyle w:val="CDCP1"/>
        <w:numPr>
          <w:ilvl w:val="0"/>
          <w:numId w:val="0"/>
        </w:numPr>
      </w:pPr>
    </w:p>
    <w:p w14:paraId="3DA8853F" w14:textId="77777777" w:rsidR="00EA4E5C" w:rsidRDefault="00EA4E5C" w:rsidP="002420CC">
      <w:pPr>
        <w:pStyle w:val="CDCP1"/>
        <w:numPr>
          <w:ilvl w:val="0"/>
          <w:numId w:val="0"/>
        </w:numPr>
      </w:pPr>
    </w:p>
    <w:p w14:paraId="050C845A" w14:textId="77777777" w:rsidR="00EA4E5C" w:rsidRDefault="00EA4E5C" w:rsidP="002420CC">
      <w:pPr>
        <w:pStyle w:val="CDCP1"/>
        <w:numPr>
          <w:ilvl w:val="0"/>
          <w:numId w:val="0"/>
        </w:numPr>
      </w:pPr>
    </w:p>
    <w:p w14:paraId="4C3E2897" w14:textId="77777777" w:rsidR="00EA4E5C" w:rsidRDefault="00EA4E5C" w:rsidP="002420CC">
      <w:pPr>
        <w:pStyle w:val="CDCP1"/>
        <w:numPr>
          <w:ilvl w:val="0"/>
          <w:numId w:val="0"/>
        </w:numPr>
      </w:pPr>
    </w:p>
    <w:p w14:paraId="07A81608" w14:textId="77777777" w:rsidR="00EA4E5C" w:rsidRDefault="00EA4E5C" w:rsidP="002420CC">
      <w:pPr>
        <w:pStyle w:val="CDCP1"/>
        <w:numPr>
          <w:ilvl w:val="0"/>
          <w:numId w:val="0"/>
        </w:numPr>
      </w:pPr>
    </w:p>
    <w:p w14:paraId="5661D6F8" w14:textId="77777777" w:rsidR="00EA4E5C" w:rsidRDefault="00EA4E5C" w:rsidP="002420CC">
      <w:pPr>
        <w:pStyle w:val="CDCP1"/>
        <w:numPr>
          <w:ilvl w:val="0"/>
          <w:numId w:val="0"/>
        </w:numPr>
      </w:pPr>
    </w:p>
    <w:p w14:paraId="0280CC6D" w14:textId="77777777" w:rsidR="00EA4E5C" w:rsidRDefault="00EA4E5C" w:rsidP="002420CC">
      <w:pPr>
        <w:pStyle w:val="CDCP1"/>
        <w:numPr>
          <w:ilvl w:val="0"/>
          <w:numId w:val="0"/>
        </w:numPr>
      </w:pPr>
    </w:p>
    <w:p w14:paraId="222F2D65" w14:textId="77777777" w:rsidR="00EA4E5C" w:rsidRDefault="00EA4E5C" w:rsidP="002420CC">
      <w:pPr>
        <w:pStyle w:val="CDCP1"/>
        <w:numPr>
          <w:ilvl w:val="0"/>
          <w:numId w:val="0"/>
        </w:numPr>
      </w:pPr>
    </w:p>
    <w:p w14:paraId="06ED2D3A" w14:textId="77777777" w:rsidR="00EA4E5C" w:rsidRDefault="00EA4E5C" w:rsidP="002420CC">
      <w:pPr>
        <w:pStyle w:val="CDCP1"/>
        <w:numPr>
          <w:ilvl w:val="0"/>
          <w:numId w:val="0"/>
        </w:numPr>
      </w:pPr>
    </w:p>
    <w:p w14:paraId="53ECB0A8" w14:textId="77777777" w:rsidR="00EA4E5C" w:rsidRDefault="00EA4E5C" w:rsidP="002420CC">
      <w:pPr>
        <w:pStyle w:val="CDCP1"/>
        <w:numPr>
          <w:ilvl w:val="0"/>
          <w:numId w:val="0"/>
        </w:numPr>
      </w:pPr>
    </w:p>
    <w:p w14:paraId="3A420BC7" w14:textId="77777777" w:rsidR="00EA4E5C" w:rsidRDefault="00EA4E5C" w:rsidP="002420CC">
      <w:pPr>
        <w:pStyle w:val="CDCP1"/>
        <w:numPr>
          <w:ilvl w:val="0"/>
          <w:numId w:val="0"/>
        </w:numPr>
      </w:pPr>
    </w:p>
    <w:p w14:paraId="12CA969B" w14:textId="77777777" w:rsidR="00EA4E5C" w:rsidRDefault="00EA4E5C" w:rsidP="002420CC">
      <w:pPr>
        <w:pStyle w:val="CDCP1"/>
        <w:numPr>
          <w:ilvl w:val="0"/>
          <w:numId w:val="0"/>
        </w:numPr>
      </w:pPr>
    </w:p>
    <w:p w14:paraId="01006C76" w14:textId="77777777" w:rsidR="00EA4E5C" w:rsidRDefault="00EA4E5C" w:rsidP="002420CC">
      <w:pPr>
        <w:pStyle w:val="CDCP1"/>
        <w:numPr>
          <w:ilvl w:val="0"/>
          <w:numId w:val="0"/>
        </w:numPr>
      </w:pPr>
    </w:p>
    <w:p w14:paraId="084DAE88" w14:textId="77777777" w:rsidR="00EA4E5C" w:rsidRDefault="00EA4E5C" w:rsidP="002420CC">
      <w:pPr>
        <w:pStyle w:val="CDCP1"/>
        <w:numPr>
          <w:ilvl w:val="0"/>
          <w:numId w:val="0"/>
        </w:numPr>
      </w:pPr>
    </w:p>
    <w:p w14:paraId="272D4BB6" w14:textId="77777777" w:rsidR="00EA4E5C" w:rsidRDefault="00EA4E5C" w:rsidP="002420CC">
      <w:pPr>
        <w:pStyle w:val="CDCP1"/>
        <w:numPr>
          <w:ilvl w:val="0"/>
          <w:numId w:val="0"/>
        </w:numPr>
      </w:pPr>
    </w:p>
    <w:p w14:paraId="0FBE3BDB" w14:textId="77777777" w:rsidR="00EA4E5C" w:rsidRDefault="00EA4E5C" w:rsidP="002420CC">
      <w:pPr>
        <w:pStyle w:val="CDCP1"/>
        <w:numPr>
          <w:ilvl w:val="0"/>
          <w:numId w:val="0"/>
        </w:numPr>
      </w:pPr>
    </w:p>
    <w:p w14:paraId="100AFB45" w14:textId="77777777" w:rsidR="00EA4E5C" w:rsidRDefault="00EA4E5C" w:rsidP="002420CC">
      <w:pPr>
        <w:pStyle w:val="CDCP1"/>
        <w:numPr>
          <w:ilvl w:val="0"/>
          <w:numId w:val="0"/>
        </w:numPr>
      </w:pPr>
    </w:p>
    <w:p w14:paraId="10563277" w14:textId="77777777" w:rsidR="00EA4E5C" w:rsidRDefault="00EA4E5C" w:rsidP="002420CC">
      <w:pPr>
        <w:pStyle w:val="CDCP1"/>
        <w:numPr>
          <w:ilvl w:val="0"/>
          <w:numId w:val="0"/>
        </w:numPr>
      </w:pPr>
    </w:p>
    <w:p w14:paraId="55DAB763" w14:textId="77777777" w:rsidR="001A2F44" w:rsidRDefault="001A2F44" w:rsidP="008C50E1">
      <w:pPr>
        <w:pStyle w:val="CDCP1"/>
        <w:numPr>
          <w:ilvl w:val="0"/>
          <w:numId w:val="0"/>
        </w:numPr>
        <w:jc w:val="left"/>
      </w:pPr>
    </w:p>
    <w:p w14:paraId="42BA4358" w14:textId="77777777" w:rsidR="008C50E1" w:rsidRDefault="008C50E1" w:rsidP="008C50E1">
      <w:pPr>
        <w:pStyle w:val="CDCP1"/>
        <w:numPr>
          <w:ilvl w:val="0"/>
          <w:numId w:val="0"/>
        </w:numPr>
        <w:jc w:val="left"/>
      </w:pPr>
    </w:p>
    <w:p w14:paraId="7EB65830" w14:textId="77777777" w:rsidR="001A2F44" w:rsidRDefault="001A2F44" w:rsidP="002420CC">
      <w:pPr>
        <w:pStyle w:val="CDCP1"/>
        <w:numPr>
          <w:ilvl w:val="0"/>
          <w:numId w:val="0"/>
        </w:numPr>
      </w:pPr>
    </w:p>
    <w:p w14:paraId="346225BF" w14:textId="77777777" w:rsidR="00B14B20" w:rsidRDefault="00B14B20" w:rsidP="002420CC">
      <w:pPr>
        <w:pStyle w:val="CDCP1"/>
        <w:numPr>
          <w:ilvl w:val="0"/>
          <w:numId w:val="0"/>
        </w:numPr>
      </w:pPr>
    </w:p>
    <w:p w14:paraId="51924B26" w14:textId="77777777" w:rsidR="002420CC" w:rsidRPr="003F72A2" w:rsidRDefault="00C10FDA" w:rsidP="003F0EA3">
      <w:pPr>
        <w:pStyle w:val="Nadpis2"/>
        <w:numPr>
          <w:ilvl w:val="0"/>
          <w:numId w:val="7"/>
        </w:numPr>
        <w:jc w:val="center"/>
        <w:rPr>
          <w:rFonts w:ascii="Arial" w:hAnsi="Arial" w:cs="Arial"/>
          <w:sz w:val="24"/>
          <w:szCs w:val="24"/>
        </w:rPr>
      </w:pPr>
      <w:bookmarkStart w:id="222" w:name="_Toc482871564"/>
      <w:bookmarkStart w:id="223" w:name="_Toc514179791"/>
      <w:bookmarkStart w:id="224" w:name="_Toc514179957"/>
      <w:bookmarkStart w:id="225" w:name="_Toc514180595"/>
      <w:bookmarkStart w:id="226" w:name="_Toc514429787"/>
      <w:bookmarkStart w:id="227" w:name="_Toc515021467"/>
      <w:r>
        <w:rPr>
          <w:rFonts w:ascii="Arial" w:hAnsi="Arial" w:cs="Arial"/>
          <w:sz w:val="24"/>
          <w:szCs w:val="24"/>
        </w:rPr>
        <w:t xml:space="preserve">  </w:t>
      </w:r>
      <w:bookmarkStart w:id="228" w:name="_Toc132991689"/>
      <w:r w:rsidR="002420CC" w:rsidRPr="003F72A2">
        <w:rPr>
          <w:rFonts w:ascii="Arial" w:hAnsi="Arial" w:cs="Arial"/>
          <w:sz w:val="24"/>
          <w:szCs w:val="24"/>
        </w:rPr>
        <w:t>Glosár výrazov</w:t>
      </w:r>
      <w:bookmarkEnd w:id="222"/>
      <w:bookmarkEnd w:id="223"/>
      <w:bookmarkEnd w:id="224"/>
      <w:bookmarkEnd w:id="225"/>
      <w:bookmarkEnd w:id="226"/>
      <w:bookmarkEnd w:id="227"/>
      <w:bookmarkEnd w:id="228"/>
    </w:p>
    <w:p w14:paraId="7459DA9A" w14:textId="77777777" w:rsidR="002420CC" w:rsidRDefault="002420CC" w:rsidP="002420CC">
      <w:pPr>
        <w:pStyle w:val="CDCP1"/>
        <w:numPr>
          <w:ilvl w:val="0"/>
          <w:numId w:val="0"/>
        </w:numPr>
      </w:pPr>
    </w:p>
    <w:p w14:paraId="36243211" w14:textId="77777777" w:rsidR="002420CC" w:rsidRDefault="002420CC" w:rsidP="002420CC">
      <w:pPr>
        <w:pStyle w:val="CDCP1"/>
        <w:numPr>
          <w:ilvl w:val="0"/>
          <w:numId w:val="0"/>
        </w:numPr>
      </w:pPr>
    </w:p>
    <w:p w14:paraId="25A19436" w14:textId="77777777" w:rsidR="002420CC" w:rsidRDefault="002420CC" w:rsidP="002420CC">
      <w:pPr>
        <w:pStyle w:val="CDCP1"/>
        <w:numPr>
          <w:ilvl w:val="0"/>
          <w:numId w:val="0"/>
        </w:numPr>
      </w:pPr>
    </w:p>
    <w:p w14:paraId="42BFB3E2" w14:textId="77777777" w:rsidR="002420CC" w:rsidRDefault="002420CC" w:rsidP="002420CC">
      <w:pPr>
        <w:pStyle w:val="CDCP1"/>
        <w:numPr>
          <w:ilvl w:val="0"/>
          <w:numId w:val="0"/>
        </w:numPr>
      </w:pPr>
    </w:p>
    <w:p w14:paraId="4F64BDE4" w14:textId="77777777" w:rsidR="002420CC" w:rsidRDefault="002420CC" w:rsidP="002420CC">
      <w:pPr>
        <w:pStyle w:val="CDCP1"/>
        <w:numPr>
          <w:ilvl w:val="0"/>
          <w:numId w:val="0"/>
        </w:numPr>
      </w:pPr>
    </w:p>
    <w:p w14:paraId="66D5B708" w14:textId="77777777" w:rsidR="002420CC" w:rsidRDefault="002420CC" w:rsidP="002420CC">
      <w:pPr>
        <w:pStyle w:val="CDCP1"/>
        <w:numPr>
          <w:ilvl w:val="0"/>
          <w:numId w:val="0"/>
        </w:numPr>
      </w:pPr>
    </w:p>
    <w:p w14:paraId="2FDB9AA1" w14:textId="77777777" w:rsidR="002420CC" w:rsidRDefault="002420CC" w:rsidP="002420CC">
      <w:pPr>
        <w:pStyle w:val="CDCP1"/>
        <w:numPr>
          <w:ilvl w:val="0"/>
          <w:numId w:val="0"/>
        </w:numPr>
      </w:pPr>
    </w:p>
    <w:p w14:paraId="16C7DB79" w14:textId="77777777" w:rsidR="002420CC" w:rsidRDefault="002420CC" w:rsidP="002420CC">
      <w:pPr>
        <w:pStyle w:val="CDCP1"/>
        <w:numPr>
          <w:ilvl w:val="0"/>
          <w:numId w:val="0"/>
        </w:numPr>
      </w:pPr>
    </w:p>
    <w:p w14:paraId="0C3B614A" w14:textId="77777777" w:rsidR="002420CC" w:rsidRDefault="002420CC" w:rsidP="002420CC">
      <w:pPr>
        <w:pStyle w:val="CDCP1"/>
        <w:numPr>
          <w:ilvl w:val="0"/>
          <w:numId w:val="0"/>
        </w:numPr>
      </w:pPr>
    </w:p>
    <w:p w14:paraId="5D100D6D" w14:textId="77777777" w:rsidR="002420CC" w:rsidRDefault="002420CC" w:rsidP="002420CC">
      <w:pPr>
        <w:pStyle w:val="CDCP1"/>
        <w:numPr>
          <w:ilvl w:val="0"/>
          <w:numId w:val="0"/>
        </w:numPr>
      </w:pPr>
    </w:p>
    <w:p w14:paraId="4BDFFB9E" w14:textId="77777777" w:rsidR="008C50E1" w:rsidRDefault="008C50E1" w:rsidP="002420CC">
      <w:pPr>
        <w:pStyle w:val="CDCP1"/>
        <w:numPr>
          <w:ilvl w:val="0"/>
          <w:numId w:val="0"/>
        </w:numPr>
      </w:pPr>
    </w:p>
    <w:p w14:paraId="6AC4C140" w14:textId="77777777" w:rsidR="008C50E1" w:rsidRDefault="008C50E1" w:rsidP="002420CC">
      <w:pPr>
        <w:pStyle w:val="CDCP1"/>
        <w:numPr>
          <w:ilvl w:val="0"/>
          <w:numId w:val="0"/>
        </w:numPr>
      </w:pPr>
    </w:p>
    <w:p w14:paraId="1936A0D3" w14:textId="77777777" w:rsidR="008C50E1" w:rsidRDefault="008C50E1" w:rsidP="002420CC">
      <w:pPr>
        <w:pStyle w:val="CDCP1"/>
        <w:numPr>
          <w:ilvl w:val="0"/>
          <w:numId w:val="0"/>
        </w:numPr>
      </w:pPr>
    </w:p>
    <w:p w14:paraId="5FC479C5" w14:textId="77777777" w:rsidR="008C50E1" w:rsidRDefault="008C50E1" w:rsidP="002420CC">
      <w:pPr>
        <w:pStyle w:val="CDCP1"/>
        <w:numPr>
          <w:ilvl w:val="0"/>
          <w:numId w:val="0"/>
        </w:numPr>
      </w:pPr>
    </w:p>
    <w:p w14:paraId="0F806079" w14:textId="77777777" w:rsidR="008C50E1" w:rsidRDefault="008C50E1" w:rsidP="002420CC">
      <w:pPr>
        <w:pStyle w:val="CDCP1"/>
        <w:numPr>
          <w:ilvl w:val="0"/>
          <w:numId w:val="0"/>
        </w:numPr>
      </w:pPr>
    </w:p>
    <w:p w14:paraId="4B01B6A2" w14:textId="77777777" w:rsidR="008C50E1" w:rsidRDefault="008C50E1" w:rsidP="002420CC">
      <w:pPr>
        <w:pStyle w:val="CDCP1"/>
        <w:numPr>
          <w:ilvl w:val="0"/>
          <w:numId w:val="0"/>
        </w:numPr>
      </w:pPr>
    </w:p>
    <w:p w14:paraId="1BC832EE" w14:textId="77777777" w:rsidR="006B2E36" w:rsidRDefault="006B2E36" w:rsidP="002420CC">
      <w:pPr>
        <w:pStyle w:val="CDCP1"/>
        <w:numPr>
          <w:ilvl w:val="0"/>
          <w:numId w:val="0"/>
        </w:numPr>
      </w:pPr>
    </w:p>
    <w:p w14:paraId="6A569246" w14:textId="77777777" w:rsidR="006B2E36" w:rsidRDefault="006B2E36" w:rsidP="002420CC">
      <w:pPr>
        <w:pStyle w:val="CDCP1"/>
        <w:numPr>
          <w:ilvl w:val="0"/>
          <w:numId w:val="0"/>
        </w:numPr>
      </w:pPr>
    </w:p>
    <w:p w14:paraId="16368204" w14:textId="77777777" w:rsidR="006B2E36" w:rsidRDefault="006B2E36" w:rsidP="002420CC">
      <w:pPr>
        <w:pStyle w:val="CDCP1"/>
        <w:numPr>
          <w:ilvl w:val="0"/>
          <w:numId w:val="0"/>
        </w:numPr>
      </w:pPr>
    </w:p>
    <w:p w14:paraId="44268D39" w14:textId="77777777" w:rsidR="006B2E36" w:rsidRDefault="006B2E36" w:rsidP="002420CC">
      <w:pPr>
        <w:pStyle w:val="CDCP1"/>
        <w:numPr>
          <w:ilvl w:val="0"/>
          <w:numId w:val="0"/>
        </w:numPr>
      </w:pPr>
    </w:p>
    <w:p w14:paraId="16049F46" w14:textId="77777777" w:rsidR="002420CC" w:rsidRDefault="002420CC" w:rsidP="002420CC">
      <w:pPr>
        <w:pStyle w:val="CDCP1"/>
        <w:numPr>
          <w:ilvl w:val="0"/>
          <w:numId w:val="0"/>
        </w:numPr>
      </w:pPr>
    </w:p>
    <w:p w14:paraId="4A5EF28E" w14:textId="1EF069A0" w:rsidR="00FE695B" w:rsidRDefault="00FE695B" w:rsidP="002420CC">
      <w:pPr>
        <w:pStyle w:val="CDCP1"/>
        <w:numPr>
          <w:ilvl w:val="0"/>
          <w:numId w:val="0"/>
        </w:numPr>
      </w:pPr>
    </w:p>
    <w:p w14:paraId="0810D288" w14:textId="08694FC0" w:rsidR="00230834" w:rsidRDefault="00230834" w:rsidP="002420CC">
      <w:pPr>
        <w:pStyle w:val="CDCP1"/>
        <w:numPr>
          <w:ilvl w:val="0"/>
          <w:numId w:val="0"/>
        </w:numPr>
      </w:pPr>
    </w:p>
    <w:p w14:paraId="4B252FE6" w14:textId="6CAB5867" w:rsidR="00230834" w:rsidRDefault="00230834" w:rsidP="002420CC">
      <w:pPr>
        <w:pStyle w:val="CDCP1"/>
        <w:numPr>
          <w:ilvl w:val="0"/>
          <w:numId w:val="0"/>
        </w:numPr>
      </w:pPr>
    </w:p>
    <w:p w14:paraId="046B5D0F" w14:textId="25DDC2D2" w:rsidR="00230834" w:rsidRDefault="00230834" w:rsidP="002420CC">
      <w:pPr>
        <w:pStyle w:val="CDCP1"/>
        <w:numPr>
          <w:ilvl w:val="0"/>
          <w:numId w:val="0"/>
        </w:numPr>
      </w:pPr>
    </w:p>
    <w:p w14:paraId="4787B8DF" w14:textId="3CCC20E6" w:rsidR="00230834" w:rsidRDefault="00230834" w:rsidP="002420CC">
      <w:pPr>
        <w:pStyle w:val="CDCP1"/>
        <w:numPr>
          <w:ilvl w:val="0"/>
          <w:numId w:val="0"/>
        </w:numPr>
      </w:pPr>
    </w:p>
    <w:p w14:paraId="7E16E1E1" w14:textId="77777777" w:rsidR="00230834" w:rsidRDefault="00230834" w:rsidP="002420CC">
      <w:pPr>
        <w:pStyle w:val="CDCP1"/>
        <w:numPr>
          <w:ilvl w:val="0"/>
          <w:numId w:val="0"/>
        </w:numPr>
      </w:pPr>
    </w:p>
    <w:p w14:paraId="378C1F48" w14:textId="77777777" w:rsidR="00D0435D" w:rsidRDefault="00D0435D" w:rsidP="002420CC">
      <w:pPr>
        <w:pStyle w:val="CDCP1"/>
        <w:numPr>
          <w:ilvl w:val="0"/>
          <w:numId w:val="0"/>
        </w:numPr>
      </w:pPr>
    </w:p>
    <w:p w14:paraId="1598E400" w14:textId="77777777" w:rsidR="00D0435D" w:rsidRDefault="00D0435D" w:rsidP="002420CC">
      <w:pPr>
        <w:pStyle w:val="CDCP1"/>
        <w:numPr>
          <w:ilvl w:val="0"/>
          <w:numId w:val="0"/>
        </w:numPr>
      </w:pPr>
    </w:p>
    <w:p w14:paraId="45ACA276"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lastRenderedPageBreak/>
        <w:t xml:space="preserve">CFI kód (ISO 10962 - </w:t>
      </w:r>
      <w:proofErr w:type="spellStart"/>
      <w:r w:rsidRPr="00CA6A4B">
        <w:rPr>
          <w:rFonts w:ascii="Arial" w:hAnsi="Arial" w:cs="Arial"/>
          <w:b/>
        </w:rPr>
        <w:t>Classification</w:t>
      </w:r>
      <w:proofErr w:type="spellEnd"/>
      <w:r w:rsidRPr="00CA6A4B">
        <w:rPr>
          <w:rFonts w:ascii="Arial" w:hAnsi="Arial" w:cs="Arial"/>
          <w:b/>
        </w:rPr>
        <w:t xml:space="preserve"> of </w:t>
      </w:r>
      <w:proofErr w:type="spellStart"/>
      <w:r w:rsidRPr="00CA6A4B">
        <w:rPr>
          <w:rFonts w:ascii="Arial" w:hAnsi="Arial" w:cs="Arial"/>
          <w:b/>
        </w:rPr>
        <w:t>Financial</w:t>
      </w:r>
      <w:proofErr w:type="spellEnd"/>
      <w:r w:rsidRPr="00CA6A4B">
        <w:rPr>
          <w:rFonts w:ascii="Arial" w:hAnsi="Arial" w:cs="Arial"/>
          <w:b/>
        </w:rPr>
        <w:t xml:space="preserve"> Instruments (CFI </w:t>
      </w:r>
      <w:proofErr w:type="spellStart"/>
      <w:r w:rsidRPr="00CA6A4B">
        <w:rPr>
          <w:rFonts w:ascii="Arial" w:hAnsi="Arial" w:cs="Arial"/>
          <w:b/>
        </w:rPr>
        <w:t>code</w:t>
      </w:r>
      <w:proofErr w:type="spellEnd"/>
      <w:r w:rsidRPr="00CA6A4B">
        <w:rPr>
          <w:rFonts w:ascii="Arial" w:hAnsi="Arial" w:cs="Arial"/>
          <w:b/>
        </w:rPr>
        <w:t xml:space="preserve">)) – </w:t>
      </w:r>
      <w:r w:rsidRPr="00CA6A4B">
        <w:rPr>
          <w:rFonts w:ascii="Arial" w:hAnsi="Arial" w:cs="Arial"/>
        </w:rPr>
        <w:t>6-miestny alfanumerický kód prideľovaný podľa ISO štandardu 10962 Klasifikácia finančných nástrojov (CFI kód). CFI kód odráža charakteristiky finančného nástroja, ktoré sú zadefinované pri jeho vydávaní a ktoré sa počas života finančného nástroja nemenia. CFI kód prideľuje agentúra, ktorá finančnému nástroju pridelil ISIN kód.</w:t>
      </w:r>
    </w:p>
    <w:p w14:paraId="0AE16E79"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0557D720"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 xml:space="preserve">Centrálny depozitár cenných papierov (CSD): </w:t>
      </w:r>
      <w:r w:rsidRPr="00CA6A4B">
        <w:rPr>
          <w:rFonts w:ascii="Arial" w:hAnsi="Arial" w:cs="Arial"/>
        </w:rPr>
        <w:t>subjekt, ktorý 1) umožňuje zúčtovanie a vyrovnanie transakcií s cennými papiermi prostredníctvom zaknihovania; 2) zabezpečuje služby úschovy a správy cenných papierov (napr. spracovanie corporate actions a spätného odkupu); a 3) zohráva aktívnu úlohu pri zabezpečovaní integrity emisie cenných papierov</w:t>
      </w:r>
    </w:p>
    <w:p w14:paraId="15E49ED3" w14:textId="77777777" w:rsidR="002420CC" w:rsidRPr="00CA6A4B" w:rsidRDefault="002420CC" w:rsidP="00EA4E5C">
      <w:pPr>
        <w:widowControl w:val="0"/>
        <w:autoSpaceDE w:val="0"/>
        <w:autoSpaceDN w:val="0"/>
        <w:adjustRightInd w:val="0"/>
        <w:spacing w:line="260" w:lineRule="auto"/>
        <w:ind w:right="82"/>
        <w:jc w:val="both"/>
        <w:rPr>
          <w:rFonts w:ascii="Arial" w:hAnsi="Arial" w:cs="Arial"/>
          <w:b/>
        </w:rPr>
      </w:pPr>
    </w:p>
    <w:p w14:paraId="7EADC0F7"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Dematerializácia:</w:t>
      </w:r>
      <w:r w:rsidRPr="00CA6A4B">
        <w:rPr>
          <w:rFonts w:ascii="Arial" w:hAnsi="Arial" w:cs="Arial"/>
        </w:rPr>
        <w:t xml:space="preserve"> odstránenie fyzických certifikátov alebo dokumentov, ktoré predstavujú vlastníctvo finančných aktív tak, že tieto aktíva existujú iba ako účtovné záznamy.</w:t>
      </w:r>
    </w:p>
    <w:p w14:paraId="6AD0CC66"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b/>
        </w:rPr>
      </w:pPr>
    </w:p>
    <w:p w14:paraId="673E4AE1"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 xml:space="preserve">Dodanie bez finančného vyrovnania (FOP): </w:t>
      </w:r>
      <w:r w:rsidRPr="00CA6A4B">
        <w:rPr>
          <w:rFonts w:ascii="Arial" w:hAnsi="Arial" w:cs="Arial"/>
        </w:rPr>
        <w:t>typ prevodného príkazu, ktorý špecifikuje dodanie cenných papierov, ktoré nie je spojené s príslušným prevodom peňažných prostriedkov.</w:t>
      </w:r>
    </w:p>
    <w:p w14:paraId="5BCB943F"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2C030E0E"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Dodanie proti platbe (DVP)</w:t>
      </w:r>
      <w:r w:rsidRPr="00CA6A4B">
        <w:rPr>
          <w:rFonts w:ascii="Arial" w:hAnsi="Arial" w:cs="Arial"/>
        </w:rPr>
        <w:t>: mechanizmus vysporiadania cenných papierov, ktorý spája prevod cenných papierov a prevod peňažných prostriedkov takým spôsobom, aby k dodaniu cenných papierov došlo vtedy a iba vtedy, ak sa uskutoční zodpovedajúca platba.</w:t>
      </w:r>
    </w:p>
    <w:p w14:paraId="0C3EE869"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6466B5E5"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 xml:space="preserve">FISN kód (ISO 18774 - </w:t>
      </w:r>
      <w:proofErr w:type="spellStart"/>
      <w:r w:rsidRPr="00CA6A4B">
        <w:rPr>
          <w:rFonts w:ascii="Arial" w:hAnsi="Arial" w:cs="Arial"/>
          <w:b/>
        </w:rPr>
        <w:t>Financial</w:t>
      </w:r>
      <w:proofErr w:type="spellEnd"/>
      <w:r w:rsidRPr="00CA6A4B">
        <w:rPr>
          <w:rFonts w:ascii="Arial" w:hAnsi="Arial" w:cs="Arial"/>
          <w:b/>
        </w:rPr>
        <w:t xml:space="preserve"> </w:t>
      </w:r>
      <w:proofErr w:type="spellStart"/>
      <w:r w:rsidRPr="00CA6A4B">
        <w:rPr>
          <w:rFonts w:ascii="Arial" w:hAnsi="Arial" w:cs="Arial"/>
          <w:b/>
        </w:rPr>
        <w:t>Instrument</w:t>
      </w:r>
      <w:proofErr w:type="spellEnd"/>
      <w:r w:rsidRPr="00CA6A4B">
        <w:rPr>
          <w:rFonts w:ascii="Arial" w:hAnsi="Arial" w:cs="Arial"/>
          <w:b/>
        </w:rPr>
        <w:t xml:space="preserve"> </w:t>
      </w:r>
      <w:proofErr w:type="spellStart"/>
      <w:r w:rsidRPr="00CA6A4B">
        <w:rPr>
          <w:rFonts w:ascii="Arial" w:hAnsi="Arial" w:cs="Arial"/>
          <w:b/>
        </w:rPr>
        <w:t>Short</w:t>
      </w:r>
      <w:proofErr w:type="spellEnd"/>
      <w:r w:rsidRPr="00CA6A4B">
        <w:rPr>
          <w:rFonts w:ascii="Arial" w:hAnsi="Arial" w:cs="Arial"/>
          <w:b/>
        </w:rPr>
        <w:t xml:space="preserve"> </w:t>
      </w:r>
      <w:proofErr w:type="spellStart"/>
      <w:r w:rsidRPr="00CA6A4B">
        <w:rPr>
          <w:rFonts w:ascii="Arial" w:hAnsi="Arial" w:cs="Arial"/>
          <w:b/>
        </w:rPr>
        <w:t>Name</w:t>
      </w:r>
      <w:proofErr w:type="spellEnd"/>
      <w:r w:rsidRPr="00CA6A4B">
        <w:rPr>
          <w:rFonts w:ascii="Arial" w:hAnsi="Arial" w:cs="Arial"/>
          <w:b/>
        </w:rPr>
        <w:t>)</w:t>
      </w:r>
      <w:r w:rsidRPr="00CA6A4B">
        <w:rPr>
          <w:rFonts w:ascii="Arial" w:hAnsi="Arial" w:cs="Arial"/>
        </w:rPr>
        <w:t xml:space="preserve"> – 35-miestny alfanumerický kód prideľovaný podľa ISO štandardu 18774 Skrátený názov finančného nástroja. ISO štandard zavádza konzistentný a jednotný spôsob skráteného označovania finančných nástrojov.</w:t>
      </w:r>
    </w:p>
    <w:p w14:paraId="535D0368"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3258983B"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 xml:space="preserve">GLEIF - </w:t>
      </w:r>
      <w:proofErr w:type="spellStart"/>
      <w:r w:rsidRPr="00CA6A4B">
        <w:rPr>
          <w:rFonts w:ascii="Arial" w:hAnsi="Arial" w:cs="Arial"/>
          <w:b/>
        </w:rPr>
        <w:t>The</w:t>
      </w:r>
      <w:proofErr w:type="spellEnd"/>
      <w:r w:rsidRPr="00CA6A4B">
        <w:rPr>
          <w:rFonts w:ascii="Arial" w:hAnsi="Arial" w:cs="Arial"/>
          <w:b/>
        </w:rPr>
        <w:t xml:space="preserve"> </w:t>
      </w:r>
      <w:proofErr w:type="spellStart"/>
      <w:r w:rsidRPr="00CA6A4B">
        <w:rPr>
          <w:rFonts w:ascii="Arial" w:hAnsi="Arial" w:cs="Arial"/>
          <w:b/>
        </w:rPr>
        <w:t>Global</w:t>
      </w:r>
      <w:proofErr w:type="spellEnd"/>
      <w:r w:rsidRPr="00CA6A4B">
        <w:rPr>
          <w:rFonts w:ascii="Arial" w:hAnsi="Arial" w:cs="Arial"/>
          <w:b/>
        </w:rPr>
        <w:t xml:space="preserve"> LEI </w:t>
      </w:r>
      <w:proofErr w:type="spellStart"/>
      <w:r w:rsidRPr="00CA6A4B">
        <w:rPr>
          <w:rFonts w:ascii="Arial" w:hAnsi="Arial" w:cs="Arial"/>
          <w:b/>
        </w:rPr>
        <w:t>Foundation</w:t>
      </w:r>
      <w:proofErr w:type="spellEnd"/>
      <w:r w:rsidRPr="00CA6A4B">
        <w:rPr>
          <w:rFonts w:ascii="Arial" w:hAnsi="Arial" w:cs="Arial"/>
          <w:b/>
        </w:rPr>
        <w:t xml:space="preserve"> </w:t>
      </w:r>
      <w:r w:rsidRPr="00CA6A4B">
        <w:rPr>
          <w:rFonts w:ascii="Arial" w:hAnsi="Arial" w:cs="Arial"/>
        </w:rPr>
        <w:t>- Nadácia GLEIF bola založená v júni 2014 ako nezisková organizácia pod dohľadom ROC s cieľom pôsobiť ako operačné rameno globálneho LEI systému pri zavádzaní a využívaní LEI. GLEIF poveruje a monitoruje miestne prevádzkové jednotky zapojené do systému GLEIS. Zároveň poskytuje technickú infraštruktúru potrebnú k zjednoteniu verejne prístupných informácií o LEI zverejňovaných miestnymi prevádzkovými jednotkami.</w:t>
      </w:r>
    </w:p>
    <w:p w14:paraId="0BD4D50C"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7EFDD704"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 xml:space="preserve">GLEIS - </w:t>
      </w:r>
      <w:proofErr w:type="spellStart"/>
      <w:r w:rsidRPr="00CA6A4B">
        <w:rPr>
          <w:rFonts w:ascii="Arial" w:hAnsi="Arial" w:cs="Arial"/>
          <w:b/>
        </w:rPr>
        <w:t>Global</w:t>
      </w:r>
      <w:proofErr w:type="spellEnd"/>
      <w:r w:rsidRPr="00CA6A4B">
        <w:rPr>
          <w:rFonts w:ascii="Arial" w:hAnsi="Arial" w:cs="Arial"/>
          <w:b/>
        </w:rPr>
        <w:t xml:space="preserve"> Legal Entity Identifier </w:t>
      </w:r>
      <w:proofErr w:type="spellStart"/>
      <w:r w:rsidRPr="00CA6A4B">
        <w:rPr>
          <w:rFonts w:ascii="Arial" w:hAnsi="Arial" w:cs="Arial"/>
          <w:b/>
        </w:rPr>
        <w:t>System</w:t>
      </w:r>
      <w:proofErr w:type="spellEnd"/>
      <w:r w:rsidRPr="00CA6A4B">
        <w:rPr>
          <w:rFonts w:ascii="Arial" w:hAnsi="Arial" w:cs="Arial"/>
          <w:b/>
        </w:rPr>
        <w:t xml:space="preserve"> </w:t>
      </w:r>
      <w:r w:rsidRPr="00CA6A4B">
        <w:rPr>
          <w:rFonts w:ascii="Arial" w:hAnsi="Arial" w:cs="Arial"/>
        </w:rPr>
        <w:t xml:space="preserve">- GLEIS je federatívny systém zahŕňajúci miestne prevádzkové jednotky, koncových užívateľov a ďalších partnerov spolupracujúcich s GLEIF pri prideľovaní LEI kódov, správe údajov a ich zverejňovaní. </w:t>
      </w:r>
    </w:p>
    <w:p w14:paraId="6B2EB45A"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b/>
        </w:rPr>
      </w:pPr>
    </w:p>
    <w:p w14:paraId="79C9E34B"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Infraštruktúra finančného trhu (FMI)</w:t>
      </w:r>
      <w:r w:rsidRPr="00CA6A4B">
        <w:rPr>
          <w:rFonts w:ascii="Arial" w:hAnsi="Arial" w:cs="Arial"/>
        </w:rPr>
        <w:t>: multilaterálny systém medzi zúčastnenými inštitúciami, vrátane prevádzkovateľa systému, ktorý sa používa za účelom zúčtovania, vyrovnania alebo zaznamenania platieb, cenných papierov, derivátov alebo iných finančných transakcií.</w:t>
      </w:r>
    </w:p>
    <w:p w14:paraId="5121A52A"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12CA0BE9"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 xml:space="preserve">ISIN kód (ISO 6166 International </w:t>
      </w:r>
      <w:proofErr w:type="spellStart"/>
      <w:r w:rsidRPr="00CA6A4B">
        <w:rPr>
          <w:rFonts w:ascii="Arial" w:hAnsi="Arial" w:cs="Arial"/>
          <w:b/>
        </w:rPr>
        <w:t>securities</w:t>
      </w:r>
      <w:proofErr w:type="spellEnd"/>
      <w:r w:rsidRPr="00CA6A4B">
        <w:rPr>
          <w:rFonts w:ascii="Arial" w:hAnsi="Arial" w:cs="Arial"/>
          <w:b/>
        </w:rPr>
        <w:t xml:space="preserve"> </w:t>
      </w:r>
      <w:proofErr w:type="spellStart"/>
      <w:r w:rsidRPr="00CA6A4B">
        <w:rPr>
          <w:rFonts w:ascii="Arial" w:hAnsi="Arial" w:cs="Arial"/>
          <w:b/>
        </w:rPr>
        <w:t>identification</w:t>
      </w:r>
      <w:proofErr w:type="spellEnd"/>
      <w:r w:rsidRPr="00CA6A4B">
        <w:rPr>
          <w:rFonts w:ascii="Arial" w:hAnsi="Arial" w:cs="Arial"/>
          <w:b/>
        </w:rPr>
        <w:t xml:space="preserve"> </w:t>
      </w:r>
      <w:proofErr w:type="spellStart"/>
      <w:r w:rsidRPr="00CA6A4B">
        <w:rPr>
          <w:rFonts w:ascii="Arial" w:hAnsi="Arial" w:cs="Arial"/>
          <w:b/>
        </w:rPr>
        <w:t>numbering</w:t>
      </w:r>
      <w:proofErr w:type="spellEnd"/>
      <w:r w:rsidRPr="00CA6A4B">
        <w:rPr>
          <w:rFonts w:ascii="Arial" w:hAnsi="Arial" w:cs="Arial"/>
          <w:b/>
        </w:rPr>
        <w:t xml:space="preserve"> </w:t>
      </w:r>
      <w:proofErr w:type="spellStart"/>
      <w:r w:rsidRPr="00CA6A4B">
        <w:rPr>
          <w:rFonts w:ascii="Arial" w:hAnsi="Arial" w:cs="Arial"/>
          <w:b/>
        </w:rPr>
        <w:t>system</w:t>
      </w:r>
      <w:proofErr w:type="spellEnd"/>
      <w:r w:rsidRPr="00CA6A4B">
        <w:rPr>
          <w:rFonts w:ascii="Arial" w:hAnsi="Arial" w:cs="Arial"/>
          <w:b/>
        </w:rPr>
        <w:t xml:space="preserve"> – ISIN)</w:t>
      </w:r>
      <w:r w:rsidRPr="00CA6A4B">
        <w:rPr>
          <w:rFonts w:ascii="Arial" w:hAnsi="Arial" w:cs="Arial"/>
        </w:rPr>
        <w:t xml:space="preserve"> – </w:t>
      </w:r>
    </w:p>
    <w:p w14:paraId="6C37A057"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rPr>
        <w:t>12-miestny alfanumerický kód na identifikáciu cenných papierov a finančných nástrojov prideľovaný podľa ISO štandardu 6166  Medzinárodný číslovací systém pre identifikáciu cenných papierov. Registračnou autoritou pre ISO štandard 6166 je Asociácia</w:t>
      </w:r>
      <w:r w:rsidR="00F174E8">
        <w:rPr>
          <w:rFonts w:ascii="Arial" w:hAnsi="Arial" w:cs="Arial"/>
        </w:rPr>
        <w:t xml:space="preserve"> národných číslovacích agentúr </w:t>
      </w:r>
      <w:r w:rsidR="00FA7C76">
        <w:rPr>
          <w:rFonts w:ascii="Arial" w:hAnsi="Arial" w:cs="Arial"/>
        </w:rPr>
        <w:t>(</w:t>
      </w:r>
      <w:r w:rsidRPr="00CA6A4B">
        <w:rPr>
          <w:rFonts w:ascii="Arial" w:hAnsi="Arial" w:cs="Arial"/>
        </w:rPr>
        <w:t>ANNA). ISIN kód v súlade s ISO štandardom 6166 a smernicami ANNA prideľujú národné číslovacie agentúry (NNA) združené v ANNA.</w:t>
      </w:r>
    </w:p>
    <w:p w14:paraId="2D0F1A60"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37739697"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LEI – Legal Entity Identifier – identifikátor právnej entity (subjektu).</w:t>
      </w:r>
      <w:r w:rsidRPr="00CA6A4B">
        <w:rPr>
          <w:rFonts w:ascii="Arial" w:hAnsi="Arial" w:cs="Arial"/>
        </w:rPr>
        <w:t xml:space="preserve">  LEI je štandardizovaný 20 – miestny alfa-numerický kód, ktorého presná štruktúra je určená medzinárodnou normou (ISO 17442). Slúži na presnú, jednoznačnú a nezameniteľnú identifikáciu právneho subjektu v globálnom meradle. </w:t>
      </w:r>
    </w:p>
    <w:p w14:paraId="6864DDCB"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009DA4C5"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 xml:space="preserve">LOU – </w:t>
      </w:r>
      <w:proofErr w:type="spellStart"/>
      <w:r w:rsidRPr="00CA6A4B">
        <w:rPr>
          <w:rFonts w:ascii="Arial" w:hAnsi="Arial" w:cs="Arial"/>
          <w:b/>
        </w:rPr>
        <w:t>Local</w:t>
      </w:r>
      <w:proofErr w:type="spellEnd"/>
      <w:r w:rsidRPr="00CA6A4B">
        <w:rPr>
          <w:rFonts w:ascii="Arial" w:hAnsi="Arial" w:cs="Arial"/>
          <w:b/>
        </w:rPr>
        <w:t xml:space="preserve"> </w:t>
      </w:r>
      <w:proofErr w:type="spellStart"/>
      <w:r w:rsidRPr="00CA6A4B">
        <w:rPr>
          <w:rFonts w:ascii="Arial" w:hAnsi="Arial" w:cs="Arial"/>
          <w:b/>
        </w:rPr>
        <w:t>Operating</w:t>
      </w:r>
      <w:proofErr w:type="spellEnd"/>
      <w:r w:rsidRPr="00CA6A4B">
        <w:rPr>
          <w:rFonts w:ascii="Arial" w:hAnsi="Arial" w:cs="Arial"/>
          <w:b/>
        </w:rPr>
        <w:t xml:space="preserve"> </w:t>
      </w:r>
      <w:proofErr w:type="spellStart"/>
      <w:r w:rsidRPr="00CA6A4B">
        <w:rPr>
          <w:rFonts w:ascii="Arial" w:hAnsi="Arial" w:cs="Arial"/>
          <w:b/>
        </w:rPr>
        <w:t>Unit</w:t>
      </w:r>
      <w:proofErr w:type="spellEnd"/>
      <w:r w:rsidRPr="00CA6A4B">
        <w:rPr>
          <w:rFonts w:ascii="Arial" w:hAnsi="Arial" w:cs="Arial"/>
          <w:b/>
        </w:rPr>
        <w:t xml:space="preserve"> – Miestna operačná jednotka</w:t>
      </w:r>
      <w:r w:rsidRPr="00CA6A4B">
        <w:rPr>
          <w:rFonts w:ascii="Arial" w:hAnsi="Arial" w:cs="Arial"/>
        </w:rPr>
        <w:t>. LOU je subjekt schválený Výborom regulátorov pre dohľad (ROC) ako miestna prevádzková jednotka s oprávnením prideľovať LEI kódy. V prvej fáze budovania medzinárodného systému LEI kódov – GLEIS sa pre všetky subjekty s oprávnením prideľovať LEI používa označenie pre-LOU (tzv. LOU operátor v dočasnom režime).</w:t>
      </w:r>
    </w:p>
    <w:p w14:paraId="3AC6BBE2"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7522AE48"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lastRenderedPageBreak/>
        <w:t xml:space="preserve">Systém vyrovnania cenných papierov (SSS): </w:t>
      </w:r>
      <w:r w:rsidRPr="00CA6A4B">
        <w:rPr>
          <w:rFonts w:ascii="Arial" w:hAnsi="Arial" w:cs="Arial"/>
        </w:rPr>
        <w:t>systém, ktorý umožňuje prevod cenných papierov buď bez platby (FOP), alebo oproti platbe (DVP).</w:t>
      </w:r>
    </w:p>
    <w:p w14:paraId="4E84FC03"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5EC4E2AB"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TARGET2-Securities (T2S):</w:t>
      </w:r>
      <w:r w:rsidRPr="00CA6A4B">
        <w:rPr>
          <w:rFonts w:ascii="Arial" w:hAnsi="Arial" w:cs="Arial"/>
        </w:rPr>
        <w:t xml:space="preserve"> jednotná technická platforma Eurosystému, ktorá umožňuje centrálnym depozitárom cenných papierov (CSD) a národným centrálnym bankám poskytovať v Európe základné, cezhraničné a neutrálne služby vyrovnania cenných papierov v peniazoch centrálnej banky. Prevádzka T2S bola spustená v roku 2015.</w:t>
      </w:r>
    </w:p>
    <w:p w14:paraId="4238A352"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b/>
        </w:rPr>
      </w:pPr>
    </w:p>
    <w:p w14:paraId="11DE5B88"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 xml:space="preserve">Účastník: </w:t>
      </w:r>
      <w:r w:rsidRPr="00FA7C76">
        <w:rPr>
          <w:rFonts w:ascii="Arial" w:hAnsi="Arial" w:cs="Arial"/>
        </w:rPr>
        <w:t>subjekt</w:t>
      </w:r>
      <w:r w:rsidRPr="00CA6A4B">
        <w:rPr>
          <w:rFonts w:ascii="Arial" w:hAnsi="Arial" w:cs="Arial"/>
        </w:rPr>
        <w:t>, ktorý je identifikovaný/uznávaný prevodným systémom a – buď priamo alebo nepriamo – môže odosielať prevodné príkazy tak, že systém je schopný tieto príkazy od neho prijať.</w:t>
      </w:r>
    </w:p>
    <w:p w14:paraId="1A6A229C"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b/>
        </w:rPr>
      </w:pPr>
    </w:p>
    <w:p w14:paraId="74BE88F8"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Vyrovnanie (settlement):</w:t>
      </w:r>
      <w:r w:rsidRPr="00CA6A4B">
        <w:rPr>
          <w:rFonts w:ascii="Arial" w:hAnsi="Arial" w:cs="Arial"/>
        </w:rPr>
        <w:t xml:space="preserve"> ukončenie transakcie alebo spracovania s cieľom splniť záväzky účastníkov prostredníctvom prevodu peňažných prostriedkov a/alebo cenných papierov.</w:t>
      </w:r>
    </w:p>
    <w:p w14:paraId="4C998B2D"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p>
    <w:p w14:paraId="397D2B91" w14:textId="77777777" w:rsidR="002420CC" w:rsidRPr="00CA6A4B" w:rsidRDefault="002420CC" w:rsidP="002420CC">
      <w:pPr>
        <w:widowControl w:val="0"/>
        <w:autoSpaceDE w:val="0"/>
        <w:autoSpaceDN w:val="0"/>
        <w:adjustRightInd w:val="0"/>
        <w:spacing w:line="260" w:lineRule="auto"/>
        <w:ind w:left="142" w:right="82"/>
        <w:jc w:val="both"/>
        <w:rPr>
          <w:rFonts w:ascii="Arial" w:hAnsi="Arial" w:cs="Arial"/>
        </w:rPr>
      </w:pPr>
      <w:r w:rsidRPr="00CA6A4B">
        <w:rPr>
          <w:rFonts w:ascii="Arial" w:hAnsi="Arial" w:cs="Arial"/>
          <w:b/>
        </w:rPr>
        <w:t>Zúčtovanie (clearing</w:t>
      </w:r>
      <w:r w:rsidRPr="00CA6A4B">
        <w:rPr>
          <w:rFonts w:ascii="Arial" w:hAnsi="Arial" w:cs="Arial"/>
        </w:rPr>
        <w:t xml:space="preserve">): proces prevodu, zosúladenia a v niektorých prípadoch i potvrdenia prevodných príkazov pred vyrovnaním, prípadne zahrnutia </w:t>
      </w:r>
      <w:proofErr w:type="spellStart"/>
      <w:r w:rsidRPr="00CA6A4B">
        <w:rPr>
          <w:rFonts w:ascii="Arial" w:hAnsi="Arial" w:cs="Arial"/>
        </w:rPr>
        <w:t>nettingu</w:t>
      </w:r>
      <w:proofErr w:type="spellEnd"/>
      <w:r w:rsidRPr="00CA6A4B">
        <w:rPr>
          <w:rFonts w:ascii="Arial" w:hAnsi="Arial" w:cs="Arial"/>
        </w:rPr>
        <w:t xml:space="preserve"> príkazov a vytvorenia finálnej pozície na vyrovnanie.</w:t>
      </w:r>
    </w:p>
    <w:p w14:paraId="11FD3AF0" w14:textId="77777777" w:rsidR="002420CC" w:rsidRPr="00CA6A4B" w:rsidRDefault="002420CC" w:rsidP="002420CC">
      <w:pPr>
        <w:jc w:val="both"/>
        <w:rPr>
          <w:rFonts w:ascii="Arial" w:hAnsi="Arial" w:cs="Arial"/>
        </w:rPr>
      </w:pPr>
    </w:p>
    <w:p w14:paraId="3ACAB3D3" w14:textId="77777777" w:rsidR="002420CC" w:rsidRPr="00CA6A4B" w:rsidRDefault="002420CC" w:rsidP="002420CC">
      <w:pPr>
        <w:pStyle w:val="CDCP1"/>
        <w:numPr>
          <w:ilvl w:val="0"/>
          <w:numId w:val="0"/>
        </w:numPr>
        <w:jc w:val="left"/>
        <w:rPr>
          <w:sz w:val="20"/>
          <w:szCs w:val="20"/>
        </w:rPr>
      </w:pPr>
    </w:p>
    <w:p w14:paraId="0D6166B2" w14:textId="77777777" w:rsidR="002420CC" w:rsidRPr="00CA6A4B" w:rsidRDefault="002420CC" w:rsidP="002420CC">
      <w:pPr>
        <w:pStyle w:val="CDCP1"/>
        <w:numPr>
          <w:ilvl w:val="0"/>
          <w:numId w:val="0"/>
        </w:numPr>
        <w:rPr>
          <w:sz w:val="20"/>
          <w:szCs w:val="20"/>
        </w:rPr>
      </w:pPr>
    </w:p>
    <w:p w14:paraId="6CAD6140" w14:textId="77777777" w:rsidR="002420CC" w:rsidRPr="00CA6A4B" w:rsidRDefault="002420CC" w:rsidP="002420CC">
      <w:pPr>
        <w:pStyle w:val="CDCP1"/>
        <w:numPr>
          <w:ilvl w:val="0"/>
          <w:numId w:val="0"/>
        </w:numPr>
        <w:rPr>
          <w:sz w:val="20"/>
          <w:szCs w:val="20"/>
        </w:rPr>
      </w:pPr>
    </w:p>
    <w:p w14:paraId="5278C2FE" w14:textId="77777777" w:rsidR="002420CC" w:rsidRPr="00CA6A4B" w:rsidRDefault="002420CC" w:rsidP="002420CC">
      <w:pPr>
        <w:pStyle w:val="CDCP1"/>
        <w:numPr>
          <w:ilvl w:val="0"/>
          <w:numId w:val="0"/>
        </w:numPr>
        <w:rPr>
          <w:sz w:val="20"/>
          <w:szCs w:val="20"/>
        </w:rPr>
      </w:pPr>
    </w:p>
    <w:p w14:paraId="7DDD7618" w14:textId="77777777" w:rsidR="002420CC" w:rsidRPr="00CA6A4B" w:rsidRDefault="002420CC" w:rsidP="002420CC">
      <w:pPr>
        <w:pStyle w:val="CDCP1"/>
        <w:numPr>
          <w:ilvl w:val="0"/>
          <w:numId w:val="0"/>
        </w:numPr>
        <w:rPr>
          <w:sz w:val="20"/>
          <w:szCs w:val="20"/>
        </w:rPr>
      </w:pPr>
    </w:p>
    <w:p w14:paraId="34085F2B" w14:textId="77777777" w:rsidR="002420CC" w:rsidRPr="00CA6A4B" w:rsidRDefault="002420CC" w:rsidP="002420CC">
      <w:pPr>
        <w:pStyle w:val="CDCP1"/>
        <w:numPr>
          <w:ilvl w:val="0"/>
          <w:numId w:val="0"/>
        </w:numPr>
        <w:rPr>
          <w:sz w:val="20"/>
          <w:szCs w:val="20"/>
        </w:rPr>
      </w:pPr>
    </w:p>
    <w:p w14:paraId="4037D68D" w14:textId="77777777" w:rsidR="002420CC" w:rsidRPr="00CA6A4B" w:rsidRDefault="002420CC" w:rsidP="002420CC">
      <w:pPr>
        <w:pStyle w:val="CDCP1"/>
        <w:numPr>
          <w:ilvl w:val="0"/>
          <w:numId w:val="0"/>
        </w:numPr>
        <w:rPr>
          <w:sz w:val="20"/>
          <w:szCs w:val="20"/>
        </w:rPr>
      </w:pPr>
    </w:p>
    <w:p w14:paraId="392EC893" w14:textId="77777777" w:rsidR="002420CC" w:rsidRPr="00CA6A4B" w:rsidRDefault="002420CC" w:rsidP="002420CC">
      <w:pPr>
        <w:pStyle w:val="CDCP1"/>
        <w:numPr>
          <w:ilvl w:val="0"/>
          <w:numId w:val="0"/>
        </w:numPr>
        <w:rPr>
          <w:sz w:val="20"/>
          <w:szCs w:val="20"/>
        </w:rPr>
      </w:pPr>
    </w:p>
    <w:p w14:paraId="52D171B7" w14:textId="77777777" w:rsidR="002420CC" w:rsidRPr="00CA6A4B" w:rsidRDefault="002420CC" w:rsidP="002420CC">
      <w:pPr>
        <w:pStyle w:val="CDCP1"/>
        <w:numPr>
          <w:ilvl w:val="0"/>
          <w:numId w:val="0"/>
        </w:numPr>
        <w:rPr>
          <w:sz w:val="20"/>
          <w:szCs w:val="20"/>
        </w:rPr>
      </w:pPr>
    </w:p>
    <w:p w14:paraId="480449CE" w14:textId="77777777" w:rsidR="002E1BD6" w:rsidRPr="00CA6A4B" w:rsidRDefault="002E1BD6" w:rsidP="0056312F">
      <w:pPr>
        <w:pStyle w:val="CDCP1"/>
        <w:numPr>
          <w:ilvl w:val="0"/>
          <w:numId w:val="0"/>
        </w:numPr>
        <w:rPr>
          <w:sz w:val="20"/>
          <w:szCs w:val="20"/>
        </w:rPr>
      </w:pPr>
    </w:p>
    <w:p w14:paraId="679032E2" w14:textId="77777777" w:rsidR="002E1BD6" w:rsidRPr="00CA6A4B" w:rsidRDefault="002E1BD6" w:rsidP="0056312F">
      <w:pPr>
        <w:pStyle w:val="CDCP1"/>
        <w:numPr>
          <w:ilvl w:val="0"/>
          <w:numId w:val="0"/>
        </w:numPr>
        <w:rPr>
          <w:sz w:val="20"/>
          <w:szCs w:val="20"/>
        </w:rPr>
      </w:pPr>
    </w:p>
    <w:p w14:paraId="21FCFA25" w14:textId="77777777" w:rsidR="002E1BD6" w:rsidRPr="00CA6A4B" w:rsidRDefault="002E1BD6" w:rsidP="0056312F">
      <w:pPr>
        <w:pStyle w:val="CDCP1"/>
        <w:numPr>
          <w:ilvl w:val="0"/>
          <w:numId w:val="0"/>
        </w:numPr>
        <w:rPr>
          <w:sz w:val="20"/>
          <w:szCs w:val="20"/>
        </w:rPr>
      </w:pPr>
    </w:p>
    <w:p w14:paraId="01152274" w14:textId="77777777" w:rsidR="002E1BD6" w:rsidRPr="00CA6A4B" w:rsidRDefault="002E1BD6" w:rsidP="0056312F">
      <w:pPr>
        <w:pStyle w:val="CDCP1"/>
        <w:numPr>
          <w:ilvl w:val="0"/>
          <w:numId w:val="0"/>
        </w:numPr>
        <w:rPr>
          <w:sz w:val="20"/>
          <w:szCs w:val="20"/>
        </w:rPr>
      </w:pPr>
    </w:p>
    <w:p w14:paraId="22D77AC8" w14:textId="77777777" w:rsidR="002E1BD6" w:rsidRPr="00CA6A4B" w:rsidRDefault="002E1BD6" w:rsidP="0056312F">
      <w:pPr>
        <w:pStyle w:val="CDCP1"/>
        <w:numPr>
          <w:ilvl w:val="0"/>
          <w:numId w:val="0"/>
        </w:numPr>
        <w:rPr>
          <w:sz w:val="20"/>
          <w:szCs w:val="20"/>
        </w:rPr>
      </w:pPr>
    </w:p>
    <w:p w14:paraId="3F8E1ECD" w14:textId="77777777" w:rsidR="002E1BD6" w:rsidRPr="00CA6A4B" w:rsidRDefault="002E1BD6" w:rsidP="0056312F">
      <w:pPr>
        <w:pStyle w:val="CDCP1"/>
        <w:numPr>
          <w:ilvl w:val="0"/>
          <w:numId w:val="0"/>
        </w:numPr>
        <w:rPr>
          <w:sz w:val="20"/>
          <w:szCs w:val="20"/>
        </w:rPr>
      </w:pPr>
    </w:p>
    <w:p w14:paraId="4A408323" w14:textId="77777777" w:rsidR="002E1BD6" w:rsidRPr="00CA6A4B" w:rsidRDefault="002E1BD6" w:rsidP="0056312F">
      <w:pPr>
        <w:pStyle w:val="CDCP1"/>
        <w:numPr>
          <w:ilvl w:val="0"/>
          <w:numId w:val="0"/>
        </w:numPr>
        <w:rPr>
          <w:sz w:val="20"/>
          <w:szCs w:val="20"/>
        </w:rPr>
      </w:pPr>
    </w:p>
    <w:p w14:paraId="27F3C403" w14:textId="77777777" w:rsidR="002E1BD6" w:rsidRPr="00CA6A4B" w:rsidRDefault="002E1BD6" w:rsidP="0056312F">
      <w:pPr>
        <w:pStyle w:val="CDCP1"/>
        <w:numPr>
          <w:ilvl w:val="0"/>
          <w:numId w:val="0"/>
        </w:numPr>
        <w:rPr>
          <w:sz w:val="20"/>
          <w:szCs w:val="20"/>
        </w:rPr>
      </w:pPr>
    </w:p>
    <w:p w14:paraId="4DB368F4" w14:textId="77777777" w:rsidR="002E1BD6" w:rsidRPr="00CA6A4B" w:rsidRDefault="002E1BD6" w:rsidP="0056312F">
      <w:pPr>
        <w:pStyle w:val="CDCP1"/>
        <w:numPr>
          <w:ilvl w:val="0"/>
          <w:numId w:val="0"/>
        </w:numPr>
        <w:rPr>
          <w:sz w:val="20"/>
          <w:szCs w:val="20"/>
        </w:rPr>
      </w:pPr>
    </w:p>
    <w:p w14:paraId="76CE2584" w14:textId="77777777" w:rsidR="002E1BD6" w:rsidRPr="00CA6A4B" w:rsidRDefault="002E1BD6" w:rsidP="0056312F">
      <w:pPr>
        <w:pStyle w:val="CDCP1"/>
        <w:numPr>
          <w:ilvl w:val="0"/>
          <w:numId w:val="0"/>
        </w:numPr>
        <w:rPr>
          <w:sz w:val="20"/>
          <w:szCs w:val="20"/>
        </w:rPr>
      </w:pPr>
    </w:p>
    <w:p w14:paraId="5D8220BA" w14:textId="77777777" w:rsidR="002E1BD6" w:rsidRPr="00CA6A4B" w:rsidRDefault="002E1BD6" w:rsidP="0056312F">
      <w:pPr>
        <w:pStyle w:val="CDCP1"/>
        <w:numPr>
          <w:ilvl w:val="0"/>
          <w:numId w:val="0"/>
        </w:numPr>
        <w:rPr>
          <w:sz w:val="20"/>
          <w:szCs w:val="20"/>
        </w:rPr>
      </w:pPr>
    </w:p>
    <w:p w14:paraId="642E6F70" w14:textId="77777777" w:rsidR="002E1BD6" w:rsidRPr="00CA6A4B" w:rsidRDefault="002E1BD6" w:rsidP="0056312F">
      <w:pPr>
        <w:pStyle w:val="CDCP1"/>
        <w:numPr>
          <w:ilvl w:val="0"/>
          <w:numId w:val="0"/>
        </w:numPr>
        <w:rPr>
          <w:sz w:val="20"/>
          <w:szCs w:val="20"/>
        </w:rPr>
      </w:pPr>
    </w:p>
    <w:p w14:paraId="6475FCCB" w14:textId="77777777" w:rsidR="002E1BD6" w:rsidRPr="00CA6A4B" w:rsidRDefault="002E1BD6" w:rsidP="0056312F">
      <w:pPr>
        <w:pStyle w:val="CDCP1"/>
        <w:numPr>
          <w:ilvl w:val="0"/>
          <w:numId w:val="0"/>
        </w:numPr>
        <w:rPr>
          <w:sz w:val="20"/>
          <w:szCs w:val="20"/>
        </w:rPr>
      </w:pPr>
    </w:p>
    <w:p w14:paraId="1D6FE12C" w14:textId="77777777" w:rsidR="002E1BD6" w:rsidRPr="00CA6A4B" w:rsidRDefault="002E1BD6" w:rsidP="0056312F">
      <w:pPr>
        <w:pStyle w:val="CDCP1"/>
        <w:numPr>
          <w:ilvl w:val="0"/>
          <w:numId w:val="0"/>
        </w:numPr>
        <w:rPr>
          <w:sz w:val="20"/>
          <w:szCs w:val="20"/>
        </w:rPr>
      </w:pPr>
    </w:p>
    <w:p w14:paraId="681E1E43" w14:textId="77777777" w:rsidR="002E1BD6" w:rsidRPr="003805CF" w:rsidRDefault="002E1BD6" w:rsidP="0056312F">
      <w:pPr>
        <w:pStyle w:val="CDCP1"/>
        <w:numPr>
          <w:ilvl w:val="0"/>
          <w:numId w:val="0"/>
        </w:numPr>
        <w:rPr>
          <w:rFonts w:asciiTheme="minorHAnsi" w:hAnsiTheme="minorHAnsi"/>
          <w:sz w:val="20"/>
        </w:rPr>
      </w:pPr>
    </w:p>
    <w:p w14:paraId="667BE2E7" w14:textId="77777777" w:rsidR="002E1BD6" w:rsidRPr="003805CF" w:rsidRDefault="002E1BD6" w:rsidP="0056312F">
      <w:pPr>
        <w:pStyle w:val="CDCP1"/>
        <w:numPr>
          <w:ilvl w:val="0"/>
          <w:numId w:val="0"/>
        </w:numPr>
        <w:rPr>
          <w:rFonts w:asciiTheme="minorHAnsi" w:hAnsiTheme="minorHAnsi"/>
          <w:sz w:val="20"/>
        </w:rPr>
      </w:pPr>
    </w:p>
    <w:p w14:paraId="39BCADB5" w14:textId="77777777" w:rsidR="002E1BD6" w:rsidRPr="003805CF" w:rsidRDefault="002E1BD6" w:rsidP="0056312F">
      <w:pPr>
        <w:pStyle w:val="CDCP1"/>
        <w:numPr>
          <w:ilvl w:val="0"/>
          <w:numId w:val="0"/>
        </w:numPr>
        <w:rPr>
          <w:rFonts w:asciiTheme="minorHAnsi" w:hAnsiTheme="minorHAnsi"/>
          <w:sz w:val="20"/>
        </w:rPr>
      </w:pPr>
    </w:p>
    <w:p w14:paraId="1660C0EA" w14:textId="77777777" w:rsidR="002E1BD6" w:rsidRPr="003805CF" w:rsidRDefault="002E1BD6" w:rsidP="0056312F">
      <w:pPr>
        <w:pStyle w:val="CDCP1"/>
        <w:numPr>
          <w:ilvl w:val="0"/>
          <w:numId w:val="0"/>
        </w:numPr>
        <w:rPr>
          <w:rFonts w:asciiTheme="minorHAnsi" w:hAnsiTheme="minorHAnsi"/>
          <w:sz w:val="20"/>
        </w:rPr>
      </w:pPr>
    </w:p>
    <w:p w14:paraId="18D5816A" w14:textId="77777777" w:rsidR="002E1BD6" w:rsidRPr="003805CF" w:rsidRDefault="002E1BD6" w:rsidP="00033721">
      <w:pPr>
        <w:pStyle w:val="CDCP1"/>
        <w:numPr>
          <w:ilvl w:val="0"/>
          <w:numId w:val="0"/>
        </w:numPr>
        <w:jc w:val="left"/>
        <w:rPr>
          <w:rFonts w:asciiTheme="minorHAnsi" w:hAnsiTheme="minorHAnsi"/>
          <w:sz w:val="20"/>
        </w:rPr>
      </w:pPr>
    </w:p>
    <w:sectPr w:rsidR="002E1BD6" w:rsidRPr="003805CF" w:rsidSect="003923B5">
      <w:headerReference w:type="default" r:id="rId115"/>
      <w:pgSz w:w="11906" w:h="16838" w:code="9"/>
      <w:pgMar w:top="1979" w:right="102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68B2233" w14:textId="77777777" w:rsidR="00500184" w:rsidRDefault="00500184">
      <w:r>
        <w:separator/>
      </w:r>
    </w:p>
  </w:endnote>
  <w:endnote w:type="continuationSeparator" w:id="0">
    <w:p w14:paraId="075BAB85" w14:textId="77777777" w:rsidR="00500184" w:rsidRDefault="005001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20002A87" w:usb1="80000000" w:usb2="00000008" w:usb3="00000000" w:csb0="000001FF" w:csb1="00000000"/>
  </w:font>
  <w:font w:name="Calibri">
    <w:panose1 w:val="020F0502020204030204"/>
    <w:charset w:val="EE"/>
    <w:family w:val="swiss"/>
    <w:pitch w:val="variable"/>
    <w:sig w:usb0="A0002AEF" w:usb1="4000207B" w:usb2="00000000" w:usb3="00000000" w:csb0="000001FF" w:csb1="00000000"/>
  </w:font>
  <w:font w:name="Cambria">
    <w:panose1 w:val="02040503050406030204"/>
    <w:charset w:val="EE"/>
    <w:family w:val="roman"/>
    <w:pitch w:val="variable"/>
    <w:sig w:usb0="A00002EF" w:usb1="4000004B"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swiss"/>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7FA359" w14:textId="77777777" w:rsidR="00500184" w:rsidRPr="000D3235" w:rsidRDefault="00500184" w:rsidP="009F4D9C">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58</w:t>
    </w:r>
    <w:r w:rsidRPr="000D3235">
      <w:rPr>
        <w:rStyle w:val="slostrany"/>
        <w:b/>
      </w:rPr>
      <w:fldChar w:fldCharType="end"/>
    </w:r>
    <w:r w:rsidRPr="000D3235">
      <w:rPr>
        <w:rStyle w:val="slostrany"/>
        <w:sz w:val="16"/>
        <w:szCs w:val="16"/>
      </w:rPr>
      <w:tab/>
    </w:r>
    <w:r w:rsidRPr="000D3235">
      <w:rPr>
        <w:sz w:val="16"/>
        <w:szCs w:val="16"/>
        <w:lang w:val="de-DE"/>
      </w:rPr>
      <w:t xml:space="preserve">© 2006 KPMG </w:t>
    </w:r>
    <w:proofErr w:type="spellStart"/>
    <w:r w:rsidRPr="000D3235">
      <w:rPr>
        <w:sz w:val="16"/>
        <w:szCs w:val="16"/>
        <w:lang w:val="de-DE"/>
      </w:rPr>
      <w:t>Slovensko</w:t>
    </w:r>
    <w:proofErr w:type="spellEnd"/>
    <w:r w:rsidRPr="000D3235">
      <w:rPr>
        <w:sz w:val="16"/>
        <w:szCs w:val="16"/>
        <w:lang w:val="de-DE"/>
      </w:rPr>
      <w:t xml:space="preserve">, </w:t>
    </w:r>
    <w:proofErr w:type="spellStart"/>
    <w:r w:rsidRPr="000D3235">
      <w:rPr>
        <w:sz w:val="16"/>
        <w:szCs w:val="16"/>
        <w:lang w:val="de-DE"/>
      </w:rPr>
      <w:t>spol</w:t>
    </w:r>
    <w:proofErr w:type="spellEnd"/>
    <w:r w:rsidRPr="000D3235">
      <w:rPr>
        <w:sz w:val="16"/>
        <w:szCs w:val="16"/>
        <w:lang w:val="de-DE"/>
      </w:rPr>
      <w:t>.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14:paraId="56AA70D6" w14:textId="77777777" w:rsidR="00500184" w:rsidRPr="000D3235" w:rsidRDefault="00500184" w:rsidP="009F4D9C">
    <w:pPr>
      <w:autoSpaceDE w:val="0"/>
      <w:autoSpaceDN w:val="0"/>
      <w:adjustRightInd w:val="0"/>
      <w:rPr>
        <w:sz w:val="16"/>
        <w:szCs w:val="16"/>
      </w:rPr>
    </w:pPr>
  </w:p>
  <w:p w14:paraId="63B7A3F9" w14:textId="77777777" w:rsidR="00500184" w:rsidRPr="000D3235" w:rsidRDefault="00500184">
    <w:pPr>
      <w:pStyle w:val="Pta"/>
      <w:ind w:right="360"/>
      <w:rPr>
        <w:sz w:val="16"/>
        <w:szCs w:val="16"/>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D4099D" w14:textId="77777777" w:rsidR="00500184" w:rsidRPr="003F0EA3" w:rsidRDefault="00500184" w:rsidP="009F4D9C">
    <w:pPr>
      <w:pStyle w:val="Pta"/>
      <w:tabs>
        <w:tab w:val="clear" w:pos="9072"/>
        <w:tab w:val="right" w:pos="9214"/>
      </w:tabs>
      <w:rPr>
        <w:rFonts w:ascii="Arial" w:hAnsi="Arial" w:cs="Arial"/>
      </w:rPr>
    </w:pPr>
    <w:r>
      <w:tab/>
    </w:r>
    <w:sdt>
      <w:sdtPr>
        <w:rPr>
          <w:b/>
        </w:rPr>
        <w:id w:val="341599105"/>
        <w:docPartObj>
          <w:docPartGallery w:val="Page Numbers (Bottom of Page)"/>
          <w:docPartUnique/>
        </w:docPartObj>
      </w:sdtPr>
      <w:sdtEndPr>
        <w:rPr>
          <w:rFonts w:ascii="Arial" w:hAnsi="Arial" w:cs="Arial"/>
          <w:b w:val="0"/>
        </w:rPr>
      </w:sdtEndPr>
      <w:sdtContent>
        <w:r w:rsidRPr="003F0EA3">
          <w:rPr>
            <w:rFonts w:ascii="Arial" w:hAnsi="Arial" w:cs="Arial"/>
            <w:b/>
          </w:rPr>
          <w:fldChar w:fldCharType="begin"/>
        </w:r>
        <w:r w:rsidRPr="003F0EA3">
          <w:rPr>
            <w:rFonts w:ascii="Arial" w:hAnsi="Arial" w:cs="Arial"/>
            <w:b/>
          </w:rPr>
          <w:instrText xml:space="preserve"> PAGE   \* MERGEFORMAT </w:instrText>
        </w:r>
        <w:r w:rsidRPr="003F0EA3">
          <w:rPr>
            <w:rFonts w:ascii="Arial" w:hAnsi="Arial" w:cs="Arial"/>
            <w:b/>
          </w:rPr>
          <w:fldChar w:fldCharType="separate"/>
        </w:r>
        <w:r w:rsidRPr="003F0EA3">
          <w:rPr>
            <w:rFonts w:ascii="Arial" w:hAnsi="Arial" w:cs="Arial"/>
            <w:b/>
            <w:noProof/>
          </w:rPr>
          <w:t>2</w:t>
        </w:r>
        <w:r w:rsidRPr="003F0EA3">
          <w:rPr>
            <w:rFonts w:ascii="Arial" w:hAnsi="Arial" w:cs="Arial"/>
            <w:b/>
          </w:rPr>
          <w:fldChar w:fldCharType="end"/>
        </w:r>
      </w:sdtContent>
    </w:sdt>
  </w:p>
  <w:p w14:paraId="6381C438" w14:textId="77777777" w:rsidR="00500184" w:rsidRPr="003F0EA3" w:rsidRDefault="00500184" w:rsidP="009F4D9C">
    <w:pPr>
      <w:pStyle w:val="Pta"/>
      <w:rPr>
        <w:rFonts w:ascii="Arial" w:hAnsi="Arial" w:cs="Arial"/>
        <w:sz w:val="16"/>
        <w:szCs w:val="16"/>
      </w:rPr>
    </w:pPr>
  </w:p>
  <w:p w14:paraId="04517FAD" w14:textId="77777777" w:rsidR="00500184" w:rsidRPr="003F0EA3" w:rsidRDefault="00500184" w:rsidP="009F4D9C">
    <w:pPr>
      <w:pStyle w:val="Pta"/>
      <w:rPr>
        <w:rFonts w:ascii="Arial" w:hAnsi="Arial" w:cs="Arial"/>
        <w:sz w:val="16"/>
        <w:szCs w:val="16"/>
      </w:rPr>
    </w:pPr>
    <w:r w:rsidRPr="003F0EA3">
      <w:rPr>
        <w:rFonts w:ascii="Arial" w:hAnsi="Arial" w:cs="Arial"/>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248032" w14:textId="77777777" w:rsidR="00500184" w:rsidRDefault="00500184" w:rsidP="009F4D9C">
    <w:pPr>
      <w:pStyle w:val="Pta"/>
      <w:tabs>
        <w:tab w:val="clear" w:pos="9072"/>
        <w:tab w:val="right" w:pos="9214"/>
      </w:tabs>
    </w:pPr>
    <w:r>
      <w:tab/>
    </w:r>
    <w:sdt>
      <w:sdtPr>
        <w:rPr>
          <w:b/>
        </w:rPr>
        <w:id w:val="2011014724"/>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Pr>
            <w:b/>
            <w:noProof/>
          </w:rPr>
          <w:t>37</w:t>
        </w:r>
        <w:r w:rsidRPr="00F70C00">
          <w:rPr>
            <w:b/>
          </w:rPr>
          <w:fldChar w:fldCharType="end"/>
        </w:r>
      </w:sdtContent>
    </w:sdt>
  </w:p>
  <w:p w14:paraId="0A56E1E6" w14:textId="77777777" w:rsidR="00500184" w:rsidRDefault="00500184" w:rsidP="009F4D9C">
    <w:pPr>
      <w:pStyle w:val="Pta"/>
      <w:rPr>
        <w:sz w:val="16"/>
        <w:szCs w:val="16"/>
      </w:rPr>
    </w:pPr>
  </w:p>
  <w:p w14:paraId="4224DEF7" w14:textId="77777777" w:rsidR="00500184" w:rsidRPr="00F70C00" w:rsidRDefault="00500184" w:rsidP="009F4D9C">
    <w:pPr>
      <w:pStyle w:val="Pta"/>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A911DA" w14:textId="77777777" w:rsidR="00500184" w:rsidRDefault="00500184">
      <w:r>
        <w:separator/>
      </w:r>
    </w:p>
  </w:footnote>
  <w:footnote w:type="continuationSeparator" w:id="0">
    <w:p w14:paraId="6D8D8F65" w14:textId="77777777" w:rsidR="00500184" w:rsidRDefault="0050018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214FB7" w14:textId="77777777" w:rsidR="00500184" w:rsidRDefault="00500184" w:rsidP="009F4D9C">
    <w:pPr>
      <w:pStyle w:val="Hlavika"/>
      <w:tabs>
        <w:tab w:val="center" w:pos="4253"/>
        <w:tab w:val="right" w:pos="9214"/>
      </w:tabs>
      <w:ind w:right="-1"/>
      <w:rPr>
        <w:sz w:val="18"/>
        <w:szCs w:val="18"/>
      </w:rPr>
    </w:pPr>
  </w:p>
  <w:p w14:paraId="33FC1019" w14:textId="77777777" w:rsidR="00500184" w:rsidRPr="00803D2C" w:rsidRDefault="00500184" w:rsidP="009F4D9C">
    <w:pPr>
      <w:pStyle w:val="Hlavika"/>
      <w:tabs>
        <w:tab w:val="center" w:pos="4253"/>
        <w:tab w:val="right" w:pos="9214"/>
      </w:tabs>
      <w:ind w:right="-1"/>
    </w:pPr>
    <w:r>
      <w:rPr>
        <w:noProof/>
        <w:lang w:eastAsia="sk-SK"/>
      </w:rPr>
      <w:drawing>
        <wp:anchor distT="0" distB="0" distL="114300" distR="114300" simplePos="0" relativeHeight="251662336" behindDoc="1" locked="0" layoutInCell="1" allowOverlap="1" wp14:anchorId="2ACC9663" wp14:editId="05B21B3A">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2012</w:t>
    </w:r>
  </w:p>
  <w:p w14:paraId="68026925" w14:textId="77777777" w:rsidR="00500184" w:rsidRPr="000D3235" w:rsidRDefault="00500184" w:rsidP="009F4D9C">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501A5B" w14:textId="77777777" w:rsidR="00500184" w:rsidRPr="00E95128" w:rsidRDefault="00500184" w:rsidP="009F4D9C">
    <w:pPr>
      <w:pStyle w:val="Hlavika"/>
      <w:tabs>
        <w:tab w:val="clear" w:pos="4536"/>
        <w:tab w:val="clear" w:pos="9072"/>
        <w:tab w:val="center" w:pos="3969"/>
        <w:tab w:val="right" w:pos="9214"/>
      </w:tabs>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1586AF8" w14:textId="77777777" w:rsidR="00500184" w:rsidRPr="00E95128" w:rsidRDefault="00500184" w:rsidP="009F4D9C">
    <w:pPr>
      <w:pStyle w:val="Hlavika"/>
      <w:tabs>
        <w:tab w:val="clear" w:pos="4536"/>
        <w:tab w:val="center" w:pos="4253"/>
        <w:tab w:val="right" w:pos="9214"/>
      </w:tabs>
      <w:jc w:val="right"/>
      <w:rPr>
        <w:sz w:val="2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F61C2B3" w14:textId="77777777" w:rsidR="00500184" w:rsidRDefault="00500184" w:rsidP="009F4D9C">
    <w:pPr>
      <w:pStyle w:val="Hlavika"/>
      <w:tabs>
        <w:tab w:val="center" w:pos="4820"/>
        <w:tab w:val="right" w:pos="9213"/>
      </w:tabs>
      <w:jc w:val="center"/>
      <w:rPr>
        <w:b/>
        <w:bCs/>
        <w:sz w:val="18"/>
        <w:szCs w:val="18"/>
      </w:rPr>
    </w:pPr>
  </w:p>
  <w:p w14:paraId="747739E5" w14:textId="77777777" w:rsidR="00500184" w:rsidRDefault="00500184" w:rsidP="009F4D9C">
    <w:pPr>
      <w:pStyle w:val="Hlavika"/>
      <w:tabs>
        <w:tab w:val="center" w:pos="4820"/>
        <w:tab w:val="right" w:pos="9213"/>
      </w:tabs>
      <w:jc w:val="center"/>
      <w:rPr>
        <w:sz w:val="18"/>
        <w:szCs w:val="18"/>
      </w:rPr>
    </w:pPr>
    <w:r>
      <w:rPr>
        <w:b/>
        <w:bCs/>
        <w:sz w:val="18"/>
        <w:szCs w:val="18"/>
      </w:rPr>
      <w:t>Centrálny depozitár cenných papierov SR,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2022</w:t>
    </w:r>
  </w:p>
  <w:p w14:paraId="1CF50379" w14:textId="77777777" w:rsidR="00500184" w:rsidRDefault="00500184" w:rsidP="009F4D9C">
    <w:pPr>
      <w:pStyle w:val="Hlavika"/>
      <w:tabs>
        <w:tab w:val="center" w:pos="4820"/>
        <w:tab w:val="right" w:pos="9213"/>
      </w:tabs>
      <w:jc w:val="center"/>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9"/>
      <w:gridCol w:w="1848"/>
      <w:gridCol w:w="160"/>
      <w:gridCol w:w="4152"/>
      <w:gridCol w:w="280"/>
      <w:gridCol w:w="280"/>
      <w:gridCol w:w="283"/>
      <w:gridCol w:w="287"/>
      <w:gridCol w:w="283"/>
      <w:gridCol w:w="282"/>
      <w:gridCol w:w="283"/>
      <w:gridCol w:w="282"/>
      <w:gridCol w:w="283"/>
      <w:gridCol w:w="278"/>
      <w:gridCol w:w="18"/>
    </w:tblGrid>
    <w:tr w:rsidR="00500184" w:rsidRPr="00C14925" w14:paraId="5EF42315" w14:textId="77777777" w:rsidTr="009F4D9C">
      <w:trPr>
        <w:trHeight w:val="126"/>
      </w:trPr>
      <w:tc>
        <w:tcPr>
          <w:tcW w:w="2062" w:type="dxa"/>
          <w:gridSpan w:val="2"/>
          <w:tcBorders>
            <w:top w:val="nil"/>
            <w:left w:val="nil"/>
            <w:bottom w:val="nil"/>
            <w:right w:val="nil"/>
          </w:tcBorders>
          <w:vAlign w:val="center"/>
        </w:tcPr>
        <w:p w14:paraId="7E930767" w14:textId="77777777" w:rsidR="00500184" w:rsidRPr="00C14925" w:rsidRDefault="00500184" w:rsidP="009F4D9C">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gridSpan w:val="2"/>
          <w:tcBorders>
            <w:top w:val="nil"/>
            <w:left w:val="nil"/>
            <w:bottom w:val="nil"/>
            <w:right w:val="nil"/>
          </w:tcBorders>
          <w:vAlign w:val="center"/>
          <w:hideMark/>
        </w:tcPr>
        <w:p w14:paraId="69900170" w14:textId="77777777" w:rsidR="00500184" w:rsidRPr="00C14925" w:rsidRDefault="00500184" w:rsidP="009F4D9C">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54940BD0"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4E961A81"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6F83AEF0"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DB127E"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5461356D"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04B85A5"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5C52C5C2"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993DE"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492A972C"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gridSpan w:val="2"/>
          <w:tcBorders>
            <w:top w:val="single" w:sz="4" w:space="0" w:color="auto"/>
            <w:left w:val="single" w:sz="4" w:space="0" w:color="auto"/>
            <w:bottom w:val="single" w:sz="4" w:space="0" w:color="auto"/>
            <w:right w:val="single" w:sz="4" w:space="0" w:color="auto"/>
          </w:tcBorders>
          <w:vAlign w:val="center"/>
          <w:hideMark/>
        </w:tcPr>
        <w:p w14:paraId="01F63FA4"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6</w:t>
          </w:r>
        </w:p>
      </w:tc>
    </w:tr>
    <w:tr w:rsidR="00500184" w:rsidRPr="00C14925" w14:paraId="2AEB26F4" w14:textId="77777777" w:rsidTr="009F4D9C">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56F2D8C9" w14:textId="77777777" w:rsidR="00500184" w:rsidRPr="00C14925" w:rsidRDefault="00500184" w:rsidP="009F4D9C">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3D73870A" w14:textId="77777777" w:rsidR="00500184" w:rsidRPr="00C14925" w:rsidRDefault="00500184" w:rsidP="009F4D9C">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14105351"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5159053E"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5F2B0BEA"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174FB88"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4FE25CFB"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15FB73"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785C44B0"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6C412F2"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177CE5"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3F1F32C3"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r>
  </w:tbl>
  <w:p w14:paraId="1A421664" w14:textId="77777777" w:rsidR="00500184" w:rsidRDefault="00500184" w:rsidP="009F4D9C">
    <w:pPr>
      <w:pStyle w:val="Hlavika"/>
      <w:tabs>
        <w:tab w:val="clear" w:pos="4536"/>
        <w:tab w:val="clear" w:pos="9072"/>
        <w:tab w:val="center" w:pos="3969"/>
        <w:tab w:val="right" w:pos="9214"/>
      </w:tabs>
      <w:jc w:val="right"/>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0BEB9D" w14:textId="77777777" w:rsidR="00500184" w:rsidRDefault="00500184" w:rsidP="009F4D9C">
    <w:pPr>
      <w:pStyle w:val="Hlavika"/>
      <w:tabs>
        <w:tab w:val="center" w:pos="4820"/>
        <w:tab w:val="right" w:pos="9213"/>
      </w:tabs>
      <w:jc w:val="center"/>
      <w:rPr>
        <w:b/>
        <w:bCs/>
        <w:sz w:val="18"/>
        <w:szCs w:val="18"/>
      </w:rPr>
    </w:pPr>
  </w:p>
  <w:p w14:paraId="2E5AC652" w14:textId="77777777" w:rsidR="00500184" w:rsidRDefault="00500184" w:rsidP="009F4D9C">
    <w:pPr>
      <w:pStyle w:val="Hlavika"/>
      <w:tabs>
        <w:tab w:val="center" w:pos="4820"/>
        <w:tab w:val="right" w:pos="9213"/>
      </w:tabs>
      <w:jc w:val="center"/>
      <w:rPr>
        <w:sz w:val="18"/>
        <w:szCs w:val="18"/>
      </w:rPr>
    </w:pPr>
    <w:r>
      <w:rPr>
        <w:b/>
        <w:bCs/>
        <w:sz w:val="18"/>
        <w:szCs w:val="18"/>
      </w:rPr>
      <w:t>Centrálny depozitár cenných papierov SR, a.s.</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2022</w:t>
    </w:r>
  </w:p>
  <w:p w14:paraId="6B76FAEC" w14:textId="77777777" w:rsidR="00500184" w:rsidRDefault="00500184" w:rsidP="009F4D9C">
    <w:pPr>
      <w:pStyle w:val="Hlavika"/>
      <w:tabs>
        <w:tab w:val="center" w:pos="4820"/>
        <w:tab w:val="right" w:pos="9213"/>
      </w:tabs>
      <w:jc w:val="center"/>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9"/>
      <w:gridCol w:w="1848"/>
      <w:gridCol w:w="160"/>
      <w:gridCol w:w="4151"/>
      <w:gridCol w:w="280"/>
      <w:gridCol w:w="280"/>
      <w:gridCol w:w="283"/>
      <w:gridCol w:w="287"/>
      <w:gridCol w:w="283"/>
      <w:gridCol w:w="282"/>
      <w:gridCol w:w="283"/>
      <w:gridCol w:w="282"/>
      <w:gridCol w:w="283"/>
      <w:gridCol w:w="278"/>
      <w:gridCol w:w="18"/>
    </w:tblGrid>
    <w:tr w:rsidR="00500184" w:rsidRPr="00C14925" w14:paraId="7EDF5FA8" w14:textId="77777777" w:rsidTr="009F4D9C">
      <w:trPr>
        <w:trHeight w:val="126"/>
      </w:trPr>
      <w:tc>
        <w:tcPr>
          <w:tcW w:w="2062" w:type="dxa"/>
          <w:gridSpan w:val="2"/>
          <w:tcBorders>
            <w:top w:val="nil"/>
            <w:left w:val="nil"/>
            <w:bottom w:val="nil"/>
            <w:right w:val="nil"/>
          </w:tcBorders>
          <w:vAlign w:val="center"/>
        </w:tcPr>
        <w:p w14:paraId="4E852658" w14:textId="77777777" w:rsidR="00500184" w:rsidRPr="00C14925" w:rsidRDefault="00500184" w:rsidP="009F4D9C">
          <w:pPr>
            <w:pStyle w:val="Hlavika"/>
            <w:tabs>
              <w:tab w:val="clear" w:pos="4536"/>
              <w:tab w:val="center" w:pos="4253"/>
              <w:tab w:val="right" w:pos="9213"/>
            </w:tabs>
            <w:spacing w:line="276" w:lineRule="auto"/>
            <w:ind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 3 - 01</w:t>
          </w:r>
        </w:p>
      </w:tc>
      <w:tc>
        <w:tcPr>
          <w:tcW w:w="4317" w:type="dxa"/>
          <w:gridSpan w:val="2"/>
          <w:tcBorders>
            <w:top w:val="nil"/>
            <w:left w:val="nil"/>
            <w:bottom w:val="nil"/>
            <w:right w:val="nil"/>
          </w:tcBorders>
          <w:vAlign w:val="center"/>
          <w:hideMark/>
        </w:tcPr>
        <w:p w14:paraId="651CEC7C" w14:textId="77777777" w:rsidR="00500184" w:rsidRPr="00C14925" w:rsidRDefault="00500184" w:rsidP="009F4D9C">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21A94E2E"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7728FB39"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7A3AA29A"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7CF98A"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737DE5E4"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FE955F6"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14:paraId="75939B33"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8</w:t>
          </w:r>
        </w:p>
      </w:tc>
      <w:tc>
        <w:tcPr>
          <w:tcW w:w="282" w:type="dxa"/>
          <w:tcBorders>
            <w:top w:val="single" w:sz="4" w:space="0" w:color="auto"/>
            <w:left w:val="single" w:sz="4" w:space="0" w:color="auto"/>
            <w:bottom w:val="single" w:sz="4" w:space="0" w:color="auto"/>
            <w:right w:val="single" w:sz="4" w:space="0" w:color="auto"/>
          </w:tcBorders>
          <w:vAlign w:val="center"/>
          <w:hideMark/>
        </w:tcPr>
        <w:p w14:paraId="3AB5F5C1"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sidRPr="00833D0C">
            <w:rPr>
              <w:sz w:val="18"/>
              <w:szCs w:val="18"/>
            </w:rPr>
            <w:t>9</w:t>
          </w:r>
        </w:p>
      </w:tc>
      <w:tc>
        <w:tcPr>
          <w:tcW w:w="283" w:type="dxa"/>
          <w:tcBorders>
            <w:top w:val="single" w:sz="4" w:space="0" w:color="auto"/>
            <w:left w:val="single" w:sz="4" w:space="0" w:color="auto"/>
            <w:bottom w:val="single" w:sz="4" w:space="0" w:color="auto"/>
            <w:right w:val="single" w:sz="4" w:space="0" w:color="auto"/>
          </w:tcBorders>
          <w:vAlign w:val="center"/>
          <w:hideMark/>
        </w:tcPr>
        <w:p w14:paraId="71A1BB43"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gridSpan w:val="2"/>
          <w:tcBorders>
            <w:top w:val="single" w:sz="4" w:space="0" w:color="auto"/>
            <w:left w:val="single" w:sz="4" w:space="0" w:color="auto"/>
            <w:bottom w:val="single" w:sz="4" w:space="0" w:color="auto"/>
            <w:right w:val="single" w:sz="4" w:space="0" w:color="auto"/>
          </w:tcBorders>
          <w:vAlign w:val="center"/>
          <w:hideMark/>
        </w:tcPr>
        <w:p w14:paraId="6499E47C"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6</w:t>
          </w:r>
        </w:p>
      </w:tc>
    </w:tr>
    <w:tr w:rsidR="00500184" w:rsidRPr="00C14925" w14:paraId="56059DCD" w14:textId="77777777" w:rsidTr="009F4D9C">
      <w:trPr>
        <w:gridBefore w:val="1"/>
        <w:gridAfter w:val="1"/>
        <w:wBefore w:w="210" w:type="dxa"/>
        <w:wAfter w:w="18" w:type="dxa"/>
        <w:trHeight w:val="127"/>
      </w:trPr>
      <w:tc>
        <w:tcPr>
          <w:tcW w:w="2012" w:type="dxa"/>
          <w:gridSpan w:val="2"/>
          <w:tcBorders>
            <w:top w:val="nil"/>
            <w:left w:val="nil"/>
            <w:bottom w:val="nil"/>
            <w:right w:val="nil"/>
          </w:tcBorders>
          <w:vAlign w:val="center"/>
          <w:hideMark/>
        </w:tcPr>
        <w:p w14:paraId="5A659E79" w14:textId="77777777" w:rsidR="00500184" w:rsidRPr="00C14925" w:rsidRDefault="00500184" w:rsidP="009F4D9C">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077D7E46" w14:textId="77777777" w:rsidR="00500184" w:rsidRPr="00C14925" w:rsidRDefault="00500184" w:rsidP="009F4D9C">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7461EFA2"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C33207F"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07291B7"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464CCA69"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0AFDE914"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49E3556B"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50C9B5"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0356E472"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tcBorders>
            <w:top w:val="single" w:sz="4" w:space="0" w:color="auto"/>
            <w:left w:val="single" w:sz="4" w:space="0" w:color="auto"/>
            <w:bottom w:val="single" w:sz="4" w:space="0" w:color="auto"/>
            <w:right w:val="single" w:sz="4" w:space="0" w:color="auto"/>
          </w:tcBorders>
          <w:vAlign w:val="center"/>
          <w:hideMark/>
        </w:tcPr>
        <w:p w14:paraId="3786AC07"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c>
        <w:tcPr>
          <w:tcW w:w="278" w:type="dxa"/>
          <w:tcBorders>
            <w:top w:val="single" w:sz="4" w:space="0" w:color="auto"/>
            <w:left w:val="single" w:sz="4" w:space="0" w:color="auto"/>
            <w:bottom w:val="single" w:sz="4" w:space="0" w:color="auto"/>
            <w:right w:val="single" w:sz="4" w:space="0" w:color="auto"/>
          </w:tcBorders>
          <w:vAlign w:val="center"/>
          <w:hideMark/>
        </w:tcPr>
        <w:p w14:paraId="44824E60" w14:textId="77777777" w:rsidR="00500184" w:rsidRPr="00833D0C" w:rsidRDefault="00500184" w:rsidP="009F4D9C">
          <w:pPr>
            <w:pStyle w:val="Hlavika"/>
            <w:tabs>
              <w:tab w:val="clear" w:pos="4536"/>
              <w:tab w:val="center" w:pos="4253"/>
              <w:tab w:val="right" w:pos="9213"/>
            </w:tabs>
            <w:spacing w:line="276" w:lineRule="auto"/>
            <w:jc w:val="center"/>
            <w:rPr>
              <w:sz w:val="18"/>
              <w:szCs w:val="18"/>
            </w:rPr>
          </w:pPr>
          <w:r>
            <w:rPr>
              <w:sz w:val="18"/>
              <w:szCs w:val="18"/>
            </w:rPr>
            <w:t>3</w:t>
          </w:r>
        </w:p>
      </w:tc>
    </w:tr>
  </w:tbl>
  <w:p w14:paraId="3083B503" w14:textId="77777777" w:rsidR="00500184" w:rsidRDefault="00500184" w:rsidP="009F4D9C">
    <w:pPr>
      <w:pStyle w:val="Hlavika"/>
      <w:tabs>
        <w:tab w:val="clear" w:pos="4536"/>
        <w:tab w:val="clear" w:pos="9072"/>
        <w:tab w:val="center" w:pos="3969"/>
        <w:tab w:val="right" w:pos="9214"/>
      </w:tabs>
      <w:jc w:val="right"/>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4D0BFEA" w14:textId="77777777" w:rsidR="00500184" w:rsidRDefault="00500184" w:rsidP="009F4D9C">
    <w:pPr>
      <w:pStyle w:val="Hlavika"/>
      <w:tabs>
        <w:tab w:val="center" w:pos="4820"/>
        <w:tab w:val="right" w:pos="9213"/>
      </w:tabs>
      <w:jc w:val="center"/>
      <w:rPr>
        <w:b/>
        <w:bCs/>
        <w:sz w:val="18"/>
        <w:szCs w:val="18"/>
      </w:rPr>
    </w:pPr>
  </w:p>
  <w:p w14:paraId="33F15FB3" w14:textId="77777777" w:rsidR="00500184" w:rsidRDefault="00500184" w:rsidP="009F4D9C">
    <w:pPr>
      <w:pStyle w:val="Hlavika"/>
      <w:tabs>
        <w:tab w:val="clear" w:pos="4536"/>
        <w:tab w:val="clear" w:pos="9072"/>
        <w:tab w:val="center" w:pos="3969"/>
        <w:tab w:val="right" w:pos="9214"/>
      </w:tabs>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C220C"/>
    <w:multiLevelType w:val="multilevel"/>
    <w:tmpl w:val="CBAC256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CAB22C8"/>
    <w:multiLevelType w:val="hybridMultilevel"/>
    <w:tmpl w:val="4D44B33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5B46046"/>
    <w:multiLevelType w:val="hybridMultilevel"/>
    <w:tmpl w:val="F0126D54"/>
    <w:lvl w:ilvl="0" w:tplc="005077FE">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17763B21"/>
    <w:multiLevelType w:val="multilevel"/>
    <w:tmpl w:val="241CD1A6"/>
    <w:lvl w:ilvl="0">
      <w:start w:val="2"/>
      <w:numFmt w:val="decimal"/>
      <w:lvlText w:val="%1."/>
      <w:lvlJc w:val="left"/>
      <w:pPr>
        <w:ind w:left="504" w:hanging="504"/>
      </w:pPr>
      <w:rPr>
        <w:rFonts w:hint="default"/>
      </w:rPr>
    </w:lvl>
    <w:lvl w:ilvl="1">
      <w:start w:val="2"/>
      <w:numFmt w:val="decimal"/>
      <w:lvlText w:val="%1.%2."/>
      <w:lvlJc w:val="left"/>
      <w:pPr>
        <w:ind w:left="13" w:hanging="504"/>
      </w:pPr>
      <w:rPr>
        <w:rFonts w:hint="default"/>
      </w:rPr>
    </w:lvl>
    <w:lvl w:ilvl="2">
      <w:start w:val="1"/>
      <w:numFmt w:val="decimal"/>
      <w:lvlText w:val="%1.%2.%3."/>
      <w:lvlJc w:val="left"/>
      <w:pPr>
        <w:ind w:left="-262" w:hanging="720"/>
      </w:pPr>
      <w:rPr>
        <w:rFonts w:hint="default"/>
      </w:rPr>
    </w:lvl>
    <w:lvl w:ilvl="3">
      <w:start w:val="1"/>
      <w:numFmt w:val="decimal"/>
      <w:lvlText w:val="%1.%2.%3.%4."/>
      <w:lvlJc w:val="left"/>
      <w:pPr>
        <w:ind w:left="-753" w:hanging="720"/>
      </w:pPr>
      <w:rPr>
        <w:rFonts w:hint="default"/>
      </w:rPr>
    </w:lvl>
    <w:lvl w:ilvl="4">
      <w:start w:val="1"/>
      <w:numFmt w:val="decimal"/>
      <w:lvlText w:val="%1.%2.%3.%4.%5."/>
      <w:lvlJc w:val="left"/>
      <w:pPr>
        <w:ind w:left="-884" w:hanging="1080"/>
      </w:pPr>
      <w:rPr>
        <w:rFonts w:hint="default"/>
      </w:rPr>
    </w:lvl>
    <w:lvl w:ilvl="5">
      <w:start w:val="1"/>
      <w:numFmt w:val="decimal"/>
      <w:lvlText w:val="%1.%2.%3.%4.%5.%6."/>
      <w:lvlJc w:val="left"/>
      <w:pPr>
        <w:ind w:left="-1375" w:hanging="1080"/>
      </w:pPr>
      <w:rPr>
        <w:rFonts w:hint="default"/>
      </w:rPr>
    </w:lvl>
    <w:lvl w:ilvl="6">
      <w:start w:val="1"/>
      <w:numFmt w:val="decimal"/>
      <w:lvlText w:val="%1.%2.%3.%4.%5.%6.%7."/>
      <w:lvlJc w:val="left"/>
      <w:pPr>
        <w:ind w:left="-1506" w:hanging="1440"/>
      </w:pPr>
      <w:rPr>
        <w:rFonts w:hint="default"/>
      </w:rPr>
    </w:lvl>
    <w:lvl w:ilvl="7">
      <w:start w:val="1"/>
      <w:numFmt w:val="decimal"/>
      <w:lvlText w:val="%1.%2.%3.%4.%5.%6.%7.%8."/>
      <w:lvlJc w:val="left"/>
      <w:pPr>
        <w:ind w:left="-1997" w:hanging="1440"/>
      </w:pPr>
      <w:rPr>
        <w:rFonts w:hint="default"/>
      </w:rPr>
    </w:lvl>
    <w:lvl w:ilvl="8">
      <w:start w:val="1"/>
      <w:numFmt w:val="decimal"/>
      <w:lvlText w:val="%1.%2.%3.%4.%5.%6.%7.%8.%9."/>
      <w:lvlJc w:val="left"/>
      <w:pPr>
        <w:ind w:left="-2128" w:hanging="1800"/>
      </w:pPr>
      <w:rPr>
        <w:rFonts w:hint="default"/>
      </w:rPr>
    </w:lvl>
  </w:abstractNum>
  <w:abstractNum w:abstractNumId="4" w15:restartNumberingAfterBreak="0">
    <w:nsid w:val="18467322"/>
    <w:multiLevelType w:val="hybridMultilevel"/>
    <w:tmpl w:val="A5AEA8DC"/>
    <w:lvl w:ilvl="0" w:tplc="DFE612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187D38E2"/>
    <w:multiLevelType w:val="multilevel"/>
    <w:tmpl w:val="C50E4B5A"/>
    <w:lvl w:ilvl="0">
      <w:start w:val="2"/>
      <w:numFmt w:val="decimal"/>
      <w:lvlText w:val="%1."/>
      <w:lvlJc w:val="left"/>
      <w:pPr>
        <w:ind w:left="360" w:hanging="360"/>
      </w:pPr>
      <w:rPr>
        <w:rFonts w:hint="default"/>
      </w:rPr>
    </w:lvl>
    <w:lvl w:ilvl="1">
      <w:start w:val="1"/>
      <w:numFmt w:val="decimal"/>
      <w:lvlText w:val="%1.%2."/>
      <w:lvlJc w:val="left"/>
      <w:pPr>
        <w:ind w:left="229" w:hanging="360"/>
      </w:pPr>
      <w:rPr>
        <w:rFonts w:hint="default"/>
      </w:rPr>
    </w:lvl>
    <w:lvl w:ilvl="2">
      <w:start w:val="1"/>
      <w:numFmt w:val="decimal"/>
      <w:lvlText w:val="%1.%2.%3."/>
      <w:lvlJc w:val="left"/>
      <w:pPr>
        <w:ind w:left="458" w:hanging="720"/>
      </w:pPr>
      <w:rPr>
        <w:rFonts w:hint="default"/>
      </w:rPr>
    </w:lvl>
    <w:lvl w:ilvl="3">
      <w:start w:val="1"/>
      <w:numFmt w:val="decimal"/>
      <w:lvlText w:val="%1.%2.%3.%4."/>
      <w:lvlJc w:val="left"/>
      <w:pPr>
        <w:ind w:left="327" w:hanging="720"/>
      </w:pPr>
      <w:rPr>
        <w:rFonts w:hint="default"/>
      </w:rPr>
    </w:lvl>
    <w:lvl w:ilvl="4">
      <w:start w:val="1"/>
      <w:numFmt w:val="decimal"/>
      <w:lvlText w:val="%1.%2.%3.%4.%5."/>
      <w:lvlJc w:val="left"/>
      <w:pPr>
        <w:ind w:left="556" w:hanging="1080"/>
      </w:pPr>
      <w:rPr>
        <w:rFonts w:hint="default"/>
      </w:rPr>
    </w:lvl>
    <w:lvl w:ilvl="5">
      <w:start w:val="1"/>
      <w:numFmt w:val="decimal"/>
      <w:lvlText w:val="%1.%2.%3.%4.%5.%6."/>
      <w:lvlJc w:val="left"/>
      <w:pPr>
        <w:ind w:left="425" w:hanging="1080"/>
      </w:pPr>
      <w:rPr>
        <w:rFonts w:hint="default"/>
      </w:rPr>
    </w:lvl>
    <w:lvl w:ilvl="6">
      <w:start w:val="1"/>
      <w:numFmt w:val="decimal"/>
      <w:lvlText w:val="%1.%2.%3.%4.%5.%6.%7."/>
      <w:lvlJc w:val="left"/>
      <w:pPr>
        <w:ind w:left="654" w:hanging="1440"/>
      </w:pPr>
      <w:rPr>
        <w:rFonts w:hint="default"/>
      </w:rPr>
    </w:lvl>
    <w:lvl w:ilvl="7">
      <w:start w:val="1"/>
      <w:numFmt w:val="decimal"/>
      <w:lvlText w:val="%1.%2.%3.%4.%5.%6.%7.%8."/>
      <w:lvlJc w:val="left"/>
      <w:pPr>
        <w:ind w:left="523" w:hanging="1440"/>
      </w:pPr>
      <w:rPr>
        <w:rFonts w:hint="default"/>
      </w:rPr>
    </w:lvl>
    <w:lvl w:ilvl="8">
      <w:start w:val="1"/>
      <w:numFmt w:val="decimal"/>
      <w:lvlText w:val="%1.%2.%3.%4.%5.%6.%7.%8.%9."/>
      <w:lvlJc w:val="left"/>
      <w:pPr>
        <w:ind w:left="752" w:hanging="1800"/>
      </w:pPr>
      <w:rPr>
        <w:rFonts w:hint="default"/>
      </w:rPr>
    </w:lvl>
  </w:abstractNum>
  <w:abstractNum w:abstractNumId="6" w15:restartNumberingAfterBreak="0">
    <w:nsid w:val="24BC0C59"/>
    <w:multiLevelType w:val="hybridMultilevel"/>
    <w:tmpl w:val="568EF712"/>
    <w:lvl w:ilvl="0" w:tplc="D46A91B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25BD0E5C"/>
    <w:multiLevelType w:val="multilevel"/>
    <w:tmpl w:val="80F0FB7C"/>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b/>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8" w15:restartNumberingAfterBreak="0">
    <w:nsid w:val="35B94A62"/>
    <w:multiLevelType w:val="multilevel"/>
    <w:tmpl w:val="3D86C12C"/>
    <w:lvl w:ilvl="0">
      <w:start w:val="1"/>
      <w:numFmt w:val="decimal"/>
      <w:pStyle w:val="CDCP1"/>
      <w:lvlText w:val="%1."/>
      <w:lvlJc w:val="left"/>
      <w:pPr>
        <w:ind w:left="3479" w:hanging="360"/>
      </w:pPr>
      <w:rPr>
        <w:color w:val="auto"/>
      </w:rPr>
    </w:lvl>
    <w:lvl w:ilvl="1">
      <w:start w:val="1"/>
      <w:numFmt w:val="decimal"/>
      <w:pStyle w:val="CDCP2"/>
      <w:lvlText w:val="%1.%2."/>
      <w:lvlJc w:val="left"/>
      <w:pPr>
        <w:ind w:left="5111" w:hanging="432"/>
      </w:pPr>
      <w:rPr>
        <w:color w:val="auto"/>
      </w:rPr>
    </w:lvl>
    <w:lvl w:ilvl="2">
      <w:start w:val="1"/>
      <w:numFmt w:val="decimal"/>
      <w:pStyle w:val="CDCP3"/>
      <w:lvlText w:val="%1.%2.%3."/>
      <w:lvlJc w:val="left"/>
      <w:pPr>
        <w:ind w:left="5052" w:hanging="504"/>
      </w:pPr>
    </w:lvl>
    <w:lvl w:ilvl="3">
      <w:start w:val="1"/>
      <w:numFmt w:val="decimal"/>
      <w:lvlText w:val="%1.%2.%3.%4."/>
      <w:lvlJc w:val="left"/>
      <w:pPr>
        <w:ind w:left="5556" w:hanging="648"/>
      </w:pPr>
    </w:lvl>
    <w:lvl w:ilvl="4">
      <w:start w:val="1"/>
      <w:numFmt w:val="decimal"/>
      <w:lvlText w:val="%1.%2.%3.%4.%5."/>
      <w:lvlJc w:val="left"/>
      <w:pPr>
        <w:ind w:left="6060" w:hanging="792"/>
      </w:pPr>
    </w:lvl>
    <w:lvl w:ilvl="5">
      <w:start w:val="1"/>
      <w:numFmt w:val="decimal"/>
      <w:lvlText w:val="%1.%2.%3.%4.%5.%6."/>
      <w:lvlJc w:val="left"/>
      <w:pPr>
        <w:ind w:left="6564" w:hanging="936"/>
      </w:pPr>
    </w:lvl>
    <w:lvl w:ilvl="6">
      <w:start w:val="1"/>
      <w:numFmt w:val="decimal"/>
      <w:lvlText w:val="%1.%2.%3.%4.%5.%6.%7."/>
      <w:lvlJc w:val="left"/>
      <w:pPr>
        <w:ind w:left="7068" w:hanging="1080"/>
      </w:pPr>
    </w:lvl>
    <w:lvl w:ilvl="7">
      <w:start w:val="1"/>
      <w:numFmt w:val="decimal"/>
      <w:lvlText w:val="%1.%2.%3.%4.%5.%6.%7.%8."/>
      <w:lvlJc w:val="left"/>
      <w:pPr>
        <w:ind w:left="7572" w:hanging="1224"/>
      </w:pPr>
    </w:lvl>
    <w:lvl w:ilvl="8">
      <w:start w:val="1"/>
      <w:numFmt w:val="decimal"/>
      <w:lvlText w:val="%1.%2.%3.%4.%5.%6.%7.%8.%9."/>
      <w:lvlJc w:val="left"/>
      <w:pPr>
        <w:ind w:left="8148" w:hanging="1440"/>
      </w:pPr>
    </w:lvl>
  </w:abstractNum>
  <w:abstractNum w:abstractNumId="9" w15:restartNumberingAfterBreak="0">
    <w:nsid w:val="36BE61C3"/>
    <w:multiLevelType w:val="singleLevel"/>
    <w:tmpl w:val="2176ED3E"/>
    <w:lvl w:ilvl="0">
      <w:start w:val="1"/>
      <w:numFmt w:val="decimal"/>
      <w:lvlText w:val="%1."/>
      <w:lvlJc w:val="left"/>
      <w:pPr>
        <w:tabs>
          <w:tab w:val="num" w:pos="360"/>
        </w:tabs>
        <w:ind w:left="360" w:hanging="360"/>
      </w:pPr>
      <w:rPr>
        <w:rFonts w:cs="Times New Roman" w:hint="default"/>
      </w:rPr>
    </w:lvl>
  </w:abstractNum>
  <w:abstractNum w:abstractNumId="10"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1" w15:restartNumberingAfterBreak="0">
    <w:nsid w:val="3B573CA0"/>
    <w:multiLevelType w:val="hybridMultilevel"/>
    <w:tmpl w:val="CF7C5D6A"/>
    <w:lvl w:ilvl="0" w:tplc="CFF6A872">
      <w:start w:val="1"/>
      <w:numFmt w:val="decimal"/>
      <w:lvlText w:val="%1."/>
      <w:lvlJc w:val="left"/>
      <w:pPr>
        <w:ind w:left="36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FE16A7C"/>
    <w:multiLevelType w:val="hybridMultilevel"/>
    <w:tmpl w:val="B96609CA"/>
    <w:lvl w:ilvl="0" w:tplc="0B6CAAB6">
      <w:start w:val="1"/>
      <w:numFmt w:val="upperLetter"/>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46B43315"/>
    <w:multiLevelType w:val="hybridMultilevel"/>
    <w:tmpl w:val="CEF8B8B2"/>
    <w:lvl w:ilvl="0" w:tplc="0D18AC26">
      <w:start w:val="1"/>
      <w:numFmt w:val="lowerLetter"/>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4" w15:restartNumberingAfterBreak="0">
    <w:nsid w:val="4CB86A1A"/>
    <w:multiLevelType w:val="hybridMultilevel"/>
    <w:tmpl w:val="4C70EB46"/>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56362F1B"/>
    <w:multiLevelType w:val="hybridMultilevel"/>
    <w:tmpl w:val="FBF470C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6780B6D"/>
    <w:multiLevelType w:val="hybridMultilevel"/>
    <w:tmpl w:val="8A74F7BE"/>
    <w:lvl w:ilvl="0" w:tplc="45DC596A">
      <w:start w:val="1"/>
      <w:numFmt w:val="decimal"/>
      <w:lvlText w:val="%1."/>
      <w:lvlJc w:val="left"/>
      <w:pPr>
        <w:ind w:left="-66" w:hanging="360"/>
      </w:pPr>
      <w:rPr>
        <w:rFonts w:hint="default"/>
      </w:rPr>
    </w:lvl>
    <w:lvl w:ilvl="1" w:tplc="041B0019" w:tentative="1">
      <w:start w:val="1"/>
      <w:numFmt w:val="lowerLetter"/>
      <w:lvlText w:val="%2."/>
      <w:lvlJc w:val="left"/>
      <w:pPr>
        <w:ind w:left="654" w:hanging="360"/>
      </w:pPr>
    </w:lvl>
    <w:lvl w:ilvl="2" w:tplc="041B001B" w:tentative="1">
      <w:start w:val="1"/>
      <w:numFmt w:val="lowerRoman"/>
      <w:lvlText w:val="%3."/>
      <w:lvlJc w:val="right"/>
      <w:pPr>
        <w:ind w:left="1374" w:hanging="180"/>
      </w:pPr>
    </w:lvl>
    <w:lvl w:ilvl="3" w:tplc="041B000F" w:tentative="1">
      <w:start w:val="1"/>
      <w:numFmt w:val="decimal"/>
      <w:lvlText w:val="%4."/>
      <w:lvlJc w:val="left"/>
      <w:pPr>
        <w:ind w:left="2094" w:hanging="360"/>
      </w:pPr>
    </w:lvl>
    <w:lvl w:ilvl="4" w:tplc="041B0019" w:tentative="1">
      <w:start w:val="1"/>
      <w:numFmt w:val="lowerLetter"/>
      <w:lvlText w:val="%5."/>
      <w:lvlJc w:val="left"/>
      <w:pPr>
        <w:ind w:left="2814" w:hanging="360"/>
      </w:pPr>
    </w:lvl>
    <w:lvl w:ilvl="5" w:tplc="041B001B" w:tentative="1">
      <w:start w:val="1"/>
      <w:numFmt w:val="lowerRoman"/>
      <w:lvlText w:val="%6."/>
      <w:lvlJc w:val="right"/>
      <w:pPr>
        <w:ind w:left="3534" w:hanging="180"/>
      </w:pPr>
    </w:lvl>
    <w:lvl w:ilvl="6" w:tplc="041B000F" w:tentative="1">
      <w:start w:val="1"/>
      <w:numFmt w:val="decimal"/>
      <w:lvlText w:val="%7."/>
      <w:lvlJc w:val="left"/>
      <w:pPr>
        <w:ind w:left="4254" w:hanging="360"/>
      </w:pPr>
    </w:lvl>
    <w:lvl w:ilvl="7" w:tplc="041B0019" w:tentative="1">
      <w:start w:val="1"/>
      <w:numFmt w:val="lowerLetter"/>
      <w:lvlText w:val="%8."/>
      <w:lvlJc w:val="left"/>
      <w:pPr>
        <w:ind w:left="4974" w:hanging="360"/>
      </w:pPr>
    </w:lvl>
    <w:lvl w:ilvl="8" w:tplc="041B001B" w:tentative="1">
      <w:start w:val="1"/>
      <w:numFmt w:val="lowerRoman"/>
      <w:lvlText w:val="%9."/>
      <w:lvlJc w:val="right"/>
      <w:pPr>
        <w:ind w:left="5694" w:hanging="180"/>
      </w:pPr>
    </w:lvl>
  </w:abstractNum>
  <w:abstractNum w:abstractNumId="17" w15:restartNumberingAfterBreak="0">
    <w:nsid w:val="58241DF0"/>
    <w:multiLevelType w:val="hybridMultilevel"/>
    <w:tmpl w:val="575E27A2"/>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58615441"/>
    <w:multiLevelType w:val="hybridMultilevel"/>
    <w:tmpl w:val="9FD65C52"/>
    <w:lvl w:ilvl="0" w:tplc="C4C2F362">
      <w:start w:val="1"/>
      <w:numFmt w:val="lowerLetter"/>
      <w:lvlText w:val="%1)"/>
      <w:lvlJc w:val="left"/>
      <w:pPr>
        <w:ind w:left="1068" w:hanging="360"/>
      </w:pPr>
      <w:rPr>
        <w:rFonts w:hint="default"/>
      </w:rPr>
    </w:lvl>
    <w:lvl w:ilvl="1" w:tplc="041B0019">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9" w15:restartNumberingAfterBreak="0">
    <w:nsid w:val="5C014F18"/>
    <w:multiLevelType w:val="hybridMultilevel"/>
    <w:tmpl w:val="284E81D0"/>
    <w:lvl w:ilvl="0" w:tplc="393E498E">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5CB83AEF"/>
    <w:multiLevelType w:val="hybridMultilevel"/>
    <w:tmpl w:val="775EC234"/>
    <w:lvl w:ilvl="0" w:tplc="B936CBE4">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1" w15:restartNumberingAfterBreak="0">
    <w:nsid w:val="63A21069"/>
    <w:multiLevelType w:val="multilevel"/>
    <w:tmpl w:val="5ADE4E68"/>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687F1B37"/>
    <w:multiLevelType w:val="hybridMultilevel"/>
    <w:tmpl w:val="A824E7C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BB258C4"/>
    <w:multiLevelType w:val="hybridMultilevel"/>
    <w:tmpl w:val="0B0E9538"/>
    <w:lvl w:ilvl="0" w:tplc="33A8321E">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CD2780E"/>
    <w:multiLevelType w:val="hybridMultilevel"/>
    <w:tmpl w:val="B8B6C6E8"/>
    <w:lvl w:ilvl="0" w:tplc="D0B2C78C">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5" w15:restartNumberingAfterBreak="0">
    <w:nsid w:val="6E2D0CFF"/>
    <w:multiLevelType w:val="hybridMultilevel"/>
    <w:tmpl w:val="1842030C"/>
    <w:lvl w:ilvl="0" w:tplc="D8B89AF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73473C13"/>
    <w:multiLevelType w:val="singleLevel"/>
    <w:tmpl w:val="E80497B6"/>
    <w:lvl w:ilvl="0">
      <w:start w:val="1"/>
      <w:numFmt w:val="upperLetter"/>
      <w:pStyle w:val="Nadpis1"/>
      <w:lvlText w:val="%1."/>
      <w:lvlJc w:val="left"/>
      <w:pPr>
        <w:tabs>
          <w:tab w:val="num" w:pos="360"/>
        </w:tabs>
        <w:ind w:left="360" w:hanging="360"/>
      </w:pPr>
      <w:rPr>
        <w:rFonts w:cs="Times New Roman" w:hint="default"/>
      </w:rPr>
    </w:lvl>
  </w:abstractNum>
  <w:abstractNum w:abstractNumId="27" w15:restartNumberingAfterBreak="0">
    <w:nsid w:val="7397383C"/>
    <w:multiLevelType w:val="hybridMultilevel"/>
    <w:tmpl w:val="103C52C6"/>
    <w:lvl w:ilvl="0" w:tplc="FFFFFFFF">
      <w:start w:val="1"/>
      <w:numFmt w:val="bullet"/>
      <w:lvlText w:val="-"/>
      <w:lvlJc w:val="left"/>
      <w:pPr>
        <w:ind w:left="780" w:hanging="360"/>
      </w:pPr>
      <w:rPr>
        <w:rFonts w:hint="default"/>
        <w:color w:val="auto"/>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28" w15:restartNumberingAfterBreak="0">
    <w:nsid w:val="75B2028F"/>
    <w:multiLevelType w:val="multilevel"/>
    <w:tmpl w:val="35C40916"/>
    <w:lvl w:ilvl="0">
      <w:start w:val="2"/>
      <w:numFmt w:val="decimal"/>
      <w:lvlText w:val="%1."/>
      <w:lvlJc w:val="left"/>
      <w:pPr>
        <w:ind w:left="360" w:hanging="360"/>
      </w:pPr>
      <w:rPr>
        <w:rFonts w:hint="default"/>
        <w:b/>
      </w:rPr>
    </w:lvl>
    <w:lvl w:ilvl="1">
      <w:start w:val="3"/>
      <w:numFmt w:val="decimal"/>
      <w:lvlText w:val="%1.%2."/>
      <w:lvlJc w:val="left"/>
      <w:pPr>
        <w:ind w:left="-622" w:hanging="360"/>
      </w:pPr>
      <w:rPr>
        <w:rFonts w:hint="default"/>
      </w:rPr>
    </w:lvl>
    <w:lvl w:ilvl="2">
      <w:start w:val="1"/>
      <w:numFmt w:val="decimal"/>
      <w:lvlText w:val="%1.%2.%3."/>
      <w:lvlJc w:val="left"/>
      <w:pPr>
        <w:ind w:left="-1244" w:hanging="720"/>
      </w:pPr>
      <w:rPr>
        <w:rFonts w:hint="default"/>
      </w:rPr>
    </w:lvl>
    <w:lvl w:ilvl="3">
      <w:start w:val="1"/>
      <w:numFmt w:val="decimal"/>
      <w:lvlText w:val="%1.%2.%3.%4."/>
      <w:lvlJc w:val="left"/>
      <w:pPr>
        <w:ind w:left="-2226" w:hanging="720"/>
      </w:pPr>
      <w:rPr>
        <w:rFonts w:hint="default"/>
      </w:rPr>
    </w:lvl>
    <w:lvl w:ilvl="4">
      <w:start w:val="1"/>
      <w:numFmt w:val="decimal"/>
      <w:lvlText w:val="%1.%2.%3.%4.%5."/>
      <w:lvlJc w:val="left"/>
      <w:pPr>
        <w:ind w:left="-2848" w:hanging="1080"/>
      </w:pPr>
      <w:rPr>
        <w:rFonts w:hint="default"/>
      </w:rPr>
    </w:lvl>
    <w:lvl w:ilvl="5">
      <w:start w:val="1"/>
      <w:numFmt w:val="decimal"/>
      <w:lvlText w:val="%1.%2.%3.%4.%5.%6."/>
      <w:lvlJc w:val="left"/>
      <w:pPr>
        <w:ind w:left="-3830" w:hanging="108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434" w:hanging="1440"/>
      </w:pPr>
      <w:rPr>
        <w:rFonts w:hint="default"/>
      </w:rPr>
    </w:lvl>
    <w:lvl w:ilvl="8">
      <w:start w:val="1"/>
      <w:numFmt w:val="decimal"/>
      <w:lvlText w:val="%1.%2.%3.%4.%5.%6.%7.%8.%9."/>
      <w:lvlJc w:val="left"/>
      <w:pPr>
        <w:ind w:left="-6056" w:hanging="1800"/>
      </w:pPr>
      <w:rPr>
        <w:rFonts w:hint="default"/>
      </w:rPr>
    </w:lvl>
  </w:abstractNum>
  <w:abstractNum w:abstractNumId="29" w15:restartNumberingAfterBreak="0">
    <w:nsid w:val="78511E32"/>
    <w:multiLevelType w:val="multilevel"/>
    <w:tmpl w:val="59D23F3C"/>
    <w:lvl w:ilvl="0">
      <w:start w:val="1"/>
      <w:numFmt w:val="decimal"/>
      <w:lvlText w:val="%1."/>
      <w:lvlJc w:val="left"/>
      <w:pPr>
        <w:ind w:left="510" w:hanging="510"/>
      </w:pPr>
      <w:rPr>
        <w:rFonts w:hint="default"/>
      </w:rPr>
    </w:lvl>
    <w:lvl w:ilvl="1">
      <w:start w:val="1"/>
      <w:numFmt w:val="decimal"/>
      <w:lvlText w:val="%1.%2."/>
      <w:lvlJc w:val="left"/>
      <w:pPr>
        <w:ind w:left="-131" w:hanging="720"/>
      </w:pPr>
      <w:rPr>
        <w:rFonts w:hint="default"/>
      </w:rPr>
    </w:lvl>
    <w:lvl w:ilvl="2">
      <w:start w:val="1"/>
      <w:numFmt w:val="decimal"/>
      <w:lvlText w:val="%1.%2.%3."/>
      <w:lvlJc w:val="left"/>
      <w:pPr>
        <w:ind w:left="-982" w:hanging="720"/>
      </w:pPr>
      <w:rPr>
        <w:rFonts w:hint="default"/>
      </w:rPr>
    </w:lvl>
    <w:lvl w:ilvl="3">
      <w:start w:val="1"/>
      <w:numFmt w:val="decimal"/>
      <w:lvlText w:val="%1.%2.%3.%4."/>
      <w:lvlJc w:val="left"/>
      <w:pPr>
        <w:ind w:left="-1473" w:hanging="108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815" w:hanging="1440"/>
      </w:pPr>
      <w:rPr>
        <w:rFonts w:hint="default"/>
      </w:rPr>
    </w:lvl>
    <w:lvl w:ilvl="6">
      <w:start w:val="1"/>
      <w:numFmt w:val="decimal"/>
      <w:lvlText w:val="%1.%2.%3.%4.%5.%6.%7."/>
      <w:lvlJc w:val="left"/>
      <w:pPr>
        <w:ind w:left="-3306" w:hanging="1800"/>
      </w:pPr>
      <w:rPr>
        <w:rFonts w:hint="default"/>
      </w:rPr>
    </w:lvl>
    <w:lvl w:ilvl="7">
      <w:start w:val="1"/>
      <w:numFmt w:val="decimal"/>
      <w:lvlText w:val="%1.%2.%3.%4.%5.%6.%7.%8."/>
      <w:lvlJc w:val="left"/>
      <w:pPr>
        <w:ind w:left="-4157" w:hanging="1800"/>
      </w:pPr>
      <w:rPr>
        <w:rFonts w:hint="default"/>
      </w:rPr>
    </w:lvl>
    <w:lvl w:ilvl="8">
      <w:start w:val="1"/>
      <w:numFmt w:val="decimal"/>
      <w:lvlText w:val="%1.%2.%3.%4.%5.%6.%7.%8.%9."/>
      <w:lvlJc w:val="left"/>
      <w:pPr>
        <w:ind w:left="-4648" w:hanging="2160"/>
      </w:pPr>
      <w:rPr>
        <w:rFonts w:hint="default"/>
      </w:rPr>
    </w:lvl>
  </w:abstractNum>
  <w:num w:numId="1">
    <w:abstractNumId w:val="26"/>
  </w:num>
  <w:num w:numId="2">
    <w:abstractNumId w:val="10"/>
  </w:num>
  <w:num w:numId="3">
    <w:abstractNumId w:val="29"/>
  </w:num>
  <w:num w:numId="4">
    <w:abstractNumId w:val="8"/>
  </w:num>
  <w:num w:numId="5">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3"/>
  </w:num>
  <w:num w:numId="7">
    <w:abstractNumId w:val="28"/>
  </w:num>
  <w:num w:numId="8">
    <w:abstractNumId w:val="0"/>
  </w:num>
  <w:num w:numId="9">
    <w:abstractNumId w:val="18"/>
  </w:num>
  <w:num w:numId="10">
    <w:abstractNumId w:val="19"/>
  </w:num>
  <w:num w:numId="11">
    <w:abstractNumId w:val="1"/>
  </w:num>
  <w:num w:numId="12">
    <w:abstractNumId w:val="27"/>
  </w:num>
  <w:num w:numId="13">
    <w:abstractNumId w:val="22"/>
  </w:num>
  <w:num w:numId="14">
    <w:abstractNumId w:val="5"/>
  </w:num>
  <w:num w:numId="15">
    <w:abstractNumId w:val="12"/>
  </w:num>
  <w:num w:numId="16">
    <w:abstractNumId w:val="11"/>
  </w:num>
  <w:num w:numId="17">
    <w:abstractNumId w:val="24"/>
  </w:num>
  <w:num w:numId="18">
    <w:abstractNumId w:val="20"/>
  </w:num>
  <w:num w:numId="19">
    <w:abstractNumId w:val="25"/>
  </w:num>
  <w:num w:numId="20">
    <w:abstractNumId w:val="2"/>
  </w:num>
  <w:num w:numId="21">
    <w:abstractNumId w:val="6"/>
  </w:num>
  <w:num w:numId="22">
    <w:abstractNumId w:val="4"/>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
  </w:num>
  <w:num w:numId="25">
    <w:abstractNumId w:val="17"/>
  </w:num>
  <w:num w:numId="26">
    <w:abstractNumId w:val="14"/>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lvlOverride w:ilvl="0">
      <w:startOverride w:val="1"/>
    </w:lvlOverride>
  </w:num>
  <w:num w:numId="31">
    <w:abstractNumId w:val="9"/>
    <w:lvlOverride w:ilvl="0">
      <w:startOverride w:val="2"/>
    </w:lvlOverride>
  </w:num>
  <w:num w:numId="32">
    <w:abstractNumId w:val="26"/>
    <w:lvlOverride w:ilvl="0">
      <w:startOverride w:val="9"/>
    </w:lvlOverride>
  </w:num>
  <w:num w:numId="33">
    <w:abstractNumId w:val="26"/>
    <w:lvlOverride w:ilvl="0">
      <w:startOverride w:val="19"/>
    </w:lvlOverride>
  </w:num>
  <w:num w:numId="34">
    <w:abstractNumId w:val="16"/>
  </w:num>
  <w:num w:numId="35">
    <w:abstractNumId w:val="21"/>
  </w:num>
  <w:num w:numId="3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15"/>
  </w:num>
  <w:num w:numId="44">
    <w:abstractNumId w:val="23"/>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hideSpellingErrors/>
  <w:hideGrammaticalErrors/>
  <w:proofState w:spelling="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6D4F"/>
    <w:rsid w:val="0000086D"/>
    <w:rsid w:val="00002066"/>
    <w:rsid w:val="00002C57"/>
    <w:rsid w:val="00003404"/>
    <w:rsid w:val="000044E2"/>
    <w:rsid w:val="0000452A"/>
    <w:rsid w:val="00004560"/>
    <w:rsid w:val="00004908"/>
    <w:rsid w:val="00006013"/>
    <w:rsid w:val="00006DC9"/>
    <w:rsid w:val="000104BE"/>
    <w:rsid w:val="0001187B"/>
    <w:rsid w:val="00011A9A"/>
    <w:rsid w:val="00012844"/>
    <w:rsid w:val="00014EA5"/>
    <w:rsid w:val="0001573F"/>
    <w:rsid w:val="00016CF6"/>
    <w:rsid w:val="00016DDF"/>
    <w:rsid w:val="00016F98"/>
    <w:rsid w:val="00016FCB"/>
    <w:rsid w:val="00017D56"/>
    <w:rsid w:val="0002025C"/>
    <w:rsid w:val="00021557"/>
    <w:rsid w:val="000220B5"/>
    <w:rsid w:val="0002279C"/>
    <w:rsid w:val="0002664D"/>
    <w:rsid w:val="0002689D"/>
    <w:rsid w:val="00027982"/>
    <w:rsid w:val="00030D86"/>
    <w:rsid w:val="00031841"/>
    <w:rsid w:val="000324E6"/>
    <w:rsid w:val="0003342D"/>
    <w:rsid w:val="00033721"/>
    <w:rsid w:val="00033DED"/>
    <w:rsid w:val="0003463D"/>
    <w:rsid w:val="0003464C"/>
    <w:rsid w:val="00034D4B"/>
    <w:rsid w:val="000350AB"/>
    <w:rsid w:val="000357AA"/>
    <w:rsid w:val="0003621F"/>
    <w:rsid w:val="00036300"/>
    <w:rsid w:val="0003717E"/>
    <w:rsid w:val="000407EB"/>
    <w:rsid w:val="0004080A"/>
    <w:rsid w:val="00041DAC"/>
    <w:rsid w:val="00043D14"/>
    <w:rsid w:val="00044F70"/>
    <w:rsid w:val="0004511C"/>
    <w:rsid w:val="000463FF"/>
    <w:rsid w:val="00050A2B"/>
    <w:rsid w:val="00051119"/>
    <w:rsid w:val="00052E37"/>
    <w:rsid w:val="00053451"/>
    <w:rsid w:val="00053B45"/>
    <w:rsid w:val="00053DDE"/>
    <w:rsid w:val="0005411A"/>
    <w:rsid w:val="000545B2"/>
    <w:rsid w:val="000549ED"/>
    <w:rsid w:val="00054B8E"/>
    <w:rsid w:val="00055280"/>
    <w:rsid w:val="00055480"/>
    <w:rsid w:val="00055866"/>
    <w:rsid w:val="00055A89"/>
    <w:rsid w:val="00057414"/>
    <w:rsid w:val="000575B5"/>
    <w:rsid w:val="00061070"/>
    <w:rsid w:val="00061133"/>
    <w:rsid w:val="000637C8"/>
    <w:rsid w:val="00063B6A"/>
    <w:rsid w:val="00065846"/>
    <w:rsid w:val="00067CF2"/>
    <w:rsid w:val="000707FF"/>
    <w:rsid w:val="000715A0"/>
    <w:rsid w:val="00071DB3"/>
    <w:rsid w:val="00072924"/>
    <w:rsid w:val="00072C61"/>
    <w:rsid w:val="00072DBB"/>
    <w:rsid w:val="00073801"/>
    <w:rsid w:val="0007463F"/>
    <w:rsid w:val="000749EB"/>
    <w:rsid w:val="0007768A"/>
    <w:rsid w:val="00077AAB"/>
    <w:rsid w:val="0008173A"/>
    <w:rsid w:val="00081CFC"/>
    <w:rsid w:val="0008276B"/>
    <w:rsid w:val="000829D4"/>
    <w:rsid w:val="00083A44"/>
    <w:rsid w:val="000860A7"/>
    <w:rsid w:val="00087555"/>
    <w:rsid w:val="0009109C"/>
    <w:rsid w:val="0009251C"/>
    <w:rsid w:val="000935F1"/>
    <w:rsid w:val="000940D8"/>
    <w:rsid w:val="000957AB"/>
    <w:rsid w:val="000978A0"/>
    <w:rsid w:val="00097A0A"/>
    <w:rsid w:val="00097C63"/>
    <w:rsid w:val="000A20D4"/>
    <w:rsid w:val="000A30A1"/>
    <w:rsid w:val="000A36C4"/>
    <w:rsid w:val="000A3D67"/>
    <w:rsid w:val="000A3E4E"/>
    <w:rsid w:val="000A41FF"/>
    <w:rsid w:val="000A4A32"/>
    <w:rsid w:val="000A4DD5"/>
    <w:rsid w:val="000A63EE"/>
    <w:rsid w:val="000A68E0"/>
    <w:rsid w:val="000A6914"/>
    <w:rsid w:val="000B02FE"/>
    <w:rsid w:val="000B03BA"/>
    <w:rsid w:val="000B22B9"/>
    <w:rsid w:val="000B2511"/>
    <w:rsid w:val="000B280E"/>
    <w:rsid w:val="000B3D6E"/>
    <w:rsid w:val="000B3F3D"/>
    <w:rsid w:val="000B433D"/>
    <w:rsid w:val="000B4568"/>
    <w:rsid w:val="000B5695"/>
    <w:rsid w:val="000B5FCA"/>
    <w:rsid w:val="000B6FBA"/>
    <w:rsid w:val="000B7182"/>
    <w:rsid w:val="000B73B9"/>
    <w:rsid w:val="000B772C"/>
    <w:rsid w:val="000C0BB1"/>
    <w:rsid w:val="000C1660"/>
    <w:rsid w:val="000C34D5"/>
    <w:rsid w:val="000C68D4"/>
    <w:rsid w:val="000C7D98"/>
    <w:rsid w:val="000C7EF4"/>
    <w:rsid w:val="000D0E80"/>
    <w:rsid w:val="000D3685"/>
    <w:rsid w:val="000D3C4C"/>
    <w:rsid w:val="000D3DB9"/>
    <w:rsid w:val="000D407F"/>
    <w:rsid w:val="000D54D7"/>
    <w:rsid w:val="000D72CD"/>
    <w:rsid w:val="000E05BA"/>
    <w:rsid w:val="000E094D"/>
    <w:rsid w:val="000E14D4"/>
    <w:rsid w:val="000E1A4E"/>
    <w:rsid w:val="000E3A5F"/>
    <w:rsid w:val="000E4DA1"/>
    <w:rsid w:val="000E6B92"/>
    <w:rsid w:val="000E7233"/>
    <w:rsid w:val="000E7B21"/>
    <w:rsid w:val="000F0016"/>
    <w:rsid w:val="000F0881"/>
    <w:rsid w:val="000F2309"/>
    <w:rsid w:val="000F276A"/>
    <w:rsid w:val="000F34D8"/>
    <w:rsid w:val="000F4790"/>
    <w:rsid w:val="000F4D9B"/>
    <w:rsid w:val="000F6BF9"/>
    <w:rsid w:val="000F7114"/>
    <w:rsid w:val="000F7E7F"/>
    <w:rsid w:val="001003E1"/>
    <w:rsid w:val="001027FD"/>
    <w:rsid w:val="0010503A"/>
    <w:rsid w:val="0010531A"/>
    <w:rsid w:val="001074B4"/>
    <w:rsid w:val="00107E3C"/>
    <w:rsid w:val="00110D83"/>
    <w:rsid w:val="00116AE8"/>
    <w:rsid w:val="00116B1C"/>
    <w:rsid w:val="00117E88"/>
    <w:rsid w:val="00120E53"/>
    <w:rsid w:val="00121F25"/>
    <w:rsid w:val="001226B2"/>
    <w:rsid w:val="0012649B"/>
    <w:rsid w:val="001311BB"/>
    <w:rsid w:val="00131769"/>
    <w:rsid w:val="00133EC5"/>
    <w:rsid w:val="00134C29"/>
    <w:rsid w:val="00135FC2"/>
    <w:rsid w:val="001370BA"/>
    <w:rsid w:val="00140611"/>
    <w:rsid w:val="00140B90"/>
    <w:rsid w:val="00140BB0"/>
    <w:rsid w:val="0014108E"/>
    <w:rsid w:val="00142A04"/>
    <w:rsid w:val="0014508A"/>
    <w:rsid w:val="00145754"/>
    <w:rsid w:val="00146B24"/>
    <w:rsid w:val="00146E68"/>
    <w:rsid w:val="00147265"/>
    <w:rsid w:val="00150105"/>
    <w:rsid w:val="001522C1"/>
    <w:rsid w:val="0015307C"/>
    <w:rsid w:val="00153EDD"/>
    <w:rsid w:val="00155665"/>
    <w:rsid w:val="001564EC"/>
    <w:rsid w:val="00156C1E"/>
    <w:rsid w:val="00162563"/>
    <w:rsid w:val="00163DD9"/>
    <w:rsid w:val="00164950"/>
    <w:rsid w:val="00165206"/>
    <w:rsid w:val="001652C0"/>
    <w:rsid w:val="00165551"/>
    <w:rsid w:val="0016696D"/>
    <w:rsid w:val="00167D65"/>
    <w:rsid w:val="00170A5A"/>
    <w:rsid w:val="00174C25"/>
    <w:rsid w:val="001762B1"/>
    <w:rsid w:val="00176BA0"/>
    <w:rsid w:val="00180758"/>
    <w:rsid w:val="001813E4"/>
    <w:rsid w:val="001819BA"/>
    <w:rsid w:val="001819D5"/>
    <w:rsid w:val="001826FF"/>
    <w:rsid w:val="00182BC5"/>
    <w:rsid w:val="00183433"/>
    <w:rsid w:val="00186324"/>
    <w:rsid w:val="0018666E"/>
    <w:rsid w:val="0018689D"/>
    <w:rsid w:val="0018697E"/>
    <w:rsid w:val="0018734A"/>
    <w:rsid w:val="00187E05"/>
    <w:rsid w:val="001909A3"/>
    <w:rsid w:val="0019363E"/>
    <w:rsid w:val="00193F00"/>
    <w:rsid w:val="0019527C"/>
    <w:rsid w:val="00195B4B"/>
    <w:rsid w:val="00197807"/>
    <w:rsid w:val="001A1F20"/>
    <w:rsid w:val="001A2F44"/>
    <w:rsid w:val="001A3C9F"/>
    <w:rsid w:val="001A480A"/>
    <w:rsid w:val="001A5805"/>
    <w:rsid w:val="001A6C6B"/>
    <w:rsid w:val="001A7753"/>
    <w:rsid w:val="001B059A"/>
    <w:rsid w:val="001B1E75"/>
    <w:rsid w:val="001B303B"/>
    <w:rsid w:val="001B382A"/>
    <w:rsid w:val="001B38AC"/>
    <w:rsid w:val="001B537E"/>
    <w:rsid w:val="001B558F"/>
    <w:rsid w:val="001B7EE3"/>
    <w:rsid w:val="001C0263"/>
    <w:rsid w:val="001C1402"/>
    <w:rsid w:val="001C3587"/>
    <w:rsid w:val="001C3868"/>
    <w:rsid w:val="001C422B"/>
    <w:rsid w:val="001C464F"/>
    <w:rsid w:val="001C4AB1"/>
    <w:rsid w:val="001C5BF9"/>
    <w:rsid w:val="001C6D30"/>
    <w:rsid w:val="001D0D41"/>
    <w:rsid w:val="001D1642"/>
    <w:rsid w:val="001D225D"/>
    <w:rsid w:val="001D3936"/>
    <w:rsid w:val="001D4148"/>
    <w:rsid w:val="001D527F"/>
    <w:rsid w:val="001D6B93"/>
    <w:rsid w:val="001D7174"/>
    <w:rsid w:val="001D7586"/>
    <w:rsid w:val="001E0637"/>
    <w:rsid w:val="001E085B"/>
    <w:rsid w:val="001E0E8A"/>
    <w:rsid w:val="001E354D"/>
    <w:rsid w:val="001E3A50"/>
    <w:rsid w:val="001E3FCA"/>
    <w:rsid w:val="001E54D2"/>
    <w:rsid w:val="001F10E4"/>
    <w:rsid w:val="001F2C47"/>
    <w:rsid w:val="001F2EF1"/>
    <w:rsid w:val="001F3A54"/>
    <w:rsid w:val="001F3F7A"/>
    <w:rsid w:val="001F40DE"/>
    <w:rsid w:val="001F58AA"/>
    <w:rsid w:val="001F58C0"/>
    <w:rsid w:val="001F5C9C"/>
    <w:rsid w:val="001F666E"/>
    <w:rsid w:val="001F70CF"/>
    <w:rsid w:val="002003A3"/>
    <w:rsid w:val="00200877"/>
    <w:rsid w:val="00200DE1"/>
    <w:rsid w:val="00201565"/>
    <w:rsid w:val="00203D79"/>
    <w:rsid w:val="00205166"/>
    <w:rsid w:val="002067D4"/>
    <w:rsid w:val="00210685"/>
    <w:rsid w:val="002118EB"/>
    <w:rsid w:val="00212DDE"/>
    <w:rsid w:val="00212EAA"/>
    <w:rsid w:val="00214366"/>
    <w:rsid w:val="00216245"/>
    <w:rsid w:val="00217E1A"/>
    <w:rsid w:val="00217EC1"/>
    <w:rsid w:val="00220D0B"/>
    <w:rsid w:val="00221E91"/>
    <w:rsid w:val="00223875"/>
    <w:rsid w:val="00223ABA"/>
    <w:rsid w:val="0022438F"/>
    <w:rsid w:val="00224882"/>
    <w:rsid w:val="00227AAB"/>
    <w:rsid w:val="00230834"/>
    <w:rsid w:val="002314B6"/>
    <w:rsid w:val="0023468B"/>
    <w:rsid w:val="002365FD"/>
    <w:rsid w:val="00237D8E"/>
    <w:rsid w:val="00240499"/>
    <w:rsid w:val="002408FB"/>
    <w:rsid w:val="00240EC1"/>
    <w:rsid w:val="00241215"/>
    <w:rsid w:val="00241DCA"/>
    <w:rsid w:val="002420CC"/>
    <w:rsid w:val="00242538"/>
    <w:rsid w:val="002427C3"/>
    <w:rsid w:val="002446C1"/>
    <w:rsid w:val="00244942"/>
    <w:rsid w:val="00244CD8"/>
    <w:rsid w:val="00244EA6"/>
    <w:rsid w:val="00245FA9"/>
    <w:rsid w:val="002464EA"/>
    <w:rsid w:val="0024676A"/>
    <w:rsid w:val="00246C94"/>
    <w:rsid w:val="00246D82"/>
    <w:rsid w:val="00250FE2"/>
    <w:rsid w:val="00251C80"/>
    <w:rsid w:val="00251DB7"/>
    <w:rsid w:val="00253967"/>
    <w:rsid w:val="002543D3"/>
    <w:rsid w:val="002559A3"/>
    <w:rsid w:val="002560A2"/>
    <w:rsid w:val="00256261"/>
    <w:rsid w:val="002565F2"/>
    <w:rsid w:val="00257EF7"/>
    <w:rsid w:val="0026088C"/>
    <w:rsid w:val="00261888"/>
    <w:rsid w:val="002624D3"/>
    <w:rsid w:val="002631F2"/>
    <w:rsid w:val="00263F1D"/>
    <w:rsid w:val="00266407"/>
    <w:rsid w:val="002668E2"/>
    <w:rsid w:val="00266F46"/>
    <w:rsid w:val="00271141"/>
    <w:rsid w:val="00271585"/>
    <w:rsid w:val="00271A6E"/>
    <w:rsid w:val="00271ECD"/>
    <w:rsid w:val="00273110"/>
    <w:rsid w:val="002823F3"/>
    <w:rsid w:val="00282B09"/>
    <w:rsid w:val="002830A5"/>
    <w:rsid w:val="00283F99"/>
    <w:rsid w:val="002864FF"/>
    <w:rsid w:val="002869DE"/>
    <w:rsid w:val="002907C2"/>
    <w:rsid w:val="0029129A"/>
    <w:rsid w:val="00291394"/>
    <w:rsid w:val="00292A6A"/>
    <w:rsid w:val="00292B18"/>
    <w:rsid w:val="00294A53"/>
    <w:rsid w:val="00295113"/>
    <w:rsid w:val="00295487"/>
    <w:rsid w:val="00295C4D"/>
    <w:rsid w:val="0029633A"/>
    <w:rsid w:val="002966F5"/>
    <w:rsid w:val="00297390"/>
    <w:rsid w:val="002978D4"/>
    <w:rsid w:val="002A0C2F"/>
    <w:rsid w:val="002A1900"/>
    <w:rsid w:val="002A27FB"/>
    <w:rsid w:val="002A4541"/>
    <w:rsid w:val="002A5B4F"/>
    <w:rsid w:val="002A64A5"/>
    <w:rsid w:val="002A67A9"/>
    <w:rsid w:val="002A7418"/>
    <w:rsid w:val="002B0D10"/>
    <w:rsid w:val="002B0E10"/>
    <w:rsid w:val="002B1822"/>
    <w:rsid w:val="002B281C"/>
    <w:rsid w:val="002B2D10"/>
    <w:rsid w:val="002B487D"/>
    <w:rsid w:val="002B48F4"/>
    <w:rsid w:val="002B4E8F"/>
    <w:rsid w:val="002B50CA"/>
    <w:rsid w:val="002B5C84"/>
    <w:rsid w:val="002B6227"/>
    <w:rsid w:val="002B7F21"/>
    <w:rsid w:val="002C142A"/>
    <w:rsid w:val="002C1711"/>
    <w:rsid w:val="002C313B"/>
    <w:rsid w:val="002C5F71"/>
    <w:rsid w:val="002C78ED"/>
    <w:rsid w:val="002D381D"/>
    <w:rsid w:val="002D47AA"/>
    <w:rsid w:val="002D4ED7"/>
    <w:rsid w:val="002D67DA"/>
    <w:rsid w:val="002D6BF8"/>
    <w:rsid w:val="002E12B5"/>
    <w:rsid w:val="002E13FB"/>
    <w:rsid w:val="002E1BD6"/>
    <w:rsid w:val="002E2145"/>
    <w:rsid w:val="002E2C15"/>
    <w:rsid w:val="002E4500"/>
    <w:rsid w:val="002E4E02"/>
    <w:rsid w:val="002E55DD"/>
    <w:rsid w:val="002E566A"/>
    <w:rsid w:val="002E5EF5"/>
    <w:rsid w:val="002E6CCB"/>
    <w:rsid w:val="002F1CCB"/>
    <w:rsid w:val="002F3590"/>
    <w:rsid w:val="002F37D7"/>
    <w:rsid w:val="002F4342"/>
    <w:rsid w:val="002F50D2"/>
    <w:rsid w:val="002F6F0F"/>
    <w:rsid w:val="003024EE"/>
    <w:rsid w:val="003024F7"/>
    <w:rsid w:val="00302D7B"/>
    <w:rsid w:val="00304D81"/>
    <w:rsid w:val="00304EA2"/>
    <w:rsid w:val="003062A0"/>
    <w:rsid w:val="00306E9C"/>
    <w:rsid w:val="00311BBB"/>
    <w:rsid w:val="00311CB5"/>
    <w:rsid w:val="00314346"/>
    <w:rsid w:val="00315D23"/>
    <w:rsid w:val="00317156"/>
    <w:rsid w:val="003172F4"/>
    <w:rsid w:val="003174A9"/>
    <w:rsid w:val="0032062E"/>
    <w:rsid w:val="00320951"/>
    <w:rsid w:val="003211C0"/>
    <w:rsid w:val="00322FFD"/>
    <w:rsid w:val="00323545"/>
    <w:rsid w:val="00323C06"/>
    <w:rsid w:val="00323D2E"/>
    <w:rsid w:val="0032468C"/>
    <w:rsid w:val="00324EAA"/>
    <w:rsid w:val="003250EA"/>
    <w:rsid w:val="0032647B"/>
    <w:rsid w:val="003272D1"/>
    <w:rsid w:val="0033013C"/>
    <w:rsid w:val="00330C4B"/>
    <w:rsid w:val="00331202"/>
    <w:rsid w:val="00331816"/>
    <w:rsid w:val="00331FF3"/>
    <w:rsid w:val="00332A00"/>
    <w:rsid w:val="00333CA6"/>
    <w:rsid w:val="003340FF"/>
    <w:rsid w:val="003361FB"/>
    <w:rsid w:val="0033746C"/>
    <w:rsid w:val="003374AF"/>
    <w:rsid w:val="00340ECB"/>
    <w:rsid w:val="00341607"/>
    <w:rsid w:val="00343550"/>
    <w:rsid w:val="003437A5"/>
    <w:rsid w:val="00345219"/>
    <w:rsid w:val="00345CB8"/>
    <w:rsid w:val="00347DE9"/>
    <w:rsid w:val="00347DFF"/>
    <w:rsid w:val="00350772"/>
    <w:rsid w:val="00352E77"/>
    <w:rsid w:val="00353527"/>
    <w:rsid w:val="00353EA5"/>
    <w:rsid w:val="00355C6B"/>
    <w:rsid w:val="0035615B"/>
    <w:rsid w:val="00356927"/>
    <w:rsid w:val="00360D6F"/>
    <w:rsid w:val="003641D4"/>
    <w:rsid w:val="003706B3"/>
    <w:rsid w:val="003715AA"/>
    <w:rsid w:val="0037172A"/>
    <w:rsid w:val="0037209F"/>
    <w:rsid w:val="003805CF"/>
    <w:rsid w:val="00380B01"/>
    <w:rsid w:val="00380CC9"/>
    <w:rsid w:val="00380ECC"/>
    <w:rsid w:val="003811FA"/>
    <w:rsid w:val="0038259D"/>
    <w:rsid w:val="00382C63"/>
    <w:rsid w:val="003836F5"/>
    <w:rsid w:val="00384661"/>
    <w:rsid w:val="00386CD5"/>
    <w:rsid w:val="003873F8"/>
    <w:rsid w:val="003874DF"/>
    <w:rsid w:val="003901FE"/>
    <w:rsid w:val="00390E6F"/>
    <w:rsid w:val="0039122B"/>
    <w:rsid w:val="003923B5"/>
    <w:rsid w:val="0039318F"/>
    <w:rsid w:val="003942CE"/>
    <w:rsid w:val="00394664"/>
    <w:rsid w:val="00395BF8"/>
    <w:rsid w:val="0039617C"/>
    <w:rsid w:val="003974C0"/>
    <w:rsid w:val="003A1143"/>
    <w:rsid w:val="003A2281"/>
    <w:rsid w:val="003A2678"/>
    <w:rsid w:val="003A392F"/>
    <w:rsid w:val="003A4179"/>
    <w:rsid w:val="003A4191"/>
    <w:rsid w:val="003A60C9"/>
    <w:rsid w:val="003B460D"/>
    <w:rsid w:val="003C0C3E"/>
    <w:rsid w:val="003C1331"/>
    <w:rsid w:val="003C1F6A"/>
    <w:rsid w:val="003C1F9F"/>
    <w:rsid w:val="003C2ABF"/>
    <w:rsid w:val="003C3897"/>
    <w:rsid w:val="003C521D"/>
    <w:rsid w:val="003C52B3"/>
    <w:rsid w:val="003C70C9"/>
    <w:rsid w:val="003C7788"/>
    <w:rsid w:val="003D0B50"/>
    <w:rsid w:val="003D0EA3"/>
    <w:rsid w:val="003D14EE"/>
    <w:rsid w:val="003D1E3B"/>
    <w:rsid w:val="003D20A6"/>
    <w:rsid w:val="003D4DE8"/>
    <w:rsid w:val="003D63F9"/>
    <w:rsid w:val="003D7275"/>
    <w:rsid w:val="003E222E"/>
    <w:rsid w:val="003E239B"/>
    <w:rsid w:val="003E23FC"/>
    <w:rsid w:val="003E260D"/>
    <w:rsid w:val="003E3292"/>
    <w:rsid w:val="003E3DAD"/>
    <w:rsid w:val="003E4EC3"/>
    <w:rsid w:val="003E52AC"/>
    <w:rsid w:val="003E5B1A"/>
    <w:rsid w:val="003E5C60"/>
    <w:rsid w:val="003E66E3"/>
    <w:rsid w:val="003E6D1F"/>
    <w:rsid w:val="003E70BA"/>
    <w:rsid w:val="003E7A79"/>
    <w:rsid w:val="003F0C50"/>
    <w:rsid w:val="003F0EA3"/>
    <w:rsid w:val="003F13B2"/>
    <w:rsid w:val="003F3E4A"/>
    <w:rsid w:val="003F40E2"/>
    <w:rsid w:val="003F56A9"/>
    <w:rsid w:val="003F6174"/>
    <w:rsid w:val="003F72A2"/>
    <w:rsid w:val="003F72F3"/>
    <w:rsid w:val="004006B1"/>
    <w:rsid w:val="004006B9"/>
    <w:rsid w:val="00401547"/>
    <w:rsid w:val="00402777"/>
    <w:rsid w:val="00402ADF"/>
    <w:rsid w:val="00403296"/>
    <w:rsid w:val="00403B04"/>
    <w:rsid w:val="00404C92"/>
    <w:rsid w:val="00405179"/>
    <w:rsid w:val="00405D13"/>
    <w:rsid w:val="0040749C"/>
    <w:rsid w:val="00411129"/>
    <w:rsid w:val="00412F89"/>
    <w:rsid w:val="00414B76"/>
    <w:rsid w:val="004166D9"/>
    <w:rsid w:val="004179B5"/>
    <w:rsid w:val="00420265"/>
    <w:rsid w:val="004206D4"/>
    <w:rsid w:val="004224B9"/>
    <w:rsid w:val="00422982"/>
    <w:rsid w:val="004269B5"/>
    <w:rsid w:val="00427005"/>
    <w:rsid w:val="00431611"/>
    <w:rsid w:val="00432DF8"/>
    <w:rsid w:val="00433F0D"/>
    <w:rsid w:val="004340AA"/>
    <w:rsid w:val="0043785B"/>
    <w:rsid w:val="00437FF5"/>
    <w:rsid w:val="00440128"/>
    <w:rsid w:val="00440672"/>
    <w:rsid w:val="00440A56"/>
    <w:rsid w:val="004415E1"/>
    <w:rsid w:val="00443A4C"/>
    <w:rsid w:val="004441FF"/>
    <w:rsid w:val="00445C04"/>
    <w:rsid w:val="00445CE5"/>
    <w:rsid w:val="00446B35"/>
    <w:rsid w:val="0044783A"/>
    <w:rsid w:val="0045052F"/>
    <w:rsid w:val="004529CD"/>
    <w:rsid w:val="00452EBB"/>
    <w:rsid w:val="00453FA5"/>
    <w:rsid w:val="00454763"/>
    <w:rsid w:val="00454A29"/>
    <w:rsid w:val="00454B57"/>
    <w:rsid w:val="00454F68"/>
    <w:rsid w:val="00457E46"/>
    <w:rsid w:val="004601E7"/>
    <w:rsid w:val="00461C6E"/>
    <w:rsid w:val="00462A5C"/>
    <w:rsid w:val="00464536"/>
    <w:rsid w:val="0046550C"/>
    <w:rsid w:val="004667CF"/>
    <w:rsid w:val="00466B91"/>
    <w:rsid w:val="00466E47"/>
    <w:rsid w:val="00467A09"/>
    <w:rsid w:val="004701EA"/>
    <w:rsid w:val="004714E3"/>
    <w:rsid w:val="004726EE"/>
    <w:rsid w:val="00472EDE"/>
    <w:rsid w:val="004730B6"/>
    <w:rsid w:val="00473A6E"/>
    <w:rsid w:val="00474E8D"/>
    <w:rsid w:val="0047576A"/>
    <w:rsid w:val="0048137A"/>
    <w:rsid w:val="00481433"/>
    <w:rsid w:val="00481ED4"/>
    <w:rsid w:val="00482FD2"/>
    <w:rsid w:val="00485E3C"/>
    <w:rsid w:val="00486ADD"/>
    <w:rsid w:val="00486E6D"/>
    <w:rsid w:val="00487331"/>
    <w:rsid w:val="00487630"/>
    <w:rsid w:val="00487CEA"/>
    <w:rsid w:val="004911A3"/>
    <w:rsid w:val="004919C6"/>
    <w:rsid w:val="00492589"/>
    <w:rsid w:val="00493F47"/>
    <w:rsid w:val="00495C50"/>
    <w:rsid w:val="004967FC"/>
    <w:rsid w:val="00496F5F"/>
    <w:rsid w:val="004970F6"/>
    <w:rsid w:val="0049739D"/>
    <w:rsid w:val="00497529"/>
    <w:rsid w:val="004A031C"/>
    <w:rsid w:val="004A0452"/>
    <w:rsid w:val="004A0D62"/>
    <w:rsid w:val="004A0F88"/>
    <w:rsid w:val="004A1938"/>
    <w:rsid w:val="004A37F2"/>
    <w:rsid w:val="004A4F8B"/>
    <w:rsid w:val="004A6A40"/>
    <w:rsid w:val="004A6BC5"/>
    <w:rsid w:val="004A759E"/>
    <w:rsid w:val="004B0666"/>
    <w:rsid w:val="004B50C3"/>
    <w:rsid w:val="004B5252"/>
    <w:rsid w:val="004B696E"/>
    <w:rsid w:val="004B7D0D"/>
    <w:rsid w:val="004C0A29"/>
    <w:rsid w:val="004C2FE7"/>
    <w:rsid w:val="004C41EE"/>
    <w:rsid w:val="004C5688"/>
    <w:rsid w:val="004C690C"/>
    <w:rsid w:val="004C75BA"/>
    <w:rsid w:val="004D0CD2"/>
    <w:rsid w:val="004D186C"/>
    <w:rsid w:val="004D2FA4"/>
    <w:rsid w:val="004D348D"/>
    <w:rsid w:val="004D59CB"/>
    <w:rsid w:val="004D6882"/>
    <w:rsid w:val="004E01B1"/>
    <w:rsid w:val="004E07D5"/>
    <w:rsid w:val="004E255B"/>
    <w:rsid w:val="004E256B"/>
    <w:rsid w:val="004E341E"/>
    <w:rsid w:val="004E3A0D"/>
    <w:rsid w:val="004E404D"/>
    <w:rsid w:val="004E65BC"/>
    <w:rsid w:val="004E7867"/>
    <w:rsid w:val="004E7D0D"/>
    <w:rsid w:val="004F237A"/>
    <w:rsid w:val="004F2D17"/>
    <w:rsid w:val="004F3277"/>
    <w:rsid w:val="004F3A44"/>
    <w:rsid w:val="004F4C0B"/>
    <w:rsid w:val="004F4D3A"/>
    <w:rsid w:val="004F4E82"/>
    <w:rsid w:val="004F6CB9"/>
    <w:rsid w:val="00500184"/>
    <w:rsid w:val="005012B3"/>
    <w:rsid w:val="00502749"/>
    <w:rsid w:val="00502794"/>
    <w:rsid w:val="005034C7"/>
    <w:rsid w:val="00503FFA"/>
    <w:rsid w:val="00504447"/>
    <w:rsid w:val="005066AC"/>
    <w:rsid w:val="00506F13"/>
    <w:rsid w:val="005071A8"/>
    <w:rsid w:val="0050734D"/>
    <w:rsid w:val="005077C9"/>
    <w:rsid w:val="005117C3"/>
    <w:rsid w:val="00512B6B"/>
    <w:rsid w:val="00513639"/>
    <w:rsid w:val="00513C0C"/>
    <w:rsid w:val="005141F7"/>
    <w:rsid w:val="005149B2"/>
    <w:rsid w:val="00515E7A"/>
    <w:rsid w:val="0051733D"/>
    <w:rsid w:val="00520D3A"/>
    <w:rsid w:val="0052132E"/>
    <w:rsid w:val="005216A6"/>
    <w:rsid w:val="00523F63"/>
    <w:rsid w:val="00524A33"/>
    <w:rsid w:val="00525EBB"/>
    <w:rsid w:val="00526A3C"/>
    <w:rsid w:val="00526BD4"/>
    <w:rsid w:val="005270D4"/>
    <w:rsid w:val="00527E94"/>
    <w:rsid w:val="005300FA"/>
    <w:rsid w:val="00530171"/>
    <w:rsid w:val="00532664"/>
    <w:rsid w:val="00532953"/>
    <w:rsid w:val="0053330E"/>
    <w:rsid w:val="005335C9"/>
    <w:rsid w:val="0053396C"/>
    <w:rsid w:val="00534375"/>
    <w:rsid w:val="005358EC"/>
    <w:rsid w:val="0053655C"/>
    <w:rsid w:val="00537D9F"/>
    <w:rsid w:val="00537F5E"/>
    <w:rsid w:val="00540245"/>
    <w:rsid w:val="00542306"/>
    <w:rsid w:val="00543CBE"/>
    <w:rsid w:val="0054755A"/>
    <w:rsid w:val="005478FF"/>
    <w:rsid w:val="00551162"/>
    <w:rsid w:val="00551F1D"/>
    <w:rsid w:val="00551FD7"/>
    <w:rsid w:val="0055232A"/>
    <w:rsid w:val="00552538"/>
    <w:rsid w:val="005525F5"/>
    <w:rsid w:val="0055318F"/>
    <w:rsid w:val="00553A5D"/>
    <w:rsid w:val="005545C9"/>
    <w:rsid w:val="00555BFE"/>
    <w:rsid w:val="00555F85"/>
    <w:rsid w:val="00556C1E"/>
    <w:rsid w:val="00556F2F"/>
    <w:rsid w:val="0055764A"/>
    <w:rsid w:val="00560226"/>
    <w:rsid w:val="00562C13"/>
    <w:rsid w:val="00562FFE"/>
    <w:rsid w:val="0056312F"/>
    <w:rsid w:val="0056454C"/>
    <w:rsid w:val="00564C32"/>
    <w:rsid w:val="00565540"/>
    <w:rsid w:val="00566776"/>
    <w:rsid w:val="00566DD4"/>
    <w:rsid w:val="00571450"/>
    <w:rsid w:val="00573191"/>
    <w:rsid w:val="005740B6"/>
    <w:rsid w:val="0057485B"/>
    <w:rsid w:val="00574C11"/>
    <w:rsid w:val="005755C6"/>
    <w:rsid w:val="00576C77"/>
    <w:rsid w:val="0058087B"/>
    <w:rsid w:val="0058145D"/>
    <w:rsid w:val="00581992"/>
    <w:rsid w:val="005819D9"/>
    <w:rsid w:val="0058403A"/>
    <w:rsid w:val="005844F9"/>
    <w:rsid w:val="0058512E"/>
    <w:rsid w:val="0058622D"/>
    <w:rsid w:val="005900A7"/>
    <w:rsid w:val="00590242"/>
    <w:rsid w:val="00592352"/>
    <w:rsid w:val="005930E0"/>
    <w:rsid w:val="00595493"/>
    <w:rsid w:val="0059554C"/>
    <w:rsid w:val="00596B81"/>
    <w:rsid w:val="00596C42"/>
    <w:rsid w:val="005A02CE"/>
    <w:rsid w:val="005A1F27"/>
    <w:rsid w:val="005A23CC"/>
    <w:rsid w:val="005A2AD9"/>
    <w:rsid w:val="005A36B6"/>
    <w:rsid w:val="005A4515"/>
    <w:rsid w:val="005A4A4C"/>
    <w:rsid w:val="005A68F9"/>
    <w:rsid w:val="005A7426"/>
    <w:rsid w:val="005A7B37"/>
    <w:rsid w:val="005B03D6"/>
    <w:rsid w:val="005B23FB"/>
    <w:rsid w:val="005B369C"/>
    <w:rsid w:val="005B37AC"/>
    <w:rsid w:val="005B546A"/>
    <w:rsid w:val="005B5BB9"/>
    <w:rsid w:val="005B66C4"/>
    <w:rsid w:val="005C5106"/>
    <w:rsid w:val="005C5B7F"/>
    <w:rsid w:val="005C5F20"/>
    <w:rsid w:val="005C68A7"/>
    <w:rsid w:val="005C6CDC"/>
    <w:rsid w:val="005C6D55"/>
    <w:rsid w:val="005C7CAC"/>
    <w:rsid w:val="005C7F50"/>
    <w:rsid w:val="005D2725"/>
    <w:rsid w:val="005D330A"/>
    <w:rsid w:val="005D47A7"/>
    <w:rsid w:val="005D48F0"/>
    <w:rsid w:val="005D6A63"/>
    <w:rsid w:val="005E0E80"/>
    <w:rsid w:val="005E1AD0"/>
    <w:rsid w:val="005E3F5C"/>
    <w:rsid w:val="005E4031"/>
    <w:rsid w:val="005E58D0"/>
    <w:rsid w:val="005E6398"/>
    <w:rsid w:val="005F075E"/>
    <w:rsid w:val="005F0977"/>
    <w:rsid w:val="005F167D"/>
    <w:rsid w:val="005F2616"/>
    <w:rsid w:val="005F2A38"/>
    <w:rsid w:val="005F4D14"/>
    <w:rsid w:val="005F563C"/>
    <w:rsid w:val="005F574B"/>
    <w:rsid w:val="005F6470"/>
    <w:rsid w:val="0060030D"/>
    <w:rsid w:val="006005B3"/>
    <w:rsid w:val="00600C58"/>
    <w:rsid w:val="00602933"/>
    <w:rsid w:val="0060409B"/>
    <w:rsid w:val="00605D48"/>
    <w:rsid w:val="006069C2"/>
    <w:rsid w:val="00607654"/>
    <w:rsid w:val="00610291"/>
    <w:rsid w:val="00610AD7"/>
    <w:rsid w:val="00611DAA"/>
    <w:rsid w:val="006128FC"/>
    <w:rsid w:val="006138F9"/>
    <w:rsid w:val="0061472D"/>
    <w:rsid w:val="00615656"/>
    <w:rsid w:val="006157CA"/>
    <w:rsid w:val="00617A9C"/>
    <w:rsid w:val="0062030F"/>
    <w:rsid w:val="006205AB"/>
    <w:rsid w:val="006207FC"/>
    <w:rsid w:val="00622931"/>
    <w:rsid w:val="006237B6"/>
    <w:rsid w:val="006238A5"/>
    <w:rsid w:val="00624BC1"/>
    <w:rsid w:val="00625396"/>
    <w:rsid w:val="006261FE"/>
    <w:rsid w:val="006313F8"/>
    <w:rsid w:val="00631627"/>
    <w:rsid w:val="0063275D"/>
    <w:rsid w:val="006338AF"/>
    <w:rsid w:val="00633C09"/>
    <w:rsid w:val="0063499D"/>
    <w:rsid w:val="00634A8A"/>
    <w:rsid w:val="0063555C"/>
    <w:rsid w:val="00636649"/>
    <w:rsid w:val="0063774D"/>
    <w:rsid w:val="006415C8"/>
    <w:rsid w:val="00641D77"/>
    <w:rsid w:val="006446E0"/>
    <w:rsid w:val="006455FC"/>
    <w:rsid w:val="00646393"/>
    <w:rsid w:val="00646C39"/>
    <w:rsid w:val="00646D8B"/>
    <w:rsid w:val="00651158"/>
    <w:rsid w:val="006546BB"/>
    <w:rsid w:val="006547E6"/>
    <w:rsid w:val="0065529C"/>
    <w:rsid w:val="00656DB3"/>
    <w:rsid w:val="00656FA6"/>
    <w:rsid w:val="0065701F"/>
    <w:rsid w:val="006579F3"/>
    <w:rsid w:val="00662C78"/>
    <w:rsid w:val="006633DC"/>
    <w:rsid w:val="00663B54"/>
    <w:rsid w:val="00664224"/>
    <w:rsid w:val="0066637F"/>
    <w:rsid w:val="00666F3C"/>
    <w:rsid w:val="006705B9"/>
    <w:rsid w:val="006734FC"/>
    <w:rsid w:val="00673806"/>
    <w:rsid w:val="0067436A"/>
    <w:rsid w:val="00675684"/>
    <w:rsid w:val="00685036"/>
    <w:rsid w:val="00686366"/>
    <w:rsid w:val="0068681B"/>
    <w:rsid w:val="00686E82"/>
    <w:rsid w:val="00687261"/>
    <w:rsid w:val="00687404"/>
    <w:rsid w:val="00687F02"/>
    <w:rsid w:val="00691DC5"/>
    <w:rsid w:val="00692D95"/>
    <w:rsid w:val="0069408A"/>
    <w:rsid w:val="00694D2B"/>
    <w:rsid w:val="00695AC0"/>
    <w:rsid w:val="00695B80"/>
    <w:rsid w:val="006961D8"/>
    <w:rsid w:val="00697F52"/>
    <w:rsid w:val="006A14EA"/>
    <w:rsid w:val="006A1F07"/>
    <w:rsid w:val="006A304E"/>
    <w:rsid w:val="006A40F5"/>
    <w:rsid w:val="006A5CAE"/>
    <w:rsid w:val="006A609C"/>
    <w:rsid w:val="006A6A8E"/>
    <w:rsid w:val="006A76BD"/>
    <w:rsid w:val="006A7D0D"/>
    <w:rsid w:val="006A7FFA"/>
    <w:rsid w:val="006B00A1"/>
    <w:rsid w:val="006B0236"/>
    <w:rsid w:val="006B0FED"/>
    <w:rsid w:val="006B21C8"/>
    <w:rsid w:val="006B29C8"/>
    <w:rsid w:val="006B2E36"/>
    <w:rsid w:val="006B5213"/>
    <w:rsid w:val="006B548D"/>
    <w:rsid w:val="006B6090"/>
    <w:rsid w:val="006B6C8A"/>
    <w:rsid w:val="006B7E12"/>
    <w:rsid w:val="006C0471"/>
    <w:rsid w:val="006C0E81"/>
    <w:rsid w:val="006C123A"/>
    <w:rsid w:val="006C570B"/>
    <w:rsid w:val="006C5F59"/>
    <w:rsid w:val="006C6819"/>
    <w:rsid w:val="006C6932"/>
    <w:rsid w:val="006D0025"/>
    <w:rsid w:val="006D177F"/>
    <w:rsid w:val="006D2911"/>
    <w:rsid w:val="006D494F"/>
    <w:rsid w:val="006D4FC3"/>
    <w:rsid w:val="006D4FE0"/>
    <w:rsid w:val="006E1577"/>
    <w:rsid w:val="006E4317"/>
    <w:rsid w:val="006E4E93"/>
    <w:rsid w:val="006E5711"/>
    <w:rsid w:val="006E6236"/>
    <w:rsid w:val="006E7F3B"/>
    <w:rsid w:val="006E7F47"/>
    <w:rsid w:val="006F1BBD"/>
    <w:rsid w:val="006F25C6"/>
    <w:rsid w:val="006F2CC1"/>
    <w:rsid w:val="006F4447"/>
    <w:rsid w:val="006F4713"/>
    <w:rsid w:val="006F4860"/>
    <w:rsid w:val="006F4EDB"/>
    <w:rsid w:val="006F59F8"/>
    <w:rsid w:val="006F5B16"/>
    <w:rsid w:val="00700531"/>
    <w:rsid w:val="00700E46"/>
    <w:rsid w:val="00703041"/>
    <w:rsid w:val="00703F46"/>
    <w:rsid w:val="007043C6"/>
    <w:rsid w:val="007045C7"/>
    <w:rsid w:val="00704888"/>
    <w:rsid w:val="00704C52"/>
    <w:rsid w:val="00704E7D"/>
    <w:rsid w:val="00704FF8"/>
    <w:rsid w:val="00705204"/>
    <w:rsid w:val="00705FFD"/>
    <w:rsid w:val="00706F8C"/>
    <w:rsid w:val="0071045B"/>
    <w:rsid w:val="00710643"/>
    <w:rsid w:val="00710A91"/>
    <w:rsid w:val="00712EAD"/>
    <w:rsid w:val="00714466"/>
    <w:rsid w:val="00714F8D"/>
    <w:rsid w:val="007150C6"/>
    <w:rsid w:val="0071510F"/>
    <w:rsid w:val="00716292"/>
    <w:rsid w:val="00716CAF"/>
    <w:rsid w:val="00717369"/>
    <w:rsid w:val="00720008"/>
    <w:rsid w:val="0072099B"/>
    <w:rsid w:val="007236B2"/>
    <w:rsid w:val="00723D96"/>
    <w:rsid w:val="00724538"/>
    <w:rsid w:val="00725E2E"/>
    <w:rsid w:val="00727B69"/>
    <w:rsid w:val="00730FBC"/>
    <w:rsid w:val="00731099"/>
    <w:rsid w:val="007314A5"/>
    <w:rsid w:val="00731560"/>
    <w:rsid w:val="007316C7"/>
    <w:rsid w:val="00732766"/>
    <w:rsid w:val="00733309"/>
    <w:rsid w:val="00733705"/>
    <w:rsid w:val="007338F4"/>
    <w:rsid w:val="0073691F"/>
    <w:rsid w:val="00740D5C"/>
    <w:rsid w:val="00741D49"/>
    <w:rsid w:val="00742152"/>
    <w:rsid w:val="00742E14"/>
    <w:rsid w:val="00743FE0"/>
    <w:rsid w:val="00745B57"/>
    <w:rsid w:val="007501A0"/>
    <w:rsid w:val="00750706"/>
    <w:rsid w:val="007519A3"/>
    <w:rsid w:val="00752D67"/>
    <w:rsid w:val="0075372C"/>
    <w:rsid w:val="007546F0"/>
    <w:rsid w:val="00754D44"/>
    <w:rsid w:val="00761372"/>
    <w:rsid w:val="00761766"/>
    <w:rsid w:val="00761785"/>
    <w:rsid w:val="00762426"/>
    <w:rsid w:val="00763106"/>
    <w:rsid w:val="00763FD7"/>
    <w:rsid w:val="00764C50"/>
    <w:rsid w:val="007664E6"/>
    <w:rsid w:val="00766DCF"/>
    <w:rsid w:val="00767B5E"/>
    <w:rsid w:val="007733A7"/>
    <w:rsid w:val="00774B60"/>
    <w:rsid w:val="00775973"/>
    <w:rsid w:val="007769EA"/>
    <w:rsid w:val="00776A3F"/>
    <w:rsid w:val="007809C2"/>
    <w:rsid w:val="007823EF"/>
    <w:rsid w:val="007844A9"/>
    <w:rsid w:val="00785032"/>
    <w:rsid w:val="0078541B"/>
    <w:rsid w:val="00787F50"/>
    <w:rsid w:val="007907B5"/>
    <w:rsid w:val="00791092"/>
    <w:rsid w:val="00791986"/>
    <w:rsid w:val="00791DF7"/>
    <w:rsid w:val="0079334E"/>
    <w:rsid w:val="0079426C"/>
    <w:rsid w:val="007959B1"/>
    <w:rsid w:val="00795EA7"/>
    <w:rsid w:val="00796491"/>
    <w:rsid w:val="007A047D"/>
    <w:rsid w:val="007A1278"/>
    <w:rsid w:val="007A295A"/>
    <w:rsid w:val="007A5B53"/>
    <w:rsid w:val="007A5ED3"/>
    <w:rsid w:val="007A714A"/>
    <w:rsid w:val="007A7BB4"/>
    <w:rsid w:val="007B07D9"/>
    <w:rsid w:val="007B1787"/>
    <w:rsid w:val="007B1796"/>
    <w:rsid w:val="007B1E0C"/>
    <w:rsid w:val="007B470B"/>
    <w:rsid w:val="007B4993"/>
    <w:rsid w:val="007B5806"/>
    <w:rsid w:val="007B5898"/>
    <w:rsid w:val="007B5978"/>
    <w:rsid w:val="007C0F87"/>
    <w:rsid w:val="007C1DC1"/>
    <w:rsid w:val="007C328C"/>
    <w:rsid w:val="007C4C8C"/>
    <w:rsid w:val="007C4D07"/>
    <w:rsid w:val="007C60B7"/>
    <w:rsid w:val="007C6E64"/>
    <w:rsid w:val="007C781C"/>
    <w:rsid w:val="007C7BE5"/>
    <w:rsid w:val="007D0F39"/>
    <w:rsid w:val="007D11B2"/>
    <w:rsid w:val="007D2E6B"/>
    <w:rsid w:val="007D3C14"/>
    <w:rsid w:val="007D4031"/>
    <w:rsid w:val="007D4519"/>
    <w:rsid w:val="007D497C"/>
    <w:rsid w:val="007D7EFB"/>
    <w:rsid w:val="007E0537"/>
    <w:rsid w:val="007E0CB1"/>
    <w:rsid w:val="007E1985"/>
    <w:rsid w:val="007E1B66"/>
    <w:rsid w:val="007E3036"/>
    <w:rsid w:val="007E45D0"/>
    <w:rsid w:val="007E5EC3"/>
    <w:rsid w:val="007E65D5"/>
    <w:rsid w:val="007E6D4F"/>
    <w:rsid w:val="007E703D"/>
    <w:rsid w:val="007E727F"/>
    <w:rsid w:val="007E7A08"/>
    <w:rsid w:val="007E7D8D"/>
    <w:rsid w:val="007F02E9"/>
    <w:rsid w:val="007F0950"/>
    <w:rsid w:val="007F0D3B"/>
    <w:rsid w:val="007F12AC"/>
    <w:rsid w:val="007F2152"/>
    <w:rsid w:val="007F26F3"/>
    <w:rsid w:val="007F431F"/>
    <w:rsid w:val="007F7AD1"/>
    <w:rsid w:val="00800D7E"/>
    <w:rsid w:val="008010E2"/>
    <w:rsid w:val="00802B36"/>
    <w:rsid w:val="00802B68"/>
    <w:rsid w:val="00803BEE"/>
    <w:rsid w:val="00805057"/>
    <w:rsid w:val="008050A6"/>
    <w:rsid w:val="00805C9D"/>
    <w:rsid w:val="008074F6"/>
    <w:rsid w:val="0081306C"/>
    <w:rsid w:val="00815EAC"/>
    <w:rsid w:val="00817240"/>
    <w:rsid w:val="008177A0"/>
    <w:rsid w:val="00817D6C"/>
    <w:rsid w:val="00820E73"/>
    <w:rsid w:val="008212E8"/>
    <w:rsid w:val="00821687"/>
    <w:rsid w:val="00822439"/>
    <w:rsid w:val="008227B6"/>
    <w:rsid w:val="00823224"/>
    <w:rsid w:val="00823B1F"/>
    <w:rsid w:val="00824047"/>
    <w:rsid w:val="008244AE"/>
    <w:rsid w:val="00824683"/>
    <w:rsid w:val="00824A49"/>
    <w:rsid w:val="00824E69"/>
    <w:rsid w:val="008257C9"/>
    <w:rsid w:val="00826E46"/>
    <w:rsid w:val="0083022E"/>
    <w:rsid w:val="0083176C"/>
    <w:rsid w:val="00832256"/>
    <w:rsid w:val="00833E6A"/>
    <w:rsid w:val="008346AA"/>
    <w:rsid w:val="008353E7"/>
    <w:rsid w:val="008360D5"/>
    <w:rsid w:val="008372F1"/>
    <w:rsid w:val="0083744F"/>
    <w:rsid w:val="00840010"/>
    <w:rsid w:val="00840A01"/>
    <w:rsid w:val="00841E85"/>
    <w:rsid w:val="0084251D"/>
    <w:rsid w:val="00842AA2"/>
    <w:rsid w:val="00842CCB"/>
    <w:rsid w:val="008435CE"/>
    <w:rsid w:val="008441D2"/>
    <w:rsid w:val="008446CC"/>
    <w:rsid w:val="008451C2"/>
    <w:rsid w:val="00845B19"/>
    <w:rsid w:val="008469A9"/>
    <w:rsid w:val="00846E65"/>
    <w:rsid w:val="00846F2D"/>
    <w:rsid w:val="008471C3"/>
    <w:rsid w:val="00850BB7"/>
    <w:rsid w:val="00850D52"/>
    <w:rsid w:val="00851233"/>
    <w:rsid w:val="00851C4E"/>
    <w:rsid w:val="00852482"/>
    <w:rsid w:val="008543BD"/>
    <w:rsid w:val="0085470F"/>
    <w:rsid w:val="00855CB1"/>
    <w:rsid w:val="008562E5"/>
    <w:rsid w:val="008566A6"/>
    <w:rsid w:val="00857B63"/>
    <w:rsid w:val="00860377"/>
    <w:rsid w:val="00860AAB"/>
    <w:rsid w:val="008611C0"/>
    <w:rsid w:val="00861DDF"/>
    <w:rsid w:val="00862955"/>
    <w:rsid w:val="00862F63"/>
    <w:rsid w:val="008636A8"/>
    <w:rsid w:val="008656B9"/>
    <w:rsid w:val="008661B2"/>
    <w:rsid w:val="0086645D"/>
    <w:rsid w:val="00870A4E"/>
    <w:rsid w:val="008715AA"/>
    <w:rsid w:val="00871F5B"/>
    <w:rsid w:val="00873643"/>
    <w:rsid w:val="00873E60"/>
    <w:rsid w:val="00875545"/>
    <w:rsid w:val="0087664B"/>
    <w:rsid w:val="00876F98"/>
    <w:rsid w:val="008773B7"/>
    <w:rsid w:val="00881FD4"/>
    <w:rsid w:val="00884396"/>
    <w:rsid w:val="00884DAF"/>
    <w:rsid w:val="008850F0"/>
    <w:rsid w:val="00885A8B"/>
    <w:rsid w:val="00886B9B"/>
    <w:rsid w:val="008873D6"/>
    <w:rsid w:val="0089272B"/>
    <w:rsid w:val="00895228"/>
    <w:rsid w:val="008952D1"/>
    <w:rsid w:val="00895600"/>
    <w:rsid w:val="00896AB9"/>
    <w:rsid w:val="008973C4"/>
    <w:rsid w:val="008975AD"/>
    <w:rsid w:val="008976D9"/>
    <w:rsid w:val="008A08A6"/>
    <w:rsid w:val="008A0DA0"/>
    <w:rsid w:val="008A14D4"/>
    <w:rsid w:val="008A2CD6"/>
    <w:rsid w:val="008A3A59"/>
    <w:rsid w:val="008A615A"/>
    <w:rsid w:val="008A73D6"/>
    <w:rsid w:val="008B1C32"/>
    <w:rsid w:val="008B211D"/>
    <w:rsid w:val="008B37F9"/>
    <w:rsid w:val="008B404A"/>
    <w:rsid w:val="008B60EA"/>
    <w:rsid w:val="008B6ABE"/>
    <w:rsid w:val="008B6B76"/>
    <w:rsid w:val="008B6DF2"/>
    <w:rsid w:val="008B73DE"/>
    <w:rsid w:val="008C05B2"/>
    <w:rsid w:val="008C1871"/>
    <w:rsid w:val="008C2055"/>
    <w:rsid w:val="008C25E0"/>
    <w:rsid w:val="008C28E2"/>
    <w:rsid w:val="008C36B7"/>
    <w:rsid w:val="008C3BDA"/>
    <w:rsid w:val="008C4A01"/>
    <w:rsid w:val="008C4F6B"/>
    <w:rsid w:val="008C5029"/>
    <w:rsid w:val="008C50E1"/>
    <w:rsid w:val="008C5F59"/>
    <w:rsid w:val="008C6552"/>
    <w:rsid w:val="008C767F"/>
    <w:rsid w:val="008D2C52"/>
    <w:rsid w:val="008D397A"/>
    <w:rsid w:val="008D3CF9"/>
    <w:rsid w:val="008D4F82"/>
    <w:rsid w:val="008D509A"/>
    <w:rsid w:val="008D5D01"/>
    <w:rsid w:val="008D5F78"/>
    <w:rsid w:val="008D7406"/>
    <w:rsid w:val="008E20D1"/>
    <w:rsid w:val="008E4301"/>
    <w:rsid w:val="008E4772"/>
    <w:rsid w:val="008E4E57"/>
    <w:rsid w:val="008E7BFC"/>
    <w:rsid w:val="008F01F7"/>
    <w:rsid w:val="008F086D"/>
    <w:rsid w:val="008F1332"/>
    <w:rsid w:val="008F1848"/>
    <w:rsid w:val="008F2043"/>
    <w:rsid w:val="008F28FE"/>
    <w:rsid w:val="008F2D43"/>
    <w:rsid w:val="008F338B"/>
    <w:rsid w:val="008F3421"/>
    <w:rsid w:val="008F3C64"/>
    <w:rsid w:val="008F4A12"/>
    <w:rsid w:val="008F6441"/>
    <w:rsid w:val="008F72B9"/>
    <w:rsid w:val="0090148F"/>
    <w:rsid w:val="009023A0"/>
    <w:rsid w:val="00902584"/>
    <w:rsid w:val="00902872"/>
    <w:rsid w:val="00902873"/>
    <w:rsid w:val="00902B47"/>
    <w:rsid w:val="009066B8"/>
    <w:rsid w:val="00912213"/>
    <w:rsid w:val="00913AAB"/>
    <w:rsid w:val="009159EC"/>
    <w:rsid w:val="009161AB"/>
    <w:rsid w:val="009166A5"/>
    <w:rsid w:val="00917F10"/>
    <w:rsid w:val="009211F4"/>
    <w:rsid w:val="00921D30"/>
    <w:rsid w:val="00923EE0"/>
    <w:rsid w:val="0092456B"/>
    <w:rsid w:val="00926424"/>
    <w:rsid w:val="00930308"/>
    <w:rsid w:val="00932B20"/>
    <w:rsid w:val="00933CE6"/>
    <w:rsid w:val="00936556"/>
    <w:rsid w:val="0093782E"/>
    <w:rsid w:val="00940FBE"/>
    <w:rsid w:val="00942BA2"/>
    <w:rsid w:val="00943F94"/>
    <w:rsid w:val="00944354"/>
    <w:rsid w:val="00944761"/>
    <w:rsid w:val="0094585A"/>
    <w:rsid w:val="0094594A"/>
    <w:rsid w:val="00947571"/>
    <w:rsid w:val="00947D8C"/>
    <w:rsid w:val="0095052E"/>
    <w:rsid w:val="00952313"/>
    <w:rsid w:val="00952FD0"/>
    <w:rsid w:val="00953157"/>
    <w:rsid w:val="00953195"/>
    <w:rsid w:val="009541C9"/>
    <w:rsid w:val="009556A1"/>
    <w:rsid w:val="00955E7B"/>
    <w:rsid w:val="00956B24"/>
    <w:rsid w:val="009576D7"/>
    <w:rsid w:val="00957DBD"/>
    <w:rsid w:val="00957EF6"/>
    <w:rsid w:val="0096014B"/>
    <w:rsid w:val="00961776"/>
    <w:rsid w:val="009621BF"/>
    <w:rsid w:val="00962832"/>
    <w:rsid w:val="00962B2A"/>
    <w:rsid w:val="00964A3D"/>
    <w:rsid w:val="00965BC8"/>
    <w:rsid w:val="00966004"/>
    <w:rsid w:val="00966548"/>
    <w:rsid w:val="00966605"/>
    <w:rsid w:val="00967FD1"/>
    <w:rsid w:val="009707F9"/>
    <w:rsid w:val="00971ACA"/>
    <w:rsid w:val="00972126"/>
    <w:rsid w:val="0097294B"/>
    <w:rsid w:val="00973017"/>
    <w:rsid w:val="00974CC9"/>
    <w:rsid w:val="0097580F"/>
    <w:rsid w:val="00977893"/>
    <w:rsid w:val="00977C1E"/>
    <w:rsid w:val="00977FCF"/>
    <w:rsid w:val="00980094"/>
    <w:rsid w:val="00980B72"/>
    <w:rsid w:val="009813BA"/>
    <w:rsid w:val="00982424"/>
    <w:rsid w:val="00983129"/>
    <w:rsid w:val="0098349C"/>
    <w:rsid w:val="0098360B"/>
    <w:rsid w:val="0098360F"/>
    <w:rsid w:val="00985393"/>
    <w:rsid w:val="00985E10"/>
    <w:rsid w:val="00986106"/>
    <w:rsid w:val="00986588"/>
    <w:rsid w:val="00986D5A"/>
    <w:rsid w:val="00987209"/>
    <w:rsid w:val="00987ECC"/>
    <w:rsid w:val="00990DC7"/>
    <w:rsid w:val="00991AAB"/>
    <w:rsid w:val="009930EA"/>
    <w:rsid w:val="0099608C"/>
    <w:rsid w:val="00996493"/>
    <w:rsid w:val="009968A9"/>
    <w:rsid w:val="00997004"/>
    <w:rsid w:val="009A0224"/>
    <w:rsid w:val="009A0DC8"/>
    <w:rsid w:val="009A12B5"/>
    <w:rsid w:val="009A1346"/>
    <w:rsid w:val="009A147C"/>
    <w:rsid w:val="009A15AF"/>
    <w:rsid w:val="009A3E93"/>
    <w:rsid w:val="009A44C9"/>
    <w:rsid w:val="009A4B04"/>
    <w:rsid w:val="009A4ED2"/>
    <w:rsid w:val="009A5956"/>
    <w:rsid w:val="009A6BE6"/>
    <w:rsid w:val="009A6CDD"/>
    <w:rsid w:val="009A766A"/>
    <w:rsid w:val="009B1EF6"/>
    <w:rsid w:val="009B3211"/>
    <w:rsid w:val="009B3618"/>
    <w:rsid w:val="009B5B50"/>
    <w:rsid w:val="009C0CC5"/>
    <w:rsid w:val="009C18A8"/>
    <w:rsid w:val="009C1CE9"/>
    <w:rsid w:val="009C2481"/>
    <w:rsid w:val="009C3B75"/>
    <w:rsid w:val="009C5F79"/>
    <w:rsid w:val="009C6657"/>
    <w:rsid w:val="009C67A2"/>
    <w:rsid w:val="009C68B6"/>
    <w:rsid w:val="009D18E3"/>
    <w:rsid w:val="009D1AA7"/>
    <w:rsid w:val="009D2471"/>
    <w:rsid w:val="009D3293"/>
    <w:rsid w:val="009D3443"/>
    <w:rsid w:val="009D752F"/>
    <w:rsid w:val="009E15D4"/>
    <w:rsid w:val="009E1C06"/>
    <w:rsid w:val="009E2935"/>
    <w:rsid w:val="009E2F9B"/>
    <w:rsid w:val="009E3121"/>
    <w:rsid w:val="009E3A7A"/>
    <w:rsid w:val="009E40DC"/>
    <w:rsid w:val="009E4203"/>
    <w:rsid w:val="009E4767"/>
    <w:rsid w:val="009E57A3"/>
    <w:rsid w:val="009E5C94"/>
    <w:rsid w:val="009E5F91"/>
    <w:rsid w:val="009E6287"/>
    <w:rsid w:val="009E6A82"/>
    <w:rsid w:val="009F0CA2"/>
    <w:rsid w:val="009F26E2"/>
    <w:rsid w:val="009F381D"/>
    <w:rsid w:val="009F3A99"/>
    <w:rsid w:val="009F4D9C"/>
    <w:rsid w:val="009F4FA0"/>
    <w:rsid w:val="009F519F"/>
    <w:rsid w:val="009F65BD"/>
    <w:rsid w:val="009F68EF"/>
    <w:rsid w:val="00A0146D"/>
    <w:rsid w:val="00A035E2"/>
    <w:rsid w:val="00A039DA"/>
    <w:rsid w:val="00A039E4"/>
    <w:rsid w:val="00A05202"/>
    <w:rsid w:val="00A05EA2"/>
    <w:rsid w:val="00A06061"/>
    <w:rsid w:val="00A0613A"/>
    <w:rsid w:val="00A06EC6"/>
    <w:rsid w:val="00A10493"/>
    <w:rsid w:val="00A12711"/>
    <w:rsid w:val="00A12814"/>
    <w:rsid w:val="00A12EFE"/>
    <w:rsid w:val="00A12F0D"/>
    <w:rsid w:val="00A13D75"/>
    <w:rsid w:val="00A13FE0"/>
    <w:rsid w:val="00A1483F"/>
    <w:rsid w:val="00A14DD8"/>
    <w:rsid w:val="00A15CDF"/>
    <w:rsid w:val="00A17579"/>
    <w:rsid w:val="00A17A7F"/>
    <w:rsid w:val="00A17D6F"/>
    <w:rsid w:val="00A21458"/>
    <w:rsid w:val="00A24F9D"/>
    <w:rsid w:val="00A25BED"/>
    <w:rsid w:val="00A2633B"/>
    <w:rsid w:val="00A264DD"/>
    <w:rsid w:val="00A26C2B"/>
    <w:rsid w:val="00A26E8E"/>
    <w:rsid w:val="00A27173"/>
    <w:rsid w:val="00A31CC4"/>
    <w:rsid w:val="00A32D6E"/>
    <w:rsid w:val="00A33868"/>
    <w:rsid w:val="00A366E9"/>
    <w:rsid w:val="00A414A6"/>
    <w:rsid w:val="00A41778"/>
    <w:rsid w:val="00A42935"/>
    <w:rsid w:val="00A431BF"/>
    <w:rsid w:val="00A432AB"/>
    <w:rsid w:val="00A450B6"/>
    <w:rsid w:val="00A451C2"/>
    <w:rsid w:val="00A454AD"/>
    <w:rsid w:val="00A454DB"/>
    <w:rsid w:val="00A46540"/>
    <w:rsid w:val="00A5000E"/>
    <w:rsid w:val="00A50B0F"/>
    <w:rsid w:val="00A518C7"/>
    <w:rsid w:val="00A519EF"/>
    <w:rsid w:val="00A51BF1"/>
    <w:rsid w:val="00A52128"/>
    <w:rsid w:val="00A5316E"/>
    <w:rsid w:val="00A53428"/>
    <w:rsid w:val="00A54A50"/>
    <w:rsid w:val="00A57274"/>
    <w:rsid w:val="00A57A12"/>
    <w:rsid w:val="00A6079A"/>
    <w:rsid w:val="00A60C5F"/>
    <w:rsid w:val="00A61A99"/>
    <w:rsid w:val="00A621C6"/>
    <w:rsid w:val="00A62214"/>
    <w:rsid w:val="00A66BF4"/>
    <w:rsid w:val="00A66EFB"/>
    <w:rsid w:val="00A721B8"/>
    <w:rsid w:val="00A739CC"/>
    <w:rsid w:val="00A74B23"/>
    <w:rsid w:val="00A75A60"/>
    <w:rsid w:val="00A76903"/>
    <w:rsid w:val="00A76C8C"/>
    <w:rsid w:val="00A80610"/>
    <w:rsid w:val="00A821CD"/>
    <w:rsid w:val="00A82D3C"/>
    <w:rsid w:val="00A84F3F"/>
    <w:rsid w:val="00A86857"/>
    <w:rsid w:val="00A87A99"/>
    <w:rsid w:val="00A901AE"/>
    <w:rsid w:val="00A9098A"/>
    <w:rsid w:val="00A919E6"/>
    <w:rsid w:val="00A94D0E"/>
    <w:rsid w:val="00A95971"/>
    <w:rsid w:val="00A95D65"/>
    <w:rsid w:val="00A97179"/>
    <w:rsid w:val="00A97EBE"/>
    <w:rsid w:val="00AA1A3B"/>
    <w:rsid w:val="00AA22CF"/>
    <w:rsid w:val="00AA41FD"/>
    <w:rsid w:val="00AA4A7E"/>
    <w:rsid w:val="00AA7213"/>
    <w:rsid w:val="00AB0932"/>
    <w:rsid w:val="00AB10D0"/>
    <w:rsid w:val="00AB1167"/>
    <w:rsid w:val="00AB1511"/>
    <w:rsid w:val="00AB1AB2"/>
    <w:rsid w:val="00AB1B22"/>
    <w:rsid w:val="00AB2B1E"/>
    <w:rsid w:val="00AB30A5"/>
    <w:rsid w:val="00AB4C6A"/>
    <w:rsid w:val="00AB4EFC"/>
    <w:rsid w:val="00AB5220"/>
    <w:rsid w:val="00AB7324"/>
    <w:rsid w:val="00AB7CA6"/>
    <w:rsid w:val="00AC28EB"/>
    <w:rsid w:val="00AC379F"/>
    <w:rsid w:val="00AC5094"/>
    <w:rsid w:val="00AC5954"/>
    <w:rsid w:val="00AC7606"/>
    <w:rsid w:val="00AD194B"/>
    <w:rsid w:val="00AD31A3"/>
    <w:rsid w:val="00AD3B27"/>
    <w:rsid w:val="00AD46A8"/>
    <w:rsid w:val="00AD49C5"/>
    <w:rsid w:val="00AD548B"/>
    <w:rsid w:val="00AD584D"/>
    <w:rsid w:val="00AD6A00"/>
    <w:rsid w:val="00AD6B0A"/>
    <w:rsid w:val="00AE16CA"/>
    <w:rsid w:val="00AE21DE"/>
    <w:rsid w:val="00AE2770"/>
    <w:rsid w:val="00AE294B"/>
    <w:rsid w:val="00AE2C92"/>
    <w:rsid w:val="00AE5646"/>
    <w:rsid w:val="00AE61FD"/>
    <w:rsid w:val="00AF0CFE"/>
    <w:rsid w:val="00AF0E1C"/>
    <w:rsid w:val="00AF101F"/>
    <w:rsid w:val="00AF2AF7"/>
    <w:rsid w:val="00AF54F6"/>
    <w:rsid w:val="00AF61DF"/>
    <w:rsid w:val="00AF6301"/>
    <w:rsid w:val="00AF7829"/>
    <w:rsid w:val="00AF7964"/>
    <w:rsid w:val="00AF7D58"/>
    <w:rsid w:val="00B00612"/>
    <w:rsid w:val="00B014F8"/>
    <w:rsid w:val="00B02BCE"/>
    <w:rsid w:val="00B0528D"/>
    <w:rsid w:val="00B06C1F"/>
    <w:rsid w:val="00B103ED"/>
    <w:rsid w:val="00B10BD8"/>
    <w:rsid w:val="00B1163C"/>
    <w:rsid w:val="00B13AEF"/>
    <w:rsid w:val="00B13D4B"/>
    <w:rsid w:val="00B14B20"/>
    <w:rsid w:val="00B15275"/>
    <w:rsid w:val="00B16045"/>
    <w:rsid w:val="00B1682F"/>
    <w:rsid w:val="00B16DF8"/>
    <w:rsid w:val="00B202E0"/>
    <w:rsid w:val="00B211AC"/>
    <w:rsid w:val="00B21BD8"/>
    <w:rsid w:val="00B241BC"/>
    <w:rsid w:val="00B24C24"/>
    <w:rsid w:val="00B24DA5"/>
    <w:rsid w:val="00B24FE5"/>
    <w:rsid w:val="00B25270"/>
    <w:rsid w:val="00B2556B"/>
    <w:rsid w:val="00B25A9C"/>
    <w:rsid w:val="00B2772C"/>
    <w:rsid w:val="00B31448"/>
    <w:rsid w:val="00B321A0"/>
    <w:rsid w:val="00B32628"/>
    <w:rsid w:val="00B327CA"/>
    <w:rsid w:val="00B327D7"/>
    <w:rsid w:val="00B35652"/>
    <w:rsid w:val="00B35D5C"/>
    <w:rsid w:val="00B376F6"/>
    <w:rsid w:val="00B4076F"/>
    <w:rsid w:val="00B40939"/>
    <w:rsid w:val="00B41BC3"/>
    <w:rsid w:val="00B429FC"/>
    <w:rsid w:val="00B43052"/>
    <w:rsid w:val="00B434CC"/>
    <w:rsid w:val="00B44045"/>
    <w:rsid w:val="00B443AB"/>
    <w:rsid w:val="00B44FFB"/>
    <w:rsid w:val="00B45957"/>
    <w:rsid w:val="00B47A3E"/>
    <w:rsid w:val="00B5104E"/>
    <w:rsid w:val="00B536B7"/>
    <w:rsid w:val="00B53CBE"/>
    <w:rsid w:val="00B53CE5"/>
    <w:rsid w:val="00B53CE7"/>
    <w:rsid w:val="00B544D8"/>
    <w:rsid w:val="00B5587A"/>
    <w:rsid w:val="00B55F8F"/>
    <w:rsid w:val="00B56E69"/>
    <w:rsid w:val="00B57B70"/>
    <w:rsid w:val="00B60A24"/>
    <w:rsid w:val="00B615C0"/>
    <w:rsid w:val="00B62D50"/>
    <w:rsid w:val="00B6301E"/>
    <w:rsid w:val="00B6403D"/>
    <w:rsid w:val="00B64DE6"/>
    <w:rsid w:val="00B64DFE"/>
    <w:rsid w:val="00B64F43"/>
    <w:rsid w:val="00B65557"/>
    <w:rsid w:val="00B663B3"/>
    <w:rsid w:val="00B703E5"/>
    <w:rsid w:val="00B70C45"/>
    <w:rsid w:val="00B72EC3"/>
    <w:rsid w:val="00B73C08"/>
    <w:rsid w:val="00B75A26"/>
    <w:rsid w:val="00B80694"/>
    <w:rsid w:val="00B80A9F"/>
    <w:rsid w:val="00B80DD7"/>
    <w:rsid w:val="00B82675"/>
    <w:rsid w:val="00B84478"/>
    <w:rsid w:val="00B84B73"/>
    <w:rsid w:val="00B85A4E"/>
    <w:rsid w:val="00B867D9"/>
    <w:rsid w:val="00B9176B"/>
    <w:rsid w:val="00B91E03"/>
    <w:rsid w:val="00B93D25"/>
    <w:rsid w:val="00B9521D"/>
    <w:rsid w:val="00B95CCA"/>
    <w:rsid w:val="00B96046"/>
    <w:rsid w:val="00B96716"/>
    <w:rsid w:val="00B96750"/>
    <w:rsid w:val="00B97248"/>
    <w:rsid w:val="00BA05AB"/>
    <w:rsid w:val="00BA0798"/>
    <w:rsid w:val="00BA11E3"/>
    <w:rsid w:val="00BA1DD7"/>
    <w:rsid w:val="00BA33F0"/>
    <w:rsid w:val="00BA367B"/>
    <w:rsid w:val="00BA3A01"/>
    <w:rsid w:val="00BA3B6C"/>
    <w:rsid w:val="00BA471A"/>
    <w:rsid w:val="00BA6CB1"/>
    <w:rsid w:val="00BA6F5C"/>
    <w:rsid w:val="00BA70A8"/>
    <w:rsid w:val="00BA72B0"/>
    <w:rsid w:val="00BA7BFC"/>
    <w:rsid w:val="00BB0689"/>
    <w:rsid w:val="00BB256D"/>
    <w:rsid w:val="00BB42C4"/>
    <w:rsid w:val="00BB49D1"/>
    <w:rsid w:val="00BB5271"/>
    <w:rsid w:val="00BB7469"/>
    <w:rsid w:val="00BC1577"/>
    <w:rsid w:val="00BC1630"/>
    <w:rsid w:val="00BC2C37"/>
    <w:rsid w:val="00BC35F3"/>
    <w:rsid w:val="00BC4F4B"/>
    <w:rsid w:val="00BC57A8"/>
    <w:rsid w:val="00BC78B7"/>
    <w:rsid w:val="00BC797C"/>
    <w:rsid w:val="00BD0DDA"/>
    <w:rsid w:val="00BD1A31"/>
    <w:rsid w:val="00BD2065"/>
    <w:rsid w:val="00BD273C"/>
    <w:rsid w:val="00BD32E2"/>
    <w:rsid w:val="00BD4A33"/>
    <w:rsid w:val="00BE04A7"/>
    <w:rsid w:val="00BE0E2F"/>
    <w:rsid w:val="00BE179A"/>
    <w:rsid w:val="00BE1C30"/>
    <w:rsid w:val="00BE2115"/>
    <w:rsid w:val="00BE3C61"/>
    <w:rsid w:val="00BE4179"/>
    <w:rsid w:val="00BE4569"/>
    <w:rsid w:val="00BE501C"/>
    <w:rsid w:val="00BE5FA6"/>
    <w:rsid w:val="00BE6AD7"/>
    <w:rsid w:val="00BE74FD"/>
    <w:rsid w:val="00BF249B"/>
    <w:rsid w:val="00BF2DD5"/>
    <w:rsid w:val="00BF2E6B"/>
    <w:rsid w:val="00BF463E"/>
    <w:rsid w:val="00BF47FA"/>
    <w:rsid w:val="00BF52C7"/>
    <w:rsid w:val="00BF618D"/>
    <w:rsid w:val="00BF6856"/>
    <w:rsid w:val="00BF73A8"/>
    <w:rsid w:val="00BF787D"/>
    <w:rsid w:val="00C01F87"/>
    <w:rsid w:val="00C0440F"/>
    <w:rsid w:val="00C04A87"/>
    <w:rsid w:val="00C056FC"/>
    <w:rsid w:val="00C058F0"/>
    <w:rsid w:val="00C0646E"/>
    <w:rsid w:val="00C06830"/>
    <w:rsid w:val="00C06EF7"/>
    <w:rsid w:val="00C10DF3"/>
    <w:rsid w:val="00C10FDA"/>
    <w:rsid w:val="00C1195B"/>
    <w:rsid w:val="00C1369C"/>
    <w:rsid w:val="00C16141"/>
    <w:rsid w:val="00C17A06"/>
    <w:rsid w:val="00C20EAD"/>
    <w:rsid w:val="00C21370"/>
    <w:rsid w:val="00C215CE"/>
    <w:rsid w:val="00C215E3"/>
    <w:rsid w:val="00C2162E"/>
    <w:rsid w:val="00C21654"/>
    <w:rsid w:val="00C21DFC"/>
    <w:rsid w:val="00C22720"/>
    <w:rsid w:val="00C22F46"/>
    <w:rsid w:val="00C2383D"/>
    <w:rsid w:val="00C23BFC"/>
    <w:rsid w:val="00C246FF"/>
    <w:rsid w:val="00C26292"/>
    <w:rsid w:val="00C304BF"/>
    <w:rsid w:val="00C30DF4"/>
    <w:rsid w:val="00C32E78"/>
    <w:rsid w:val="00C33586"/>
    <w:rsid w:val="00C341BA"/>
    <w:rsid w:val="00C358CD"/>
    <w:rsid w:val="00C36DB3"/>
    <w:rsid w:val="00C36ED9"/>
    <w:rsid w:val="00C42EC2"/>
    <w:rsid w:val="00C44EC2"/>
    <w:rsid w:val="00C44FD4"/>
    <w:rsid w:val="00C468E5"/>
    <w:rsid w:val="00C50628"/>
    <w:rsid w:val="00C51A9D"/>
    <w:rsid w:val="00C528A0"/>
    <w:rsid w:val="00C5458B"/>
    <w:rsid w:val="00C56753"/>
    <w:rsid w:val="00C57371"/>
    <w:rsid w:val="00C60D87"/>
    <w:rsid w:val="00C60D9E"/>
    <w:rsid w:val="00C612C6"/>
    <w:rsid w:val="00C61CA1"/>
    <w:rsid w:val="00C64399"/>
    <w:rsid w:val="00C6490A"/>
    <w:rsid w:val="00C6554F"/>
    <w:rsid w:val="00C67A44"/>
    <w:rsid w:val="00C67CA4"/>
    <w:rsid w:val="00C67EEA"/>
    <w:rsid w:val="00C71CDA"/>
    <w:rsid w:val="00C73686"/>
    <w:rsid w:val="00C73DF9"/>
    <w:rsid w:val="00C74638"/>
    <w:rsid w:val="00C74D8F"/>
    <w:rsid w:val="00C75E14"/>
    <w:rsid w:val="00C76C82"/>
    <w:rsid w:val="00C816AB"/>
    <w:rsid w:val="00C83895"/>
    <w:rsid w:val="00C83D80"/>
    <w:rsid w:val="00C844D3"/>
    <w:rsid w:val="00C84779"/>
    <w:rsid w:val="00C84E68"/>
    <w:rsid w:val="00C84ED0"/>
    <w:rsid w:val="00C859B9"/>
    <w:rsid w:val="00C87627"/>
    <w:rsid w:val="00C87F0E"/>
    <w:rsid w:val="00C91181"/>
    <w:rsid w:val="00C91633"/>
    <w:rsid w:val="00C91DB9"/>
    <w:rsid w:val="00C92198"/>
    <w:rsid w:val="00C92FCF"/>
    <w:rsid w:val="00C93A10"/>
    <w:rsid w:val="00C93DD6"/>
    <w:rsid w:val="00C94913"/>
    <w:rsid w:val="00C96016"/>
    <w:rsid w:val="00CA026C"/>
    <w:rsid w:val="00CA2FE6"/>
    <w:rsid w:val="00CA4139"/>
    <w:rsid w:val="00CA603A"/>
    <w:rsid w:val="00CA678E"/>
    <w:rsid w:val="00CA6A4B"/>
    <w:rsid w:val="00CA6FE1"/>
    <w:rsid w:val="00CA733D"/>
    <w:rsid w:val="00CB079C"/>
    <w:rsid w:val="00CB0C37"/>
    <w:rsid w:val="00CB0CCE"/>
    <w:rsid w:val="00CB1302"/>
    <w:rsid w:val="00CB27CD"/>
    <w:rsid w:val="00CB3885"/>
    <w:rsid w:val="00CB3BFE"/>
    <w:rsid w:val="00CB43DD"/>
    <w:rsid w:val="00CB45A1"/>
    <w:rsid w:val="00CB565C"/>
    <w:rsid w:val="00CB6E4F"/>
    <w:rsid w:val="00CB77A6"/>
    <w:rsid w:val="00CB7DA8"/>
    <w:rsid w:val="00CC0E50"/>
    <w:rsid w:val="00CC1AE3"/>
    <w:rsid w:val="00CC1F0C"/>
    <w:rsid w:val="00CC2664"/>
    <w:rsid w:val="00CC2C36"/>
    <w:rsid w:val="00CC3AF5"/>
    <w:rsid w:val="00CC41D1"/>
    <w:rsid w:val="00CC4F2B"/>
    <w:rsid w:val="00CD2A59"/>
    <w:rsid w:val="00CD32D5"/>
    <w:rsid w:val="00CD4C6F"/>
    <w:rsid w:val="00CD6C8A"/>
    <w:rsid w:val="00CD7C02"/>
    <w:rsid w:val="00CE1330"/>
    <w:rsid w:val="00CE3BC8"/>
    <w:rsid w:val="00CE544C"/>
    <w:rsid w:val="00CE5510"/>
    <w:rsid w:val="00CE5BCE"/>
    <w:rsid w:val="00CE60D2"/>
    <w:rsid w:val="00CE6484"/>
    <w:rsid w:val="00CE68BA"/>
    <w:rsid w:val="00CE75EE"/>
    <w:rsid w:val="00CF0B32"/>
    <w:rsid w:val="00CF0CE1"/>
    <w:rsid w:val="00CF1AA2"/>
    <w:rsid w:val="00CF4567"/>
    <w:rsid w:val="00CF628B"/>
    <w:rsid w:val="00CF6EF8"/>
    <w:rsid w:val="00CF6FE1"/>
    <w:rsid w:val="00D000DA"/>
    <w:rsid w:val="00D00CF8"/>
    <w:rsid w:val="00D01973"/>
    <w:rsid w:val="00D02386"/>
    <w:rsid w:val="00D03774"/>
    <w:rsid w:val="00D03B04"/>
    <w:rsid w:val="00D04345"/>
    <w:rsid w:val="00D0435D"/>
    <w:rsid w:val="00D0437C"/>
    <w:rsid w:val="00D04C29"/>
    <w:rsid w:val="00D04CE9"/>
    <w:rsid w:val="00D0552E"/>
    <w:rsid w:val="00D05A39"/>
    <w:rsid w:val="00D05EE0"/>
    <w:rsid w:val="00D077CF"/>
    <w:rsid w:val="00D078CB"/>
    <w:rsid w:val="00D07E9C"/>
    <w:rsid w:val="00D107F2"/>
    <w:rsid w:val="00D11532"/>
    <w:rsid w:val="00D120BA"/>
    <w:rsid w:val="00D12FF2"/>
    <w:rsid w:val="00D13E34"/>
    <w:rsid w:val="00D142EF"/>
    <w:rsid w:val="00D1456F"/>
    <w:rsid w:val="00D1467B"/>
    <w:rsid w:val="00D147A5"/>
    <w:rsid w:val="00D16CC7"/>
    <w:rsid w:val="00D16DF5"/>
    <w:rsid w:val="00D20C41"/>
    <w:rsid w:val="00D22069"/>
    <w:rsid w:val="00D2275F"/>
    <w:rsid w:val="00D23127"/>
    <w:rsid w:val="00D25008"/>
    <w:rsid w:val="00D25D1C"/>
    <w:rsid w:val="00D30587"/>
    <w:rsid w:val="00D3061E"/>
    <w:rsid w:val="00D31960"/>
    <w:rsid w:val="00D31DDC"/>
    <w:rsid w:val="00D321A6"/>
    <w:rsid w:val="00D325E1"/>
    <w:rsid w:val="00D3338A"/>
    <w:rsid w:val="00D33A26"/>
    <w:rsid w:val="00D33F84"/>
    <w:rsid w:val="00D34319"/>
    <w:rsid w:val="00D35239"/>
    <w:rsid w:val="00D35282"/>
    <w:rsid w:val="00D35D4F"/>
    <w:rsid w:val="00D36921"/>
    <w:rsid w:val="00D37BDB"/>
    <w:rsid w:val="00D406DE"/>
    <w:rsid w:val="00D41434"/>
    <w:rsid w:val="00D4192E"/>
    <w:rsid w:val="00D4434E"/>
    <w:rsid w:val="00D47181"/>
    <w:rsid w:val="00D47D5A"/>
    <w:rsid w:val="00D5088E"/>
    <w:rsid w:val="00D51B9B"/>
    <w:rsid w:val="00D51CDB"/>
    <w:rsid w:val="00D52E34"/>
    <w:rsid w:val="00D52FED"/>
    <w:rsid w:val="00D53338"/>
    <w:rsid w:val="00D53E1C"/>
    <w:rsid w:val="00D53F15"/>
    <w:rsid w:val="00D54136"/>
    <w:rsid w:val="00D55E18"/>
    <w:rsid w:val="00D562E4"/>
    <w:rsid w:val="00D56561"/>
    <w:rsid w:val="00D5662F"/>
    <w:rsid w:val="00D56932"/>
    <w:rsid w:val="00D61672"/>
    <w:rsid w:val="00D62150"/>
    <w:rsid w:val="00D6308B"/>
    <w:rsid w:val="00D63839"/>
    <w:rsid w:val="00D63A37"/>
    <w:rsid w:val="00D645D9"/>
    <w:rsid w:val="00D646B6"/>
    <w:rsid w:val="00D648FF"/>
    <w:rsid w:val="00D64930"/>
    <w:rsid w:val="00D65086"/>
    <w:rsid w:val="00D66743"/>
    <w:rsid w:val="00D67F31"/>
    <w:rsid w:val="00D70BFA"/>
    <w:rsid w:val="00D70D22"/>
    <w:rsid w:val="00D712D1"/>
    <w:rsid w:val="00D75010"/>
    <w:rsid w:val="00D758CD"/>
    <w:rsid w:val="00D75DE4"/>
    <w:rsid w:val="00D82962"/>
    <w:rsid w:val="00D83E66"/>
    <w:rsid w:val="00D847F6"/>
    <w:rsid w:val="00D84CFB"/>
    <w:rsid w:val="00D84D64"/>
    <w:rsid w:val="00D851E8"/>
    <w:rsid w:val="00D91324"/>
    <w:rsid w:val="00D94311"/>
    <w:rsid w:val="00D96A7D"/>
    <w:rsid w:val="00D97567"/>
    <w:rsid w:val="00D9765A"/>
    <w:rsid w:val="00DA0A83"/>
    <w:rsid w:val="00DA2EA1"/>
    <w:rsid w:val="00DA4011"/>
    <w:rsid w:val="00DA4AA0"/>
    <w:rsid w:val="00DA4F85"/>
    <w:rsid w:val="00DA52ED"/>
    <w:rsid w:val="00DA7C29"/>
    <w:rsid w:val="00DB03D7"/>
    <w:rsid w:val="00DB0F12"/>
    <w:rsid w:val="00DB2E9A"/>
    <w:rsid w:val="00DB302F"/>
    <w:rsid w:val="00DB3C32"/>
    <w:rsid w:val="00DB42F6"/>
    <w:rsid w:val="00DB6675"/>
    <w:rsid w:val="00DB7662"/>
    <w:rsid w:val="00DC009E"/>
    <w:rsid w:val="00DC1B53"/>
    <w:rsid w:val="00DC1D16"/>
    <w:rsid w:val="00DC243C"/>
    <w:rsid w:val="00DC26D5"/>
    <w:rsid w:val="00DC33DB"/>
    <w:rsid w:val="00DC3A47"/>
    <w:rsid w:val="00DC4222"/>
    <w:rsid w:val="00DC56A3"/>
    <w:rsid w:val="00DC5B3B"/>
    <w:rsid w:val="00DC5F5E"/>
    <w:rsid w:val="00DC605B"/>
    <w:rsid w:val="00DC6484"/>
    <w:rsid w:val="00DC6E36"/>
    <w:rsid w:val="00DD05CA"/>
    <w:rsid w:val="00DD0D80"/>
    <w:rsid w:val="00DD1138"/>
    <w:rsid w:val="00DD2229"/>
    <w:rsid w:val="00DD304B"/>
    <w:rsid w:val="00DD590B"/>
    <w:rsid w:val="00DD6227"/>
    <w:rsid w:val="00DD7533"/>
    <w:rsid w:val="00DD779A"/>
    <w:rsid w:val="00DE2EBD"/>
    <w:rsid w:val="00DE4D07"/>
    <w:rsid w:val="00DE4D7E"/>
    <w:rsid w:val="00DE57C9"/>
    <w:rsid w:val="00DE5A5A"/>
    <w:rsid w:val="00DE692D"/>
    <w:rsid w:val="00DE7229"/>
    <w:rsid w:val="00DE7A97"/>
    <w:rsid w:val="00DF0A16"/>
    <w:rsid w:val="00DF0B75"/>
    <w:rsid w:val="00DF16FF"/>
    <w:rsid w:val="00DF189D"/>
    <w:rsid w:val="00DF2AFD"/>
    <w:rsid w:val="00DF4102"/>
    <w:rsid w:val="00DF6FD3"/>
    <w:rsid w:val="00DF704D"/>
    <w:rsid w:val="00E0029E"/>
    <w:rsid w:val="00E00C25"/>
    <w:rsid w:val="00E00F6F"/>
    <w:rsid w:val="00E02011"/>
    <w:rsid w:val="00E04AC7"/>
    <w:rsid w:val="00E05A4E"/>
    <w:rsid w:val="00E060F1"/>
    <w:rsid w:val="00E068AD"/>
    <w:rsid w:val="00E11902"/>
    <w:rsid w:val="00E12CF9"/>
    <w:rsid w:val="00E12E21"/>
    <w:rsid w:val="00E130B0"/>
    <w:rsid w:val="00E13FAD"/>
    <w:rsid w:val="00E17C0F"/>
    <w:rsid w:val="00E235E7"/>
    <w:rsid w:val="00E23E17"/>
    <w:rsid w:val="00E23F88"/>
    <w:rsid w:val="00E26CA4"/>
    <w:rsid w:val="00E27CF4"/>
    <w:rsid w:val="00E305FF"/>
    <w:rsid w:val="00E3086F"/>
    <w:rsid w:val="00E31C93"/>
    <w:rsid w:val="00E32AD7"/>
    <w:rsid w:val="00E32EAB"/>
    <w:rsid w:val="00E33754"/>
    <w:rsid w:val="00E33C8F"/>
    <w:rsid w:val="00E36160"/>
    <w:rsid w:val="00E36FED"/>
    <w:rsid w:val="00E37766"/>
    <w:rsid w:val="00E4174F"/>
    <w:rsid w:val="00E422C0"/>
    <w:rsid w:val="00E429C8"/>
    <w:rsid w:val="00E45257"/>
    <w:rsid w:val="00E45954"/>
    <w:rsid w:val="00E45DA4"/>
    <w:rsid w:val="00E462D7"/>
    <w:rsid w:val="00E46A17"/>
    <w:rsid w:val="00E46C09"/>
    <w:rsid w:val="00E472E7"/>
    <w:rsid w:val="00E50C9B"/>
    <w:rsid w:val="00E52967"/>
    <w:rsid w:val="00E5334A"/>
    <w:rsid w:val="00E54183"/>
    <w:rsid w:val="00E554B7"/>
    <w:rsid w:val="00E555C1"/>
    <w:rsid w:val="00E5776B"/>
    <w:rsid w:val="00E617F3"/>
    <w:rsid w:val="00E61858"/>
    <w:rsid w:val="00E62322"/>
    <w:rsid w:val="00E65418"/>
    <w:rsid w:val="00E65C47"/>
    <w:rsid w:val="00E65EB1"/>
    <w:rsid w:val="00E6709F"/>
    <w:rsid w:val="00E67564"/>
    <w:rsid w:val="00E70092"/>
    <w:rsid w:val="00E73A66"/>
    <w:rsid w:val="00E73B23"/>
    <w:rsid w:val="00E74C89"/>
    <w:rsid w:val="00E74E60"/>
    <w:rsid w:val="00E77435"/>
    <w:rsid w:val="00E809E7"/>
    <w:rsid w:val="00E81724"/>
    <w:rsid w:val="00E831BB"/>
    <w:rsid w:val="00E90523"/>
    <w:rsid w:val="00E90636"/>
    <w:rsid w:val="00E90772"/>
    <w:rsid w:val="00E91CF0"/>
    <w:rsid w:val="00E924B3"/>
    <w:rsid w:val="00E92B4A"/>
    <w:rsid w:val="00E93062"/>
    <w:rsid w:val="00E9359C"/>
    <w:rsid w:val="00E93D0B"/>
    <w:rsid w:val="00E94987"/>
    <w:rsid w:val="00E9736C"/>
    <w:rsid w:val="00EA46C8"/>
    <w:rsid w:val="00EA4E5C"/>
    <w:rsid w:val="00EA679A"/>
    <w:rsid w:val="00EA6BC4"/>
    <w:rsid w:val="00EA7329"/>
    <w:rsid w:val="00EB54F7"/>
    <w:rsid w:val="00EB6457"/>
    <w:rsid w:val="00EB74A1"/>
    <w:rsid w:val="00EB75AD"/>
    <w:rsid w:val="00EB7CAB"/>
    <w:rsid w:val="00EC24F4"/>
    <w:rsid w:val="00EC49D4"/>
    <w:rsid w:val="00EC7C41"/>
    <w:rsid w:val="00EC7D78"/>
    <w:rsid w:val="00EC7E5E"/>
    <w:rsid w:val="00ED02C6"/>
    <w:rsid w:val="00ED1889"/>
    <w:rsid w:val="00ED23F4"/>
    <w:rsid w:val="00ED3F58"/>
    <w:rsid w:val="00ED4362"/>
    <w:rsid w:val="00ED451C"/>
    <w:rsid w:val="00ED4A2B"/>
    <w:rsid w:val="00ED68E0"/>
    <w:rsid w:val="00ED6DC0"/>
    <w:rsid w:val="00ED6F47"/>
    <w:rsid w:val="00EE0671"/>
    <w:rsid w:val="00EE0A00"/>
    <w:rsid w:val="00EE2B25"/>
    <w:rsid w:val="00EE38F9"/>
    <w:rsid w:val="00EE4CCC"/>
    <w:rsid w:val="00EE543F"/>
    <w:rsid w:val="00EE5633"/>
    <w:rsid w:val="00EE6E4C"/>
    <w:rsid w:val="00EE7A1A"/>
    <w:rsid w:val="00EF21F8"/>
    <w:rsid w:val="00EF22E6"/>
    <w:rsid w:val="00EF2963"/>
    <w:rsid w:val="00EF2D09"/>
    <w:rsid w:val="00EF3347"/>
    <w:rsid w:val="00EF339E"/>
    <w:rsid w:val="00EF3576"/>
    <w:rsid w:val="00EF3FB1"/>
    <w:rsid w:val="00EF4246"/>
    <w:rsid w:val="00EF4316"/>
    <w:rsid w:val="00EF7185"/>
    <w:rsid w:val="00F02593"/>
    <w:rsid w:val="00F039C2"/>
    <w:rsid w:val="00F0483E"/>
    <w:rsid w:val="00F04FB9"/>
    <w:rsid w:val="00F05AAB"/>
    <w:rsid w:val="00F07514"/>
    <w:rsid w:val="00F07632"/>
    <w:rsid w:val="00F07F9D"/>
    <w:rsid w:val="00F1092C"/>
    <w:rsid w:val="00F12058"/>
    <w:rsid w:val="00F13254"/>
    <w:rsid w:val="00F15E40"/>
    <w:rsid w:val="00F167DB"/>
    <w:rsid w:val="00F167FA"/>
    <w:rsid w:val="00F174E8"/>
    <w:rsid w:val="00F17980"/>
    <w:rsid w:val="00F209F2"/>
    <w:rsid w:val="00F22FF8"/>
    <w:rsid w:val="00F23EDE"/>
    <w:rsid w:val="00F24A1F"/>
    <w:rsid w:val="00F26157"/>
    <w:rsid w:val="00F26763"/>
    <w:rsid w:val="00F26A32"/>
    <w:rsid w:val="00F26F4A"/>
    <w:rsid w:val="00F31C35"/>
    <w:rsid w:val="00F3236A"/>
    <w:rsid w:val="00F3706B"/>
    <w:rsid w:val="00F371D1"/>
    <w:rsid w:val="00F37734"/>
    <w:rsid w:val="00F414FF"/>
    <w:rsid w:val="00F4410C"/>
    <w:rsid w:val="00F447BF"/>
    <w:rsid w:val="00F44C82"/>
    <w:rsid w:val="00F458D7"/>
    <w:rsid w:val="00F45DF9"/>
    <w:rsid w:val="00F45FDC"/>
    <w:rsid w:val="00F46813"/>
    <w:rsid w:val="00F50FB8"/>
    <w:rsid w:val="00F53ACE"/>
    <w:rsid w:val="00F53D5D"/>
    <w:rsid w:val="00F55247"/>
    <w:rsid w:val="00F6043F"/>
    <w:rsid w:val="00F60FEC"/>
    <w:rsid w:val="00F61739"/>
    <w:rsid w:val="00F61972"/>
    <w:rsid w:val="00F619E1"/>
    <w:rsid w:val="00F623EB"/>
    <w:rsid w:val="00F629C6"/>
    <w:rsid w:val="00F6487C"/>
    <w:rsid w:val="00F64D89"/>
    <w:rsid w:val="00F65A0C"/>
    <w:rsid w:val="00F65AAC"/>
    <w:rsid w:val="00F65C90"/>
    <w:rsid w:val="00F65F03"/>
    <w:rsid w:val="00F674DA"/>
    <w:rsid w:val="00F70A93"/>
    <w:rsid w:val="00F70E47"/>
    <w:rsid w:val="00F71CC5"/>
    <w:rsid w:val="00F71FEC"/>
    <w:rsid w:val="00F72377"/>
    <w:rsid w:val="00F7243D"/>
    <w:rsid w:val="00F73464"/>
    <w:rsid w:val="00F73510"/>
    <w:rsid w:val="00F73B08"/>
    <w:rsid w:val="00F746FE"/>
    <w:rsid w:val="00F74CB0"/>
    <w:rsid w:val="00F74F94"/>
    <w:rsid w:val="00F751F3"/>
    <w:rsid w:val="00F77D2C"/>
    <w:rsid w:val="00F83B68"/>
    <w:rsid w:val="00F83C57"/>
    <w:rsid w:val="00F85124"/>
    <w:rsid w:val="00F86160"/>
    <w:rsid w:val="00F86B5B"/>
    <w:rsid w:val="00F86D62"/>
    <w:rsid w:val="00F903FA"/>
    <w:rsid w:val="00F90A70"/>
    <w:rsid w:val="00F91021"/>
    <w:rsid w:val="00F9105E"/>
    <w:rsid w:val="00F91229"/>
    <w:rsid w:val="00F94583"/>
    <w:rsid w:val="00F95B58"/>
    <w:rsid w:val="00F95C8C"/>
    <w:rsid w:val="00F96830"/>
    <w:rsid w:val="00FA021F"/>
    <w:rsid w:val="00FA0EB1"/>
    <w:rsid w:val="00FA2071"/>
    <w:rsid w:val="00FA2DE6"/>
    <w:rsid w:val="00FA2FB3"/>
    <w:rsid w:val="00FA34CB"/>
    <w:rsid w:val="00FA52A8"/>
    <w:rsid w:val="00FA7C76"/>
    <w:rsid w:val="00FB03C1"/>
    <w:rsid w:val="00FB166D"/>
    <w:rsid w:val="00FB2AE3"/>
    <w:rsid w:val="00FB3B8B"/>
    <w:rsid w:val="00FB3D52"/>
    <w:rsid w:val="00FB5663"/>
    <w:rsid w:val="00FC0C27"/>
    <w:rsid w:val="00FC3616"/>
    <w:rsid w:val="00FD147C"/>
    <w:rsid w:val="00FD2173"/>
    <w:rsid w:val="00FD2720"/>
    <w:rsid w:val="00FD2D5D"/>
    <w:rsid w:val="00FD3AF8"/>
    <w:rsid w:val="00FD3EC0"/>
    <w:rsid w:val="00FD6B9D"/>
    <w:rsid w:val="00FD711F"/>
    <w:rsid w:val="00FD71F2"/>
    <w:rsid w:val="00FE0314"/>
    <w:rsid w:val="00FE2638"/>
    <w:rsid w:val="00FE33D8"/>
    <w:rsid w:val="00FE3C0A"/>
    <w:rsid w:val="00FE695B"/>
    <w:rsid w:val="00FE6ABE"/>
    <w:rsid w:val="00FE7912"/>
    <w:rsid w:val="00FF0999"/>
    <w:rsid w:val="00FF17D2"/>
    <w:rsid w:val="00FF1B78"/>
    <w:rsid w:val="00FF2603"/>
    <w:rsid w:val="00FF2E61"/>
    <w:rsid w:val="00FF2F3B"/>
    <w:rsid w:val="00FF3044"/>
    <w:rsid w:val="00FF3544"/>
    <w:rsid w:val="00FF5332"/>
    <w:rsid w:val="00FF60C8"/>
  </w:rsids>
  <m:mathPr>
    <m:mathFont m:val="Cambria Math"/>
    <m:brkBin m:val="before"/>
    <m:brkBinSub m:val="--"/>
    <m:smallFrac m:val="0"/>
    <m:dispDef/>
    <m:lMargin m:val="0"/>
    <m:rMargin m:val="0"/>
    <m:defJc m:val="centerGroup"/>
    <m:wrapIndent m:val="1440"/>
    <m:intLim m:val="subSup"/>
    <m:naryLim m:val="undOvr"/>
  </m:mathPr>
  <w:themeFontLang w:val="sk-SK"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4337"/>
    <o:shapelayout v:ext="edit">
      <o:idmap v:ext="edit" data="1"/>
    </o:shapelayout>
  </w:shapeDefaults>
  <w:decimalSymbol w:val=","/>
  <w:listSeparator w:val=";"/>
  <w14:docId w14:val="130AACA8"/>
  <w15:docId w15:val="{FBBDCB12-6123-48EE-A3B2-5F8C339FA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AE21DE"/>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7E6D4F"/>
    <w:pPr>
      <w:keepNext/>
      <w:numPr>
        <w:numId w:val="1"/>
      </w:numPr>
      <w:outlineLvl w:val="0"/>
    </w:pPr>
    <w:rPr>
      <w:b/>
      <w:caps/>
      <w:sz w:val="18"/>
    </w:rPr>
  </w:style>
  <w:style w:type="paragraph" w:styleId="Nadpis2">
    <w:name w:val="heading 2"/>
    <w:basedOn w:val="Normlny"/>
    <w:next w:val="Normlny"/>
    <w:link w:val="Nadpis2Char"/>
    <w:qFormat/>
    <w:rsid w:val="007E6D4F"/>
    <w:pPr>
      <w:keepNext/>
      <w:outlineLvl w:val="1"/>
    </w:pPr>
    <w:rPr>
      <w:b/>
      <w:sz w:val="18"/>
    </w:rPr>
  </w:style>
  <w:style w:type="paragraph" w:styleId="Nadpis3">
    <w:name w:val="heading 3"/>
    <w:basedOn w:val="Normlny"/>
    <w:next w:val="Normlny"/>
    <w:link w:val="Nadpis3Char"/>
    <w:uiPriority w:val="9"/>
    <w:semiHidden/>
    <w:unhideWhenUsed/>
    <w:qFormat/>
    <w:rsid w:val="00B321A0"/>
    <w:pPr>
      <w:keepNext/>
      <w:keepLines/>
      <w:spacing w:before="200"/>
      <w:outlineLvl w:val="2"/>
    </w:pPr>
    <w:rPr>
      <w:rFonts w:asciiTheme="majorHAnsi" w:eastAsiaTheme="majorEastAsia" w:hAnsiTheme="majorHAnsi" w:cstheme="majorBidi"/>
      <w:b/>
      <w:bCs/>
      <w:color w:val="4F81BD" w:themeColor="accent1"/>
    </w:rPr>
  </w:style>
  <w:style w:type="paragraph" w:styleId="Nadpis5">
    <w:name w:val="heading 5"/>
    <w:basedOn w:val="Normlny"/>
    <w:next w:val="Normlny"/>
    <w:link w:val="Nadpis5Char"/>
    <w:qFormat/>
    <w:rsid w:val="001652C0"/>
    <w:pPr>
      <w:spacing w:before="240" w:after="60" w:line="276" w:lineRule="auto"/>
      <w:outlineLvl w:val="4"/>
    </w:pPr>
    <w:rPr>
      <w:rFonts w:ascii="Calibri" w:hAnsi="Calibri"/>
      <w:b/>
      <w:bCs/>
      <w:i/>
      <w:iCs/>
      <w:sz w:val="26"/>
      <w:szCs w:val="26"/>
    </w:rPr>
  </w:style>
  <w:style w:type="paragraph" w:styleId="Nadpis6">
    <w:name w:val="heading 6"/>
    <w:basedOn w:val="Normlny"/>
    <w:next w:val="Normlny"/>
    <w:link w:val="Nadpis6Char"/>
    <w:qFormat/>
    <w:rsid w:val="007E6D4F"/>
    <w:pPr>
      <w:keepNext/>
      <w:outlineLvl w:val="5"/>
    </w:pPr>
    <w:rPr>
      <w:b/>
      <w:caps/>
      <w:sz w:val="32"/>
    </w:rPr>
  </w:style>
  <w:style w:type="paragraph" w:styleId="Nadpis9">
    <w:name w:val="heading 9"/>
    <w:basedOn w:val="Normlny"/>
    <w:next w:val="Normlny"/>
    <w:link w:val="Nadpis9Char"/>
    <w:uiPriority w:val="9"/>
    <w:semiHidden/>
    <w:unhideWhenUsed/>
    <w:qFormat/>
    <w:rsid w:val="007E6D4F"/>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7E6D4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7E6D4F"/>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7E6D4F"/>
    <w:rPr>
      <w:rFonts w:ascii="Times New Roman" w:eastAsia="Times New Roman" w:hAnsi="Times New Roman" w:cs="Times New Roman"/>
      <w:b/>
      <w:caps/>
      <w:sz w:val="32"/>
      <w:szCs w:val="20"/>
    </w:rPr>
  </w:style>
  <w:style w:type="character" w:customStyle="1" w:styleId="Nadpis9Char">
    <w:name w:val="Nadpis 9 Char"/>
    <w:basedOn w:val="Predvolenpsmoodseku"/>
    <w:link w:val="Nadpis9"/>
    <w:uiPriority w:val="9"/>
    <w:semiHidden/>
    <w:rsid w:val="007E6D4F"/>
    <w:rPr>
      <w:rFonts w:asciiTheme="majorHAnsi" w:eastAsiaTheme="majorEastAsia" w:hAnsiTheme="majorHAnsi" w:cstheme="majorBidi"/>
      <w:i/>
      <w:iCs/>
      <w:color w:val="404040" w:themeColor="text1" w:themeTint="BF"/>
      <w:sz w:val="20"/>
      <w:szCs w:val="20"/>
    </w:rPr>
  </w:style>
  <w:style w:type="paragraph" w:styleId="Hlavika">
    <w:name w:val="header"/>
    <w:basedOn w:val="Normlny"/>
    <w:link w:val="HlavikaChar"/>
    <w:uiPriority w:val="99"/>
    <w:unhideWhenUsed/>
    <w:rsid w:val="007E6D4F"/>
    <w:pPr>
      <w:tabs>
        <w:tab w:val="center" w:pos="4536"/>
        <w:tab w:val="right" w:pos="9072"/>
      </w:tabs>
    </w:pPr>
  </w:style>
  <w:style w:type="character" w:customStyle="1" w:styleId="HlavikaChar">
    <w:name w:val="Hlavička Char"/>
    <w:basedOn w:val="Predvolenpsmoodseku"/>
    <w:link w:val="Hlavika"/>
    <w:uiPriority w:val="99"/>
    <w:rsid w:val="007E6D4F"/>
    <w:rPr>
      <w:rFonts w:ascii="Times New Roman" w:eastAsia="Times New Roman" w:hAnsi="Times New Roman" w:cs="Times New Roman"/>
      <w:sz w:val="20"/>
      <w:szCs w:val="20"/>
    </w:rPr>
  </w:style>
  <w:style w:type="paragraph" w:styleId="Pta">
    <w:name w:val="footer"/>
    <w:basedOn w:val="Normlny"/>
    <w:link w:val="PtaChar"/>
    <w:uiPriority w:val="99"/>
    <w:unhideWhenUsed/>
    <w:rsid w:val="007E6D4F"/>
    <w:pPr>
      <w:tabs>
        <w:tab w:val="center" w:pos="4536"/>
        <w:tab w:val="right" w:pos="9072"/>
      </w:tabs>
    </w:pPr>
  </w:style>
  <w:style w:type="character" w:customStyle="1" w:styleId="PtaChar">
    <w:name w:val="Päta Char"/>
    <w:basedOn w:val="Predvolenpsmoodseku"/>
    <w:link w:val="Pta"/>
    <w:uiPriority w:val="99"/>
    <w:rsid w:val="007E6D4F"/>
    <w:rPr>
      <w:rFonts w:ascii="Times New Roman" w:eastAsia="Times New Roman" w:hAnsi="Times New Roman" w:cs="Times New Roman"/>
      <w:sz w:val="20"/>
      <w:szCs w:val="20"/>
    </w:rPr>
  </w:style>
  <w:style w:type="character" w:styleId="slostrany">
    <w:name w:val="page number"/>
    <w:basedOn w:val="Predvolenpsmoodseku"/>
    <w:rsid w:val="007E6D4F"/>
    <w:rPr>
      <w:rFonts w:cs="Times New Roman"/>
    </w:rPr>
  </w:style>
  <w:style w:type="paragraph" w:styleId="Zkladntext">
    <w:name w:val="Body Text"/>
    <w:basedOn w:val="Normlny"/>
    <w:link w:val="ZkladntextChar"/>
    <w:rsid w:val="007E6D4F"/>
    <w:pPr>
      <w:ind w:left="426"/>
      <w:jc w:val="both"/>
    </w:pPr>
    <w:rPr>
      <w:sz w:val="18"/>
    </w:rPr>
  </w:style>
  <w:style w:type="character" w:customStyle="1" w:styleId="ZkladntextChar">
    <w:name w:val="Základný text Char"/>
    <w:basedOn w:val="Predvolenpsmoodseku"/>
    <w:link w:val="Zkladntext"/>
    <w:rsid w:val="007E6D4F"/>
    <w:rPr>
      <w:rFonts w:ascii="Times New Roman" w:eastAsia="Times New Roman" w:hAnsi="Times New Roman" w:cs="Times New Roman"/>
      <w:sz w:val="18"/>
      <w:szCs w:val="20"/>
    </w:rPr>
  </w:style>
  <w:style w:type="paragraph" w:customStyle="1" w:styleId="Uvod">
    <w:name w:val="Uvod"/>
    <w:basedOn w:val="Normlny"/>
    <w:rsid w:val="007E6D4F"/>
    <w:pPr>
      <w:ind w:left="284" w:hanging="284"/>
      <w:jc w:val="both"/>
    </w:pPr>
    <w:rPr>
      <w:sz w:val="22"/>
    </w:rPr>
  </w:style>
  <w:style w:type="character" w:styleId="Odkaznapoznmkupodiarou">
    <w:name w:val="footnote reference"/>
    <w:basedOn w:val="Predvolenpsmoodseku"/>
    <w:semiHidden/>
    <w:rsid w:val="007E6D4F"/>
    <w:rPr>
      <w:rFonts w:cs="Times New Roman"/>
      <w:position w:val="6"/>
      <w:sz w:val="16"/>
      <w:szCs w:val="16"/>
    </w:rPr>
  </w:style>
  <w:style w:type="paragraph" w:customStyle="1" w:styleId="lita">
    <w:name w:val="lit_a"/>
    <w:basedOn w:val="Normlny"/>
    <w:rsid w:val="007E6D4F"/>
    <w:pPr>
      <w:spacing w:after="20"/>
      <w:ind w:left="624" w:hanging="340"/>
      <w:jc w:val="both"/>
    </w:pPr>
    <w:rPr>
      <w:rFonts w:ascii="Times" w:hAnsi="Times"/>
      <w:lang w:val="en-US"/>
    </w:rPr>
  </w:style>
  <w:style w:type="paragraph" w:customStyle="1" w:styleId="zif">
    <w:name w:val="zif"/>
    <w:basedOn w:val="Normlny"/>
    <w:link w:val="zifChar"/>
    <w:rsid w:val="007E6D4F"/>
    <w:pPr>
      <w:tabs>
        <w:tab w:val="left" w:pos="620"/>
      </w:tabs>
      <w:spacing w:after="80"/>
      <w:jc w:val="both"/>
    </w:pPr>
    <w:rPr>
      <w:rFonts w:ascii="Times" w:hAnsi="Times"/>
      <w:lang w:val="en-US"/>
    </w:rPr>
  </w:style>
  <w:style w:type="character" w:customStyle="1" w:styleId="zifChar">
    <w:name w:val="zif Char"/>
    <w:basedOn w:val="Predvolenpsmoodseku"/>
    <w:link w:val="zif"/>
    <w:locked/>
    <w:rsid w:val="007E6D4F"/>
    <w:rPr>
      <w:rFonts w:ascii="Times" w:eastAsia="Times New Roman" w:hAnsi="Times" w:cs="Times New Roman"/>
      <w:sz w:val="20"/>
      <w:szCs w:val="20"/>
      <w:lang w:val="en-US"/>
    </w:rPr>
  </w:style>
  <w:style w:type="paragraph" w:styleId="Odsekzoznamu">
    <w:name w:val="List Paragraph"/>
    <w:aliases w:val="body,Odsek zoznamu2,Odsek zoznamu1,Odsek,Nad,Odstavec_muj,Conclusion de partie,_Odstavec se seznamem,Seznam - odrážky,Odstavec cíl se seznamem,Odstavec se seznamem5,List Paragraph (Czech Tourism),ODRAZKY PRVA UROVEN,Paragraphe EI,EC"/>
    <w:basedOn w:val="Normlny"/>
    <w:link w:val="OdsekzoznamuChar"/>
    <w:uiPriority w:val="34"/>
    <w:qFormat/>
    <w:rsid w:val="007E6D4F"/>
    <w:pPr>
      <w:ind w:left="708"/>
    </w:pPr>
  </w:style>
  <w:style w:type="paragraph" w:customStyle="1" w:styleId="Tabulka">
    <w:name w:val="Tabulka"/>
    <w:basedOn w:val="Normlny"/>
    <w:rsid w:val="007E6D4F"/>
    <w:rPr>
      <w:color w:val="000000"/>
      <w:sz w:val="18"/>
    </w:rPr>
  </w:style>
  <w:style w:type="paragraph" w:customStyle="1" w:styleId="Pismenka">
    <w:name w:val="Pismenka"/>
    <w:basedOn w:val="Zkladntext"/>
    <w:rsid w:val="007E6D4F"/>
    <w:pPr>
      <w:ind w:left="0"/>
    </w:pPr>
    <w:rPr>
      <w:b/>
    </w:rPr>
  </w:style>
  <w:style w:type="paragraph" w:styleId="Textbubliny">
    <w:name w:val="Balloon Text"/>
    <w:basedOn w:val="Normlny"/>
    <w:link w:val="TextbublinyChar"/>
    <w:uiPriority w:val="99"/>
    <w:semiHidden/>
    <w:unhideWhenUsed/>
    <w:rsid w:val="007E6D4F"/>
    <w:rPr>
      <w:rFonts w:ascii="Tahoma" w:hAnsi="Tahoma" w:cs="Tahoma"/>
      <w:sz w:val="16"/>
      <w:szCs w:val="16"/>
    </w:rPr>
  </w:style>
  <w:style w:type="character" w:customStyle="1" w:styleId="TextbublinyChar">
    <w:name w:val="Text bubliny Char"/>
    <w:basedOn w:val="Predvolenpsmoodseku"/>
    <w:link w:val="Textbubliny"/>
    <w:uiPriority w:val="99"/>
    <w:semiHidden/>
    <w:rsid w:val="007E6D4F"/>
    <w:rPr>
      <w:rFonts w:ascii="Tahoma" w:eastAsia="Times New Roman" w:hAnsi="Tahoma" w:cs="Tahoma"/>
      <w:sz w:val="16"/>
      <w:szCs w:val="16"/>
    </w:rPr>
  </w:style>
  <w:style w:type="character" w:styleId="Odkaznakomentr">
    <w:name w:val="annotation reference"/>
    <w:basedOn w:val="Predvolenpsmoodseku"/>
    <w:uiPriority w:val="99"/>
    <w:semiHidden/>
    <w:unhideWhenUsed/>
    <w:rsid w:val="007E6D4F"/>
    <w:rPr>
      <w:sz w:val="16"/>
      <w:szCs w:val="16"/>
    </w:rPr>
  </w:style>
  <w:style w:type="paragraph" w:styleId="Textkomentra">
    <w:name w:val="annotation text"/>
    <w:basedOn w:val="Normlny"/>
    <w:link w:val="TextkomentraChar"/>
    <w:uiPriority w:val="99"/>
    <w:unhideWhenUsed/>
    <w:rsid w:val="007E6D4F"/>
  </w:style>
  <w:style w:type="character" w:customStyle="1" w:styleId="TextkomentraChar">
    <w:name w:val="Text komentára Char"/>
    <w:basedOn w:val="Predvolenpsmoodseku"/>
    <w:link w:val="Textkomentra"/>
    <w:uiPriority w:val="99"/>
    <w:rsid w:val="007E6D4F"/>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7E6D4F"/>
    <w:rPr>
      <w:b/>
      <w:bCs/>
    </w:rPr>
  </w:style>
  <w:style w:type="character" w:customStyle="1" w:styleId="PredmetkomentraChar">
    <w:name w:val="Predmet komentára Char"/>
    <w:basedOn w:val="TextkomentraChar"/>
    <w:link w:val="Predmetkomentra"/>
    <w:uiPriority w:val="99"/>
    <w:semiHidden/>
    <w:rsid w:val="007E6D4F"/>
    <w:rPr>
      <w:rFonts w:ascii="Times New Roman" w:eastAsia="Times New Roman" w:hAnsi="Times New Roman" w:cs="Times New Roman"/>
      <w:b/>
      <w:bCs/>
      <w:sz w:val="20"/>
      <w:szCs w:val="20"/>
    </w:rPr>
  </w:style>
  <w:style w:type="paragraph" w:styleId="Revzia">
    <w:name w:val="Revision"/>
    <w:hidden/>
    <w:uiPriority w:val="99"/>
    <w:semiHidden/>
    <w:rsid w:val="007E6D4F"/>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7E6D4F"/>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7E6D4F"/>
    <w:pPr>
      <w:spacing w:line="260" w:lineRule="exact"/>
    </w:pPr>
    <w:rPr>
      <w:rFonts w:ascii="Times" w:hAnsi="Times"/>
      <w:sz w:val="18"/>
      <w:lang w:val="en-GB"/>
    </w:rPr>
  </w:style>
  <w:style w:type="paragraph" w:styleId="Zkladntext3">
    <w:name w:val="Body Text 3"/>
    <w:basedOn w:val="Normlny"/>
    <w:link w:val="Zkladntext3Char"/>
    <w:uiPriority w:val="99"/>
    <w:unhideWhenUsed/>
    <w:rsid w:val="007E6D4F"/>
    <w:pPr>
      <w:spacing w:after="120"/>
    </w:pPr>
    <w:rPr>
      <w:sz w:val="16"/>
      <w:szCs w:val="16"/>
    </w:rPr>
  </w:style>
  <w:style w:type="character" w:customStyle="1" w:styleId="Zkladntext3Char">
    <w:name w:val="Základný text 3 Char"/>
    <w:basedOn w:val="Predvolenpsmoodseku"/>
    <w:link w:val="Zkladntext3"/>
    <w:uiPriority w:val="99"/>
    <w:rsid w:val="007E6D4F"/>
    <w:rPr>
      <w:rFonts w:ascii="Times New Roman" w:eastAsia="Times New Roman" w:hAnsi="Times New Roman" w:cs="Times New Roman"/>
      <w:sz w:val="16"/>
      <w:szCs w:val="16"/>
    </w:rPr>
  </w:style>
  <w:style w:type="table" w:styleId="Mriekatabuky">
    <w:name w:val="Table Grid"/>
    <w:basedOn w:val="Normlnatabuka"/>
    <w:uiPriority w:val="59"/>
    <w:rsid w:val="007E6D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7E6D4F"/>
    <w:rPr>
      <w:color w:val="0000FF" w:themeColor="hyperlink"/>
      <w:u w:val="single"/>
    </w:rPr>
  </w:style>
  <w:style w:type="paragraph" w:customStyle="1" w:styleId="odstavec">
    <w:name w:val="odstavec"/>
    <w:basedOn w:val="Normlny"/>
    <w:link w:val="odstavecChar"/>
    <w:autoRedefine/>
    <w:rsid w:val="00304D81"/>
    <w:pPr>
      <w:jc w:val="both"/>
    </w:pPr>
    <w:rPr>
      <w:rFonts w:ascii="Arial" w:hAnsi="Arial" w:cs="Arial"/>
      <w:bCs/>
      <w:iCs/>
      <w:lang w:eastAsia="sk-SK"/>
    </w:rPr>
  </w:style>
  <w:style w:type="character" w:customStyle="1" w:styleId="odstavecChar">
    <w:name w:val="odstavec Char"/>
    <w:link w:val="odstavec"/>
    <w:rsid w:val="00304D81"/>
    <w:rPr>
      <w:rFonts w:ascii="Arial" w:eastAsia="Times New Roman" w:hAnsi="Arial" w:cs="Arial"/>
      <w:bCs/>
      <w:iCs/>
      <w:sz w:val="20"/>
      <w:szCs w:val="20"/>
      <w:lang w:eastAsia="sk-SK"/>
    </w:rPr>
  </w:style>
  <w:style w:type="character" w:customStyle="1" w:styleId="ra">
    <w:name w:val="ra"/>
    <w:rsid w:val="007E6D4F"/>
  </w:style>
  <w:style w:type="paragraph" w:customStyle="1" w:styleId="abc">
    <w:name w:val="abc"/>
    <w:basedOn w:val="Normlny"/>
    <w:autoRedefine/>
    <w:rsid w:val="007E6D4F"/>
    <w:pPr>
      <w:numPr>
        <w:numId w:val="2"/>
      </w:numPr>
      <w:spacing w:before="60" w:after="120"/>
      <w:jc w:val="both"/>
    </w:pPr>
    <w:rPr>
      <w:rFonts w:ascii="Arial" w:hAnsi="Arial" w:cs="Arial"/>
      <w:b/>
      <w:lang w:eastAsia="sk-SK"/>
    </w:rPr>
  </w:style>
  <w:style w:type="paragraph" w:customStyle="1" w:styleId="lines">
    <w:name w:val="line s"/>
    <w:basedOn w:val="Normlny"/>
    <w:autoRedefine/>
    <w:uiPriority w:val="99"/>
    <w:rsid w:val="007E6D4F"/>
    <w:pPr>
      <w:pBdr>
        <w:bottom w:val="single" w:sz="4" w:space="1" w:color="auto"/>
      </w:pBdr>
      <w:ind w:left="113" w:right="57"/>
      <w:jc w:val="right"/>
    </w:pPr>
    <w:rPr>
      <w:rFonts w:ascii="Arial" w:hAnsi="Arial" w:cs="Arial"/>
      <w:sz w:val="18"/>
      <w:szCs w:val="18"/>
      <w:lang w:eastAsia="sk-SK"/>
    </w:rPr>
  </w:style>
  <w:style w:type="paragraph" w:customStyle="1" w:styleId="Default">
    <w:name w:val="Default"/>
    <w:rsid w:val="007E6D4F"/>
    <w:pPr>
      <w:autoSpaceDE w:val="0"/>
      <w:autoSpaceDN w:val="0"/>
      <w:adjustRightInd w:val="0"/>
      <w:spacing w:after="0" w:line="240" w:lineRule="auto"/>
    </w:pPr>
    <w:rPr>
      <w:rFonts w:ascii="Arial" w:hAnsi="Arial" w:cs="Arial"/>
      <w:color w:val="000000"/>
      <w:sz w:val="24"/>
      <w:szCs w:val="24"/>
    </w:rPr>
  </w:style>
  <w:style w:type="character" w:customStyle="1" w:styleId="Nadpis5Char">
    <w:name w:val="Nadpis 5 Char"/>
    <w:basedOn w:val="Predvolenpsmoodseku"/>
    <w:link w:val="Nadpis5"/>
    <w:rsid w:val="001652C0"/>
    <w:rPr>
      <w:rFonts w:ascii="Calibri" w:eastAsia="Times New Roman" w:hAnsi="Calibri" w:cs="Times New Roman"/>
      <w:b/>
      <w:bCs/>
      <w:i/>
      <w:iCs/>
      <w:sz w:val="26"/>
      <w:szCs w:val="26"/>
    </w:rPr>
  </w:style>
  <w:style w:type="paragraph" w:styleId="Bezriadkovania">
    <w:name w:val="No Spacing"/>
    <w:link w:val="BezriadkovaniaChar"/>
    <w:qFormat/>
    <w:rsid w:val="001652C0"/>
    <w:pPr>
      <w:spacing w:after="0" w:line="240" w:lineRule="auto"/>
    </w:pPr>
    <w:rPr>
      <w:rFonts w:ascii="Calibri" w:eastAsia="Calibri" w:hAnsi="Calibri" w:cs="Times New Roman"/>
    </w:rPr>
  </w:style>
  <w:style w:type="paragraph" w:customStyle="1" w:styleId="CDCP1">
    <w:name w:val="CDCP1"/>
    <w:basedOn w:val="Bezriadkovania"/>
    <w:link w:val="CDCP1Char"/>
    <w:qFormat/>
    <w:rsid w:val="005071A8"/>
    <w:pPr>
      <w:numPr>
        <w:numId w:val="4"/>
      </w:numPr>
      <w:spacing w:line="276" w:lineRule="auto"/>
      <w:jc w:val="center"/>
    </w:pPr>
    <w:rPr>
      <w:rFonts w:ascii="Arial" w:hAnsi="Arial" w:cs="Arial"/>
      <w:b/>
      <w:sz w:val="24"/>
      <w:szCs w:val="24"/>
    </w:rPr>
  </w:style>
  <w:style w:type="paragraph" w:customStyle="1" w:styleId="CDCP2">
    <w:name w:val="CDCP2"/>
    <w:basedOn w:val="CDCP1"/>
    <w:link w:val="CDCP2Char"/>
    <w:qFormat/>
    <w:rsid w:val="00E472E7"/>
    <w:pPr>
      <w:numPr>
        <w:ilvl w:val="1"/>
      </w:numPr>
      <w:ind w:left="1992"/>
    </w:pPr>
    <w:rPr>
      <w:lang w:eastAsia="sk-SK"/>
    </w:rPr>
  </w:style>
  <w:style w:type="character" w:customStyle="1" w:styleId="BezriadkovaniaChar">
    <w:name w:val="Bez riadkovania Char"/>
    <w:basedOn w:val="Predvolenpsmoodseku"/>
    <w:link w:val="Bezriadkovania"/>
    <w:rsid w:val="00153EDD"/>
    <w:rPr>
      <w:rFonts w:ascii="Calibri" w:eastAsia="Calibri" w:hAnsi="Calibri" w:cs="Times New Roman"/>
    </w:rPr>
  </w:style>
  <w:style w:type="character" w:customStyle="1" w:styleId="CDCP1Char">
    <w:name w:val="CDCP1 Char"/>
    <w:basedOn w:val="BezriadkovaniaChar"/>
    <w:link w:val="CDCP1"/>
    <w:rsid w:val="005071A8"/>
    <w:rPr>
      <w:rFonts w:ascii="Arial" w:eastAsia="Calibri" w:hAnsi="Arial" w:cs="Arial"/>
      <w:b/>
      <w:sz w:val="24"/>
      <w:szCs w:val="24"/>
    </w:rPr>
  </w:style>
  <w:style w:type="paragraph" w:customStyle="1" w:styleId="CDCP3">
    <w:name w:val="CDCP3"/>
    <w:basedOn w:val="CDCP2"/>
    <w:link w:val="CDCP3Char"/>
    <w:qFormat/>
    <w:rsid w:val="00E472E7"/>
    <w:pPr>
      <w:numPr>
        <w:ilvl w:val="2"/>
      </w:numPr>
      <w:ind w:left="0" w:firstLine="0"/>
    </w:pPr>
  </w:style>
  <w:style w:type="character" w:customStyle="1" w:styleId="CDCP2Char">
    <w:name w:val="CDCP2 Char"/>
    <w:basedOn w:val="BezriadkovaniaChar"/>
    <w:link w:val="CDCP2"/>
    <w:rsid w:val="00E472E7"/>
    <w:rPr>
      <w:rFonts w:ascii="Arial" w:eastAsia="Calibri" w:hAnsi="Arial" w:cs="Arial"/>
      <w:b/>
      <w:sz w:val="24"/>
      <w:szCs w:val="24"/>
      <w:lang w:eastAsia="sk-SK"/>
    </w:rPr>
  </w:style>
  <w:style w:type="character" w:styleId="sloriadka">
    <w:name w:val="line number"/>
    <w:basedOn w:val="Predvolenpsmoodseku"/>
    <w:uiPriority w:val="99"/>
    <w:semiHidden/>
    <w:unhideWhenUsed/>
    <w:rsid w:val="00E00F6F"/>
  </w:style>
  <w:style w:type="character" w:customStyle="1" w:styleId="CDCP3Char">
    <w:name w:val="CDCP3 Char"/>
    <w:basedOn w:val="CDCP2Char"/>
    <w:link w:val="CDCP3"/>
    <w:rsid w:val="00E472E7"/>
    <w:rPr>
      <w:rFonts w:ascii="Arial" w:eastAsia="Calibri" w:hAnsi="Arial" w:cs="Arial"/>
      <w:b/>
      <w:sz w:val="24"/>
      <w:szCs w:val="24"/>
      <w:lang w:eastAsia="sk-SK"/>
    </w:rPr>
  </w:style>
  <w:style w:type="character" w:customStyle="1" w:styleId="Nadpis3Char">
    <w:name w:val="Nadpis 3 Char"/>
    <w:basedOn w:val="Predvolenpsmoodseku"/>
    <w:link w:val="Nadpis3"/>
    <w:uiPriority w:val="9"/>
    <w:semiHidden/>
    <w:rsid w:val="00B321A0"/>
    <w:rPr>
      <w:rFonts w:asciiTheme="majorHAnsi" w:eastAsiaTheme="majorEastAsia" w:hAnsiTheme="majorHAnsi" w:cstheme="majorBidi"/>
      <w:b/>
      <w:bCs/>
      <w:color w:val="4F81BD" w:themeColor="accent1"/>
      <w:sz w:val="20"/>
      <w:szCs w:val="20"/>
    </w:rPr>
  </w:style>
  <w:style w:type="paragraph" w:styleId="Obsah1">
    <w:name w:val="toc 1"/>
    <w:basedOn w:val="Normlny"/>
    <w:next w:val="Normlny"/>
    <w:autoRedefine/>
    <w:uiPriority w:val="39"/>
    <w:unhideWhenUsed/>
    <w:qFormat/>
    <w:rsid w:val="00857B63"/>
    <w:pPr>
      <w:tabs>
        <w:tab w:val="left" w:pos="400"/>
        <w:tab w:val="right" w:leader="dot" w:pos="9203"/>
      </w:tabs>
      <w:spacing w:after="100"/>
    </w:pPr>
    <w:rPr>
      <w:rFonts w:ascii="Arial" w:hAnsi="Arial" w:cs="Arial"/>
      <w:noProof/>
    </w:rPr>
  </w:style>
  <w:style w:type="paragraph" w:styleId="Obsah2">
    <w:name w:val="toc 2"/>
    <w:basedOn w:val="Normlny"/>
    <w:next w:val="Normlny"/>
    <w:autoRedefine/>
    <w:uiPriority w:val="39"/>
    <w:unhideWhenUsed/>
    <w:qFormat/>
    <w:rsid w:val="001A480A"/>
    <w:pPr>
      <w:tabs>
        <w:tab w:val="left" w:pos="851"/>
        <w:tab w:val="right" w:leader="dot" w:pos="9203"/>
      </w:tabs>
      <w:spacing w:after="100"/>
      <w:ind w:left="200"/>
    </w:pPr>
    <w:rPr>
      <w:rFonts w:ascii="Arial" w:hAnsi="Arial" w:cs="Arial"/>
      <w:noProof/>
    </w:rPr>
  </w:style>
  <w:style w:type="paragraph" w:styleId="Obsah3">
    <w:name w:val="toc 3"/>
    <w:basedOn w:val="Normlny"/>
    <w:next w:val="Normlny"/>
    <w:autoRedefine/>
    <w:uiPriority w:val="39"/>
    <w:unhideWhenUsed/>
    <w:qFormat/>
    <w:rsid w:val="00714466"/>
    <w:pPr>
      <w:tabs>
        <w:tab w:val="left" w:pos="1100"/>
        <w:tab w:val="right" w:leader="dot" w:pos="9203"/>
      </w:tabs>
      <w:spacing w:after="100"/>
      <w:ind w:left="400"/>
    </w:pPr>
    <w:rPr>
      <w:rFonts w:ascii="Arial" w:hAnsi="Arial" w:cs="Arial"/>
      <w:noProof/>
    </w:rPr>
  </w:style>
  <w:style w:type="paragraph" w:styleId="Popis">
    <w:name w:val="caption"/>
    <w:basedOn w:val="Normlny"/>
    <w:next w:val="Normlny"/>
    <w:uiPriority w:val="35"/>
    <w:unhideWhenUsed/>
    <w:qFormat/>
    <w:rsid w:val="00D16CC7"/>
    <w:pPr>
      <w:spacing w:after="200"/>
    </w:pPr>
    <w:rPr>
      <w:b/>
      <w:bCs/>
      <w:color w:val="4F81BD" w:themeColor="accent1"/>
      <w:sz w:val="18"/>
      <w:szCs w:val="18"/>
    </w:rPr>
  </w:style>
  <w:style w:type="table" w:customStyle="1" w:styleId="Mriekatabuky1">
    <w:name w:val="Mriežka tabuľky1"/>
    <w:basedOn w:val="Normlnatabuka"/>
    <w:next w:val="Mriekatabuky"/>
    <w:uiPriority w:val="59"/>
    <w:rsid w:val="00E675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2">
    <w:name w:val="Mriežka tabuľky2"/>
    <w:basedOn w:val="Normlnatabuka"/>
    <w:next w:val="Mriekatabuky"/>
    <w:uiPriority w:val="59"/>
    <w:rsid w:val="00E675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riekatabuky3">
    <w:name w:val="Mriežka tabuľky3"/>
    <w:basedOn w:val="Normlnatabuka"/>
    <w:next w:val="Mriekatabuky"/>
    <w:uiPriority w:val="59"/>
    <w:rsid w:val="00E675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Bezzoznamu1">
    <w:name w:val="Bez zoznamu1"/>
    <w:next w:val="Bezzoznamu"/>
    <w:uiPriority w:val="99"/>
    <w:semiHidden/>
    <w:unhideWhenUsed/>
    <w:rsid w:val="00764C50"/>
  </w:style>
  <w:style w:type="table" w:customStyle="1" w:styleId="Mriekatabuky4">
    <w:name w:val="Mriežka tabuľky4"/>
    <w:basedOn w:val="Normlnatabuka"/>
    <w:next w:val="Mriekatabuky"/>
    <w:uiPriority w:val="59"/>
    <w:rsid w:val="00764C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lnywebov">
    <w:name w:val="Normal (Web)"/>
    <w:basedOn w:val="Normlny"/>
    <w:uiPriority w:val="99"/>
    <w:semiHidden/>
    <w:unhideWhenUsed/>
    <w:rsid w:val="00555F85"/>
    <w:pPr>
      <w:spacing w:before="100" w:beforeAutospacing="1" w:after="100" w:afterAutospacing="1"/>
    </w:pPr>
    <w:rPr>
      <w:rFonts w:eastAsiaTheme="minorEastAsia"/>
      <w:sz w:val="24"/>
      <w:szCs w:val="24"/>
      <w:lang w:eastAsia="sk-SK"/>
    </w:rPr>
  </w:style>
  <w:style w:type="paragraph" w:styleId="Hlavikaobsahu">
    <w:name w:val="TOC Heading"/>
    <w:basedOn w:val="Nadpis1"/>
    <w:next w:val="Normlny"/>
    <w:uiPriority w:val="39"/>
    <w:unhideWhenUsed/>
    <w:qFormat/>
    <w:rsid w:val="006D2911"/>
    <w:pPr>
      <w:keepLines/>
      <w:numPr>
        <w:numId w:val="0"/>
      </w:numPr>
      <w:spacing w:before="480" w:line="276" w:lineRule="auto"/>
      <w:outlineLvl w:val="9"/>
    </w:pPr>
    <w:rPr>
      <w:rFonts w:asciiTheme="majorHAnsi" w:eastAsiaTheme="majorEastAsia" w:hAnsiTheme="majorHAnsi" w:cstheme="majorBidi"/>
      <w:bCs/>
      <w:caps w:val="0"/>
      <w:color w:val="365F91" w:themeColor="accent1" w:themeShade="BF"/>
      <w:sz w:val="28"/>
      <w:szCs w:val="28"/>
      <w:lang w:eastAsia="sk-SK"/>
    </w:rPr>
  </w:style>
  <w:style w:type="character" w:styleId="Vrazn">
    <w:name w:val="Strong"/>
    <w:basedOn w:val="Predvolenpsmoodseku"/>
    <w:uiPriority w:val="22"/>
    <w:qFormat/>
    <w:rsid w:val="009C2481"/>
    <w:rPr>
      <w:b/>
      <w:bCs/>
    </w:rPr>
  </w:style>
  <w:style w:type="numbering" w:customStyle="1" w:styleId="NoList1">
    <w:name w:val="No List1"/>
    <w:next w:val="Bezzoznamu"/>
    <w:uiPriority w:val="99"/>
    <w:semiHidden/>
    <w:unhideWhenUsed/>
    <w:rsid w:val="004415E1"/>
  </w:style>
  <w:style w:type="table" w:customStyle="1" w:styleId="TableGrid1">
    <w:name w:val="Table Grid1"/>
    <w:basedOn w:val="Normlnatabuka"/>
    <w:next w:val="Mriekatabuky"/>
    <w:uiPriority w:val="59"/>
    <w:rsid w:val="004415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
    <w:name w:val="No List2"/>
    <w:next w:val="Bezzoznamu"/>
    <w:uiPriority w:val="99"/>
    <w:semiHidden/>
    <w:unhideWhenUsed/>
    <w:rsid w:val="003901FE"/>
  </w:style>
  <w:style w:type="table" w:customStyle="1" w:styleId="TableGrid2">
    <w:name w:val="Table Grid2"/>
    <w:basedOn w:val="Normlnatabuka"/>
    <w:next w:val="Mriekatabuky"/>
    <w:uiPriority w:val="59"/>
    <w:rsid w:val="003901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oc-ti">
    <w:name w:val="doc-ti"/>
    <w:basedOn w:val="Normlny"/>
    <w:rsid w:val="00E26CA4"/>
    <w:pPr>
      <w:spacing w:before="100" w:beforeAutospacing="1" w:after="100" w:afterAutospacing="1"/>
    </w:pPr>
    <w:rPr>
      <w:sz w:val="24"/>
      <w:szCs w:val="24"/>
      <w:lang w:eastAsia="sk-SK"/>
    </w:rPr>
  </w:style>
  <w:style w:type="character" w:customStyle="1" w:styleId="OdsekzoznamuChar">
    <w:name w:val="Odsek zoznamu Char"/>
    <w:aliases w:val="body Char,Odsek zoznamu2 Char,Odsek zoznamu1 Char,Odsek Char,Nad Char,Odstavec_muj Char,Conclusion de partie Char,_Odstavec se seznamem Char,Seznam - odrážky Char,Odstavec cíl se seznamem Char,Odstavec se seznamem5 Char,EC Char"/>
    <w:basedOn w:val="Predvolenpsmoodseku"/>
    <w:link w:val="Odsekzoznamu"/>
    <w:uiPriority w:val="34"/>
    <w:locked/>
    <w:rsid w:val="00F167FA"/>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66088011">
      <w:bodyDiv w:val="1"/>
      <w:marLeft w:val="0"/>
      <w:marRight w:val="0"/>
      <w:marTop w:val="0"/>
      <w:marBottom w:val="0"/>
      <w:divBdr>
        <w:top w:val="none" w:sz="0" w:space="0" w:color="auto"/>
        <w:left w:val="none" w:sz="0" w:space="0" w:color="auto"/>
        <w:bottom w:val="none" w:sz="0" w:space="0" w:color="auto"/>
        <w:right w:val="none" w:sz="0" w:space="0" w:color="auto"/>
      </w:divBdr>
    </w:div>
    <w:div w:id="427166696">
      <w:bodyDiv w:val="1"/>
      <w:marLeft w:val="0"/>
      <w:marRight w:val="0"/>
      <w:marTop w:val="0"/>
      <w:marBottom w:val="0"/>
      <w:divBdr>
        <w:top w:val="none" w:sz="0" w:space="0" w:color="auto"/>
        <w:left w:val="none" w:sz="0" w:space="0" w:color="auto"/>
        <w:bottom w:val="none" w:sz="0" w:space="0" w:color="auto"/>
        <w:right w:val="none" w:sz="0" w:space="0" w:color="auto"/>
      </w:divBdr>
    </w:div>
    <w:div w:id="541672118">
      <w:bodyDiv w:val="1"/>
      <w:marLeft w:val="0"/>
      <w:marRight w:val="0"/>
      <w:marTop w:val="0"/>
      <w:marBottom w:val="0"/>
      <w:divBdr>
        <w:top w:val="none" w:sz="0" w:space="0" w:color="auto"/>
        <w:left w:val="none" w:sz="0" w:space="0" w:color="auto"/>
        <w:bottom w:val="none" w:sz="0" w:space="0" w:color="auto"/>
        <w:right w:val="none" w:sz="0" w:space="0" w:color="auto"/>
      </w:divBdr>
    </w:div>
    <w:div w:id="626661571">
      <w:bodyDiv w:val="1"/>
      <w:marLeft w:val="0"/>
      <w:marRight w:val="0"/>
      <w:marTop w:val="0"/>
      <w:marBottom w:val="0"/>
      <w:divBdr>
        <w:top w:val="none" w:sz="0" w:space="0" w:color="auto"/>
        <w:left w:val="none" w:sz="0" w:space="0" w:color="auto"/>
        <w:bottom w:val="none" w:sz="0" w:space="0" w:color="auto"/>
        <w:right w:val="none" w:sz="0" w:space="0" w:color="auto"/>
      </w:divBdr>
    </w:div>
    <w:div w:id="631445179">
      <w:bodyDiv w:val="1"/>
      <w:marLeft w:val="0"/>
      <w:marRight w:val="0"/>
      <w:marTop w:val="0"/>
      <w:marBottom w:val="0"/>
      <w:divBdr>
        <w:top w:val="none" w:sz="0" w:space="0" w:color="auto"/>
        <w:left w:val="none" w:sz="0" w:space="0" w:color="auto"/>
        <w:bottom w:val="none" w:sz="0" w:space="0" w:color="auto"/>
        <w:right w:val="none" w:sz="0" w:space="0" w:color="auto"/>
      </w:divBdr>
    </w:div>
    <w:div w:id="716441683">
      <w:bodyDiv w:val="1"/>
      <w:marLeft w:val="0"/>
      <w:marRight w:val="0"/>
      <w:marTop w:val="0"/>
      <w:marBottom w:val="0"/>
      <w:divBdr>
        <w:top w:val="none" w:sz="0" w:space="0" w:color="auto"/>
        <w:left w:val="none" w:sz="0" w:space="0" w:color="auto"/>
        <w:bottom w:val="none" w:sz="0" w:space="0" w:color="auto"/>
        <w:right w:val="none" w:sz="0" w:space="0" w:color="auto"/>
      </w:divBdr>
    </w:div>
    <w:div w:id="726729986">
      <w:bodyDiv w:val="1"/>
      <w:marLeft w:val="0"/>
      <w:marRight w:val="0"/>
      <w:marTop w:val="0"/>
      <w:marBottom w:val="0"/>
      <w:divBdr>
        <w:top w:val="none" w:sz="0" w:space="0" w:color="auto"/>
        <w:left w:val="none" w:sz="0" w:space="0" w:color="auto"/>
        <w:bottom w:val="none" w:sz="0" w:space="0" w:color="auto"/>
        <w:right w:val="none" w:sz="0" w:space="0" w:color="auto"/>
      </w:divBdr>
    </w:div>
    <w:div w:id="918638444">
      <w:bodyDiv w:val="1"/>
      <w:marLeft w:val="0"/>
      <w:marRight w:val="0"/>
      <w:marTop w:val="0"/>
      <w:marBottom w:val="0"/>
      <w:divBdr>
        <w:top w:val="none" w:sz="0" w:space="0" w:color="auto"/>
        <w:left w:val="none" w:sz="0" w:space="0" w:color="auto"/>
        <w:bottom w:val="none" w:sz="0" w:space="0" w:color="auto"/>
        <w:right w:val="none" w:sz="0" w:space="0" w:color="auto"/>
      </w:divBdr>
    </w:div>
    <w:div w:id="991179017">
      <w:bodyDiv w:val="1"/>
      <w:marLeft w:val="0"/>
      <w:marRight w:val="0"/>
      <w:marTop w:val="0"/>
      <w:marBottom w:val="0"/>
      <w:divBdr>
        <w:top w:val="none" w:sz="0" w:space="0" w:color="auto"/>
        <w:left w:val="none" w:sz="0" w:space="0" w:color="auto"/>
        <w:bottom w:val="none" w:sz="0" w:space="0" w:color="auto"/>
        <w:right w:val="none" w:sz="0" w:space="0" w:color="auto"/>
      </w:divBdr>
    </w:div>
    <w:div w:id="1231189932">
      <w:bodyDiv w:val="1"/>
      <w:marLeft w:val="0"/>
      <w:marRight w:val="0"/>
      <w:marTop w:val="0"/>
      <w:marBottom w:val="0"/>
      <w:divBdr>
        <w:top w:val="none" w:sz="0" w:space="0" w:color="auto"/>
        <w:left w:val="none" w:sz="0" w:space="0" w:color="auto"/>
        <w:bottom w:val="none" w:sz="0" w:space="0" w:color="auto"/>
        <w:right w:val="none" w:sz="0" w:space="0" w:color="auto"/>
      </w:divBdr>
    </w:div>
    <w:div w:id="1235631001">
      <w:bodyDiv w:val="1"/>
      <w:marLeft w:val="0"/>
      <w:marRight w:val="0"/>
      <w:marTop w:val="0"/>
      <w:marBottom w:val="0"/>
      <w:divBdr>
        <w:top w:val="none" w:sz="0" w:space="0" w:color="auto"/>
        <w:left w:val="none" w:sz="0" w:space="0" w:color="auto"/>
        <w:bottom w:val="none" w:sz="0" w:space="0" w:color="auto"/>
        <w:right w:val="none" w:sz="0" w:space="0" w:color="auto"/>
      </w:divBdr>
    </w:div>
    <w:div w:id="1374231208">
      <w:bodyDiv w:val="1"/>
      <w:marLeft w:val="0"/>
      <w:marRight w:val="0"/>
      <w:marTop w:val="0"/>
      <w:marBottom w:val="0"/>
      <w:divBdr>
        <w:top w:val="none" w:sz="0" w:space="0" w:color="auto"/>
        <w:left w:val="none" w:sz="0" w:space="0" w:color="auto"/>
        <w:bottom w:val="none" w:sz="0" w:space="0" w:color="auto"/>
        <w:right w:val="none" w:sz="0" w:space="0" w:color="auto"/>
      </w:divBdr>
    </w:div>
    <w:div w:id="1424495505">
      <w:bodyDiv w:val="1"/>
      <w:marLeft w:val="0"/>
      <w:marRight w:val="0"/>
      <w:marTop w:val="0"/>
      <w:marBottom w:val="0"/>
      <w:divBdr>
        <w:top w:val="none" w:sz="0" w:space="0" w:color="auto"/>
        <w:left w:val="none" w:sz="0" w:space="0" w:color="auto"/>
        <w:bottom w:val="none" w:sz="0" w:space="0" w:color="auto"/>
        <w:right w:val="none" w:sz="0" w:space="0" w:color="auto"/>
      </w:divBdr>
    </w:div>
    <w:div w:id="1612278570">
      <w:bodyDiv w:val="1"/>
      <w:marLeft w:val="0"/>
      <w:marRight w:val="0"/>
      <w:marTop w:val="0"/>
      <w:marBottom w:val="0"/>
      <w:divBdr>
        <w:top w:val="none" w:sz="0" w:space="0" w:color="auto"/>
        <w:left w:val="none" w:sz="0" w:space="0" w:color="auto"/>
        <w:bottom w:val="none" w:sz="0" w:space="0" w:color="auto"/>
        <w:right w:val="none" w:sz="0" w:space="0" w:color="auto"/>
      </w:divBdr>
    </w:div>
    <w:div w:id="1741948907">
      <w:bodyDiv w:val="1"/>
      <w:marLeft w:val="0"/>
      <w:marRight w:val="0"/>
      <w:marTop w:val="0"/>
      <w:marBottom w:val="0"/>
      <w:divBdr>
        <w:top w:val="none" w:sz="0" w:space="0" w:color="auto"/>
        <w:left w:val="none" w:sz="0" w:space="0" w:color="auto"/>
        <w:bottom w:val="none" w:sz="0" w:space="0" w:color="auto"/>
        <w:right w:val="none" w:sz="0" w:space="0" w:color="auto"/>
      </w:divBdr>
    </w:div>
    <w:div w:id="1805923882">
      <w:bodyDiv w:val="1"/>
      <w:marLeft w:val="0"/>
      <w:marRight w:val="0"/>
      <w:marTop w:val="0"/>
      <w:marBottom w:val="0"/>
      <w:divBdr>
        <w:top w:val="none" w:sz="0" w:space="0" w:color="auto"/>
        <w:left w:val="none" w:sz="0" w:space="0" w:color="auto"/>
        <w:bottom w:val="none" w:sz="0" w:space="0" w:color="auto"/>
        <w:right w:val="none" w:sz="0" w:space="0" w:color="auto"/>
      </w:divBdr>
    </w:div>
    <w:div w:id="19727859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117" Type="http://schemas.openxmlformats.org/officeDocument/2006/relationships/theme" Target="theme/theme1.xml"/><Relationship Id="rId21" Type="http://schemas.openxmlformats.org/officeDocument/2006/relationships/chart" Target="charts/chart6.xml"/><Relationship Id="rId42" Type="http://schemas.openxmlformats.org/officeDocument/2006/relationships/image" Target="media/image14.png"/><Relationship Id="rId47" Type="http://schemas.openxmlformats.org/officeDocument/2006/relationships/image" Target="media/image19.png"/><Relationship Id="rId63" Type="http://schemas.openxmlformats.org/officeDocument/2006/relationships/package" Target="embeddings/Microsoft_Excel_Worksheet.xlsx"/><Relationship Id="rId68" Type="http://schemas.openxmlformats.org/officeDocument/2006/relationships/package" Target="embeddings/Microsoft_Excel_Worksheet2.xlsx"/><Relationship Id="rId84" Type="http://schemas.openxmlformats.org/officeDocument/2006/relationships/package" Target="embeddings/Microsoft_Excel_Worksheet9.xlsx"/><Relationship Id="rId89" Type="http://schemas.openxmlformats.org/officeDocument/2006/relationships/image" Target="media/image42.emf"/><Relationship Id="rId112" Type="http://schemas.openxmlformats.org/officeDocument/2006/relationships/package" Target="embeddings/Microsoft_Excel_Worksheet23.xlsx"/><Relationship Id="rId16" Type="http://schemas.openxmlformats.org/officeDocument/2006/relationships/chart" Target="charts/chart2.xml"/><Relationship Id="rId107" Type="http://schemas.openxmlformats.org/officeDocument/2006/relationships/image" Target="media/image51.emf"/><Relationship Id="rId11" Type="http://schemas.openxmlformats.org/officeDocument/2006/relationships/chart" Target="charts/chart1.xml"/><Relationship Id="rId24" Type="http://schemas.openxmlformats.org/officeDocument/2006/relationships/chart" Target="charts/chart9.xml"/><Relationship Id="rId32" Type="http://schemas.openxmlformats.org/officeDocument/2006/relationships/chart" Target="charts/chart14.xml"/><Relationship Id="rId37" Type="http://schemas.openxmlformats.org/officeDocument/2006/relationships/chart" Target="charts/chart19.xml"/><Relationship Id="rId40" Type="http://schemas.openxmlformats.org/officeDocument/2006/relationships/image" Target="media/image12.jpeg"/><Relationship Id="rId45" Type="http://schemas.openxmlformats.org/officeDocument/2006/relationships/image" Target="media/image17.png"/><Relationship Id="rId53" Type="http://schemas.openxmlformats.org/officeDocument/2006/relationships/image" Target="media/image25.png"/><Relationship Id="rId58" Type="http://schemas.openxmlformats.org/officeDocument/2006/relationships/header" Target="header2.xml"/><Relationship Id="rId66" Type="http://schemas.openxmlformats.org/officeDocument/2006/relationships/package" Target="embeddings/Microsoft_Excel_Worksheet1.xlsx"/><Relationship Id="rId74" Type="http://schemas.openxmlformats.org/officeDocument/2006/relationships/package" Target="embeddings/Microsoft_Excel_Worksheet4.xlsx"/><Relationship Id="rId79" Type="http://schemas.openxmlformats.org/officeDocument/2006/relationships/image" Target="media/image37.emf"/><Relationship Id="rId87" Type="http://schemas.openxmlformats.org/officeDocument/2006/relationships/image" Target="media/image41.emf"/><Relationship Id="rId102" Type="http://schemas.openxmlformats.org/officeDocument/2006/relationships/package" Target="embeddings/Microsoft_Excel_Worksheet18.xlsx"/><Relationship Id="rId110" Type="http://schemas.openxmlformats.org/officeDocument/2006/relationships/package" Target="embeddings/Microsoft_Excel_Worksheet22.xlsx"/><Relationship Id="rId115" Type="http://schemas.openxmlformats.org/officeDocument/2006/relationships/header" Target="header6.xml"/><Relationship Id="rId5" Type="http://schemas.openxmlformats.org/officeDocument/2006/relationships/webSettings" Target="webSettings.xml"/><Relationship Id="rId61" Type="http://schemas.openxmlformats.org/officeDocument/2006/relationships/header" Target="header3.xml"/><Relationship Id="rId82" Type="http://schemas.openxmlformats.org/officeDocument/2006/relationships/package" Target="embeddings/Microsoft_Excel_Worksheet8.xlsx"/><Relationship Id="rId90" Type="http://schemas.openxmlformats.org/officeDocument/2006/relationships/package" Target="embeddings/Microsoft_Excel_Worksheet12.xlsx"/><Relationship Id="rId95" Type="http://schemas.openxmlformats.org/officeDocument/2006/relationships/image" Target="media/image45.emf"/><Relationship Id="rId19" Type="http://schemas.openxmlformats.org/officeDocument/2006/relationships/chart" Target="charts/chart5.xml"/><Relationship Id="rId14" Type="http://schemas.openxmlformats.org/officeDocument/2006/relationships/image" Target="media/image6.emf"/><Relationship Id="rId22" Type="http://schemas.openxmlformats.org/officeDocument/2006/relationships/chart" Target="charts/chart7.xml"/><Relationship Id="rId27" Type="http://schemas.openxmlformats.org/officeDocument/2006/relationships/chart" Target="charts/chart10.xml"/><Relationship Id="rId30" Type="http://schemas.openxmlformats.org/officeDocument/2006/relationships/chart" Target="charts/chart13.xml"/><Relationship Id="rId35" Type="http://schemas.openxmlformats.org/officeDocument/2006/relationships/chart" Target="charts/chart17.xml"/><Relationship Id="rId43" Type="http://schemas.openxmlformats.org/officeDocument/2006/relationships/image" Target="media/image15.png"/><Relationship Id="rId48" Type="http://schemas.openxmlformats.org/officeDocument/2006/relationships/image" Target="media/image20.png"/><Relationship Id="rId56" Type="http://schemas.openxmlformats.org/officeDocument/2006/relationships/image" Target="media/image28.png"/><Relationship Id="rId64" Type="http://schemas.openxmlformats.org/officeDocument/2006/relationships/hyperlink" Target="http://www.orsr.sk/hladaj_osoba.asp?PR=Novansk&#253;&amp;MENO=Tom&#225;&#353;&amp;SID=0&amp;T=f0&amp;R=1" TargetMode="External"/><Relationship Id="rId69" Type="http://schemas.openxmlformats.org/officeDocument/2006/relationships/header" Target="header4.xml"/><Relationship Id="rId77" Type="http://schemas.openxmlformats.org/officeDocument/2006/relationships/image" Target="media/image36.emf"/><Relationship Id="rId100" Type="http://schemas.openxmlformats.org/officeDocument/2006/relationships/package" Target="embeddings/Microsoft_Excel_Worksheet17.xlsx"/><Relationship Id="rId105" Type="http://schemas.openxmlformats.org/officeDocument/2006/relationships/image" Target="media/image50.emf"/><Relationship Id="rId113" Type="http://schemas.openxmlformats.org/officeDocument/2006/relationships/image" Target="media/image54.jpeg"/><Relationship Id="rId8" Type="http://schemas.openxmlformats.org/officeDocument/2006/relationships/image" Target="media/image1.png"/><Relationship Id="rId51" Type="http://schemas.openxmlformats.org/officeDocument/2006/relationships/image" Target="media/image23.png"/><Relationship Id="rId72" Type="http://schemas.openxmlformats.org/officeDocument/2006/relationships/package" Target="embeddings/Microsoft_Excel_Worksheet3.xlsx"/><Relationship Id="rId80" Type="http://schemas.openxmlformats.org/officeDocument/2006/relationships/package" Target="embeddings/Microsoft_Excel_Worksheet7.xlsx"/><Relationship Id="rId85" Type="http://schemas.openxmlformats.org/officeDocument/2006/relationships/image" Target="media/image40.emf"/><Relationship Id="rId93" Type="http://schemas.openxmlformats.org/officeDocument/2006/relationships/image" Target="media/image44.emf"/><Relationship Id="rId98" Type="http://schemas.openxmlformats.org/officeDocument/2006/relationships/package" Target="embeddings/Microsoft_Excel_Worksheet16.xlsx"/><Relationship Id="rId3" Type="http://schemas.openxmlformats.org/officeDocument/2006/relationships/styles" Target="styles.xml"/><Relationship Id="rId12" Type="http://schemas.openxmlformats.org/officeDocument/2006/relationships/image" Target="media/image4.emf"/><Relationship Id="rId17" Type="http://schemas.openxmlformats.org/officeDocument/2006/relationships/chart" Target="charts/chart3.xml"/><Relationship Id="rId25" Type="http://schemas.openxmlformats.org/officeDocument/2006/relationships/image" Target="media/image9.emf"/><Relationship Id="rId33" Type="http://schemas.openxmlformats.org/officeDocument/2006/relationships/chart" Target="charts/chart15.xml"/><Relationship Id="rId38" Type="http://schemas.openxmlformats.org/officeDocument/2006/relationships/chart" Target="charts/chart20.xml"/><Relationship Id="rId46" Type="http://schemas.openxmlformats.org/officeDocument/2006/relationships/image" Target="media/image18.png"/><Relationship Id="rId59" Type="http://schemas.openxmlformats.org/officeDocument/2006/relationships/footer" Target="footer1.xml"/><Relationship Id="rId67" Type="http://schemas.openxmlformats.org/officeDocument/2006/relationships/image" Target="media/image32.emf"/><Relationship Id="rId103" Type="http://schemas.openxmlformats.org/officeDocument/2006/relationships/image" Target="media/image49.emf"/><Relationship Id="rId108" Type="http://schemas.openxmlformats.org/officeDocument/2006/relationships/package" Target="embeddings/Microsoft_Excel_Worksheet21.xlsx"/><Relationship Id="rId116" Type="http://schemas.openxmlformats.org/officeDocument/2006/relationships/fontTable" Target="fontTable.xml"/><Relationship Id="rId20" Type="http://schemas.openxmlformats.org/officeDocument/2006/relationships/image" Target="media/image8.emf"/><Relationship Id="rId41" Type="http://schemas.openxmlformats.org/officeDocument/2006/relationships/image" Target="media/image13.png"/><Relationship Id="rId54" Type="http://schemas.openxmlformats.org/officeDocument/2006/relationships/image" Target="media/image26.png"/><Relationship Id="rId62" Type="http://schemas.openxmlformats.org/officeDocument/2006/relationships/image" Target="media/image30.emf"/><Relationship Id="rId70" Type="http://schemas.openxmlformats.org/officeDocument/2006/relationships/footer" Target="footer3.xml"/><Relationship Id="rId75" Type="http://schemas.openxmlformats.org/officeDocument/2006/relationships/image" Target="media/image35.emf"/><Relationship Id="rId83" Type="http://schemas.openxmlformats.org/officeDocument/2006/relationships/image" Target="media/image39.emf"/><Relationship Id="rId88" Type="http://schemas.openxmlformats.org/officeDocument/2006/relationships/package" Target="embeddings/Microsoft_Excel_Worksheet11.xlsx"/><Relationship Id="rId91" Type="http://schemas.openxmlformats.org/officeDocument/2006/relationships/image" Target="media/image43.emf"/><Relationship Id="rId96" Type="http://schemas.openxmlformats.org/officeDocument/2006/relationships/package" Target="embeddings/Microsoft_Excel_Worksheet15.xlsx"/><Relationship Id="rId111" Type="http://schemas.openxmlformats.org/officeDocument/2006/relationships/image" Target="media/image53.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chart" Target="charts/chart8.xml"/><Relationship Id="rId28" Type="http://schemas.openxmlformats.org/officeDocument/2006/relationships/chart" Target="charts/chart11.xml"/><Relationship Id="rId36" Type="http://schemas.openxmlformats.org/officeDocument/2006/relationships/chart" Target="charts/chart18.xml"/><Relationship Id="rId49" Type="http://schemas.openxmlformats.org/officeDocument/2006/relationships/image" Target="media/image21.png"/><Relationship Id="rId57" Type="http://schemas.openxmlformats.org/officeDocument/2006/relationships/header" Target="header1.xml"/><Relationship Id="rId106" Type="http://schemas.openxmlformats.org/officeDocument/2006/relationships/package" Target="embeddings/Microsoft_Excel_Worksheet20.xlsx"/><Relationship Id="rId114" Type="http://schemas.openxmlformats.org/officeDocument/2006/relationships/header" Target="header5.xml"/><Relationship Id="rId10" Type="http://schemas.openxmlformats.org/officeDocument/2006/relationships/image" Target="media/image3.emf"/><Relationship Id="rId31" Type="http://schemas.openxmlformats.org/officeDocument/2006/relationships/image" Target="media/image11.emf"/><Relationship Id="rId44" Type="http://schemas.openxmlformats.org/officeDocument/2006/relationships/image" Target="media/image16.png"/><Relationship Id="rId52" Type="http://schemas.openxmlformats.org/officeDocument/2006/relationships/image" Target="media/image24.png"/><Relationship Id="rId60" Type="http://schemas.openxmlformats.org/officeDocument/2006/relationships/footer" Target="footer2.xml"/><Relationship Id="rId65" Type="http://schemas.openxmlformats.org/officeDocument/2006/relationships/image" Target="media/image31.emf"/><Relationship Id="rId73" Type="http://schemas.openxmlformats.org/officeDocument/2006/relationships/image" Target="media/image34.emf"/><Relationship Id="rId78" Type="http://schemas.openxmlformats.org/officeDocument/2006/relationships/package" Target="embeddings/Microsoft_Excel_Worksheet6.xlsx"/><Relationship Id="rId81" Type="http://schemas.openxmlformats.org/officeDocument/2006/relationships/image" Target="media/image38.emf"/><Relationship Id="rId86" Type="http://schemas.openxmlformats.org/officeDocument/2006/relationships/package" Target="embeddings/Microsoft_Excel_Worksheet10.xlsx"/><Relationship Id="rId94" Type="http://schemas.openxmlformats.org/officeDocument/2006/relationships/package" Target="embeddings/Microsoft_Excel_Worksheet14.xlsx"/><Relationship Id="rId99" Type="http://schemas.openxmlformats.org/officeDocument/2006/relationships/image" Target="media/image47.emf"/><Relationship Id="rId101" Type="http://schemas.openxmlformats.org/officeDocument/2006/relationships/image" Target="media/image48.emf"/><Relationship Id="rId4" Type="http://schemas.openxmlformats.org/officeDocument/2006/relationships/settings" Target="settings.xml"/><Relationship Id="rId9" Type="http://schemas.openxmlformats.org/officeDocument/2006/relationships/image" Target="media/image2.emf"/><Relationship Id="rId13" Type="http://schemas.openxmlformats.org/officeDocument/2006/relationships/image" Target="media/image5.emf"/><Relationship Id="rId18" Type="http://schemas.openxmlformats.org/officeDocument/2006/relationships/chart" Target="charts/chart4.xml"/><Relationship Id="rId39" Type="http://schemas.openxmlformats.org/officeDocument/2006/relationships/chart" Target="charts/chart21.xml"/><Relationship Id="rId109" Type="http://schemas.openxmlformats.org/officeDocument/2006/relationships/image" Target="media/image52.emf"/><Relationship Id="rId34" Type="http://schemas.openxmlformats.org/officeDocument/2006/relationships/chart" Target="charts/chart16.xml"/><Relationship Id="rId50" Type="http://schemas.openxmlformats.org/officeDocument/2006/relationships/image" Target="media/image22.png"/><Relationship Id="rId55" Type="http://schemas.openxmlformats.org/officeDocument/2006/relationships/image" Target="media/image27.png"/><Relationship Id="rId76" Type="http://schemas.openxmlformats.org/officeDocument/2006/relationships/package" Target="embeddings/Microsoft_Excel_Worksheet5.xlsx"/><Relationship Id="rId97" Type="http://schemas.openxmlformats.org/officeDocument/2006/relationships/image" Target="media/image46.emf"/><Relationship Id="rId104" Type="http://schemas.openxmlformats.org/officeDocument/2006/relationships/package" Target="embeddings/Microsoft_Excel_Worksheet19.xlsx"/><Relationship Id="rId7" Type="http://schemas.openxmlformats.org/officeDocument/2006/relationships/endnotes" Target="endnotes.xml"/><Relationship Id="rId71" Type="http://schemas.openxmlformats.org/officeDocument/2006/relationships/image" Target="media/image33.emf"/><Relationship Id="rId92" Type="http://schemas.openxmlformats.org/officeDocument/2006/relationships/package" Target="embeddings/Microsoft_Excel_Worksheet13.xlsx"/><Relationship Id="rId2" Type="http://schemas.openxmlformats.org/officeDocument/2006/relationships/numbering" Target="numbering.xml"/><Relationship Id="rId29" Type="http://schemas.openxmlformats.org/officeDocument/2006/relationships/chart" Target="charts/chart12.xml"/></Relationships>
</file>

<file path=word/_rels/header1.xml.rels><?xml version="1.0" encoding="UTF-8" standalone="yes"?>
<Relationships xmlns="http://schemas.openxmlformats.org/package/2006/relationships"><Relationship Id="rId1" Type="http://schemas.openxmlformats.org/officeDocument/2006/relationships/image" Target="media/image29.wmf"/></Relationships>
</file>

<file path=word/charts/_rels/chart1.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14.xml.rels><?xml version="1.0" encoding="UTF-8" standalone="yes"?>
<Relationships xmlns="http://schemas.openxmlformats.org/package/2006/relationships"><Relationship Id="rId3" Type="http://schemas.openxmlformats.org/officeDocument/2006/relationships/oleObject" Target="file:///\\vsf\HR\SUHRNNA%20SPRAVA\2022\priemern&#253;%20po&#269;et%20zamestnancov_2022.xlsx" TargetMode="Externa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chartUserShapes" Target="../drawings/drawing1.xml"/></Relationships>
</file>

<file path=word/charts/_rels/chart15.xml.rels><?xml version="1.0" encoding="UTF-8" standalone="yes"?>
<Relationships xmlns="http://schemas.openxmlformats.org/package/2006/relationships"><Relationship Id="rId2" Type="http://schemas.openxmlformats.org/officeDocument/2006/relationships/oleObject" Target="file:///\\vsf\media\V&#253;ro&#269;n&#233;%20spr&#225;vy\VS%202022\Grafy_end2019_01-%20MO.xlsx" TargetMode="External"/><Relationship Id="rId1" Type="http://schemas.openxmlformats.org/officeDocument/2006/relationships/themeOverride" Target="../theme/themeOverride3.xml"/></Relationships>
</file>

<file path=word/charts/_rels/chart16.xml.rels><?xml version="1.0" encoding="UTF-8" standalone="yes"?>
<Relationships xmlns="http://schemas.openxmlformats.org/package/2006/relationships"><Relationship Id="rId3" Type="http://schemas.openxmlformats.org/officeDocument/2006/relationships/oleObject" Target="file:///\\VSF\Porady_vedenia\2023\Spr&#225;va%20o%20&#269;innosti%20CDCP%202022%20GRAFY\U3%20tabs%20&amp;%20graphs.xlsx" TargetMode="External"/><Relationship Id="rId2" Type="http://schemas.microsoft.com/office/2011/relationships/chartColorStyle" Target="colors2.xml"/><Relationship Id="rId1" Type="http://schemas.microsoft.com/office/2011/relationships/chartStyle" Target="style2.xml"/></Relationships>
</file>

<file path=word/charts/_rels/chart17.xml.rels><?xml version="1.0" encoding="UTF-8" standalone="yes"?>
<Relationships xmlns="http://schemas.openxmlformats.org/package/2006/relationships"><Relationship Id="rId3" Type="http://schemas.openxmlformats.org/officeDocument/2006/relationships/oleObject" Target="file:///\\VSF\Porady_vedenia\2023\Spr&#225;va%20o%20&#269;innosti%20CDCP%202022%20GRAFY\U3%20tabs%20&amp;%20graphs.xlsx" TargetMode="External"/><Relationship Id="rId2" Type="http://schemas.microsoft.com/office/2011/relationships/chartColorStyle" Target="colors3.xml"/><Relationship Id="rId1" Type="http://schemas.microsoft.com/office/2011/relationships/chartStyle" Target="style3.xml"/></Relationships>
</file>

<file path=word/charts/_rels/chart18.xml.rels><?xml version="1.0" encoding="UTF-8" standalone="yes"?>
<Relationships xmlns="http://schemas.openxmlformats.org/package/2006/relationships"><Relationship Id="rId3" Type="http://schemas.openxmlformats.org/officeDocument/2006/relationships/oleObject" Target="file:///\\VSF\Porady_vedenia\Spr&#225;va%20o%20&#269;innosti%20CDCP\2022\grafy%20za%202022\U3%20tabs%20&amp;%20graphs.xlsx" TargetMode="External"/><Relationship Id="rId2" Type="http://schemas.microsoft.com/office/2011/relationships/chartColorStyle" Target="colors4.xml"/><Relationship Id="rId1" Type="http://schemas.microsoft.com/office/2011/relationships/chartStyle" Target="style4.xml"/></Relationships>
</file>

<file path=word/charts/_rels/chart19.xml.rels><?xml version="1.0" encoding="UTF-8" standalone="yes"?>
<Relationships xmlns="http://schemas.openxmlformats.org/package/2006/relationships"><Relationship Id="rId3" Type="http://schemas.openxmlformats.org/officeDocument/2006/relationships/oleObject" Target="file:///\\vsf\porady_vedenia\2023\Spr&#225;va%20o%20&#269;innosti%20CDCP%202022%20GRAFY\U3%20tabs%20&amp;%20graphs.xlsx" TargetMode="External"/><Relationship Id="rId2" Type="http://schemas.microsoft.com/office/2011/relationships/chartColorStyle" Target="colors5.xml"/><Relationship Id="rId1" Type="http://schemas.microsoft.com/office/2011/relationships/chartStyle" Target="style5.xml"/></Relationships>
</file>

<file path=word/charts/_rels/chart2.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20.xml.rels><?xml version="1.0" encoding="UTF-8" standalone="yes"?>
<Relationships xmlns="http://schemas.openxmlformats.org/package/2006/relationships"><Relationship Id="rId3" Type="http://schemas.openxmlformats.org/officeDocument/2006/relationships/oleObject" Target="file:///\\vsf\porady_vedenia\2023\Spr&#225;va%20o%20&#269;innosti%20CDCP%202022%20GRAFY\U3%20tabs%20&amp;%20graphs.xlsx" TargetMode="External"/><Relationship Id="rId2" Type="http://schemas.microsoft.com/office/2011/relationships/chartColorStyle" Target="colors6.xml"/><Relationship Id="rId1" Type="http://schemas.microsoft.com/office/2011/relationships/chartStyle" Target="style6.xml"/></Relationships>
</file>

<file path=word/charts/_rels/chart21.xml.rels><?xml version="1.0" encoding="UTF-8" standalone="yes"?>
<Relationships xmlns="http://schemas.openxmlformats.org/package/2006/relationships"><Relationship Id="rId3" Type="http://schemas.openxmlformats.org/officeDocument/2006/relationships/oleObject" Target="file:///\\VSF\Porady_vedenia\2023\Spr&#225;va%20o%20&#269;innosti%20CDCP%202022%20GRAFY\U3%20tabs%20&amp;%20graphs.xlsx" TargetMode="External"/><Relationship Id="rId2" Type="http://schemas.microsoft.com/office/2011/relationships/chartColorStyle" Target="colors7.xml"/><Relationship Id="rId1" Type="http://schemas.microsoft.com/office/2011/relationships/chartStyle" Target="style7.xml"/></Relationships>
</file>

<file path=word/charts/_rels/chart3.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_rels/chart7.xml.rels><?xml version="1.0" encoding="UTF-8" standalone="yes"?>
<Relationships xmlns="http://schemas.openxmlformats.org/package/2006/relationships"><Relationship Id="rId2" Type="http://schemas.openxmlformats.org/officeDocument/2006/relationships/oleObject" Target="file:///\\vsf\media\V&#253;ro&#269;n&#233;%20spr&#225;vy\VS%202022\Grafy_koniec2022.xlsx" TargetMode="External"/><Relationship Id="rId1" Type="http://schemas.openxmlformats.org/officeDocument/2006/relationships/themeOverride" Target="../theme/themeOverride1.xml"/></Relationships>
</file>

<file path=word/charts/_rels/chart8.xml.rels><?xml version="1.0" encoding="UTF-8" standalone="yes"?>
<Relationships xmlns="http://schemas.openxmlformats.org/package/2006/relationships"><Relationship Id="rId2" Type="http://schemas.openxmlformats.org/officeDocument/2006/relationships/oleObject" Target="file:///\\vsf\media\V&#253;ro&#269;n&#233;%20spr&#225;vy\VS%202022\Grafy_koniec2022.xlsx" TargetMode="External"/><Relationship Id="rId1" Type="http://schemas.openxmlformats.org/officeDocument/2006/relationships/themeOverride" Target="../theme/themeOverride2.xml"/></Relationships>
</file>

<file path=word/charts/_rels/chart9.xml.rels><?xml version="1.0" encoding="UTF-8" standalone="yes"?>
<Relationships xmlns="http://schemas.openxmlformats.org/package/2006/relationships"><Relationship Id="rId1" Type="http://schemas.openxmlformats.org/officeDocument/2006/relationships/oleObject" Target="file:///\\vsf\media\V&#253;ro&#269;n&#233;%20spr&#225;vy\VS%202022\Grafy_koniec202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4824786686610416E-2"/>
          <c:y val="9.6366013071895421E-2"/>
          <c:w val="0.87889086444839559"/>
          <c:h val="0.7202437342391026"/>
        </c:manualLayout>
      </c:layout>
      <c:barChart>
        <c:barDir val="col"/>
        <c:grouping val="clustered"/>
        <c:varyColors val="0"/>
        <c:ser>
          <c:idx val="2"/>
          <c:order val="0"/>
          <c:tx>
            <c:strRef>
              <c:f>Settlement!$B$29</c:f>
              <c:strCache>
                <c:ptCount val="1"/>
                <c:pt idx="0">
                  <c:v>  DvP prevody</c:v>
                </c:pt>
              </c:strCache>
            </c:strRef>
          </c:tx>
          <c:spPr>
            <a:solidFill>
              <a:srgbClr val="007382"/>
            </a:solidFill>
          </c:spPr>
          <c:invertIfNegative val="0"/>
          <c:cat>
            <c:numRef>
              <c:f>Settlement!$A$34:$A$45</c:f>
              <c:numCache>
                <c:formatCode>General</c:formatCode>
                <c:ptCount val="5"/>
                <c:pt idx="0">
                  <c:v>2018</c:v>
                </c:pt>
                <c:pt idx="1">
                  <c:v>2019</c:v>
                </c:pt>
                <c:pt idx="2">
                  <c:v>2020</c:v>
                </c:pt>
                <c:pt idx="3">
                  <c:v>2021</c:v>
                </c:pt>
                <c:pt idx="4">
                  <c:v>2022</c:v>
                </c:pt>
              </c:numCache>
            </c:numRef>
          </c:cat>
          <c:val>
            <c:numRef>
              <c:f>Settlement!$B$34:$B$45</c:f>
              <c:numCache>
                <c:formatCode>0.00</c:formatCode>
                <c:ptCount val="5"/>
                <c:pt idx="0">
                  <c:v>12439</c:v>
                </c:pt>
                <c:pt idx="1">
                  <c:v>9020</c:v>
                </c:pt>
                <c:pt idx="2">
                  <c:v>8542</c:v>
                </c:pt>
                <c:pt idx="3">
                  <c:v>10102</c:v>
                </c:pt>
                <c:pt idx="4">
                  <c:v>12640</c:v>
                </c:pt>
              </c:numCache>
            </c:numRef>
          </c:val>
          <c:extLst>
            <c:ext xmlns:c16="http://schemas.microsoft.com/office/drawing/2014/chart" uri="{C3380CC4-5D6E-409C-BE32-E72D297353CC}">
              <c16:uniqueId val="{00000000-6889-43B3-A7AA-AF405824C1B0}"/>
            </c:ext>
          </c:extLst>
        </c:ser>
        <c:ser>
          <c:idx val="0"/>
          <c:order val="1"/>
          <c:tx>
            <c:strRef>
              <c:f>Settlement!$C$29</c:f>
              <c:strCache>
                <c:ptCount val="1"/>
                <c:pt idx="0">
                  <c:v>  FoP  prevody</c:v>
                </c:pt>
              </c:strCache>
            </c:strRef>
          </c:tx>
          <c:spPr>
            <a:solidFill>
              <a:schemeClr val="accent6">
                <a:lumMod val="75000"/>
              </a:schemeClr>
            </a:solidFill>
            <a:ln>
              <a:noFill/>
            </a:ln>
          </c:spPr>
          <c:invertIfNegative val="0"/>
          <c:cat>
            <c:numRef>
              <c:f>Settlement!$A$34:$A$45</c:f>
              <c:numCache>
                <c:formatCode>General</c:formatCode>
                <c:ptCount val="5"/>
                <c:pt idx="0">
                  <c:v>2018</c:v>
                </c:pt>
                <c:pt idx="1">
                  <c:v>2019</c:v>
                </c:pt>
                <c:pt idx="2">
                  <c:v>2020</c:v>
                </c:pt>
                <c:pt idx="3">
                  <c:v>2021</c:v>
                </c:pt>
                <c:pt idx="4">
                  <c:v>2022</c:v>
                </c:pt>
              </c:numCache>
            </c:numRef>
          </c:cat>
          <c:val>
            <c:numRef>
              <c:f>Settlement!$C$34:$C$45</c:f>
              <c:numCache>
                <c:formatCode>0.00</c:formatCode>
                <c:ptCount val="5"/>
                <c:pt idx="0">
                  <c:v>7907</c:v>
                </c:pt>
                <c:pt idx="1">
                  <c:v>22474</c:v>
                </c:pt>
                <c:pt idx="2">
                  <c:v>6599</c:v>
                </c:pt>
                <c:pt idx="3">
                  <c:v>43144</c:v>
                </c:pt>
                <c:pt idx="4">
                  <c:v>10559</c:v>
                </c:pt>
              </c:numCache>
            </c:numRef>
          </c:val>
          <c:extLst>
            <c:ext xmlns:c16="http://schemas.microsoft.com/office/drawing/2014/chart" uri="{C3380CC4-5D6E-409C-BE32-E72D297353CC}">
              <c16:uniqueId val="{00000001-6889-43B3-A7AA-AF405824C1B0}"/>
            </c:ext>
          </c:extLst>
        </c:ser>
        <c:dLbls>
          <c:showLegendKey val="0"/>
          <c:showVal val="0"/>
          <c:showCatName val="0"/>
          <c:showSerName val="0"/>
          <c:showPercent val="0"/>
          <c:showBubbleSize val="0"/>
        </c:dLbls>
        <c:gapWidth val="150"/>
        <c:axId val="91470848"/>
        <c:axId val="91484928"/>
      </c:barChart>
      <c:catAx>
        <c:axId val="91470848"/>
        <c:scaling>
          <c:orientation val="minMax"/>
        </c:scaling>
        <c:delete val="0"/>
        <c:axPos val="b"/>
        <c:numFmt formatCode="General" sourceLinked="1"/>
        <c:majorTickMark val="out"/>
        <c:minorTickMark val="none"/>
        <c:tickLblPos val="nextTo"/>
        <c:txPr>
          <a:bodyPr rot="0" vert="horz"/>
          <a:lstStyle/>
          <a:p>
            <a:pPr>
              <a:defRPr sz="900" b="0" i="0" u="none" strike="noStrike" baseline="0">
                <a:solidFill>
                  <a:srgbClr val="000000"/>
                </a:solidFill>
                <a:latin typeface="+mn-lt"/>
                <a:ea typeface="Arial"/>
                <a:cs typeface="Arial"/>
              </a:defRPr>
            </a:pPr>
            <a:endParaRPr lang="sk-SK"/>
          </a:p>
        </c:txPr>
        <c:crossAx val="91484928"/>
        <c:crosses val="autoZero"/>
        <c:auto val="1"/>
        <c:lblAlgn val="ctr"/>
        <c:lblOffset val="100"/>
        <c:noMultiLvlLbl val="0"/>
      </c:catAx>
      <c:valAx>
        <c:axId val="91484928"/>
        <c:scaling>
          <c:orientation val="minMax"/>
          <c:max val="45000"/>
        </c:scaling>
        <c:delete val="0"/>
        <c:axPos val="l"/>
        <c:majorGridlines>
          <c:spPr>
            <a:ln>
              <a:solidFill>
                <a:schemeClr val="bg1">
                  <a:lumMod val="75000"/>
                </a:schemeClr>
              </a:solidFill>
            </a:ln>
          </c:spPr>
        </c:majorGridlines>
        <c:numFmt formatCode="#,##0" sourceLinked="0"/>
        <c:majorTickMark val="out"/>
        <c:minorTickMark val="none"/>
        <c:tickLblPos val="nextTo"/>
        <c:spPr>
          <a:ln>
            <a:solidFill>
              <a:schemeClr val="bg1">
                <a:lumMod val="75000"/>
              </a:schemeClr>
            </a:solidFill>
          </a:ln>
        </c:spPr>
        <c:txPr>
          <a:bodyPr rot="0" vert="horz"/>
          <a:lstStyle/>
          <a:p>
            <a:pPr>
              <a:defRPr sz="900" b="0" i="0" u="none" strike="noStrike" baseline="0">
                <a:solidFill>
                  <a:srgbClr val="000000"/>
                </a:solidFill>
                <a:latin typeface="+mn-lt"/>
                <a:ea typeface="Arial"/>
                <a:cs typeface="Arial"/>
              </a:defRPr>
            </a:pPr>
            <a:endParaRPr lang="sk-SK"/>
          </a:p>
        </c:txPr>
        <c:crossAx val="91470848"/>
        <c:crosses val="autoZero"/>
        <c:crossBetween val="between"/>
        <c:majorUnit val="5000"/>
      </c:valAx>
    </c:plotArea>
    <c:legend>
      <c:legendPos val="b"/>
      <c:layout>
        <c:manualLayout>
          <c:xMode val="edge"/>
          <c:yMode val="edge"/>
          <c:x val="0.17131778339028414"/>
          <c:y val="0.9206882473024206"/>
          <c:w val="0.6825216659238349"/>
          <c:h val="5.7631535895411513E-2"/>
        </c:manualLayout>
      </c:layout>
      <c:overlay val="0"/>
      <c:txPr>
        <a:bodyPr/>
        <a:lstStyle/>
        <a:p>
          <a:pPr>
            <a:defRPr sz="900" b="0" i="0" u="none" strike="noStrike" baseline="0">
              <a:solidFill>
                <a:srgbClr val="000000"/>
              </a:solidFill>
              <a:latin typeface="+mn-lt"/>
              <a:ea typeface="Arial"/>
              <a:cs typeface="Arial"/>
            </a:defRPr>
          </a:pPr>
          <a:endParaRPr lang="sk-SK"/>
        </a:p>
      </c:txPr>
    </c:legend>
    <c:plotVisOnly val="1"/>
    <c:dispBlanksAs val="zero"/>
    <c:showDLblsOverMax val="0"/>
  </c:chart>
  <c:spPr>
    <a:ln>
      <a:noFill/>
    </a:ln>
  </c:spPr>
  <c:txPr>
    <a:bodyPr/>
    <a:lstStyle/>
    <a:p>
      <a:pPr>
        <a:defRPr sz="1000" b="0" i="0" u="none" strike="noStrike" baseline="0">
          <a:solidFill>
            <a:srgbClr val="000000"/>
          </a:solidFill>
          <a:latin typeface="Calibri"/>
          <a:ea typeface="Calibri"/>
          <a:cs typeface="Calibri"/>
        </a:defRPr>
      </a:pPr>
      <a:endParaRPr lang="sk-SK"/>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362129648775181E-2"/>
          <c:y val="8.2162734273783539E-2"/>
          <c:w val="0.81734807539301491"/>
          <c:h val="0.63005789348101826"/>
        </c:manualLayout>
      </c:layout>
      <c:barChart>
        <c:barDir val="col"/>
        <c:grouping val="clustered"/>
        <c:varyColors val="0"/>
        <c:ser>
          <c:idx val="1"/>
          <c:order val="1"/>
          <c:tx>
            <c:strRef>
              <c:f>'zrusene mil'!$A$14</c:f>
              <c:strCache>
                <c:ptCount val="1"/>
                <c:pt idx="0">
                  <c:v>Dlhopisy</c:v>
                </c:pt>
              </c:strCache>
            </c:strRef>
          </c:tx>
          <c:spPr>
            <a:solidFill>
              <a:srgbClr val="003D45"/>
            </a:solidFill>
          </c:spPr>
          <c:invertIfNegative val="0"/>
          <c:cat>
            <c:numRef>
              <c:f>'zrusene mil'!$D$12:$O$12</c:f>
              <c:numCache>
                <c:formatCode>General</c:formatCode>
                <c:ptCount val="5"/>
                <c:pt idx="0">
                  <c:v>2018</c:v>
                </c:pt>
                <c:pt idx="1">
                  <c:v>2019</c:v>
                </c:pt>
                <c:pt idx="2">
                  <c:v>2020</c:v>
                </c:pt>
                <c:pt idx="3">
                  <c:v>2021</c:v>
                </c:pt>
                <c:pt idx="4">
                  <c:v>2022</c:v>
                </c:pt>
              </c:numCache>
            </c:numRef>
          </c:cat>
          <c:val>
            <c:numRef>
              <c:f>'zrusene mil'!$D$14:$O$14</c:f>
              <c:numCache>
                <c:formatCode>#,##0</c:formatCode>
                <c:ptCount val="5"/>
                <c:pt idx="0">
                  <c:v>4492.2428849999997</c:v>
                </c:pt>
                <c:pt idx="1">
                  <c:v>3837.5360690000002</c:v>
                </c:pt>
                <c:pt idx="2">
                  <c:v>4575.470421</c:v>
                </c:pt>
                <c:pt idx="3">
                  <c:v>1378.396622</c:v>
                </c:pt>
                <c:pt idx="4">
                  <c:v>1823.4452819999999</c:v>
                </c:pt>
              </c:numCache>
            </c:numRef>
          </c:val>
          <c:extLst>
            <c:ext xmlns:c16="http://schemas.microsoft.com/office/drawing/2014/chart" uri="{C3380CC4-5D6E-409C-BE32-E72D297353CC}">
              <c16:uniqueId val="{00000000-651A-4C16-BE89-00EDBDD9E233}"/>
            </c:ext>
          </c:extLst>
        </c:ser>
        <c:dLbls>
          <c:showLegendKey val="0"/>
          <c:showVal val="0"/>
          <c:showCatName val="0"/>
          <c:showSerName val="0"/>
          <c:showPercent val="0"/>
          <c:showBubbleSize val="0"/>
        </c:dLbls>
        <c:gapWidth val="258"/>
        <c:overlap val="21"/>
        <c:axId val="94259840"/>
        <c:axId val="94265728"/>
        <c:extLst>
          <c:ext xmlns:c15="http://schemas.microsoft.com/office/drawing/2012/chart" uri="{02D57815-91ED-43cb-92C2-25804820EDAC}">
            <c15:filteredBarSeries>
              <c15:ser>
                <c:idx val="0"/>
                <c:order val="0"/>
                <c:tx>
                  <c:strRef>
                    <c:extLst>
                      <c:ext uri="{02D57815-91ED-43cb-92C2-25804820EDAC}">
                        <c15:formulaRef>
                          <c15:sqref>'zrusene mil'!$A$13</c15:sqref>
                        </c15:formulaRef>
                      </c:ext>
                    </c:extLst>
                    <c:strCache>
                      <c:ptCount val="1"/>
                      <c:pt idx="0">
                        <c:v>Akcie</c:v>
                      </c:pt>
                    </c:strCache>
                  </c:strRef>
                </c:tx>
                <c:spPr>
                  <a:solidFill>
                    <a:schemeClr val="accent6">
                      <a:lumMod val="75000"/>
                    </a:schemeClr>
                  </a:solidFill>
                </c:spPr>
                <c:invertIfNegative val="0"/>
                <c:trendline>
                  <c:spPr>
                    <a:ln>
                      <a:solidFill>
                        <a:schemeClr val="accent6">
                          <a:lumMod val="50000"/>
                        </a:schemeClr>
                      </a:solidFill>
                    </a:ln>
                  </c:spPr>
                  <c:trendlineType val="linear"/>
                  <c:dispRSqr val="0"/>
                  <c:dispEq val="0"/>
                </c:trendline>
                <c:cat>
                  <c:numRef>
                    <c:extLst>
                      <c:ext uri="{02D57815-91ED-43cb-92C2-25804820EDAC}">
                        <c15:formulaRef>
                          <c15:sqref>'zrusene mil'!$D$12:$O$12</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'zrusene mil'!$D$13:$O$13</c15:sqref>
                        </c15:formulaRef>
                      </c:ext>
                    </c:extLst>
                    <c:numCache>
                      <c:formatCode>#,##0</c:formatCode>
                      <c:ptCount val="5"/>
                      <c:pt idx="0">
                        <c:v>122.096566</c:v>
                      </c:pt>
                      <c:pt idx="1">
                        <c:v>238.188435</c:v>
                      </c:pt>
                      <c:pt idx="2">
                        <c:v>166.36607599999999</c:v>
                      </c:pt>
                      <c:pt idx="3">
                        <c:v>214.27986100000001</c:v>
                      </c:pt>
                      <c:pt idx="4">
                        <c:v>843.74297000000001</c:v>
                      </c:pt>
                    </c:numCache>
                  </c:numRef>
                </c:val>
                <c:extLst>
                  <c:ext xmlns:c16="http://schemas.microsoft.com/office/drawing/2014/chart" uri="{C3380CC4-5D6E-409C-BE32-E72D297353CC}">
                    <c16:uniqueId val="{00000002-651A-4C16-BE89-00EDBDD9E233}"/>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'zrusene mil'!$A$15</c15:sqref>
                        </c15:formulaRef>
                      </c:ext>
                    </c:extLst>
                    <c:strCache>
                      <c:ptCount val="1"/>
                      <c:pt idx="0">
                        <c:v>Podielové listy</c:v>
                      </c:pt>
                    </c:strCache>
                  </c:strRef>
                </c:tx>
                <c:spPr>
                  <a:solidFill>
                    <a:schemeClr val="bg1">
                      <a:lumMod val="65000"/>
                    </a:schemeClr>
                  </a:solidFill>
                </c:spPr>
                <c:invertIfNegative val="0"/>
                <c:cat>
                  <c:numRef>
                    <c:extLst xmlns:c15="http://schemas.microsoft.com/office/drawing/2012/chart">
                      <c:ext xmlns:c15="http://schemas.microsoft.com/office/drawing/2012/chart" uri="{02D57815-91ED-43cb-92C2-25804820EDAC}">
                        <c15:formulaRef>
                          <c15:sqref>'zrusene mil'!$D$12:$O$12</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'zrusene mil'!$D$15:$O$15</c15:sqref>
                        </c15:formulaRef>
                      </c:ext>
                    </c:extLst>
                    <c:numCache>
                      <c:formatCode>#,##0</c:formatCode>
                      <c:ptCount val="5"/>
                      <c:pt idx="0">
                        <c:v>1</c:v>
                      </c:pt>
                      <c:pt idx="1">
                        <c:v>0</c:v>
                      </c:pt>
                      <c:pt idx="2">
                        <c:v>0</c:v>
                      </c:pt>
                      <c:pt idx="3">
                        <c:v>0</c:v>
                      </c:pt>
                      <c:pt idx="4">
                        <c:v>0</c:v>
                      </c:pt>
                    </c:numCache>
                  </c:numRef>
                </c:val>
                <c:extLst xmlns:c15="http://schemas.microsoft.com/office/drawing/2012/chart">
                  <c:ext xmlns:c16="http://schemas.microsoft.com/office/drawing/2014/chart" uri="{C3380CC4-5D6E-409C-BE32-E72D297353CC}">
                    <c16:uniqueId val="{00000003-651A-4C16-BE89-00EDBDD9E233}"/>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'zrusene mil'!$A$16</c15:sqref>
                        </c15:formulaRef>
                      </c:ext>
                    </c:extLst>
                    <c:strCache>
                      <c:ptCount val="1"/>
                      <c:pt idx="0">
                        <c:v>DPL</c:v>
                      </c:pt>
                    </c:strCache>
                  </c:strRef>
                </c:tx>
                <c:spPr>
                  <a:solidFill>
                    <a:srgbClr val="007D8E"/>
                  </a:solidFill>
                </c:spPr>
                <c:invertIfNegative val="0"/>
                <c:cat>
                  <c:numRef>
                    <c:extLst xmlns:c15="http://schemas.microsoft.com/office/drawing/2012/chart">
                      <c:ext xmlns:c15="http://schemas.microsoft.com/office/drawing/2012/chart" uri="{02D57815-91ED-43cb-92C2-25804820EDAC}">
                        <c15:formulaRef>
                          <c15:sqref>'zrusene mil'!$D$12:$O$12</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'zrusene mil'!$D$16:$O$16</c15:sqref>
                        </c15:formulaRef>
                      </c:ext>
                    </c:extLst>
                    <c:numCache>
                      <c:formatCode>#,##0</c:formatCode>
                      <c:ptCount val="5"/>
                      <c:pt idx="0">
                        <c:v>5.6039300000000001</c:v>
                      </c:pt>
                      <c:pt idx="1">
                        <c:v>12.289319000000001</c:v>
                      </c:pt>
                      <c:pt idx="2">
                        <c:v>3.949668</c:v>
                      </c:pt>
                      <c:pt idx="3">
                        <c:v>1.2442740000000001</c:v>
                      </c:pt>
                      <c:pt idx="4">
                        <c:v>13.369415</c:v>
                      </c:pt>
                    </c:numCache>
                  </c:numRef>
                </c:val>
                <c:extLst xmlns:c15="http://schemas.microsoft.com/office/drawing/2012/chart">
                  <c:ext xmlns:c16="http://schemas.microsoft.com/office/drawing/2014/chart" uri="{C3380CC4-5D6E-409C-BE32-E72D297353CC}">
                    <c16:uniqueId val="{00000004-651A-4C16-BE89-00EDBDD9E233}"/>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'zrusene mil'!$A$17</c15:sqref>
                        </c15:formulaRef>
                      </c:ext>
                    </c:extLst>
                    <c:strCache>
                      <c:ptCount val="1"/>
                      <c:pt idx="0">
                        <c:v>Iné</c:v>
                      </c:pt>
                    </c:strCache>
                  </c:strRef>
                </c:tx>
                <c:spPr>
                  <a:solidFill>
                    <a:schemeClr val="accent6">
                      <a:lumMod val="40000"/>
                      <a:lumOff val="60000"/>
                    </a:schemeClr>
                  </a:solidFill>
                  <a:ln>
                    <a:noFill/>
                  </a:ln>
                </c:spPr>
                <c:invertIfNegative val="0"/>
                <c:trendline>
                  <c:spPr>
                    <a:ln>
                      <a:solidFill>
                        <a:schemeClr val="accent6">
                          <a:lumMod val="60000"/>
                          <a:lumOff val="40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'zrusene mil'!$D$12:$O$12</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'zrusene mil'!$D$17:$O$17</c15:sqref>
                        </c15:formulaRef>
                      </c:ext>
                    </c:extLst>
                    <c:numCache>
                      <c:formatCode>#,##0</c:formatCode>
                      <c:ptCount val="5"/>
                      <c:pt idx="0">
                        <c:v>21.533875999999999</c:v>
                      </c:pt>
                      <c:pt idx="1">
                        <c:v>1026.327632</c:v>
                      </c:pt>
                      <c:pt idx="2">
                        <c:v>2017.9061830000001</c:v>
                      </c:pt>
                      <c:pt idx="3">
                        <c:v>2162.860197</c:v>
                      </c:pt>
                      <c:pt idx="4">
                        <c:v>5.8887499999999999</c:v>
                      </c:pt>
                    </c:numCache>
                  </c:numRef>
                </c:val>
                <c:extLst xmlns:c15="http://schemas.microsoft.com/office/drawing/2012/chart">
                  <c:ext xmlns:c16="http://schemas.microsoft.com/office/drawing/2014/chart" uri="{C3380CC4-5D6E-409C-BE32-E72D297353CC}">
                    <c16:uniqueId val="{00000006-651A-4C16-BE89-00EDBDD9E233}"/>
                  </c:ext>
                </c:extLst>
              </c15:ser>
            </c15:filteredBarSeries>
          </c:ext>
        </c:extLst>
      </c:barChart>
      <c:catAx>
        <c:axId val="94259840"/>
        <c:scaling>
          <c:orientation val="minMax"/>
        </c:scaling>
        <c:delete val="0"/>
        <c:axPos val="b"/>
        <c:numFmt formatCode="General" sourceLinked="1"/>
        <c:majorTickMark val="out"/>
        <c:minorTickMark val="none"/>
        <c:tickLblPos val="nextTo"/>
        <c:crossAx val="94265728"/>
        <c:crosses val="autoZero"/>
        <c:auto val="1"/>
        <c:lblAlgn val="ctr"/>
        <c:lblOffset val="100"/>
        <c:noMultiLvlLbl val="0"/>
      </c:catAx>
      <c:valAx>
        <c:axId val="94265728"/>
        <c:scaling>
          <c:orientation val="minMax"/>
          <c:max val="5000"/>
        </c:scaling>
        <c:delete val="0"/>
        <c:axPos val="l"/>
        <c:majorGridlines>
          <c:spPr>
            <a:ln>
              <a:solidFill>
                <a:schemeClr val="bg1">
                  <a:lumMod val="85000"/>
                </a:schemeClr>
              </a:solidFill>
            </a:ln>
          </c:spPr>
        </c:majorGridlines>
        <c:numFmt formatCode="#,##0" sourceLinked="1"/>
        <c:majorTickMark val="out"/>
        <c:minorTickMark val="none"/>
        <c:tickLblPos val="nextTo"/>
        <c:crossAx val="94259840"/>
        <c:crosses val="autoZero"/>
        <c:crossBetween val="between"/>
        <c:majorUnit val="1000"/>
      </c:valAx>
    </c:plotArea>
    <c:legend>
      <c:legendPos val="b"/>
      <c:layout>
        <c:manualLayout>
          <c:xMode val="edge"/>
          <c:yMode val="edge"/>
          <c:x val="0.13525675144265503"/>
          <c:y val="0.89123912142561124"/>
          <c:w val="0.79388437001909395"/>
          <c:h val="6.6287910183475865E-2"/>
        </c:manualLayout>
      </c:layout>
      <c:overlay val="0"/>
    </c:legend>
    <c:plotVisOnly val="1"/>
    <c:dispBlanksAs val="gap"/>
    <c:showDLblsOverMax val="0"/>
  </c:chart>
  <c:spPr>
    <a:ln>
      <a:noFill/>
    </a:ln>
  </c:spPr>
  <c:txPr>
    <a:bodyPr/>
    <a:lstStyle/>
    <a:p>
      <a:pPr>
        <a:defRPr sz="1000"/>
      </a:pPr>
      <a:endParaRPr lang="sk-SK"/>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5362129648775181E-2"/>
          <c:y val="8.2162734273783539E-2"/>
          <c:w val="0.89478255994834488"/>
          <c:h val="0.64293813273340827"/>
        </c:manualLayout>
      </c:layout>
      <c:barChart>
        <c:barDir val="col"/>
        <c:grouping val="clustered"/>
        <c:varyColors val="0"/>
        <c:ser>
          <c:idx val="0"/>
          <c:order val="0"/>
          <c:tx>
            <c:strRef>
              <c:f>'zrusene mil'!$A$13</c:f>
              <c:strCache>
                <c:ptCount val="1"/>
                <c:pt idx="0">
                  <c:v>Akcie</c:v>
                </c:pt>
              </c:strCache>
            </c:strRef>
          </c:tx>
          <c:spPr>
            <a:solidFill>
              <a:schemeClr val="accent6">
                <a:lumMod val="75000"/>
              </a:schemeClr>
            </a:solidFill>
          </c:spPr>
          <c:invertIfNegative val="0"/>
          <c:cat>
            <c:numRef>
              <c:f>'zrusene mil'!$D$12:$O$12</c:f>
              <c:numCache>
                <c:formatCode>General</c:formatCode>
                <c:ptCount val="5"/>
                <c:pt idx="0">
                  <c:v>2018</c:v>
                </c:pt>
                <c:pt idx="1">
                  <c:v>2019</c:v>
                </c:pt>
                <c:pt idx="2">
                  <c:v>2020</c:v>
                </c:pt>
                <c:pt idx="3">
                  <c:v>2021</c:v>
                </c:pt>
                <c:pt idx="4">
                  <c:v>2022</c:v>
                </c:pt>
              </c:numCache>
            </c:numRef>
          </c:cat>
          <c:val>
            <c:numRef>
              <c:f>'zrusene mil'!$D$13:$O$13</c:f>
              <c:numCache>
                <c:formatCode>#,##0</c:formatCode>
                <c:ptCount val="5"/>
                <c:pt idx="0">
                  <c:v>122.096566</c:v>
                </c:pt>
                <c:pt idx="1">
                  <c:v>238.188435</c:v>
                </c:pt>
                <c:pt idx="2">
                  <c:v>166.36607599999999</c:v>
                </c:pt>
                <c:pt idx="3">
                  <c:v>214.27986100000001</c:v>
                </c:pt>
                <c:pt idx="4">
                  <c:v>843.74297000000001</c:v>
                </c:pt>
              </c:numCache>
            </c:numRef>
          </c:val>
          <c:extLst>
            <c:ext xmlns:c16="http://schemas.microsoft.com/office/drawing/2014/chart" uri="{C3380CC4-5D6E-409C-BE32-E72D297353CC}">
              <c16:uniqueId val="{00000000-50BE-4546-9159-B8B207A22BCB}"/>
            </c:ext>
          </c:extLst>
        </c:ser>
        <c:ser>
          <c:idx val="2"/>
          <c:order val="2"/>
          <c:tx>
            <c:strRef>
              <c:f>'zrusene mil'!$A$15</c:f>
              <c:strCache>
                <c:ptCount val="1"/>
                <c:pt idx="0">
                  <c:v>Podielové listy</c:v>
                </c:pt>
              </c:strCache>
            </c:strRef>
          </c:tx>
          <c:spPr>
            <a:solidFill>
              <a:schemeClr val="bg1">
                <a:lumMod val="65000"/>
              </a:schemeClr>
            </a:solidFill>
          </c:spPr>
          <c:invertIfNegative val="0"/>
          <c:cat>
            <c:numRef>
              <c:f>'zrusene mil'!$D$12:$O$12</c:f>
              <c:numCache>
                <c:formatCode>General</c:formatCode>
                <c:ptCount val="5"/>
                <c:pt idx="0">
                  <c:v>2018</c:v>
                </c:pt>
                <c:pt idx="1">
                  <c:v>2019</c:v>
                </c:pt>
                <c:pt idx="2">
                  <c:v>2020</c:v>
                </c:pt>
                <c:pt idx="3">
                  <c:v>2021</c:v>
                </c:pt>
                <c:pt idx="4">
                  <c:v>2022</c:v>
                </c:pt>
              </c:numCache>
            </c:numRef>
          </c:cat>
          <c:val>
            <c:numRef>
              <c:f>'zrusene mil'!$D$15:$O$15</c:f>
              <c:numCache>
                <c:formatCode>#,##0</c:formatCode>
                <c:ptCount val="5"/>
                <c:pt idx="0">
                  <c:v>1</c:v>
                </c:pt>
                <c:pt idx="1">
                  <c:v>0</c:v>
                </c:pt>
                <c:pt idx="2">
                  <c:v>0</c:v>
                </c:pt>
                <c:pt idx="3">
                  <c:v>0</c:v>
                </c:pt>
                <c:pt idx="4">
                  <c:v>0</c:v>
                </c:pt>
              </c:numCache>
            </c:numRef>
          </c:val>
          <c:extLst>
            <c:ext xmlns:c16="http://schemas.microsoft.com/office/drawing/2014/chart" uri="{C3380CC4-5D6E-409C-BE32-E72D297353CC}">
              <c16:uniqueId val="{00000001-50BE-4546-9159-B8B207A22BCB}"/>
            </c:ext>
          </c:extLst>
        </c:ser>
        <c:ser>
          <c:idx val="3"/>
          <c:order val="3"/>
          <c:tx>
            <c:strRef>
              <c:f>'zrusene mil'!$A$16</c:f>
              <c:strCache>
                <c:ptCount val="1"/>
                <c:pt idx="0">
                  <c:v>DPL</c:v>
                </c:pt>
              </c:strCache>
            </c:strRef>
          </c:tx>
          <c:spPr>
            <a:solidFill>
              <a:srgbClr val="007D8E"/>
            </a:solidFill>
          </c:spPr>
          <c:invertIfNegative val="0"/>
          <c:cat>
            <c:numRef>
              <c:f>'zrusene mil'!$D$12:$O$12</c:f>
              <c:numCache>
                <c:formatCode>General</c:formatCode>
                <c:ptCount val="5"/>
                <c:pt idx="0">
                  <c:v>2018</c:v>
                </c:pt>
                <c:pt idx="1">
                  <c:v>2019</c:v>
                </c:pt>
                <c:pt idx="2">
                  <c:v>2020</c:v>
                </c:pt>
                <c:pt idx="3">
                  <c:v>2021</c:v>
                </c:pt>
                <c:pt idx="4">
                  <c:v>2022</c:v>
                </c:pt>
              </c:numCache>
            </c:numRef>
          </c:cat>
          <c:val>
            <c:numRef>
              <c:f>'zrusene mil'!$D$16:$O$16</c:f>
              <c:numCache>
                <c:formatCode>#,##0</c:formatCode>
                <c:ptCount val="5"/>
                <c:pt idx="0">
                  <c:v>5.6039300000000001</c:v>
                </c:pt>
                <c:pt idx="1">
                  <c:v>12.289319000000001</c:v>
                </c:pt>
                <c:pt idx="2">
                  <c:v>3.949668</c:v>
                </c:pt>
                <c:pt idx="3">
                  <c:v>1.2442740000000001</c:v>
                </c:pt>
                <c:pt idx="4">
                  <c:v>13.369415</c:v>
                </c:pt>
              </c:numCache>
            </c:numRef>
          </c:val>
          <c:extLst>
            <c:ext xmlns:c16="http://schemas.microsoft.com/office/drawing/2014/chart" uri="{C3380CC4-5D6E-409C-BE32-E72D297353CC}">
              <c16:uniqueId val="{00000002-50BE-4546-9159-B8B207A22BCB}"/>
            </c:ext>
          </c:extLst>
        </c:ser>
        <c:ser>
          <c:idx val="4"/>
          <c:order val="4"/>
          <c:tx>
            <c:strRef>
              <c:f>'zrusene mil'!$A$17</c:f>
              <c:strCache>
                <c:ptCount val="1"/>
                <c:pt idx="0">
                  <c:v>Iné</c:v>
                </c:pt>
              </c:strCache>
            </c:strRef>
          </c:tx>
          <c:spPr>
            <a:solidFill>
              <a:schemeClr val="accent6">
                <a:lumMod val="40000"/>
                <a:lumOff val="60000"/>
              </a:schemeClr>
            </a:solidFill>
            <a:ln>
              <a:noFill/>
            </a:ln>
          </c:spPr>
          <c:invertIfNegative val="0"/>
          <c:cat>
            <c:numRef>
              <c:f>'zrusene mil'!$D$12:$O$12</c:f>
              <c:numCache>
                <c:formatCode>General</c:formatCode>
                <c:ptCount val="5"/>
                <c:pt idx="0">
                  <c:v>2018</c:v>
                </c:pt>
                <c:pt idx="1">
                  <c:v>2019</c:v>
                </c:pt>
                <c:pt idx="2">
                  <c:v>2020</c:v>
                </c:pt>
                <c:pt idx="3">
                  <c:v>2021</c:v>
                </c:pt>
                <c:pt idx="4">
                  <c:v>2022</c:v>
                </c:pt>
              </c:numCache>
            </c:numRef>
          </c:cat>
          <c:val>
            <c:numRef>
              <c:f>'zrusene mil'!$D$17:$O$17</c:f>
              <c:numCache>
                <c:formatCode>#,##0</c:formatCode>
                <c:ptCount val="5"/>
                <c:pt idx="0">
                  <c:v>21.533875999999999</c:v>
                </c:pt>
                <c:pt idx="1">
                  <c:v>1026.327632</c:v>
                </c:pt>
                <c:pt idx="2">
                  <c:v>2017.9061830000001</c:v>
                </c:pt>
                <c:pt idx="3">
                  <c:v>2162.860197</c:v>
                </c:pt>
                <c:pt idx="4">
                  <c:v>5.8887499999999999</c:v>
                </c:pt>
              </c:numCache>
            </c:numRef>
          </c:val>
          <c:extLst>
            <c:ext xmlns:c16="http://schemas.microsoft.com/office/drawing/2014/chart" uri="{C3380CC4-5D6E-409C-BE32-E72D297353CC}">
              <c16:uniqueId val="{00000003-50BE-4546-9159-B8B207A22BCB}"/>
            </c:ext>
          </c:extLst>
        </c:ser>
        <c:dLbls>
          <c:showLegendKey val="0"/>
          <c:showVal val="0"/>
          <c:showCatName val="0"/>
          <c:showSerName val="0"/>
          <c:showPercent val="0"/>
          <c:showBubbleSize val="0"/>
        </c:dLbls>
        <c:gapWidth val="150"/>
        <c:axId val="94259840"/>
        <c:axId val="94265728"/>
        <c:extLst>
          <c:ext xmlns:c15="http://schemas.microsoft.com/office/drawing/2012/chart" uri="{02D57815-91ED-43cb-92C2-25804820EDAC}">
            <c15:filteredBarSeries>
              <c15:ser>
                <c:idx val="1"/>
                <c:order val="1"/>
                <c:tx>
                  <c:strRef>
                    <c:extLst>
                      <c:ext uri="{02D57815-91ED-43cb-92C2-25804820EDAC}">
                        <c15:formulaRef>
                          <c15:sqref>'zrusene mil'!$A$14</c15:sqref>
                        </c15:formulaRef>
                      </c:ext>
                    </c:extLst>
                    <c:strCache>
                      <c:ptCount val="1"/>
                      <c:pt idx="0">
                        <c:v>Dlhopisy</c:v>
                      </c:pt>
                    </c:strCache>
                  </c:strRef>
                </c:tx>
                <c:spPr>
                  <a:solidFill>
                    <a:srgbClr val="003D45"/>
                  </a:solidFill>
                </c:spPr>
                <c:invertIfNegative val="0"/>
                <c:trendline>
                  <c:spPr>
                    <a:ln>
                      <a:solidFill>
                        <a:schemeClr val="bg2">
                          <a:lumMod val="25000"/>
                        </a:schemeClr>
                      </a:solidFill>
                    </a:ln>
                  </c:spPr>
                  <c:trendlineType val="linear"/>
                  <c:dispRSqr val="0"/>
                  <c:dispEq val="0"/>
                </c:trendline>
                <c:cat>
                  <c:numRef>
                    <c:extLst>
                      <c:ext uri="{02D57815-91ED-43cb-92C2-25804820EDAC}">
                        <c15:formulaRef>
                          <c15:sqref>'zrusene mil'!$D$12:$O$12</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'zrusene mil'!$D$14:$O$14</c15:sqref>
                        </c15:formulaRef>
                      </c:ext>
                    </c:extLst>
                    <c:numCache>
                      <c:formatCode>#,##0</c:formatCode>
                      <c:ptCount val="5"/>
                      <c:pt idx="0">
                        <c:v>4492.2428849999997</c:v>
                      </c:pt>
                      <c:pt idx="1">
                        <c:v>3837.5360690000002</c:v>
                      </c:pt>
                      <c:pt idx="2">
                        <c:v>4575.470421</c:v>
                      </c:pt>
                      <c:pt idx="3">
                        <c:v>1378.396622</c:v>
                      </c:pt>
                      <c:pt idx="4">
                        <c:v>1823.4452819999999</c:v>
                      </c:pt>
                    </c:numCache>
                  </c:numRef>
                </c:val>
                <c:extLst>
                  <c:ext xmlns:c16="http://schemas.microsoft.com/office/drawing/2014/chart" uri="{C3380CC4-5D6E-409C-BE32-E72D297353CC}">
                    <c16:uniqueId val="{00000005-50BE-4546-9159-B8B207A22BCB}"/>
                  </c:ext>
                </c:extLst>
              </c15:ser>
            </c15:filteredBarSeries>
          </c:ext>
        </c:extLst>
      </c:barChart>
      <c:catAx>
        <c:axId val="94259840"/>
        <c:scaling>
          <c:orientation val="minMax"/>
        </c:scaling>
        <c:delete val="0"/>
        <c:axPos val="b"/>
        <c:numFmt formatCode="General" sourceLinked="1"/>
        <c:majorTickMark val="out"/>
        <c:minorTickMark val="none"/>
        <c:tickLblPos val="nextTo"/>
        <c:crossAx val="94265728"/>
        <c:crosses val="autoZero"/>
        <c:auto val="1"/>
        <c:lblAlgn val="ctr"/>
        <c:lblOffset val="100"/>
        <c:noMultiLvlLbl val="0"/>
      </c:catAx>
      <c:valAx>
        <c:axId val="94265728"/>
        <c:scaling>
          <c:orientation val="minMax"/>
          <c:max val="2500"/>
        </c:scaling>
        <c:delete val="0"/>
        <c:axPos val="l"/>
        <c:majorGridlines>
          <c:spPr>
            <a:ln>
              <a:solidFill>
                <a:schemeClr val="bg1">
                  <a:lumMod val="85000"/>
                </a:schemeClr>
              </a:solidFill>
            </a:ln>
          </c:spPr>
        </c:majorGridlines>
        <c:numFmt formatCode="#,##0" sourceLinked="1"/>
        <c:majorTickMark val="out"/>
        <c:minorTickMark val="none"/>
        <c:tickLblPos val="nextTo"/>
        <c:crossAx val="94259840"/>
        <c:crosses val="autoZero"/>
        <c:crossBetween val="between"/>
        <c:majorUnit val="500"/>
      </c:valAx>
    </c:plotArea>
    <c:legend>
      <c:legendPos val="b"/>
      <c:layout>
        <c:manualLayout>
          <c:xMode val="edge"/>
          <c:yMode val="edge"/>
          <c:x val="9.5631916132789749E-2"/>
          <c:y val="0.88673450984307012"/>
          <c:w val="0.8555228527054386"/>
          <c:h val="5.3528906691539396E-2"/>
        </c:manualLayout>
      </c:layout>
      <c:overlay val="0"/>
    </c:legend>
    <c:plotVisOnly val="1"/>
    <c:dispBlanksAs val="gap"/>
    <c:showDLblsOverMax val="0"/>
  </c:chart>
  <c:spPr>
    <a:ln>
      <a:noFill/>
    </a:ln>
  </c:spPr>
  <c:txPr>
    <a:bodyPr/>
    <a:lstStyle/>
    <a:p>
      <a:pPr>
        <a:defRPr sz="1000"/>
      </a:pPr>
      <a:endParaRPr lang="sk-SK"/>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2034795841798371E-2"/>
          <c:y val="5.0642136490290049E-2"/>
          <c:w val="0.92715181254555656"/>
          <c:h val="0.69544806899137601"/>
        </c:manualLayout>
      </c:layout>
      <c:barChart>
        <c:barDir val="col"/>
        <c:grouping val="clustered"/>
        <c:varyColors val="0"/>
        <c:ser>
          <c:idx val="0"/>
          <c:order val="0"/>
          <c:tx>
            <c:strRef>
              <c:f>'zrusene mil'!$A$21</c:f>
              <c:strCache>
                <c:ptCount val="1"/>
                <c:pt idx="0">
                  <c:v>Akcie</c:v>
                </c:pt>
              </c:strCache>
            </c:strRef>
          </c:tx>
          <c:spPr>
            <a:solidFill>
              <a:schemeClr val="accent6">
                <a:lumMod val="75000"/>
              </a:schemeClr>
            </a:solidFill>
          </c:spPr>
          <c:invertIfNegative val="0"/>
          <c:cat>
            <c:numRef>
              <c:f>'zrusene mil'!$D$20:$O$20</c:f>
              <c:numCache>
                <c:formatCode>General</c:formatCode>
                <c:ptCount val="5"/>
                <c:pt idx="0">
                  <c:v>2018</c:v>
                </c:pt>
                <c:pt idx="1">
                  <c:v>2019</c:v>
                </c:pt>
                <c:pt idx="2">
                  <c:v>2020</c:v>
                </c:pt>
                <c:pt idx="3">
                  <c:v>2021</c:v>
                </c:pt>
                <c:pt idx="4">
                  <c:v>2022</c:v>
                </c:pt>
              </c:numCache>
            </c:numRef>
          </c:cat>
          <c:val>
            <c:numRef>
              <c:f>'zrusene mil'!$D$21:$O$21</c:f>
              <c:numCache>
                <c:formatCode>General</c:formatCode>
                <c:ptCount val="5"/>
                <c:pt idx="0">
                  <c:v>73</c:v>
                </c:pt>
                <c:pt idx="1">
                  <c:v>55</c:v>
                </c:pt>
                <c:pt idx="2">
                  <c:v>41</c:v>
                </c:pt>
                <c:pt idx="3">
                  <c:v>48</c:v>
                </c:pt>
                <c:pt idx="4">
                  <c:v>95</c:v>
                </c:pt>
              </c:numCache>
            </c:numRef>
          </c:val>
          <c:extLst>
            <c:ext xmlns:c16="http://schemas.microsoft.com/office/drawing/2014/chart" uri="{C3380CC4-5D6E-409C-BE32-E72D297353CC}">
              <c16:uniqueId val="{00000000-7C91-4033-ADA2-75C72A3AABDD}"/>
            </c:ext>
          </c:extLst>
        </c:ser>
        <c:ser>
          <c:idx val="1"/>
          <c:order val="1"/>
          <c:tx>
            <c:strRef>
              <c:f>'zrusene mil'!$A$22</c:f>
              <c:strCache>
                <c:ptCount val="1"/>
                <c:pt idx="0">
                  <c:v>Dlhopisy</c:v>
                </c:pt>
              </c:strCache>
            </c:strRef>
          </c:tx>
          <c:spPr>
            <a:solidFill>
              <a:srgbClr val="003D45"/>
            </a:solidFill>
          </c:spPr>
          <c:invertIfNegative val="0"/>
          <c:cat>
            <c:numRef>
              <c:f>'zrusene mil'!$D$20:$O$20</c:f>
              <c:numCache>
                <c:formatCode>General</c:formatCode>
                <c:ptCount val="5"/>
                <c:pt idx="0">
                  <c:v>2018</c:v>
                </c:pt>
                <c:pt idx="1">
                  <c:v>2019</c:v>
                </c:pt>
                <c:pt idx="2">
                  <c:v>2020</c:v>
                </c:pt>
                <c:pt idx="3">
                  <c:v>2021</c:v>
                </c:pt>
                <c:pt idx="4">
                  <c:v>2022</c:v>
                </c:pt>
              </c:numCache>
            </c:numRef>
          </c:cat>
          <c:val>
            <c:numRef>
              <c:f>'zrusene mil'!$D$22:$O$22</c:f>
              <c:numCache>
                <c:formatCode>General</c:formatCode>
                <c:ptCount val="5"/>
                <c:pt idx="0">
                  <c:v>92</c:v>
                </c:pt>
                <c:pt idx="1">
                  <c:v>109</c:v>
                </c:pt>
                <c:pt idx="2">
                  <c:v>91</c:v>
                </c:pt>
                <c:pt idx="3">
                  <c:v>103</c:v>
                </c:pt>
                <c:pt idx="4">
                  <c:v>99</c:v>
                </c:pt>
              </c:numCache>
            </c:numRef>
          </c:val>
          <c:extLst>
            <c:ext xmlns:c16="http://schemas.microsoft.com/office/drawing/2014/chart" uri="{C3380CC4-5D6E-409C-BE32-E72D297353CC}">
              <c16:uniqueId val="{00000001-7C91-4033-ADA2-75C72A3AABDD}"/>
            </c:ext>
          </c:extLst>
        </c:ser>
        <c:dLbls>
          <c:showLegendKey val="0"/>
          <c:showVal val="0"/>
          <c:showCatName val="0"/>
          <c:showSerName val="0"/>
          <c:showPercent val="0"/>
          <c:showBubbleSize val="0"/>
        </c:dLbls>
        <c:gapWidth val="202"/>
        <c:overlap val="-34"/>
        <c:axId val="94189824"/>
        <c:axId val="94203904"/>
        <c:extLst>
          <c:ext xmlns:c15="http://schemas.microsoft.com/office/drawing/2012/chart" uri="{02D57815-91ED-43cb-92C2-25804820EDAC}">
            <c15:filteredBarSeries>
              <c15:ser>
                <c:idx val="2"/>
                <c:order val="2"/>
                <c:tx>
                  <c:strRef>
                    <c:extLst>
                      <c:ext uri="{02D57815-91ED-43cb-92C2-25804820EDAC}">
                        <c15:formulaRef>
                          <c15:sqref>'zrusene mil'!$A$23</c15:sqref>
                        </c15:formulaRef>
                      </c:ext>
                    </c:extLst>
                    <c:strCache>
                      <c:ptCount val="1"/>
                      <c:pt idx="0">
                        <c:v>Podielové listy</c:v>
                      </c:pt>
                    </c:strCache>
                  </c:strRef>
                </c:tx>
                <c:spPr>
                  <a:solidFill>
                    <a:schemeClr val="bg1">
                      <a:lumMod val="65000"/>
                    </a:schemeClr>
                  </a:solidFill>
                </c:spPr>
                <c:invertIfNegative val="0"/>
                <c:cat>
                  <c:numRef>
                    <c:extLst>
                      <c:ext uri="{02D57815-91ED-43cb-92C2-25804820EDAC}">
                        <c15:formulaRef>
                          <c15:sqref>'zrusene mil'!$D$20:$O$20</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'zrusene mil'!$D$23:$O$23</c15:sqref>
                        </c15:formulaRef>
                      </c:ext>
                    </c:extLst>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2-7C91-4033-ADA2-75C72A3AABDD}"/>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'zrusene mil'!$A$24</c15:sqref>
                        </c15:formulaRef>
                      </c:ext>
                    </c:extLst>
                    <c:strCache>
                      <c:ptCount val="1"/>
                      <c:pt idx="0">
                        <c:v>DPL</c:v>
                      </c:pt>
                    </c:strCache>
                  </c:strRef>
                </c:tx>
                <c:spPr>
                  <a:solidFill>
                    <a:srgbClr val="007D8E"/>
                  </a:solidFill>
                </c:spPr>
                <c:invertIfNegative val="0"/>
                <c:trendline>
                  <c:spPr>
                    <a:ln>
                      <a:solidFill>
                        <a:schemeClr val="accent6">
                          <a:lumMod val="60000"/>
                          <a:lumOff val="40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'zrusene mil'!$D$20:$O$20</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'zrusene mil'!$D$24:$O$24</c15:sqref>
                        </c15:formulaRef>
                      </c:ext>
                    </c:extLst>
                    <c:numCache>
                      <c:formatCode>General</c:formatCode>
                      <c:ptCount val="5"/>
                      <c:pt idx="0">
                        <c:v>10</c:v>
                      </c:pt>
                      <c:pt idx="1">
                        <c:v>16</c:v>
                      </c:pt>
                      <c:pt idx="2">
                        <c:v>7</c:v>
                      </c:pt>
                      <c:pt idx="3">
                        <c:v>1</c:v>
                      </c:pt>
                      <c:pt idx="4">
                        <c:v>12</c:v>
                      </c:pt>
                    </c:numCache>
                  </c:numRef>
                </c:val>
                <c:extLst xmlns:c15="http://schemas.microsoft.com/office/drawing/2012/chart">
                  <c:ext xmlns:c16="http://schemas.microsoft.com/office/drawing/2014/chart" uri="{C3380CC4-5D6E-409C-BE32-E72D297353CC}">
                    <c16:uniqueId val="{00000004-7C91-4033-ADA2-75C72A3AABDD}"/>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'zrusene mil'!$A$25</c15:sqref>
                        </c15:formulaRef>
                      </c:ext>
                    </c:extLst>
                    <c:strCache>
                      <c:ptCount val="1"/>
                      <c:pt idx="0">
                        <c:v>Iné</c:v>
                      </c:pt>
                    </c:strCache>
                  </c:strRef>
                </c:tx>
                <c:spPr>
                  <a:solidFill>
                    <a:schemeClr val="accent6">
                      <a:lumMod val="40000"/>
                      <a:lumOff val="60000"/>
                    </a:schemeClr>
                  </a:solidFill>
                </c:spPr>
                <c:invertIfNegative val="0"/>
                <c:cat>
                  <c:numRef>
                    <c:extLst xmlns:c15="http://schemas.microsoft.com/office/drawing/2012/chart">
                      <c:ext xmlns:c15="http://schemas.microsoft.com/office/drawing/2012/chart" uri="{02D57815-91ED-43cb-92C2-25804820EDAC}">
                        <c15:formulaRef>
                          <c15:sqref>'zrusene mil'!$D$20:$O$20</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'zrusene mil'!$D$25:$O$25</c15:sqref>
                        </c15:formulaRef>
                      </c:ext>
                    </c:extLst>
                    <c:numCache>
                      <c:formatCode>General</c:formatCode>
                      <c:ptCount val="5"/>
                      <c:pt idx="0">
                        <c:v>16</c:v>
                      </c:pt>
                      <c:pt idx="1">
                        <c:v>21</c:v>
                      </c:pt>
                      <c:pt idx="2">
                        <c:v>16</c:v>
                      </c:pt>
                      <c:pt idx="3">
                        <c:v>12</c:v>
                      </c:pt>
                      <c:pt idx="4">
                        <c:v>7</c:v>
                      </c:pt>
                    </c:numCache>
                  </c:numRef>
                </c:val>
                <c:extLst xmlns:c15="http://schemas.microsoft.com/office/drawing/2012/chart">
                  <c:ext xmlns:c16="http://schemas.microsoft.com/office/drawing/2014/chart" uri="{C3380CC4-5D6E-409C-BE32-E72D297353CC}">
                    <c16:uniqueId val="{00000005-7C91-4033-ADA2-75C72A3AABDD}"/>
                  </c:ext>
                </c:extLst>
              </c15:ser>
            </c15:filteredBarSeries>
          </c:ext>
        </c:extLst>
      </c:barChart>
      <c:catAx>
        <c:axId val="94189824"/>
        <c:scaling>
          <c:orientation val="minMax"/>
        </c:scaling>
        <c:delete val="0"/>
        <c:axPos val="b"/>
        <c:numFmt formatCode="General" sourceLinked="1"/>
        <c:majorTickMark val="out"/>
        <c:minorTickMark val="none"/>
        <c:tickLblPos val="nextTo"/>
        <c:txPr>
          <a:bodyPr/>
          <a:lstStyle/>
          <a:p>
            <a:pPr>
              <a:defRPr sz="900">
                <a:latin typeface="+mn-lt"/>
                <a:cs typeface="Arial" panose="020B0604020202020204" pitchFamily="34" charset="0"/>
              </a:defRPr>
            </a:pPr>
            <a:endParaRPr lang="sk-SK"/>
          </a:p>
        </c:txPr>
        <c:crossAx val="94203904"/>
        <c:crosses val="autoZero"/>
        <c:auto val="1"/>
        <c:lblAlgn val="ctr"/>
        <c:lblOffset val="100"/>
        <c:noMultiLvlLbl val="0"/>
      </c:catAx>
      <c:valAx>
        <c:axId val="94203904"/>
        <c:scaling>
          <c:orientation val="minMax"/>
          <c:min val="0"/>
        </c:scaling>
        <c:delete val="0"/>
        <c:axPos val="l"/>
        <c:majorGridlines>
          <c:spPr>
            <a:ln>
              <a:solidFill>
                <a:schemeClr val="bg1">
                  <a:lumMod val="85000"/>
                </a:schemeClr>
              </a:solidFill>
            </a:ln>
          </c:spPr>
        </c:majorGridlines>
        <c:numFmt formatCode="General" sourceLinked="1"/>
        <c:majorTickMark val="out"/>
        <c:minorTickMark val="none"/>
        <c:tickLblPos val="nextTo"/>
        <c:txPr>
          <a:bodyPr/>
          <a:lstStyle/>
          <a:p>
            <a:pPr>
              <a:defRPr sz="900">
                <a:latin typeface="+mn-lt"/>
                <a:cs typeface="Arial" panose="020B0604020202020204" pitchFamily="34" charset="0"/>
              </a:defRPr>
            </a:pPr>
            <a:endParaRPr lang="sk-SK"/>
          </a:p>
        </c:txPr>
        <c:crossAx val="94189824"/>
        <c:crosses val="autoZero"/>
        <c:crossBetween val="between"/>
      </c:valAx>
    </c:plotArea>
    <c:legend>
      <c:legendPos val="b"/>
      <c:layout>
        <c:manualLayout>
          <c:xMode val="edge"/>
          <c:yMode val="edge"/>
          <c:x val="9.1179774443269634E-2"/>
          <c:y val="0.89581305031853442"/>
          <c:w val="0.83230113680561935"/>
          <c:h val="8.1133457071791495E-2"/>
        </c:manualLayout>
      </c:layout>
      <c:overlay val="0"/>
      <c:txPr>
        <a:bodyPr/>
        <a:lstStyle/>
        <a:p>
          <a:pPr>
            <a:defRPr sz="900">
              <a:latin typeface="+mn-lt"/>
              <a:cs typeface="Arial" panose="020B0604020202020204" pitchFamily="34" charset="0"/>
            </a:defRPr>
          </a:pPr>
          <a:endParaRPr lang="sk-SK"/>
        </a:p>
      </c:txPr>
    </c:legend>
    <c:plotVisOnly val="1"/>
    <c:dispBlanksAs val="gap"/>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2034795841798371E-2"/>
          <c:y val="5.0642136490290049E-2"/>
          <c:w val="0.92715181254555656"/>
          <c:h val="0.68634413721540621"/>
        </c:manualLayout>
      </c:layout>
      <c:barChart>
        <c:barDir val="col"/>
        <c:grouping val="clustered"/>
        <c:varyColors val="0"/>
        <c:ser>
          <c:idx val="2"/>
          <c:order val="2"/>
          <c:tx>
            <c:strRef>
              <c:f>'zrusene mil'!$A$23</c:f>
              <c:strCache>
                <c:ptCount val="1"/>
                <c:pt idx="0">
                  <c:v>Podielové listy</c:v>
                </c:pt>
              </c:strCache>
            </c:strRef>
          </c:tx>
          <c:spPr>
            <a:solidFill>
              <a:schemeClr val="bg1">
                <a:lumMod val="65000"/>
              </a:schemeClr>
            </a:solidFill>
          </c:spPr>
          <c:invertIfNegative val="0"/>
          <c:cat>
            <c:numRef>
              <c:f>'zrusene mil'!$D$20:$O$20</c:f>
              <c:numCache>
                <c:formatCode>General</c:formatCode>
                <c:ptCount val="5"/>
                <c:pt idx="0">
                  <c:v>2018</c:v>
                </c:pt>
                <c:pt idx="1">
                  <c:v>2019</c:v>
                </c:pt>
                <c:pt idx="2">
                  <c:v>2020</c:v>
                </c:pt>
                <c:pt idx="3">
                  <c:v>2021</c:v>
                </c:pt>
                <c:pt idx="4">
                  <c:v>2022</c:v>
                </c:pt>
              </c:numCache>
            </c:numRef>
          </c:cat>
          <c:val>
            <c:numRef>
              <c:f>'zrusene mil'!$D$23:$O$23</c:f>
              <c:numCache>
                <c:formatCode>General</c:formatCode>
                <c:ptCount val="5"/>
                <c:pt idx="0">
                  <c:v>0</c:v>
                </c:pt>
                <c:pt idx="1">
                  <c:v>0</c:v>
                </c:pt>
                <c:pt idx="2">
                  <c:v>0</c:v>
                </c:pt>
                <c:pt idx="3">
                  <c:v>0</c:v>
                </c:pt>
                <c:pt idx="4">
                  <c:v>0</c:v>
                </c:pt>
              </c:numCache>
            </c:numRef>
          </c:val>
          <c:extLst>
            <c:ext xmlns:c16="http://schemas.microsoft.com/office/drawing/2014/chart" uri="{C3380CC4-5D6E-409C-BE32-E72D297353CC}">
              <c16:uniqueId val="{00000000-F645-4683-A1CF-D8CB356482E4}"/>
            </c:ext>
          </c:extLst>
        </c:ser>
        <c:ser>
          <c:idx val="3"/>
          <c:order val="3"/>
          <c:tx>
            <c:strRef>
              <c:f>'zrusene mil'!$A$24</c:f>
              <c:strCache>
                <c:ptCount val="1"/>
                <c:pt idx="0">
                  <c:v>DPL</c:v>
                </c:pt>
              </c:strCache>
            </c:strRef>
          </c:tx>
          <c:spPr>
            <a:solidFill>
              <a:srgbClr val="007D8E"/>
            </a:solidFill>
          </c:spPr>
          <c:invertIfNegative val="0"/>
          <c:cat>
            <c:numRef>
              <c:f>'zrusene mil'!$D$20:$O$20</c:f>
              <c:numCache>
                <c:formatCode>General</c:formatCode>
                <c:ptCount val="5"/>
                <c:pt idx="0">
                  <c:v>2018</c:v>
                </c:pt>
                <c:pt idx="1">
                  <c:v>2019</c:v>
                </c:pt>
                <c:pt idx="2">
                  <c:v>2020</c:v>
                </c:pt>
                <c:pt idx="3">
                  <c:v>2021</c:v>
                </c:pt>
                <c:pt idx="4">
                  <c:v>2022</c:v>
                </c:pt>
              </c:numCache>
            </c:numRef>
          </c:cat>
          <c:val>
            <c:numRef>
              <c:f>'zrusene mil'!$D$24:$O$24</c:f>
              <c:numCache>
                <c:formatCode>General</c:formatCode>
                <c:ptCount val="5"/>
                <c:pt idx="0">
                  <c:v>10</c:v>
                </c:pt>
                <c:pt idx="1">
                  <c:v>16</c:v>
                </c:pt>
                <c:pt idx="2">
                  <c:v>7</c:v>
                </c:pt>
                <c:pt idx="3">
                  <c:v>1</c:v>
                </c:pt>
                <c:pt idx="4">
                  <c:v>12</c:v>
                </c:pt>
              </c:numCache>
            </c:numRef>
          </c:val>
          <c:extLst>
            <c:ext xmlns:c16="http://schemas.microsoft.com/office/drawing/2014/chart" uri="{C3380CC4-5D6E-409C-BE32-E72D297353CC}">
              <c16:uniqueId val="{00000001-F645-4683-A1CF-D8CB356482E4}"/>
            </c:ext>
          </c:extLst>
        </c:ser>
        <c:ser>
          <c:idx val="4"/>
          <c:order val="4"/>
          <c:tx>
            <c:strRef>
              <c:f>'zrusene mil'!$A$25</c:f>
              <c:strCache>
                <c:ptCount val="1"/>
                <c:pt idx="0">
                  <c:v>Iné</c:v>
                </c:pt>
              </c:strCache>
            </c:strRef>
          </c:tx>
          <c:spPr>
            <a:solidFill>
              <a:schemeClr val="accent6">
                <a:lumMod val="40000"/>
                <a:lumOff val="60000"/>
              </a:schemeClr>
            </a:solidFill>
          </c:spPr>
          <c:invertIfNegative val="0"/>
          <c:cat>
            <c:numRef>
              <c:f>'zrusene mil'!$D$20:$O$20</c:f>
              <c:numCache>
                <c:formatCode>General</c:formatCode>
                <c:ptCount val="5"/>
                <c:pt idx="0">
                  <c:v>2018</c:v>
                </c:pt>
                <c:pt idx="1">
                  <c:v>2019</c:v>
                </c:pt>
                <c:pt idx="2">
                  <c:v>2020</c:v>
                </c:pt>
                <c:pt idx="3">
                  <c:v>2021</c:v>
                </c:pt>
                <c:pt idx="4">
                  <c:v>2022</c:v>
                </c:pt>
              </c:numCache>
            </c:numRef>
          </c:cat>
          <c:val>
            <c:numRef>
              <c:f>'zrusene mil'!$D$25:$O$25</c:f>
              <c:numCache>
                <c:formatCode>General</c:formatCode>
                <c:ptCount val="5"/>
                <c:pt idx="0">
                  <c:v>16</c:v>
                </c:pt>
                <c:pt idx="1">
                  <c:v>21</c:v>
                </c:pt>
                <c:pt idx="2">
                  <c:v>16</c:v>
                </c:pt>
                <c:pt idx="3">
                  <c:v>12</c:v>
                </c:pt>
                <c:pt idx="4">
                  <c:v>7</c:v>
                </c:pt>
              </c:numCache>
            </c:numRef>
          </c:val>
          <c:extLst>
            <c:ext xmlns:c16="http://schemas.microsoft.com/office/drawing/2014/chart" uri="{C3380CC4-5D6E-409C-BE32-E72D297353CC}">
              <c16:uniqueId val="{00000002-F645-4683-A1CF-D8CB356482E4}"/>
            </c:ext>
          </c:extLst>
        </c:ser>
        <c:dLbls>
          <c:showLegendKey val="0"/>
          <c:showVal val="0"/>
          <c:showCatName val="0"/>
          <c:showSerName val="0"/>
          <c:showPercent val="0"/>
          <c:showBubbleSize val="0"/>
        </c:dLbls>
        <c:gapWidth val="202"/>
        <c:overlap val="-34"/>
        <c:axId val="94189824"/>
        <c:axId val="94203904"/>
        <c:extLst>
          <c:ext xmlns:c15="http://schemas.microsoft.com/office/drawing/2012/chart" uri="{02D57815-91ED-43cb-92C2-25804820EDAC}">
            <c15:filteredBarSeries>
              <c15:ser>
                <c:idx val="0"/>
                <c:order val="0"/>
                <c:tx>
                  <c:strRef>
                    <c:extLst>
                      <c:ext uri="{02D57815-91ED-43cb-92C2-25804820EDAC}">
                        <c15:formulaRef>
                          <c15:sqref>'zrusene mil'!$A$21</c15:sqref>
                        </c15:formulaRef>
                      </c:ext>
                    </c:extLst>
                    <c:strCache>
                      <c:ptCount val="1"/>
                      <c:pt idx="0">
                        <c:v>Akcie</c:v>
                      </c:pt>
                    </c:strCache>
                  </c:strRef>
                </c:tx>
                <c:spPr>
                  <a:solidFill>
                    <a:schemeClr val="accent6">
                      <a:lumMod val="75000"/>
                    </a:schemeClr>
                  </a:solidFill>
                </c:spPr>
                <c:invertIfNegative val="0"/>
                <c:trendline>
                  <c:spPr>
                    <a:ln>
                      <a:solidFill>
                        <a:schemeClr val="accent6">
                          <a:lumMod val="50000"/>
                        </a:schemeClr>
                      </a:solidFill>
                    </a:ln>
                  </c:spPr>
                  <c:trendlineType val="linear"/>
                  <c:dispRSqr val="0"/>
                  <c:dispEq val="0"/>
                </c:trendline>
                <c:cat>
                  <c:numRef>
                    <c:extLst>
                      <c:ext uri="{02D57815-91ED-43cb-92C2-25804820EDAC}">
                        <c15:formulaRef>
                          <c15:sqref>'zrusene mil'!$D$20:$O$20</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'zrusene mil'!$D$21:$O$21</c15:sqref>
                        </c15:formulaRef>
                      </c:ext>
                    </c:extLst>
                    <c:numCache>
                      <c:formatCode>General</c:formatCode>
                      <c:ptCount val="5"/>
                      <c:pt idx="0">
                        <c:v>73</c:v>
                      </c:pt>
                      <c:pt idx="1">
                        <c:v>55</c:v>
                      </c:pt>
                      <c:pt idx="2">
                        <c:v>41</c:v>
                      </c:pt>
                      <c:pt idx="3">
                        <c:v>48</c:v>
                      </c:pt>
                      <c:pt idx="4">
                        <c:v>95</c:v>
                      </c:pt>
                    </c:numCache>
                  </c:numRef>
                </c:val>
                <c:extLst>
                  <c:ext xmlns:c16="http://schemas.microsoft.com/office/drawing/2014/chart" uri="{C3380CC4-5D6E-409C-BE32-E72D297353CC}">
                    <c16:uniqueId val="{00000004-F645-4683-A1CF-D8CB356482E4}"/>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'zrusene mil'!$A$22</c15:sqref>
                        </c15:formulaRef>
                      </c:ext>
                    </c:extLst>
                    <c:strCache>
                      <c:ptCount val="1"/>
                      <c:pt idx="0">
                        <c:v>Dlhopisy</c:v>
                      </c:pt>
                    </c:strCache>
                  </c:strRef>
                </c:tx>
                <c:spPr>
                  <a:solidFill>
                    <a:srgbClr val="003D45"/>
                  </a:solidFill>
                </c:spPr>
                <c:invertIfNegative val="0"/>
                <c:trendline>
                  <c:spPr>
                    <a:ln>
                      <a:solidFill>
                        <a:schemeClr val="bg2">
                          <a:lumMod val="25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'zrusene mil'!$D$20:$O$20</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'zrusene mil'!$D$22:$O$22</c15:sqref>
                        </c15:formulaRef>
                      </c:ext>
                    </c:extLst>
                    <c:numCache>
                      <c:formatCode>General</c:formatCode>
                      <c:ptCount val="5"/>
                      <c:pt idx="0">
                        <c:v>92</c:v>
                      </c:pt>
                      <c:pt idx="1">
                        <c:v>109</c:v>
                      </c:pt>
                      <c:pt idx="2">
                        <c:v>91</c:v>
                      </c:pt>
                      <c:pt idx="3">
                        <c:v>103</c:v>
                      </c:pt>
                      <c:pt idx="4">
                        <c:v>99</c:v>
                      </c:pt>
                    </c:numCache>
                  </c:numRef>
                </c:val>
                <c:extLst xmlns:c15="http://schemas.microsoft.com/office/drawing/2012/chart">
                  <c:ext xmlns:c16="http://schemas.microsoft.com/office/drawing/2014/chart" uri="{C3380CC4-5D6E-409C-BE32-E72D297353CC}">
                    <c16:uniqueId val="{00000006-F645-4683-A1CF-D8CB356482E4}"/>
                  </c:ext>
                </c:extLst>
              </c15:ser>
            </c15:filteredBarSeries>
          </c:ext>
        </c:extLst>
      </c:barChart>
      <c:catAx>
        <c:axId val="94189824"/>
        <c:scaling>
          <c:orientation val="minMax"/>
        </c:scaling>
        <c:delete val="0"/>
        <c:axPos val="b"/>
        <c:numFmt formatCode="General" sourceLinked="1"/>
        <c:majorTickMark val="out"/>
        <c:minorTickMark val="none"/>
        <c:tickLblPos val="nextTo"/>
        <c:txPr>
          <a:bodyPr/>
          <a:lstStyle/>
          <a:p>
            <a:pPr>
              <a:defRPr sz="900">
                <a:latin typeface="+mn-lt"/>
                <a:cs typeface="Arial" panose="020B0604020202020204" pitchFamily="34" charset="0"/>
              </a:defRPr>
            </a:pPr>
            <a:endParaRPr lang="sk-SK"/>
          </a:p>
        </c:txPr>
        <c:crossAx val="94203904"/>
        <c:crosses val="autoZero"/>
        <c:auto val="1"/>
        <c:lblAlgn val="ctr"/>
        <c:lblOffset val="100"/>
        <c:noMultiLvlLbl val="0"/>
      </c:catAx>
      <c:valAx>
        <c:axId val="94203904"/>
        <c:scaling>
          <c:orientation val="minMax"/>
          <c:min val="0"/>
        </c:scaling>
        <c:delete val="0"/>
        <c:axPos val="l"/>
        <c:majorGridlines>
          <c:spPr>
            <a:ln>
              <a:solidFill>
                <a:schemeClr val="bg1">
                  <a:lumMod val="85000"/>
                </a:schemeClr>
              </a:solidFill>
            </a:ln>
          </c:spPr>
        </c:majorGridlines>
        <c:numFmt formatCode="General" sourceLinked="1"/>
        <c:majorTickMark val="out"/>
        <c:minorTickMark val="none"/>
        <c:tickLblPos val="nextTo"/>
        <c:txPr>
          <a:bodyPr/>
          <a:lstStyle/>
          <a:p>
            <a:pPr>
              <a:defRPr sz="900">
                <a:latin typeface="+mn-lt"/>
                <a:cs typeface="Arial" panose="020B0604020202020204" pitchFamily="34" charset="0"/>
              </a:defRPr>
            </a:pPr>
            <a:endParaRPr lang="sk-SK"/>
          </a:p>
        </c:txPr>
        <c:crossAx val="94189824"/>
        <c:crosses val="autoZero"/>
        <c:crossBetween val="between"/>
      </c:valAx>
    </c:plotArea>
    <c:legend>
      <c:legendPos val="b"/>
      <c:layout>
        <c:manualLayout>
          <c:xMode val="edge"/>
          <c:yMode val="edge"/>
          <c:x val="9.9697937813106915E-2"/>
          <c:y val="0.89203531557322069"/>
          <c:w val="0.83230113680561935"/>
          <c:h val="8.1133457071791495E-2"/>
        </c:manualLayout>
      </c:layout>
      <c:overlay val="0"/>
      <c:txPr>
        <a:bodyPr/>
        <a:lstStyle/>
        <a:p>
          <a:pPr>
            <a:defRPr sz="900">
              <a:latin typeface="+mn-lt"/>
              <a:cs typeface="Arial" panose="020B0604020202020204" pitchFamily="34" charset="0"/>
            </a:defRPr>
          </a:pPr>
          <a:endParaRPr lang="sk-SK"/>
        </a:p>
      </c:txPr>
    </c:legend>
    <c:plotVisOnly val="1"/>
    <c:dispBlanksAs val="gap"/>
    <c:showDLblsOverMax val="0"/>
  </c:chart>
  <c:spPr>
    <a:ln>
      <a:noFill/>
    </a:ln>
  </c:sp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0.11253114487449632"/>
          <c:y val="0.31225187129386611"/>
          <c:w val="0.84433250330888121"/>
          <c:h val="0.54816759016234085"/>
        </c:manualLayout>
      </c:layout>
      <c:barChart>
        <c:barDir val="col"/>
        <c:grouping val="clustered"/>
        <c:varyColors val="0"/>
        <c:ser>
          <c:idx val="1"/>
          <c:order val="0"/>
          <c:tx>
            <c:strRef>
              <c:f>Hárok2!$B$3</c:f>
              <c:strCache>
                <c:ptCount val="1"/>
                <c:pt idx="0">
                  <c:v>počet zamestnancov priemerny</c:v>
                </c:pt>
              </c:strCache>
            </c:strRef>
          </c:tx>
          <c:spPr>
            <a:solidFill>
              <a:schemeClr val="accent3">
                <a:tint val="77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sk-SK"/>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Hárok2!$A$4:$A$9</c:f>
              <c:numCache>
                <c:formatCode>General</c:formatCode>
                <c:ptCount val="6"/>
                <c:pt idx="0">
                  <c:v>2017</c:v>
                </c:pt>
                <c:pt idx="1">
                  <c:v>2018</c:v>
                </c:pt>
                <c:pt idx="2">
                  <c:v>2019</c:v>
                </c:pt>
                <c:pt idx="3">
                  <c:v>2020</c:v>
                </c:pt>
                <c:pt idx="4">
                  <c:v>2021</c:v>
                </c:pt>
                <c:pt idx="5">
                  <c:v>2022</c:v>
                </c:pt>
              </c:numCache>
            </c:numRef>
          </c:cat>
          <c:val>
            <c:numRef>
              <c:f>Hárok2!$B$4:$B$9</c:f>
              <c:numCache>
                <c:formatCode>General</c:formatCode>
                <c:ptCount val="6"/>
                <c:pt idx="0">
                  <c:v>69</c:v>
                </c:pt>
                <c:pt idx="1">
                  <c:v>67</c:v>
                </c:pt>
                <c:pt idx="2">
                  <c:v>66</c:v>
                </c:pt>
                <c:pt idx="3">
                  <c:v>67</c:v>
                </c:pt>
                <c:pt idx="4">
                  <c:v>67</c:v>
                </c:pt>
                <c:pt idx="5">
                  <c:v>60</c:v>
                </c:pt>
              </c:numCache>
            </c:numRef>
          </c:val>
          <c:extLst>
            <c:ext xmlns:c16="http://schemas.microsoft.com/office/drawing/2014/chart" uri="{C3380CC4-5D6E-409C-BE32-E72D297353CC}">
              <c16:uniqueId val="{00000000-BA7E-43D7-93FE-C40C01F762A5}"/>
            </c:ext>
          </c:extLst>
        </c:ser>
        <c:dLbls>
          <c:showLegendKey val="0"/>
          <c:showVal val="0"/>
          <c:showCatName val="0"/>
          <c:showSerName val="0"/>
          <c:showPercent val="0"/>
          <c:showBubbleSize val="0"/>
        </c:dLbls>
        <c:gapWidth val="219"/>
        <c:overlap val="-27"/>
        <c:axId val="153782528"/>
        <c:axId val="154128384"/>
        <c:extLst/>
      </c:barChart>
      <c:catAx>
        <c:axId val="1537825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54128384"/>
        <c:crosses val="autoZero"/>
        <c:auto val="1"/>
        <c:lblAlgn val="ctr"/>
        <c:lblOffset val="100"/>
        <c:noMultiLvlLbl val="0"/>
      </c:catAx>
      <c:valAx>
        <c:axId val="154128384"/>
        <c:scaling>
          <c:orientation val="minMax"/>
          <c:min val="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153782528"/>
        <c:crosses val="autoZero"/>
        <c:crossBetween val="between"/>
        <c:majorUnit val="5"/>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k-SK"/>
    </a:p>
  </c:txPr>
  <c:externalData r:id="rId3">
    <c:autoUpdate val="0"/>
  </c:externalData>
  <c:userShapes r:id="rId4"/>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pieChart>
        <c:varyColors val="1"/>
        <c:ser>
          <c:idx val="0"/>
          <c:order val="0"/>
          <c:dPt>
            <c:idx val="0"/>
            <c:bubble3D val="0"/>
            <c:spPr>
              <a:solidFill>
                <a:srgbClr val="005966"/>
              </a:solidFill>
            </c:spPr>
            <c:extLst>
              <c:ext xmlns:c16="http://schemas.microsoft.com/office/drawing/2014/chart" uri="{C3380CC4-5D6E-409C-BE32-E72D297353CC}">
                <c16:uniqueId val="{00000001-7339-472E-A486-21BF77BCA3A1}"/>
              </c:ext>
            </c:extLst>
          </c:dPt>
          <c:dPt>
            <c:idx val="1"/>
            <c:bubble3D val="0"/>
            <c:spPr>
              <a:solidFill>
                <a:srgbClr val="E46C0A"/>
              </a:solidFill>
            </c:spPr>
            <c:extLst>
              <c:ext xmlns:c16="http://schemas.microsoft.com/office/drawing/2014/chart" uri="{C3380CC4-5D6E-409C-BE32-E72D297353CC}">
                <c16:uniqueId val="{00000003-7339-472E-A486-21BF77BCA3A1}"/>
              </c:ext>
            </c:extLst>
          </c:dPt>
          <c:dPt>
            <c:idx val="2"/>
            <c:bubble3D val="0"/>
            <c:spPr>
              <a:solidFill>
                <a:schemeClr val="bg1">
                  <a:lumMod val="50000"/>
                </a:schemeClr>
              </a:solidFill>
            </c:spPr>
            <c:extLst>
              <c:ext xmlns:c16="http://schemas.microsoft.com/office/drawing/2014/chart" uri="{C3380CC4-5D6E-409C-BE32-E72D297353CC}">
                <c16:uniqueId val="{00000005-7339-472E-A486-21BF77BCA3A1}"/>
              </c:ext>
            </c:extLst>
          </c:dPt>
          <c:dPt>
            <c:idx val="3"/>
            <c:bubble3D val="0"/>
            <c:spPr>
              <a:solidFill>
                <a:schemeClr val="accent6">
                  <a:lumMod val="40000"/>
                  <a:lumOff val="60000"/>
                </a:schemeClr>
              </a:solidFill>
            </c:spPr>
            <c:extLst>
              <c:ext xmlns:c16="http://schemas.microsoft.com/office/drawing/2014/chart" uri="{C3380CC4-5D6E-409C-BE32-E72D297353CC}">
                <c16:uniqueId val="{00000007-7339-472E-A486-21BF77BCA3A1}"/>
              </c:ext>
            </c:extLst>
          </c:dPt>
          <c:dPt>
            <c:idx val="4"/>
            <c:bubble3D val="0"/>
            <c:spPr>
              <a:solidFill>
                <a:srgbClr val="007D8E"/>
              </a:solidFill>
            </c:spPr>
            <c:extLst>
              <c:ext xmlns:c16="http://schemas.microsoft.com/office/drawing/2014/chart" uri="{C3380CC4-5D6E-409C-BE32-E72D297353CC}">
                <c16:uniqueId val="{00000009-7339-472E-A486-21BF77BCA3A1}"/>
              </c:ext>
            </c:extLst>
          </c:dPt>
          <c:dPt>
            <c:idx val="5"/>
            <c:bubble3D val="0"/>
            <c:spPr>
              <a:solidFill>
                <a:schemeClr val="bg1">
                  <a:lumMod val="85000"/>
                </a:schemeClr>
              </a:solidFill>
            </c:spPr>
            <c:extLst>
              <c:ext xmlns:c16="http://schemas.microsoft.com/office/drawing/2014/chart" uri="{C3380CC4-5D6E-409C-BE32-E72D297353CC}">
                <c16:uniqueId val="{0000000B-7339-472E-A486-21BF77BCA3A1}"/>
              </c:ext>
            </c:extLst>
          </c:dPt>
          <c:dLbls>
            <c:dLbl>
              <c:idx val="0"/>
              <c:layout>
                <c:manualLayout>
                  <c:x val="-9.084383202099737E-2"/>
                  <c:y val="9.344531933508312E-3"/>
                </c:manualLayout>
              </c:layout>
              <c:tx>
                <c:rich>
                  <a:bodyPr/>
                  <a:lstStyle/>
                  <a:p>
                    <a:r>
                      <a:rPr lang="en-US" sz="1100" b="1">
                        <a:solidFill>
                          <a:schemeClr val="bg1"/>
                        </a:solidFill>
                      </a:rPr>
                      <a:t>13</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1-7339-472E-A486-21BF77BCA3A1}"/>
                </c:ext>
              </c:extLst>
            </c:dLbl>
            <c:dLbl>
              <c:idx val="1"/>
              <c:layout>
                <c:manualLayout>
                  <c:x val="6.0646981627296585E-2"/>
                  <c:y val="-0.10383937007874015"/>
                </c:manualLayout>
              </c:layout>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3-7339-472E-A486-21BF77BCA3A1}"/>
                </c:ext>
              </c:extLst>
            </c:dLbl>
            <c:dLbl>
              <c:idx val="3"/>
              <c:layout>
                <c:manualLayout>
                  <c:x val="4.8841207349081366E-2"/>
                  <c:y val="9.5936497521143166E-2"/>
                </c:manualLayout>
              </c:layout>
              <c:tx>
                <c:rich>
                  <a:bodyPr/>
                  <a:lstStyle/>
                  <a:p>
                    <a:r>
                      <a:rPr lang="en-US">
                        <a:solidFill>
                          <a:srgbClr val="005966"/>
                        </a:solidFill>
                      </a:rPr>
                      <a:t>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7-7339-472E-A486-21BF77BCA3A1}"/>
                </c:ext>
              </c:extLst>
            </c:dLbl>
            <c:dLbl>
              <c:idx val="5"/>
              <c:tx>
                <c:rich>
                  <a:bodyPr/>
                  <a:lstStyle/>
                  <a:p>
                    <a:r>
                      <a:rPr lang="en-US">
                        <a:solidFill>
                          <a:srgbClr val="005966"/>
                        </a:solidFill>
                      </a:rPr>
                      <a:t>1</a:t>
                    </a:r>
                  </a:p>
                </c:rich>
              </c:tx>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B-7339-472E-A486-21BF77BCA3A1}"/>
                </c:ext>
              </c:extLst>
            </c:dLbl>
            <c:spPr>
              <a:noFill/>
              <a:ln>
                <a:noFill/>
              </a:ln>
              <a:effectLst/>
            </c:spPr>
            <c:txPr>
              <a:bodyPr/>
              <a:lstStyle/>
              <a:p>
                <a:pPr>
                  <a:defRPr sz="1100" b="1">
                    <a:solidFill>
                      <a:schemeClr val="bg1"/>
                    </a:solidFill>
                  </a:defRPr>
                </a:pPr>
                <a:endParaRPr lang="sk-SK"/>
              </a:p>
            </c:txPr>
            <c:showLegendKey val="0"/>
            <c:showVal val="1"/>
            <c:showCatName val="0"/>
            <c:showSerName val="0"/>
            <c:showPercent val="0"/>
            <c:showBubbleSize val="0"/>
            <c:showLeaderLines val="1"/>
            <c:extLst>
              <c:ext xmlns:c15="http://schemas.microsoft.com/office/drawing/2012/chart" uri="{CE6537A1-D6FC-4f65-9D91-7224C49458BB}"/>
            </c:extLst>
          </c:dLbls>
          <c:cat>
            <c:strRef>
              <c:f>Účastníci!$A$5:$A$9</c:f>
              <c:strCache>
                <c:ptCount val="5"/>
                <c:pt idx="0">
                  <c:v>banky</c:v>
                </c:pt>
                <c:pt idx="1">
                  <c:v>o.c.p.</c:v>
                </c:pt>
                <c:pt idx="2">
                  <c:v>centrálne depozitáre</c:v>
                </c:pt>
                <c:pt idx="3">
                  <c:v>ARDAL</c:v>
                </c:pt>
                <c:pt idx="4">
                  <c:v>iné trhové infraštr.</c:v>
                </c:pt>
              </c:strCache>
            </c:strRef>
          </c:cat>
          <c:val>
            <c:numRef>
              <c:f>Účastníci!$B$5:$B$9</c:f>
              <c:numCache>
                <c:formatCode>General</c:formatCode>
                <c:ptCount val="5"/>
                <c:pt idx="0">
                  <c:v>13</c:v>
                </c:pt>
                <c:pt idx="1">
                  <c:v>6</c:v>
                </c:pt>
                <c:pt idx="2">
                  <c:v>4</c:v>
                </c:pt>
                <c:pt idx="3">
                  <c:v>1</c:v>
                </c:pt>
                <c:pt idx="4">
                  <c:v>2</c:v>
                </c:pt>
              </c:numCache>
            </c:numRef>
          </c:val>
          <c:extLst>
            <c:ext xmlns:c16="http://schemas.microsoft.com/office/drawing/2014/chart" uri="{C3380CC4-5D6E-409C-BE32-E72D297353CC}">
              <c16:uniqueId val="{0000000C-7339-472E-A486-21BF77BCA3A1}"/>
            </c:ext>
          </c:extLst>
        </c:ser>
        <c:dLbls>
          <c:showLegendKey val="0"/>
          <c:showVal val="0"/>
          <c:showCatName val="0"/>
          <c:showSerName val="0"/>
          <c:showPercent val="0"/>
          <c:showBubbleSize val="0"/>
          <c:showLeaderLines val="1"/>
        </c:dLbls>
        <c:firstSliceAng val="0"/>
      </c:pieChart>
    </c:plotArea>
    <c:legend>
      <c:legendPos val="r"/>
      <c:overlay val="0"/>
    </c:legend>
    <c:plotVisOnly val="1"/>
    <c:dispBlanksAs val="zero"/>
    <c:showDLblsOverMax val="0"/>
  </c:chart>
  <c:externalData r:id="rId2">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r>
              <a:rPr lang="en-US" sz="1100" b="0"/>
              <a:t>HV </a:t>
            </a:r>
            <a:r>
              <a:rPr lang="sk-SK" sz="1100" b="0"/>
              <a:t>po zdanení </a:t>
            </a:r>
            <a:r>
              <a:rPr lang="en-US" sz="1100" b="0" baseline="0"/>
              <a:t>(v tis</a:t>
            </a:r>
            <a:r>
              <a:rPr lang="sk-SK" sz="1100" b="0" baseline="0"/>
              <a:t>.</a:t>
            </a:r>
            <a:r>
              <a:rPr lang="sk-SK" sz="1100" b="0" i="0" u="none" strike="noStrike" baseline="0">
                <a:effectLst/>
              </a:rPr>
              <a:t> €</a:t>
            </a:r>
            <a:r>
              <a:rPr lang="sk-SK" sz="1100" b="0" baseline="0"/>
              <a:t> </a:t>
            </a:r>
            <a:r>
              <a:rPr lang="en-US" sz="1100" b="0" baseline="0"/>
              <a:t>)</a:t>
            </a:r>
            <a:endParaRPr lang="en-US" sz="1100" b="0"/>
          </a:p>
        </c:rich>
      </c:tx>
      <c:layout>
        <c:manualLayout>
          <c:xMode val="edge"/>
          <c:yMode val="edge"/>
          <c:x val="0.27945736434108526"/>
          <c:y val="3.5842293906810034E-2"/>
        </c:manualLayout>
      </c:layout>
      <c:overlay val="0"/>
      <c:spPr>
        <a:noFill/>
        <a:ln>
          <a:noFill/>
        </a:ln>
        <a:effectLst/>
      </c:spPr>
      <c:txPr>
        <a:bodyPr rot="0" spcFirstLastPara="1" vertOverflow="ellipsis" vert="horz" wrap="square" anchor="ctr" anchorCtr="1"/>
        <a:lstStyle/>
        <a:p>
          <a:pPr>
            <a:defRPr sz="1100" b="0" i="0" u="none" strike="noStrike" kern="1200" baseline="0">
              <a:solidFill>
                <a:schemeClr val="tx1"/>
              </a:solidFill>
              <a:latin typeface="+mn-lt"/>
              <a:ea typeface="+mn-ea"/>
              <a:cs typeface="+mn-cs"/>
            </a:defRPr>
          </a:pPr>
          <a:endParaRPr lang="sk-SK"/>
        </a:p>
      </c:txPr>
    </c:title>
    <c:autoTitleDeleted val="0"/>
    <c:plotArea>
      <c:layout/>
      <c:barChart>
        <c:barDir val="col"/>
        <c:grouping val="clustered"/>
        <c:varyColors val="0"/>
        <c:ser>
          <c:idx val="0"/>
          <c:order val="0"/>
          <c:tx>
            <c:strRef>
              <c:f>tabs!$C$11</c:f>
              <c:strCache>
                <c:ptCount val="1"/>
                <c:pt idx="0">
                  <c:v>HV PO ZDANENÍ</c:v>
                </c:pt>
              </c:strCache>
            </c:strRef>
          </c:tx>
          <c:spPr>
            <a:solidFill>
              <a:srgbClr val="006666"/>
            </a:solidFill>
            <a:ln>
              <a:noFill/>
            </a:ln>
            <a:effectLst/>
          </c:spPr>
          <c:invertIfNegative val="0"/>
          <c:cat>
            <c:strRef>
              <c:f>tabs!$D$8:$H$8</c:f>
              <c:strCache>
                <c:ptCount val="5"/>
                <c:pt idx="0">
                  <c:v>2018</c:v>
                </c:pt>
                <c:pt idx="1">
                  <c:v>2019</c:v>
                </c:pt>
                <c:pt idx="2">
                  <c:v>2020</c:v>
                </c:pt>
                <c:pt idx="3">
                  <c:v>2021</c:v>
                </c:pt>
                <c:pt idx="4">
                  <c:v>2022*</c:v>
                </c:pt>
              </c:strCache>
            </c:strRef>
          </c:cat>
          <c:val>
            <c:numRef>
              <c:f>tabs!$D$11:$H$11</c:f>
              <c:numCache>
                <c:formatCode>#\ ##0_ ;[Red]\-#\ ##0\ </c:formatCode>
                <c:ptCount val="5"/>
                <c:pt idx="0">
                  <c:v>556.11057999999991</c:v>
                </c:pt>
                <c:pt idx="1">
                  <c:v>790.1373000000001</c:v>
                </c:pt>
                <c:pt idx="2">
                  <c:v>7524.3552799999998</c:v>
                </c:pt>
                <c:pt idx="3">
                  <c:v>6038.7635499999997</c:v>
                </c:pt>
                <c:pt idx="4">
                  <c:v>7849.1339799999996</c:v>
                </c:pt>
              </c:numCache>
            </c:numRef>
          </c:val>
          <c:extLst>
            <c:ext xmlns:c16="http://schemas.microsoft.com/office/drawing/2014/chart" uri="{C3380CC4-5D6E-409C-BE32-E72D297353CC}">
              <c16:uniqueId val="{00000000-CF11-4A05-A6FE-5ECE827090A6}"/>
            </c:ext>
          </c:extLst>
        </c:ser>
        <c:dLbls>
          <c:showLegendKey val="0"/>
          <c:showVal val="0"/>
          <c:showCatName val="0"/>
          <c:showSerName val="0"/>
          <c:showPercent val="0"/>
          <c:showBubbleSize val="0"/>
        </c:dLbls>
        <c:gapWidth val="150"/>
        <c:axId val="399306208"/>
        <c:axId val="1"/>
      </c:barChart>
      <c:catAx>
        <c:axId val="399306208"/>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crossAx val="1"/>
        <c:crosses val="autoZero"/>
        <c:auto val="1"/>
        <c:lblAlgn val="ctr"/>
        <c:lblOffset val="100"/>
        <c:noMultiLvlLbl val="0"/>
      </c:catAx>
      <c:valAx>
        <c:axId val="1"/>
        <c:scaling>
          <c:orientation val="minMax"/>
          <c:max val="8000"/>
        </c:scaling>
        <c:delete val="0"/>
        <c:axPos val="l"/>
        <c:majorGridlines>
          <c:spPr>
            <a:ln w="9525" cap="flat" cmpd="sng" algn="ctr">
              <a:solidFill>
                <a:schemeClr val="bg1">
                  <a:lumMod val="85000"/>
                </a:schemeClr>
              </a:solidFill>
              <a:prstDash val="solid"/>
              <a:round/>
            </a:ln>
            <a:effectLst/>
          </c:spPr>
        </c:majorGridlines>
        <c:numFmt formatCode="#\ ##0_ ;[Red]\-#\ ##0\ "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crossAx val="399306208"/>
        <c:crosses val="autoZero"/>
        <c:crossBetween val="between"/>
      </c:valAx>
      <c:spPr>
        <a:solidFill>
          <a:schemeClr val="bg1"/>
        </a:solidFill>
        <a:ln>
          <a:solidFill>
            <a:schemeClr val="bg1">
              <a:lumMod val="85000"/>
            </a:schemeClr>
          </a:solidFill>
        </a:ln>
        <a:effectLst/>
      </c:spPr>
    </c:plotArea>
    <c:plotVisOnly val="1"/>
    <c:dispBlanksAs val="gap"/>
    <c:showDLblsOverMax val="0"/>
  </c:chart>
  <c:spPr>
    <a:solidFill>
      <a:schemeClr val="bg1"/>
    </a:solidFill>
    <a:ln w="9525" cap="flat" cmpd="sng" algn="ctr">
      <a:noFill/>
      <a:prstDash val="solid"/>
      <a:round/>
    </a:ln>
    <a:effectLst/>
  </c:spPr>
  <c:txPr>
    <a:bodyPr/>
    <a:lstStyle/>
    <a:p>
      <a:pPr>
        <a:defRPr/>
      </a:pPr>
      <a:endParaRPr lang="sk-SK"/>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r>
              <a:rPr lang="en-US" sz="1100" b="0">
                <a:solidFill>
                  <a:sysClr val="windowText" lastClr="000000"/>
                </a:solidFill>
              </a:rPr>
              <a:t>HV </a:t>
            </a:r>
            <a:r>
              <a:rPr lang="sk-SK" sz="1100" b="0">
                <a:solidFill>
                  <a:sysClr val="windowText" lastClr="000000"/>
                </a:solidFill>
              </a:rPr>
              <a:t> po zdanení bez vplyvu rezerv a odloženej dane </a:t>
            </a:r>
            <a:r>
              <a:rPr lang="en-US" sz="1100" b="0" baseline="0">
                <a:solidFill>
                  <a:sysClr val="windowText" lastClr="000000"/>
                </a:solidFill>
              </a:rPr>
              <a:t>(v tis.</a:t>
            </a:r>
            <a:r>
              <a:rPr lang="sk-SK" sz="1100" b="0" baseline="0">
                <a:solidFill>
                  <a:sysClr val="windowText" lastClr="000000"/>
                </a:solidFill>
              </a:rPr>
              <a:t> </a:t>
            </a:r>
            <a:r>
              <a:rPr lang="sk-SK" sz="1100" b="0" i="0" u="none" strike="noStrike" baseline="0">
                <a:solidFill>
                  <a:sysClr val="windowText" lastClr="000000"/>
                </a:solidFill>
                <a:effectLst/>
              </a:rPr>
              <a:t>€</a:t>
            </a:r>
            <a:r>
              <a:rPr lang="en-US" sz="1100" b="0" baseline="0">
                <a:solidFill>
                  <a:sysClr val="windowText" lastClr="000000"/>
                </a:solidFill>
              </a:rPr>
              <a:t>)</a:t>
            </a:r>
            <a:endParaRPr lang="en-US" sz="1100" b="0">
              <a:solidFill>
                <a:sysClr val="windowText" lastClr="000000"/>
              </a:solidFill>
            </a:endParaRPr>
          </a:p>
        </c:rich>
      </c:tx>
      <c:layout>
        <c:manualLayout>
          <c:xMode val="edge"/>
          <c:yMode val="edge"/>
          <c:x val="0.16230227514749207"/>
          <c:y val="0"/>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sk-SK"/>
        </a:p>
      </c:txPr>
    </c:title>
    <c:autoTitleDeleted val="0"/>
    <c:plotArea>
      <c:layout>
        <c:manualLayout>
          <c:layoutTarget val="inner"/>
          <c:xMode val="edge"/>
          <c:yMode val="edge"/>
          <c:x val="0.1834117107523455"/>
          <c:y val="0.22838709677419355"/>
          <c:w val="0.76229411353195853"/>
          <c:h val="0.60531707730082118"/>
        </c:manualLayout>
      </c:layout>
      <c:barChart>
        <c:barDir val="col"/>
        <c:grouping val="clustered"/>
        <c:varyColors val="0"/>
        <c:ser>
          <c:idx val="0"/>
          <c:order val="0"/>
          <c:tx>
            <c:strRef>
              <c:f>tabs!$C$15</c:f>
              <c:strCache>
                <c:ptCount val="1"/>
                <c:pt idx="0">
                  <c:v>HV PO ZDANENÍ BEZ VPLYVU REZERV A ODLOŽ. DANE</c:v>
                </c:pt>
              </c:strCache>
            </c:strRef>
          </c:tx>
          <c:spPr>
            <a:solidFill>
              <a:schemeClr val="accent6">
                <a:lumMod val="75000"/>
              </a:schemeClr>
            </a:solidFill>
            <a:ln>
              <a:noFill/>
            </a:ln>
            <a:effectLst/>
          </c:spPr>
          <c:invertIfNegative val="0"/>
          <c:cat>
            <c:strRef>
              <c:f>tabs!$D$8:$H$8</c:f>
              <c:strCache>
                <c:ptCount val="5"/>
                <c:pt idx="0">
                  <c:v>2018</c:v>
                </c:pt>
                <c:pt idx="1">
                  <c:v>2019</c:v>
                </c:pt>
                <c:pt idx="2">
                  <c:v>2020</c:v>
                </c:pt>
                <c:pt idx="3">
                  <c:v>2021</c:v>
                </c:pt>
                <c:pt idx="4">
                  <c:v>2022*</c:v>
                </c:pt>
              </c:strCache>
            </c:strRef>
          </c:cat>
          <c:val>
            <c:numRef>
              <c:f>tabs!$D$15:$H$15</c:f>
              <c:numCache>
                <c:formatCode>#\ ##0_ ;[Red]\-#\ ##0\ </c:formatCode>
                <c:ptCount val="5"/>
                <c:pt idx="0">
                  <c:v>1792.2176199999999</c:v>
                </c:pt>
                <c:pt idx="1">
                  <c:v>2038.0281700000003</c:v>
                </c:pt>
                <c:pt idx="2">
                  <c:v>2428.2697099999996</c:v>
                </c:pt>
                <c:pt idx="3">
                  <c:v>1095.8533599999998</c:v>
                </c:pt>
                <c:pt idx="4">
                  <c:v>1057.72955</c:v>
                </c:pt>
              </c:numCache>
            </c:numRef>
          </c:val>
          <c:extLst>
            <c:ext xmlns:c16="http://schemas.microsoft.com/office/drawing/2014/chart" uri="{C3380CC4-5D6E-409C-BE32-E72D297353CC}">
              <c16:uniqueId val="{00000000-F630-44BE-9A0E-3848B111187A}"/>
            </c:ext>
          </c:extLst>
        </c:ser>
        <c:dLbls>
          <c:showLegendKey val="0"/>
          <c:showVal val="0"/>
          <c:showCatName val="0"/>
          <c:showSerName val="0"/>
          <c:showPercent val="0"/>
          <c:showBubbleSize val="0"/>
        </c:dLbls>
        <c:gapWidth val="150"/>
        <c:axId val="399306208"/>
        <c:axId val="1"/>
      </c:barChart>
      <c:catAx>
        <c:axId val="399306208"/>
        <c:scaling>
          <c:orientation val="minMax"/>
        </c:scaling>
        <c:delete val="0"/>
        <c:axPos val="b"/>
        <c:numFmt formatCode="General" sourceLinked="1"/>
        <c:majorTickMark val="none"/>
        <c:minorTickMark val="none"/>
        <c:tickLblPos val="nextTo"/>
        <c:spPr>
          <a:noFill/>
          <a:ln w="9525" cap="flat" cmpd="sng" algn="ctr">
            <a:solidFill>
              <a:schemeClr val="bg1">
                <a:lumMod val="8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crossAx val="1"/>
        <c:crosses val="autoZero"/>
        <c:auto val="1"/>
        <c:lblAlgn val="ctr"/>
        <c:lblOffset val="100"/>
        <c:noMultiLvlLbl val="0"/>
      </c:catAx>
      <c:valAx>
        <c:axId val="1"/>
        <c:scaling>
          <c:orientation val="minMax"/>
          <c:max val="2500"/>
        </c:scaling>
        <c:delete val="0"/>
        <c:axPos val="l"/>
        <c:majorGridlines>
          <c:spPr>
            <a:ln w="9525" cap="flat" cmpd="sng" algn="ctr">
              <a:solidFill>
                <a:schemeClr val="bg1">
                  <a:lumMod val="85000"/>
                </a:schemeClr>
              </a:solidFill>
              <a:prstDash val="solid"/>
              <a:round/>
            </a:ln>
            <a:effectLst/>
          </c:spPr>
        </c:majorGridlines>
        <c:numFmt formatCode="#\ ##0_ ;[Red]\-#\ ##0\ "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crossAx val="399306208"/>
        <c:crosses val="autoZero"/>
        <c:crossBetween val="between"/>
      </c:valAx>
      <c:spPr>
        <a:solidFill>
          <a:schemeClr val="bg1"/>
        </a:solidFill>
        <a:ln>
          <a:solidFill>
            <a:schemeClr val="bg1">
              <a:lumMod val="85000"/>
            </a:schemeClr>
          </a:solidFill>
        </a:ln>
        <a:effectLst/>
      </c:spPr>
    </c:plotArea>
    <c:plotVisOnly val="1"/>
    <c:dispBlanksAs val="gap"/>
    <c:showDLblsOverMax val="0"/>
  </c:chart>
  <c:spPr>
    <a:solidFill>
      <a:schemeClr val="bg1"/>
    </a:solidFill>
    <a:ln w="9525" cap="flat" cmpd="sng" algn="ctr">
      <a:noFill/>
      <a:prstDash val="solid"/>
      <a:round/>
    </a:ln>
    <a:effectLst/>
  </c:spPr>
  <c:txPr>
    <a:bodyPr/>
    <a:lstStyle/>
    <a:p>
      <a:pPr>
        <a:defRPr/>
      </a:pPr>
      <a:endParaRPr lang="sk-SK"/>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en-US" sz="1000" b="0"/>
              <a:t>NÁKLADY</a:t>
            </a:r>
            <a:r>
              <a:rPr lang="en-US" sz="1000" b="0" baseline="0"/>
              <a:t> A VÝNOSY (v tis. EUR)</a:t>
            </a:r>
            <a:endParaRPr lang="en-US" sz="1000" b="0"/>
          </a:p>
        </c:rich>
      </c:tx>
      <c:layout>
        <c:manualLayout>
          <c:xMode val="edge"/>
          <c:yMode val="edge"/>
          <c:x val="0.32674989124593234"/>
          <c:y val="4.5885502123333546E-2"/>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endParaRPr lang="sk-SK"/>
        </a:p>
      </c:txPr>
    </c:title>
    <c:autoTitleDeleted val="0"/>
    <c:plotArea>
      <c:layout>
        <c:manualLayout>
          <c:layoutTarget val="inner"/>
          <c:xMode val="edge"/>
          <c:yMode val="edge"/>
          <c:x val="0.18507667640335282"/>
          <c:y val="0.26018037441861752"/>
          <c:w val="0.71448676022352042"/>
          <c:h val="0.56433909946154392"/>
        </c:manualLayout>
      </c:layout>
      <c:lineChart>
        <c:grouping val="standard"/>
        <c:varyColors val="0"/>
        <c:ser>
          <c:idx val="0"/>
          <c:order val="0"/>
          <c:tx>
            <c:strRef>
              <c:f>tabs!$C$9</c:f>
              <c:strCache>
                <c:ptCount val="1"/>
                <c:pt idx="0">
                  <c:v>NÁKLADY </c:v>
                </c:pt>
              </c:strCache>
            </c:strRef>
          </c:tx>
          <c:spPr>
            <a:ln w="28575" cap="rnd" cmpd="sng" algn="ctr">
              <a:solidFill>
                <a:srgbClr val="006666"/>
              </a:solidFill>
              <a:prstDash val="solid"/>
              <a:round/>
            </a:ln>
            <a:effectLst/>
          </c:spPr>
          <c:marker>
            <c:spPr>
              <a:solidFill>
                <a:srgbClr val="006666"/>
              </a:solidFill>
              <a:ln w="9525" cap="flat" cmpd="sng" algn="ctr">
                <a:solidFill>
                  <a:schemeClr val="accent1">
                    <a:shade val="95000"/>
                    <a:satMod val="105000"/>
                  </a:schemeClr>
                </a:solidFill>
                <a:prstDash val="solid"/>
                <a:round/>
              </a:ln>
              <a:effectLst/>
            </c:spPr>
          </c:marker>
          <c:cat>
            <c:strRef>
              <c:f>tabs!$D$8:$H$8</c:f>
              <c:strCache>
                <c:ptCount val="5"/>
                <c:pt idx="0">
                  <c:v>2018</c:v>
                </c:pt>
                <c:pt idx="1">
                  <c:v>2019</c:v>
                </c:pt>
                <c:pt idx="2">
                  <c:v>2020</c:v>
                </c:pt>
                <c:pt idx="3">
                  <c:v>2021</c:v>
                </c:pt>
                <c:pt idx="4">
                  <c:v>2022*</c:v>
                </c:pt>
              </c:strCache>
            </c:strRef>
          </c:cat>
          <c:val>
            <c:numRef>
              <c:f>tabs!$D$9:$H$9</c:f>
              <c:numCache>
                <c:formatCode>#\ ##0_ ;[Red]\-#\ ##0\ </c:formatCode>
                <c:ptCount val="5"/>
                <c:pt idx="0">
                  <c:v>8022.1892400000006</c:v>
                </c:pt>
                <c:pt idx="1">
                  <c:v>7934.0864599999995</c:v>
                </c:pt>
                <c:pt idx="2">
                  <c:v>1979.33176</c:v>
                </c:pt>
                <c:pt idx="3">
                  <c:v>1964.5942</c:v>
                </c:pt>
                <c:pt idx="4">
                  <c:v>616.06339999999955</c:v>
                </c:pt>
              </c:numCache>
            </c:numRef>
          </c:val>
          <c:smooth val="0"/>
          <c:extLst>
            <c:ext xmlns:c16="http://schemas.microsoft.com/office/drawing/2014/chart" uri="{C3380CC4-5D6E-409C-BE32-E72D297353CC}">
              <c16:uniqueId val="{00000000-88EE-48FA-B63E-B56293EDD4A8}"/>
            </c:ext>
          </c:extLst>
        </c:ser>
        <c:ser>
          <c:idx val="1"/>
          <c:order val="1"/>
          <c:tx>
            <c:strRef>
              <c:f>tabs!$C$10</c:f>
              <c:strCache>
                <c:ptCount val="1"/>
                <c:pt idx="0">
                  <c:v>VÝNOSY</c:v>
                </c:pt>
              </c:strCache>
            </c:strRef>
          </c:tx>
          <c:spPr>
            <a:ln w="28575" cap="rnd" cmpd="sng" algn="ctr">
              <a:solidFill>
                <a:schemeClr val="accent6">
                  <a:lumMod val="75000"/>
                </a:schemeClr>
              </a:solidFill>
              <a:prstDash val="solid"/>
              <a:round/>
            </a:ln>
            <a:effectLst/>
          </c:spPr>
          <c:marker>
            <c:spPr>
              <a:solidFill>
                <a:schemeClr val="accent6">
                  <a:lumMod val="75000"/>
                </a:schemeClr>
              </a:solidFill>
              <a:ln w="9525" cap="flat" cmpd="sng" algn="ctr">
                <a:solidFill>
                  <a:schemeClr val="accent2">
                    <a:shade val="95000"/>
                    <a:satMod val="105000"/>
                  </a:schemeClr>
                </a:solidFill>
                <a:prstDash val="solid"/>
                <a:round/>
              </a:ln>
              <a:effectLst/>
            </c:spPr>
          </c:marker>
          <c:cat>
            <c:strRef>
              <c:f>tabs!$D$8:$H$8</c:f>
              <c:strCache>
                <c:ptCount val="5"/>
                <c:pt idx="0">
                  <c:v>2018</c:v>
                </c:pt>
                <c:pt idx="1">
                  <c:v>2019</c:v>
                </c:pt>
                <c:pt idx="2">
                  <c:v>2020</c:v>
                </c:pt>
                <c:pt idx="3">
                  <c:v>2021</c:v>
                </c:pt>
                <c:pt idx="4">
                  <c:v>2022*</c:v>
                </c:pt>
              </c:strCache>
            </c:strRef>
          </c:cat>
          <c:val>
            <c:numRef>
              <c:f>tabs!$D$10:$H$10</c:f>
              <c:numCache>
                <c:formatCode>#\ ##0_ ;[Red]\-#\ ##0\ </c:formatCode>
                <c:ptCount val="5"/>
                <c:pt idx="0">
                  <c:v>8578.2998200000002</c:v>
                </c:pt>
                <c:pt idx="1">
                  <c:v>8724.2237599999989</c:v>
                </c:pt>
                <c:pt idx="2">
                  <c:v>9503.6870399999989</c:v>
                </c:pt>
                <c:pt idx="3">
                  <c:v>8003.3577500000001</c:v>
                </c:pt>
                <c:pt idx="4">
                  <c:v>8465.8347099999992</c:v>
                </c:pt>
              </c:numCache>
            </c:numRef>
          </c:val>
          <c:smooth val="0"/>
          <c:extLst>
            <c:ext xmlns:c16="http://schemas.microsoft.com/office/drawing/2014/chart" uri="{C3380CC4-5D6E-409C-BE32-E72D297353CC}">
              <c16:uniqueId val="{00000001-88EE-48FA-B63E-B56293EDD4A8}"/>
            </c:ext>
          </c:extLst>
        </c:ser>
        <c:dLbls>
          <c:showLegendKey val="0"/>
          <c:showVal val="0"/>
          <c:showCatName val="0"/>
          <c:showSerName val="0"/>
          <c:showPercent val="0"/>
          <c:showBubbleSize val="0"/>
        </c:dLbls>
        <c:marker val="1"/>
        <c:smooth val="0"/>
        <c:axId val="278076032"/>
        <c:axId val="336004608"/>
      </c:lineChart>
      <c:catAx>
        <c:axId val="278076032"/>
        <c:scaling>
          <c:orientation val="minMax"/>
        </c:scaling>
        <c:delete val="0"/>
        <c:axPos val="b"/>
        <c:numFmt formatCode="General" sourceLinked="1"/>
        <c:majorTickMark val="none"/>
        <c:minorTickMark val="none"/>
        <c:tickLblPos val="nextTo"/>
        <c:spPr>
          <a:noFill/>
          <a:ln w="9525" cap="flat" cmpd="sng" algn="ctr">
            <a:solidFill>
              <a:schemeClr val="tx1">
                <a:tint val="75000"/>
                <a:shade val="95000"/>
                <a:satMod val="105000"/>
              </a:schemeClr>
            </a:solid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crossAx val="336004608"/>
        <c:crosses val="autoZero"/>
        <c:auto val="1"/>
        <c:lblAlgn val="ctr"/>
        <c:lblOffset val="100"/>
        <c:noMultiLvlLbl val="0"/>
      </c:catAx>
      <c:valAx>
        <c:axId val="336004608"/>
        <c:scaling>
          <c:orientation val="minMax"/>
        </c:scaling>
        <c:delete val="0"/>
        <c:axPos val="l"/>
        <c:majorGridlines>
          <c:spPr>
            <a:ln w="9525" cap="flat" cmpd="sng" algn="ctr">
              <a:solidFill>
                <a:schemeClr val="tx1">
                  <a:tint val="75000"/>
                  <a:shade val="95000"/>
                  <a:satMod val="105000"/>
                </a:schemeClr>
              </a:solidFill>
              <a:prstDash val="solid"/>
              <a:round/>
            </a:ln>
            <a:effectLst/>
          </c:spPr>
        </c:majorGridlines>
        <c:numFmt formatCode="#\ ##0_ ;[Red]\-#\ ##0\ " sourceLinked="1"/>
        <c:majorTickMark val="none"/>
        <c:minorTickMark val="none"/>
        <c:tickLblPos val="nextTo"/>
        <c:spPr>
          <a:noFill/>
          <a:ln w="9525" cap="flat" cmpd="sng" algn="ctr">
            <a:noFill/>
            <a:prstDash val="solid"/>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sk-SK"/>
          </a:p>
        </c:txPr>
        <c:crossAx val="278076032"/>
        <c:crosses val="autoZero"/>
        <c:crossBetween val="between"/>
      </c:valAx>
      <c:spPr>
        <a:solidFill>
          <a:schemeClr val="bg1"/>
        </a:solidFill>
        <a:ln>
          <a:noFill/>
        </a:ln>
        <a:effectLst/>
      </c:spPr>
    </c:plotArea>
    <c:legend>
      <c:legendPos val="b"/>
      <c:layout>
        <c:manualLayout>
          <c:xMode val="edge"/>
          <c:yMode val="edge"/>
          <c:x val="0.2359251968503937"/>
          <c:y val="0.13796142454670229"/>
          <c:w val="0.70199906337312679"/>
          <c:h val="0.1154190424472803"/>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mn-lt"/>
              <a:ea typeface="+mn-ea"/>
              <a:cs typeface="+mn-cs"/>
            </a:defRPr>
          </a:pPr>
          <a:endParaRPr lang="sk-SK"/>
        </a:p>
      </c:txPr>
    </c:legend>
    <c:plotVisOnly val="1"/>
    <c:dispBlanksAs val="gap"/>
    <c:showDLblsOverMax val="0"/>
  </c:chart>
  <c:spPr>
    <a:solidFill>
      <a:schemeClr val="bg1"/>
    </a:solidFill>
    <a:ln w="9525" cap="flat" cmpd="sng" algn="ctr">
      <a:solidFill>
        <a:schemeClr val="tx1">
          <a:tint val="75000"/>
          <a:shade val="95000"/>
          <a:satMod val="105000"/>
        </a:schemeClr>
      </a:solidFill>
      <a:prstDash val="solid"/>
      <a:round/>
    </a:ln>
    <a:effectLst/>
  </c:spPr>
  <c:txPr>
    <a:bodyPr/>
    <a:lstStyle/>
    <a:p>
      <a:pPr>
        <a:defRPr/>
      </a:pPr>
      <a:endParaRPr lang="sk-SK"/>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7385550490399226"/>
          <c:y val="0.3093069306930693"/>
          <c:w val="0.76835671856807375"/>
          <c:h val="0.38657831137444454"/>
        </c:manualLayout>
      </c:layout>
      <c:lineChart>
        <c:grouping val="standard"/>
        <c:varyColors val="0"/>
        <c:ser>
          <c:idx val="0"/>
          <c:order val="0"/>
          <c:tx>
            <c:strRef>
              <c:f>tabs!$C$117</c:f>
              <c:strCache>
                <c:ptCount val="1"/>
                <c:pt idx="0">
                  <c:v>EBIT (tis. €)</c:v>
                </c:pt>
              </c:strCache>
            </c:strRef>
          </c:tx>
          <c:spPr>
            <a:ln w="28575" cap="rnd">
              <a:solidFill>
                <a:srgbClr val="006666"/>
              </a:solidFill>
              <a:round/>
            </a:ln>
            <a:effectLst/>
          </c:spPr>
          <c:marker>
            <c:symbol val="none"/>
          </c:marker>
          <c:cat>
            <c:numRef>
              <c:f>tabs!$D$115:$P$115</c:f>
              <c:numCache>
                <c:formatCode>General</c:formatCode>
                <c:ptCount val="13"/>
                <c:pt idx="0">
                  <c:v>12</c:v>
                </c:pt>
                <c:pt idx="1">
                  <c:v>1</c:v>
                </c:pt>
                <c:pt idx="2">
                  <c:v>2</c:v>
                </c:pt>
                <c:pt idx="3">
                  <c:v>3</c:v>
                </c:pt>
                <c:pt idx="4">
                  <c:v>4</c:v>
                </c:pt>
                <c:pt idx="5">
                  <c:v>5</c:v>
                </c:pt>
                <c:pt idx="6">
                  <c:v>6</c:v>
                </c:pt>
                <c:pt idx="7">
                  <c:v>7</c:v>
                </c:pt>
                <c:pt idx="8">
                  <c:v>8</c:v>
                </c:pt>
                <c:pt idx="9">
                  <c:v>9</c:v>
                </c:pt>
                <c:pt idx="10">
                  <c:v>10</c:v>
                </c:pt>
                <c:pt idx="11">
                  <c:v>11</c:v>
                </c:pt>
                <c:pt idx="12">
                  <c:v>12</c:v>
                </c:pt>
              </c:numCache>
            </c:numRef>
          </c:cat>
          <c:val>
            <c:numRef>
              <c:f>tabs!$D$117:$R$117</c:f>
              <c:numCache>
                <c:formatCode>#,##0</c:formatCode>
                <c:ptCount val="13"/>
                <c:pt idx="0">
                  <c:v>6628.6605600000012</c:v>
                </c:pt>
                <c:pt idx="1">
                  <c:v>58.141763333333365</c:v>
                </c:pt>
                <c:pt idx="2">
                  <c:v>173.33137033333321</c:v>
                </c:pt>
                <c:pt idx="3">
                  <c:v>391.75202050000041</c:v>
                </c:pt>
                <c:pt idx="4">
                  <c:v>1103.4681373333333</c:v>
                </c:pt>
                <c:pt idx="5">
                  <c:v>1188.1158641666671</c:v>
                </c:pt>
                <c:pt idx="6">
                  <c:v>1845.1713209999996</c:v>
                </c:pt>
                <c:pt idx="7">
                  <c:v>2015.6432178333328</c:v>
                </c:pt>
                <c:pt idx="8">
                  <c:v>2054.0501179999997</c:v>
                </c:pt>
                <c:pt idx="9">
                  <c:v>2119.1719515000013</c:v>
                </c:pt>
                <c:pt idx="10">
                  <c:v>2902.1726650000001</c:v>
                </c:pt>
                <c:pt idx="11">
                  <c:v>2952.5539384999997</c:v>
                </c:pt>
                <c:pt idx="12">
                  <c:v>7101.7341099999994</c:v>
                </c:pt>
              </c:numCache>
            </c:numRef>
          </c:val>
          <c:smooth val="0"/>
          <c:extLst>
            <c:ext xmlns:c16="http://schemas.microsoft.com/office/drawing/2014/chart" uri="{C3380CC4-5D6E-409C-BE32-E72D297353CC}">
              <c16:uniqueId val="{00000000-8EE3-44A9-9FA9-C58332DE6BEC}"/>
            </c:ext>
          </c:extLst>
        </c:ser>
        <c:ser>
          <c:idx val="1"/>
          <c:order val="1"/>
          <c:tx>
            <c:strRef>
              <c:f>tabs!$C$118</c:f>
              <c:strCache>
                <c:ptCount val="1"/>
                <c:pt idx="0">
                  <c:v>EBITDA (tis. €)</c:v>
                </c:pt>
              </c:strCache>
            </c:strRef>
          </c:tx>
          <c:spPr>
            <a:ln w="28575" cap="rnd">
              <a:solidFill>
                <a:schemeClr val="accent6">
                  <a:lumMod val="75000"/>
                </a:schemeClr>
              </a:solidFill>
              <a:round/>
            </a:ln>
            <a:effectLst/>
          </c:spPr>
          <c:marker>
            <c:symbol val="none"/>
          </c:marker>
          <c:cat>
            <c:numRef>
              <c:f>tabs!$D$115:$P$115</c:f>
              <c:numCache>
                <c:formatCode>General</c:formatCode>
                <c:ptCount val="13"/>
                <c:pt idx="0">
                  <c:v>12</c:v>
                </c:pt>
                <c:pt idx="1">
                  <c:v>1</c:v>
                </c:pt>
                <c:pt idx="2">
                  <c:v>2</c:v>
                </c:pt>
                <c:pt idx="3">
                  <c:v>3</c:v>
                </c:pt>
                <c:pt idx="4">
                  <c:v>4</c:v>
                </c:pt>
                <c:pt idx="5">
                  <c:v>5</c:v>
                </c:pt>
                <c:pt idx="6">
                  <c:v>6</c:v>
                </c:pt>
                <c:pt idx="7">
                  <c:v>7</c:v>
                </c:pt>
                <c:pt idx="8">
                  <c:v>8</c:v>
                </c:pt>
                <c:pt idx="9">
                  <c:v>9</c:v>
                </c:pt>
                <c:pt idx="10">
                  <c:v>10</c:v>
                </c:pt>
                <c:pt idx="11">
                  <c:v>11</c:v>
                </c:pt>
                <c:pt idx="12">
                  <c:v>12</c:v>
                </c:pt>
              </c:numCache>
            </c:numRef>
          </c:cat>
          <c:val>
            <c:numRef>
              <c:f>tabs!$D$118:$R$118</c:f>
              <c:numCache>
                <c:formatCode>#,##0</c:formatCode>
                <c:ptCount val="13"/>
                <c:pt idx="0">
                  <c:v>7577.5194200000014</c:v>
                </c:pt>
                <c:pt idx="1">
                  <c:v>148.33997333333338</c:v>
                </c:pt>
                <c:pt idx="2">
                  <c:v>354.72967033333316</c:v>
                </c:pt>
                <c:pt idx="3">
                  <c:v>666.60736050000037</c:v>
                </c:pt>
                <c:pt idx="4">
                  <c:v>1470.9686573333333</c:v>
                </c:pt>
                <c:pt idx="5">
                  <c:v>1648.2852241666669</c:v>
                </c:pt>
                <c:pt idx="6">
                  <c:v>2398.0074209999993</c:v>
                </c:pt>
                <c:pt idx="7">
                  <c:v>2661.3037878333325</c:v>
                </c:pt>
                <c:pt idx="8">
                  <c:v>2792.5351579999997</c:v>
                </c:pt>
                <c:pt idx="9">
                  <c:v>2952.1479915000014</c:v>
                </c:pt>
                <c:pt idx="10">
                  <c:v>3830.0020249999998</c:v>
                </c:pt>
                <c:pt idx="11">
                  <c:v>3975.1894984999999</c:v>
                </c:pt>
                <c:pt idx="12">
                  <c:v>8591.0641099999993</c:v>
                </c:pt>
              </c:numCache>
            </c:numRef>
          </c:val>
          <c:smooth val="0"/>
          <c:extLst>
            <c:ext xmlns:c16="http://schemas.microsoft.com/office/drawing/2014/chart" uri="{C3380CC4-5D6E-409C-BE32-E72D297353CC}">
              <c16:uniqueId val="{00000001-8EE3-44A9-9FA9-C58332DE6BEC}"/>
            </c:ext>
          </c:extLst>
        </c:ser>
        <c:dLbls>
          <c:showLegendKey val="0"/>
          <c:showVal val="0"/>
          <c:showCatName val="0"/>
          <c:showSerName val="0"/>
          <c:showPercent val="0"/>
          <c:showBubbleSize val="0"/>
        </c:dLbls>
        <c:smooth val="0"/>
        <c:axId val="141063680"/>
        <c:axId val="141065216"/>
      </c:lineChart>
      <c:catAx>
        <c:axId val="141063680"/>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crossAx val="141065216"/>
        <c:crosses val="autoZero"/>
        <c:auto val="1"/>
        <c:lblAlgn val="ctr"/>
        <c:lblOffset val="100"/>
        <c:noMultiLvlLbl val="0"/>
      </c:catAx>
      <c:valAx>
        <c:axId val="14106521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sk-SK"/>
          </a:p>
        </c:txPr>
        <c:crossAx val="141063680"/>
        <c:crosses val="autoZero"/>
        <c:crossBetween val="between"/>
      </c:valAx>
      <c:spPr>
        <a:noFill/>
        <a:ln>
          <a:solidFill>
            <a:schemeClr val="bg1">
              <a:lumMod val="85000"/>
            </a:schemeClr>
          </a:solidFill>
        </a:ln>
        <a:effectLst/>
      </c:spPr>
    </c:plotArea>
    <c:legend>
      <c:legendPos val="b"/>
      <c:layout>
        <c:manualLayout>
          <c:xMode val="edge"/>
          <c:yMode val="edge"/>
          <c:x val="0.10735342292739723"/>
          <c:y val="7.0131233595800466E-2"/>
          <c:w val="0.84544353008505513"/>
          <c:h val="0.11138691821938099"/>
        </c:manualLayout>
      </c:layout>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mn-lt"/>
              <a:ea typeface="+mn-ea"/>
              <a:cs typeface="+mn-cs"/>
            </a:defRPr>
          </a:pPr>
          <a:endParaRPr lang="sk-SK"/>
        </a:p>
      </c:txPr>
    </c:legend>
    <c:plotVisOnly val="1"/>
    <c:dispBlanksAs val="gap"/>
    <c:showDLblsOverMax val="0"/>
  </c:chart>
  <c:spPr>
    <a:solidFill>
      <a:schemeClr val="bg1"/>
    </a:solidFill>
    <a:ln w="9525" cap="flat" cmpd="sng" algn="ctr">
      <a:noFill/>
      <a:round/>
    </a:ln>
    <a:effectLst/>
  </c:spPr>
  <c:txPr>
    <a:bodyPr/>
    <a:lstStyle/>
    <a:p>
      <a:pPr>
        <a:defRPr/>
      </a:pPr>
      <a:endParaRPr lang="sk-SK"/>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8.7910026082633527E-2"/>
          <c:y val="5.6008322817555044E-2"/>
          <c:w val="0.90311535547037269"/>
          <c:h val="0.68534939787267679"/>
        </c:manualLayout>
      </c:layout>
      <c:barChart>
        <c:barDir val="col"/>
        <c:grouping val="clustered"/>
        <c:varyColors val="0"/>
        <c:ser>
          <c:idx val="0"/>
          <c:order val="0"/>
          <c:tx>
            <c:strRef>
              <c:f>Objem!$A$26</c:f>
              <c:strCache>
                <c:ptCount val="1"/>
                <c:pt idx="0">
                  <c:v>Akcie</c:v>
                </c:pt>
              </c:strCache>
            </c:strRef>
          </c:tx>
          <c:spPr>
            <a:solidFill>
              <a:schemeClr val="accent6">
                <a:lumMod val="75000"/>
              </a:schemeClr>
            </a:solidFill>
          </c:spPr>
          <c:invertIfNegative val="0"/>
          <c:cat>
            <c:numRef>
              <c:f>Objem!$D$25:$O$25</c:f>
              <c:numCache>
                <c:formatCode>General</c:formatCode>
                <c:ptCount val="5"/>
                <c:pt idx="0">
                  <c:v>2018</c:v>
                </c:pt>
                <c:pt idx="1">
                  <c:v>2019</c:v>
                </c:pt>
                <c:pt idx="2">
                  <c:v>2020</c:v>
                </c:pt>
                <c:pt idx="3">
                  <c:v>2021</c:v>
                </c:pt>
                <c:pt idx="4">
                  <c:v>2022</c:v>
                </c:pt>
              </c:numCache>
            </c:numRef>
          </c:cat>
          <c:val>
            <c:numRef>
              <c:f>Objem!$D$26:$O$26</c:f>
              <c:numCache>
                <c:formatCode>#,##0</c:formatCode>
                <c:ptCount val="5"/>
                <c:pt idx="0">
                  <c:v>37079.139414999998</c:v>
                </c:pt>
                <c:pt idx="1">
                  <c:v>36923.414551000002</c:v>
                </c:pt>
                <c:pt idx="2">
                  <c:v>36954.531596000001</c:v>
                </c:pt>
                <c:pt idx="3">
                  <c:v>37615.331875999997</c:v>
                </c:pt>
                <c:pt idx="4">
                  <c:v>36965.026128999998</c:v>
                </c:pt>
              </c:numCache>
            </c:numRef>
          </c:val>
          <c:extLst>
            <c:ext xmlns:c16="http://schemas.microsoft.com/office/drawing/2014/chart" uri="{C3380CC4-5D6E-409C-BE32-E72D297353CC}">
              <c16:uniqueId val="{00000000-3C55-496F-9983-CB6DF1E47070}"/>
            </c:ext>
          </c:extLst>
        </c:ser>
        <c:ser>
          <c:idx val="1"/>
          <c:order val="1"/>
          <c:tx>
            <c:strRef>
              <c:f>Objem!$A$27</c:f>
              <c:strCache>
                <c:ptCount val="1"/>
                <c:pt idx="0">
                  <c:v>Dlhopisy</c:v>
                </c:pt>
              </c:strCache>
            </c:strRef>
          </c:tx>
          <c:spPr>
            <a:solidFill>
              <a:srgbClr val="003D45"/>
            </a:solidFill>
          </c:spPr>
          <c:invertIfNegative val="0"/>
          <c:cat>
            <c:numRef>
              <c:f>Objem!$D$25:$O$25</c:f>
              <c:numCache>
                <c:formatCode>General</c:formatCode>
                <c:ptCount val="5"/>
                <c:pt idx="0">
                  <c:v>2018</c:v>
                </c:pt>
                <c:pt idx="1">
                  <c:v>2019</c:v>
                </c:pt>
                <c:pt idx="2">
                  <c:v>2020</c:v>
                </c:pt>
                <c:pt idx="3">
                  <c:v>2021</c:v>
                </c:pt>
                <c:pt idx="4">
                  <c:v>2022</c:v>
                </c:pt>
              </c:numCache>
            </c:numRef>
          </c:cat>
          <c:val>
            <c:numRef>
              <c:f>Objem!$D$27:$O$27</c:f>
              <c:numCache>
                <c:formatCode>#,##0</c:formatCode>
                <c:ptCount val="5"/>
                <c:pt idx="0">
                  <c:v>44245.679155999998</c:v>
                </c:pt>
                <c:pt idx="1">
                  <c:v>48038.931172999997</c:v>
                </c:pt>
                <c:pt idx="2">
                  <c:v>55195.314142000003</c:v>
                </c:pt>
                <c:pt idx="3">
                  <c:v>64115.641691999997</c:v>
                </c:pt>
                <c:pt idx="4">
                  <c:v>72537.169661000007</c:v>
                </c:pt>
              </c:numCache>
            </c:numRef>
          </c:val>
          <c:extLst>
            <c:ext xmlns:c16="http://schemas.microsoft.com/office/drawing/2014/chart" uri="{C3380CC4-5D6E-409C-BE32-E72D297353CC}">
              <c16:uniqueId val="{00000001-3C55-496F-9983-CB6DF1E47070}"/>
            </c:ext>
          </c:extLst>
        </c:ser>
        <c:dLbls>
          <c:showLegendKey val="0"/>
          <c:showVal val="0"/>
          <c:showCatName val="0"/>
          <c:showSerName val="0"/>
          <c:showPercent val="0"/>
          <c:showBubbleSize val="0"/>
        </c:dLbls>
        <c:gapWidth val="145"/>
        <c:overlap val="-48"/>
        <c:axId val="92707456"/>
        <c:axId val="92717440"/>
        <c:extLst>
          <c:ext xmlns:c15="http://schemas.microsoft.com/office/drawing/2012/chart" uri="{02D57815-91ED-43cb-92C2-25804820EDAC}">
            <c15:filteredBarSeries>
              <c15:ser>
                <c:idx val="2"/>
                <c:order val="2"/>
                <c:tx>
                  <c:strRef>
                    <c:extLst>
                      <c:ext uri="{02D57815-91ED-43cb-92C2-25804820EDAC}">
                        <c15:formulaRef>
                          <c15:sqref>Objem!$A$28</c15:sqref>
                        </c15:formulaRef>
                      </c:ext>
                    </c:extLst>
                    <c:strCache>
                      <c:ptCount val="1"/>
                      <c:pt idx="0">
                        <c:v>Podielové listy</c:v>
                      </c:pt>
                    </c:strCache>
                  </c:strRef>
                </c:tx>
                <c:spPr>
                  <a:solidFill>
                    <a:schemeClr val="bg1">
                      <a:lumMod val="65000"/>
                    </a:schemeClr>
                  </a:solidFill>
                </c:spPr>
                <c:invertIfNegative val="0"/>
                <c:cat>
                  <c:numRef>
                    <c:extLst>
                      <c:ext uri="{02D57815-91ED-43cb-92C2-25804820EDAC}">
                        <c15:formulaRef>
                          <c15:sqref>Objem!$D$25:$O$25</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Objem!$D$28:$O$28</c15:sqref>
                        </c15:formulaRef>
                      </c:ext>
                    </c:extLst>
                    <c:numCache>
                      <c:formatCode>#,##0</c:formatCode>
                      <c:ptCount val="5"/>
                      <c:pt idx="0">
                        <c:v>3.3498640000000002</c:v>
                      </c:pt>
                      <c:pt idx="1">
                        <c:v>3.3498640000000002</c:v>
                      </c:pt>
                      <c:pt idx="2">
                        <c:v>3.3498640000000002</c:v>
                      </c:pt>
                      <c:pt idx="3">
                        <c:v>3.3498640000000002</c:v>
                      </c:pt>
                      <c:pt idx="4">
                        <c:v>50.374863920000003</c:v>
                      </c:pt>
                    </c:numCache>
                  </c:numRef>
                </c:val>
                <c:extLst>
                  <c:ext xmlns:c16="http://schemas.microsoft.com/office/drawing/2014/chart" uri="{C3380CC4-5D6E-409C-BE32-E72D297353CC}">
                    <c16:uniqueId val="{00000002-3C55-496F-9983-CB6DF1E47070}"/>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Objem!$A$29</c15:sqref>
                        </c15:formulaRef>
                      </c:ext>
                    </c:extLst>
                    <c:strCache>
                      <c:ptCount val="1"/>
                      <c:pt idx="0">
                        <c:v>DPL</c:v>
                      </c:pt>
                    </c:strCache>
                  </c:strRef>
                </c:tx>
                <c:spPr>
                  <a:solidFill>
                    <a:srgbClr val="007D8E"/>
                  </a:solidFill>
                </c:spPr>
                <c:invertIfNegative val="0"/>
                <c:cat>
                  <c:numRef>
                    <c:extLst xmlns:c15="http://schemas.microsoft.com/office/drawing/2012/chart">
                      <c:ext xmlns:c15="http://schemas.microsoft.com/office/drawing/2012/chart" uri="{02D57815-91ED-43cb-92C2-25804820EDAC}">
                        <c15:formulaRef>
                          <c15:sqref>Objem!$D$25:$O$25</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Objem!$D$29:$O$29</c15:sqref>
                        </c15:formulaRef>
                      </c:ext>
                    </c:extLst>
                    <c:numCache>
                      <c:formatCode>#,##0</c:formatCode>
                      <c:ptCount val="5"/>
                      <c:pt idx="0">
                        <c:v>93.210375999999997</c:v>
                      </c:pt>
                      <c:pt idx="1">
                        <c:v>87.248943999999995</c:v>
                      </c:pt>
                      <c:pt idx="2">
                        <c:v>86.384872999999999</c:v>
                      </c:pt>
                      <c:pt idx="3">
                        <c:v>86.335584999999995</c:v>
                      </c:pt>
                      <c:pt idx="4">
                        <c:v>76.563878900000006</c:v>
                      </c:pt>
                    </c:numCache>
                  </c:numRef>
                </c:val>
                <c:extLst xmlns:c15="http://schemas.microsoft.com/office/drawing/2012/chart">
                  <c:ext xmlns:c16="http://schemas.microsoft.com/office/drawing/2014/chart" uri="{C3380CC4-5D6E-409C-BE32-E72D297353CC}">
                    <c16:uniqueId val="{00000003-3C55-496F-9983-CB6DF1E47070}"/>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Objem!$A$30</c15:sqref>
                        </c15:formulaRef>
                      </c:ext>
                    </c:extLst>
                    <c:strCache>
                      <c:ptCount val="1"/>
                      <c:pt idx="0">
                        <c:v>Iné</c:v>
                      </c:pt>
                    </c:strCache>
                  </c:strRef>
                </c:tx>
                <c:spPr>
                  <a:solidFill>
                    <a:schemeClr val="accent6">
                      <a:lumMod val="40000"/>
                      <a:lumOff val="60000"/>
                    </a:schemeClr>
                  </a:solidFill>
                  <a:ln>
                    <a:noFill/>
                  </a:ln>
                </c:spPr>
                <c:invertIfNegative val="0"/>
                <c:trendline>
                  <c:spPr>
                    <a:ln>
                      <a:solidFill>
                        <a:schemeClr val="accent6">
                          <a:lumMod val="60000"/>
                          <a:lumOff val="40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Objem!$D$25:$O$25</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Objem!$D$30:$O$30</c15:sqref>
                        </c15:formulaRef>
                      </c:ext>
                    </c:extLst>
                    <c:numCache>
                      <c:formatCode>#,##0</c:formatCode>
                      <c:ptCount val="5"/>
                      <c:pt idx="0">
                        <c:v>1278.946291</c:v>
                      </c:pt>
                      <c:pt idx="1">
                        <c:v>301.385873</c:v>
                      </c:pt>
                      <c:pt idx="2">
                        <c:v>2451.894229</c:v>
                      </c:pt>
                      <c:pt idx="3">
                        <c:v>483.67926499999999</c:v>
                      </c:pt>
                      <c:pt idx="4">
                        <c:v>493.87655569999998</c:v>
                      </c:pt>
                    </c:numCache>
                  </c:numRef>
                </c:val>
                <c:extLst xmlns:c15="http://schemas.microsoft.com/office/drawing/2012/chart">
                  <c:ext xmlns:c16="http://schemas.microsoft.com/office/drawing/2014/chart" uri="{C3380CC4-5D6E-409C-BE32-E72D297353CC}">
                    <c16:uniqueId val="{00000005-3C55-496F-9983-CB6DF1E47070}"/>
                  </c:ext>
                </c:extLst>
              </c15:ser>
            </c15:filteredBarSeries>
          </c:ext>
        </c:extLst>
      </c:barChart>
      <c:catAx>
        <c:axId val="92707456"/>
        <c:scaling>
          <c:orientation val="minMax"/>
        </c:scaling>
        <c:delete val="0"/>
        <c:axPos val="b"/>
        <c:numFmt formatCode="General" sourceLinked="1"/>
        <c:majorTickMark val="out"/>
        <c:minorTickMark val="none"/>
        <c:tickLblPos val="nextTo"/>
        <c:txPr>
          <a:bodyPr/>
          <a:lstStyle/>
          <a:p>
            <a:pPr>
              <a:defRPr sz="900" b="0" i="0" baseline="0">
                <a:latin typeface="Arial" panose="020B0604020202020204" pitchFamily="34" charset="0"/>
                <a:cs typeface="Arial" panose="020B0604020202020204" pitchFamily="34" charset="0"/>
              </a:defRPr>
            </a:pPr>
            <a:endParaRPr lang="sk-SK"/>
          </a:p>
        </c:txPr>
        <c:crossAx val="92717440"/>
        <c:crossesAt val="0"/>
        <c:auto val="1"/>
        <c:lblAlgn val="ctr"/>
        <c:lblOffset val="100"/>
        <c:noMultiLvlLbl val="0"/>
      </c:catAx>
      <c:valAx>
        <c:axId val="92717440"/>
        <c:scaling>
          <c:orientation val="minMax"/>
          <c:max val="80000"/>
          <c:min val="0"/>
        </c:scaling>
        <c:delete val="0"/>
        <c:axPos val="l"/>
        <c:majorGridlines>
          <c:spPr>
            <a:ln>
              <a:solidFill>
                <a:schemeClr val="bg1">
                  <a:lumMod val="75000"/>
                  <a:alpha val="54000"/>
                </a:schemeClr>
              </a:solidFill>
            </a:ln>
          </c:spPr>
        </c:majorGridlines>
        <c:numFmt formatCode="#,##0" sourceLinked="1"/>
        <c:majorTickMark val="out"/>
        <c:minorTickMark val="none"/>
        <c:tickLblPos val="nextTo"/>
        <c:spPr>
          <a:ln>
            <a:solidFill>
              <a:schemeClr val="bg1">
                <a:lumMod val="75000"/>
                <a:alpha val="60000"/>
              </a:schemeClr>
            </a:solidFill>
          </a:ln>
        </c:spPr>
        <c:txPr>
          <a:bodyPr/>
          <a:lstStyle/>
          <a:p>
            <a:pPr>
              <a:defRPr sz="900">
                <a:latin typeface="+mn-lt"/>
                <a:cs typeface="Arial" panose="020B0604020202020204" pitchFamily="34" charset="0"/>
              </a:defRPr>
            </a:pPr>
            <a:endParaRPr lang="sk-SK"/>
          </a:p>
        </c:txPr>
        <c:crossAx val="92707456"/>
        <c:crosses val="autoZero"/>
        <c:crossBetween val="between"/>
        <c:majorUnit val="20000"/>
        <c:minorUnit val="5000"/>
      </c:valAx>
    </c:plotArea>
    <c:legend>
      <c:legendPos val="b"/>
      <c:layout>
        <c:manualLayout>
          <c:xMode val="edge"/>
          <c:yMode val="edge"/>
          <c:x val="0.16324667749864599"/>
          <c:y val="0.88086489188851391"/>
          <c:w val="0.78397800880789092"/>
          <c:h val="8.1139006656338747E-2"/>
        </c:manualLayout>
      </c:layout>
      <c:overlay val="0"/>
      <c:txPr>
        <a:bodyPr/>
        <a:lstStyle/>
        <a:p>
          <a:pPr>
            <a:defRPr sz="900">
              <a:latin typeface="Arial" panose="020B0604020202020204" pitchFamily="34" charset="0"/>
              <a:cs typeface="Arial" panose="020B0604020202020204" pitchFamily="34" charset="0"/>
            </a:defRPr>
          </a:pPr>
          <a:endParaRPr lang="sk-SK"/>
        </a:p>
      </c:txPr>
    </c:legend>
    <c:plotVisOnly val="1"/>
    <c:dispBlanksAs val="gap"/>
    <c:showDLblsOverMax val="0"/>
  </c:chart>
  <c:spPr>
    <a:ln>
      <a:noFill/>
    </a:ln>
  </c:sp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ln>
                  <a:noFill/>
                </a:ln>
                <a:solidFill>
                  <a:sysClr val="windowText" lastClr="000000"/>
                </a:solidFill>
                <a:latin typeface="+mn-lt"/>
                <a:ea typeface="+mn-ea"/>
                <a:cs typeface="+mn-cs"/>
              </a:defRPr>
            </a:pPr>
            <a:r>
              <a:rPr lang="sk-SK" sz="1100">
                <a:solidFill>
                  <a:sysClr val="windowText" lastClr="000000"/>
                </a:solidFill>
              </a:rPr>
              <a:t>EBIT/EBITDA 2015-ACT 2022 (tis. €)</a:t>
            </a:r>
          </a:p>
        </c:rich>
      </c:tx>
      <c:layout>
        <c:manualLayout>
          <c:xMode val="edge"/>
          <c:yMode val="edge"/>
          <c:x val="0.1508766480888209"/>
          <c:y val="4.6342270771267791E-2"/>
        </c:manualLayout>
      </c:layout>
      <c:overlay val="0"/>
      <c:spPr>
        <a:noFill/>
        <a:ln>
          <a:noFill/>
        </a:ln>
        <a:effectLst/>
      </c:spPr>
      <c:txPr>
        <a:bodyPr rot="0" spcFirstLastPara="1" vertOverflow="ellipsis" vert="horz" wrap="square" anchor="ctr" anchorCtr="1"/>
        <a:lstStyle/>
        <a:p>
          <a:pPr>
            <a:defRPr sz="1100" b="0" i="0" u="none" strike="noStrike" kern="1200" spc="0" baseline="0">
              <a:ln>
                <a:noFill/>
              </a:ln>
              <a:solidFill>
                <a:sysClr val="windowText" lastClr="000000"/>
              </a:solidFill>
              <a:latin typeface="+mn-lt"/>
              <a:ea typeface="+mn-ea"/>
              <a:cs typeface="+mn-cs"/>
            </a:defRPr>
          </a:pPr>
          <a:endParaRPr lang="sk-SK"/>
        </a:p>
      </c:txPr>
    </c:title>
    <c:autoTitleDeleted val="0"/>
    <c:plotArea>
      <c:layout>
        <c:manualLayout>
          <c:layoutTarget val="inner"/>
          <c:xMode val="edge"/>
          <c:yMode val="edge"/>
          <c:x val="0.21127746175628703"/>
          <c:y val="0.29995073853106996"/>
          <c:w val="0.73515545764960533"/>
          <c:h val="0.36624416486171602"/>
        </c:manualLayout>
      </c:layout>
      <c:barChart>
        <c:barDir val="col"/>
        <c:grouping val="clustered"/>
        <c:varyColors val="0"/>
        <c:ser>
          <c:idx val="0"/>
          <c:order val="0"/>
          <c:tx>
            <c:strRef>
              <c:f>tabs!$C$127</c:f>
              <c:strCache>
                <c:ptCount val="1"/>
                <c:pt idx="0">
                  <c:v>EBIT (tis. €)</c:v>
                </c:pt>
              </c:strCache>
            </c:strRef>
          </c:tx>
          <c:spPr>
            <a:solidFill>
              <a:srgbClr val="006666"/>
            </a:solidFill>
            <a:ln>
              <a:noFill/>
            </a:ln>
            <a:effectLst/>
          </c:spPr>
          <c:invertIfNegative val="0"/>
          <c:cat>
            <c:strRef>
              <c:f>tabs!$D$125:$K$125</c:f>
              <c:strCache>
                <c:ptCount val="8"/>
                <c:pt idx="0">
                  <c:v>2015</c:v>
                </c:pt>
                <c:pt idx="1">
                  <c:v>2016</c:v>
                </c:pt>
                <c:pt idx="2">
                  <c:v>2017</c:v>
                </c:pt>
                <c:pt idx="3">
                  <c:v>2018</c:v>
                </c:pt>
                <c:pt idx="4">
                  <c:v>2019</c:v>
                </c:pt>
                <c:pt idx="5">
                  <c:v>2020</c:v>
                </c:pt>
                <c:pt idx="6">
                  <c:v>2021</c:v>
                </c:pt>
                <c:pt idx="7">
                  <c:v>2022*</c:v>
                </c:pt>
              </c:strCache>
            </c:strRef>
          </c:cat>
          <c:val>
            <c:numRef>
              <c:f>tabs!$D$127:$K$127</c:f>
              <c:numCache>
                <c:formatCode>#,##0</c:formatCode>
                <c:ptCount val="8"/>
                <c:pt idx="0">
                  <c:v>800.28</c:v>
                </c:pt>
                <c:pt idx="1">
                  <c:v>564.19500000000005</c:v>
                </c:pt>
                <c:pt idx="2">
                  <c:v>709.93299999999999</c:v>
                </c:pt>
                <c:pt idx="3">
                  <c:v>822.54300000000001</c:v>
                </c:pt>
                <c:pt idx="4">
                  <c:v>1222.77934</c:v>
                </c:pt>
                <c:pt idx="5">
                  <c:v>8455.0001299999985</c:v>
                </c:pt>
                <c:pt idx="6">
                  <c:v>6628.6605600000012</c:v>
                </c:pt>
                <c:pt idx="7">
                  <c:v>7101.7341099999994</c:v>
                </c:pt>
              </c:numCache>
            </c:numRef>
          </c:val>
          <c:extLst>
            <c:ext xmlns:c16="http://schemas.microsoft.com/office/drawing/2014/chart" uri="{C3380CC4-5D6E-409C-BE32-E72D297353CC}">
              <c16:uniqueId val="{00000000-9CC6-4920-960D-37C174388314}"/>
            </c:ext>
          </c:extLst>
        </c:ser>
        <c:ser>
          <c:idx val="1"/>
          <c:order val="1"/>
          <c:tx>
            <c:strRef>
              <c:f>tabs!$C$128</c:f>
              <c:strCache>
                <c:ptCount val="1"/>
                <c:pt idx="0">
                  <c:v>EBITDA (tis. €)</c:v>
                </c:pt>
              </c:strCache>
            </c:strRef>
          </c:tx>
          <c:spPr>
            <a:solidFill>
              <a:schemeClr val="accent6">
                <a:lumMod val="75000"/>
              </a:schemeClr>
            </a:solidFill>
            <a:ln>
              <a:noFill/>
            </a:ln>
            <a:effectLst/>
          </c:spPr>
          <c:invertIfNegative val="0"/>
          <c:cat>
            <c:strRef>
              <c:f>tabs!$D$125:$K$125</c:f>
              <c:strCache>
                <c:ptCount val="8"/>
                <c:pt idx="0">
                  <c:v>2015</c:v>
                </c:pt>
                <c:pt idx="1">
                  <c:v>2016</c:v>
                </c:pt>
                <c:pt idx="2">
                  <c:v>2017</c:v>
                </c:pt>
                <c:pt idx="3">
                  <c:v>2018</c:v>
                </c:pt>
                <c:pt idx="4">
                  <c:v>2019</c:v>
                </c:pt>
                <c:pt idx="5">
                  <c:v>2020</c:v>
                </c:pt>
                <c:pt idx="6">
                  <c:v>2021</c:v>
                </c:pt>
                <c:pt idx="7">
                  <c:v>2022*</c:v>
                </c:pt>
              </c:strCache>
            </c:strRef>
          </c:cat>
          <c:val>
            <c:numRef>
              <c:f>tabs!$D$128:$K$128</c:f>
              <c:numCache>
                <c:formatCode>#,##0</c:formatCode>
                <c:ptCount val="8"/>
                <c:pt idx="0">
                  <c:v>1159.954</c:v>
                </c:pt>
                <c:pt idx="1">
                  <c:v>866.649</c:v>
                </c:pt>
                <c:pt idx="2">
                  <c:v>1454.461</c:v>
                </c:pt>
                <c:pt idx="3">
                  <c:v>1515.479</c:v>
                </c:pt>
                <c:pt idx="4">
                  <c:v>1947.2853600000001</c:v>
                </c:pt>
                <c:pt idx="5">
                  <c:v>9195.0001299999985</c:v>
                </c:pt>
                <c:pt idx="6">
                  <c:v>7577.5194200000014</c:v>
                </c:pt>
                <c:pt idx="7">
                  <c:v>8591.0641099999993</c:v>
                </c:pt>
              </c:numCache>
            </c:numRef>
          </c:val>
          <c:extLst>
            <c:ext xmlns:c16="http://schemas.microsoft.com/office/drawing/2014/chart" uri="{C3380CC4-5D6E-409C-BE32-E72D297353CC}">
              <c16:uniqueId val="{00000001-9CC6-4920-960D-37C174388314}"/>
            </c:ext>
          </c:extLst>
        </c:ser>
        <c:dLbls>
          <c:showLegendKey val="0"/>
          <c:showVal val="0"/>
          <c:showCatName val="0"/>
          <c:showSerName val="0"/>
          <c:showPercent val="0"/>
          <c:showBubbleSize val="0"/>
        </c:dLbls>
        <c:gapWidth val="229"/>
        <c:overlap val="-27"/>
        <c:axId val="141407744"/>
        <c:axId val="141409280"/>
      </c:barChart>
      <c:catAx>
        <c:axId val="141407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ln>
                  <a:noFill/>
                </a:ln>
                <a:solidFill>
                  <a:sysClr val="windowText" lastClr="000000"/>
                </a:solidFill>
                <a:latin typeface="+mn-lt"/>
                <a:ea typeface="+mn-ea"/>
                <a:cs typeface="+mn-cs"/>
              </a:defRPr>
            </a:pPr>
            <a:endParaRPr lang="sk-SK"/>
          </a:p>
        </c:txPr>
        <c:crossAx val="141409280"/>
        <c:crosses val="autoZero"/>
        <c:auto val="1"/>
        <c:lblAlgn val="ctr"/>
        <c:lblOffset val="100"/>
        <c:noMultiLvlLbl val="0"/>
      </c:catAx>
      <c:valAx>
        <c:axId val="141409280"/>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ln>
                  <a:noFill/>
                </a:ln>
                <a:solidFill>
                  <a:sysClr val="windowText" lastClr="000000"/>
                </a:solidFill>
                <a:latin typeface="+mn-lt"/>
                <a:ea typeface="+mn-ea"/>
                <a:cs typeface="+mn-cs"/>
              </a:defRPr>
            </a:pPr>
            <a:endParaRPr lang="sk-SK"/>
          </a:p>
        </c:txPr>
        <c:crossAx val="141407744"/>
        <c:crosses val="autoZero"/>
        <c:crossBetween val="between"/>
      </c:valAx>
      <c:spPr>
        <a:noFill/>
        <a:ln>
          <a:solidFill>
            <a:schemeClr val="bg1">
              <a:lumMod val="85000"/>
            </a:schemeClr>
          </a:solid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ln>
                <a:noFill/>
              </a:ln>
              <a:solidFill>
                <a:sysClr val="windowText" lastClr="000000"/>
              </a:solidFill>
              <a:latin typeface="+mn-lt"/>
              <a:ea typeface="+mn-ea"/>
              <a:cs typeface="+mn-cs"/>
            </a:defRPr>
          </a:pPr>
          <a:endParaRPr lang="sk-SK"/>
        </a:p>
      </c:txPr>
    </c:legend>
    <c:plotVisOnly val="1"/>
    <c:dispBlanksAs val="gap"/>
    <c:showDLblsOverMax val="0"/>
  </c:chart>
  <c:spPr>
    <a:solidFill>
      <a:schemeClr val="bg1"/>
    </a:solidFill>
    <a:ln w="9525" cap="flat" cmpd="sng" algn="ctr">
      <a:noFill/>
      <a:round/>
    </a:ln>
    <a:effectLst/>
  </c:spPr>
  <c:txPr>
    <a:bodyPr/>
    <a:lstStyle/>
    <a:p>
      <a:pPr>
        <a:defRPr>
          <a:ln>
            <a:noFill/>
          </a:ln>
        </a:defRPr>
      </a:pPr>
      <a:endParaRPr lang="sk-SK"/>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solidFill>
                <a:latin typeface="+mn-lt"/>
                <a:ea typeface="+mn-ea"/>
                <a:cs typeface="+mn-cs"/>
              </a:defRPr>
            </a:pPr>
            <a:r>
              <a:rPr lang="en-US" sz="1100">
                <a:solidFill>
                  <a:schemeClr val="tx1"/>
                </a:solidFill>
              </a:rPr>
              <a:t>V</a:t>
            </a:r>
            <a:r>
              <a:rPr lang="sk-SK" sz="1100">
                <a:solidFill>
                  <a:schemeClr val="tx1"/>
                </a:solidFill>
              </a:rPr>
              <a:t>ývoj </a:t>
            </a:r>
            <a:r>
              <a:rPr lang="en-US" sz="1100">
                <a:solidFill>
                  <a:schemeClr val="tx1"/>
                </a:solidFill>
              </a:rPr>
              <a:t>13-</a:t>
            </a:r>
            <a:r>
              <a:rPr lang="sk-SK" sz="1100">
                <a:solidFill>
                  <a:schemeClr val="tx1"/>
                </a:solidFill>
              </a:rPr>
              <a:t>mesačnej</a:t>
            </a:r>
            <a:r>
              <a:rPr lang="sk-SK" sz="1100" baseline="0">
                <a:solidFill>
                  <a:schemeClr val="tx1"/>
                </a:solidFill>
              </a:rPr>
              <a:t> kapitálovej primeranosti</a:t>
            </a:r>
            <a:r>
              <a:rPr lang="en-US" sz="1100">
                <a:solidFill>
                  <a:schemeClr val="tx1"/>
                </a:solidFill>
              </a:rPr>
              <a:t> 2021-2022* (tis. </a:t>
            </a:r>
            <a:r>
              <a:rPr lang="sk-SK" sz="1100" b="0" i="0" u="none" strike="noStrike" baseline="0">
                <a:solidFill>
                  <a:schemeClr val="tx1"/>
                </a:solidFill>
                <a:effectLst/>
              </a:rPr>
              <a:t>€</a:t>
            </a:r>
            <a:r>
              <a:rPr lang="en-US" sz="1100">
                <a:solidFill>
                  <a:schemeClr val="tx1"/>
                </a:solidFill>
              </a:rPr>
              <a:t>)</a:t>
            </a:r>
          </a:p>
        </c:rich>
      </c:tx>
      <c:layout>
        <c:manualLayout>
          <c:xMode val="edge"/>
          <c:yMode val="edge"/>
          <c:x val="0.16058479902893977"/>
          <c:y val="3.8895588501887714E-2"/>
        </c:manualLayout>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solidFill>
              <a:latin typeface="+mn-lt"/>
              <a:ea typeface="+mn-ea"/>
              <a:cs typeface="+mn-cs"/>
            </a:defRPr>
          </a:pPr>
          <a:endParaRPr lang="sk-SK"/>
        </a:p>
      </c:txPr>
    </c:title>
    <c:autoTitleDeleted val="0"/>
    <c:plotArea>
      <c:layout>
        <c:manualLayout>
          <c:layoutTarget val="inner"/>
          <c:xMode val="edge"/>
          <c:yMode val="edge"/>
          <c:x val="9.239432948194036E-2"/>
          <c:y val="0.17109077581518525"/>
          <c:w val="0.88086257657422817"/>
          <c:h val="0.57138458582884855"/>
        </c:manualLayout>
      </c:layout>
      <c:lineChart>
        <c:grouping val="standard"/>
        <c:varyColors val="0"/>
        <c:ser>
          <c:idx val="0"/>
          <c:order val="0"/>
          <c:tx>
            <c:strRef>
              <c:f>tabs!$C$121</c:f>
              <c:strCache>
                <c:ptCount val="1"/>
                <c:pt idx="0">
                  <c:v>POŽIADAVKA NA KAPITÁL</c:v>
                </c:pt>
              </c:strCache>
            </c:strRef>
          </c:tx>
          <c:spPr>
            <a:ln w="28575" cap="rnd">
              <a:solidFill>
                <a:schemeClr val="accent1"/>
              </a:solidFill>
              <a:round/>
            </a:ln>
            <a:effectLst/>
          </c:spPr>
          <c:marker>
            <c:symbol val="none"/>
          </c:marker>
          <c:cat>
            <c:strRef>
              <c:f>tabs!$D$115:$P$115</c:f>
              <c:strCache>
                <c:ptCount val="13"/>
                <c:pt idx="0">
                  <c:v>2021-12</c:v>
                </c:pt>
                <c:pt idx="1">
                  <c:v>2022-1</c:v>
                </c:pt>
                <c:pt idx="2">
                  <c:v>2022-2</c:v>
                </c:pt>
                <c:pt idx="3">
                  <c:v>2022-3</c:v>
                </c:pt>
                <c:pt idx="4">
                  <c:v>2022-4</c:v>
                </c:pt>
                <c:pt idx="5">
                  <c:v>2022-5</c:v>
                </c:pt>
                <c:pt idx="6">
                  <c:v>2022-6</c:v>
                </c:pt>
                <c:pt idx="7">
                  <c:v>2022-7</c:v>
                </c:pt>
                <c:pt idx="8">
                  <c:v>2022-8</c:v>
                </c:pt>
                <c:pt idx="9">
                  <c:v>2022-9</c:v>
                </c:pt>
                <c:pt idx="10">
                  <c:v>2022-10</c:v>
                </c:pt>
                <c:pt idx="11">
                  <c:v>2022-11</c:v>
                </c:pt>
                <c:pt idx="12">
                  <c:v>2022-12</c:v>
                </c:pt>
              </c:strCache>
            </c:strRef>
          </c:cat>
          <c:val>
            <c:numRef>
              <c:f>tabs!$D$121:$P$121</c:f>
              <c:numCache>
                <c:formatCode>#,##0</c:formatCode>
                <c:ptCount val="13"/>
                <c:pt idx="0">
                  <c:v>13017.891224139999</c:v>
                </c:pt>
                <c:pt idx="1">
                  <c:v>9901.5662815866654</c:v>
                </c:pt>
                <c:pt idx="2">
                  <c:v>9792.1015386866675</c:v>
                </c:pt>
                <c:pt idx="3">
                  <c:v>9621.7289177599996</c:v>
                </c:pt>
                <c:pt idx="4">
                  <c:v>8792.0869750066668</c:v>
                </c:pt>
                <c:pt idx="5">
                  <c:v>12033.978237093334</c:v>
                </c:pt>
                <c:pt idx="6">
                  <c:v>13037.743958059998</c:v>
                </c:pt>
                <c:pt idx="7">
                  <c:v>13011.195872459999</c:v>
                </c:pt>
                <c:pt idx="8">
                  <c:v>13013.840556939998</c:v>
                </c:pt>
                <c:pt idx="9">
                  <c:v>13012.710412779998</c:v>
                </c:pt>
                <c:pt idx="10">
                  <c:v>13012.571634699998</c:v>
                </c:pt>
                <c:pt idx="11">
                  <c:v>13010.680675019998</c:v>
                </c:pt>
                <c:pt idx="12">
                  <c:v>13010.63574654</c:v>
                </c:pt>
              </c:numCache>
            </c:numRef>
          </c:val>
          <c:smooth val="0"/>
          <c:extLst>
            <c:ext xmlns:c16="http://schemas.microsoft.com/office/drawing/2014/chart" uri="{C3380CC4-5D6E-409C-BE32-E72D297353CC}">
              <c16:uniqueId val="{00000000-91C0-4D35-BC1D-2965ACC48248}"/>
            </c:ext>
          </c:extLst>
        </c:ser>
        <c:ser>
          <c:idx val="1"/>
          <c:order val="1"/>
          <c:tx>
            <c:strRef>
              <c:f>tabs!$C$122</c:f>
              <c:strCache>
                <c:ptCount val="1"/>
                <c:pt idx="0">
                  <c:v>VLASTNÉ ZDROJE</c:v>
                </c:pt>
              </c:strCache>
            </c:strRef>
          </c:tx>
          <c:spPr>
            <a:ln w="28575" cap="rnd">
              <a:solidFill>
                <a:schemeClr val="accent6">
                  <a:lumMod val="75000"/>
                </a:schemeClr>
              </a:solidFill>
              <a:round/>
            </a:ln>
            <a:effectLst/>
          </c:spPr>
          <c:marker>
            <c:symbol val="none"/>
          </c:marker>
          <c:cat>
            <c:strRef>
              <c:f>tabs!$D$115:$P$115</c:f>
              <c:strCache>
                <c:ptCount val="13"/>
                <c:pt idx="0">
                  <c:v>2021-12</c:v>
                </c:pt>
                <c:pt idx="1">
                  <c:v>2022-1</c:v>
                </c:pt>
                <c:pt idx="2">
                  <c:v>2022-2</c:v>
                </c:pt>
                <c:pt idx="3">
                  <c:v>2022-3</c:v>
                </c:pt>
                <c:pt idx="4">
                  <c:v>2022-4</c:v>
                </c:pt>
                <c:pt idx="5">
                  <c:v>2022-5</c:v>
                </c:pt>
                <c:pt idx="6">
                  <c:v>2022-6</c:v>
                </c:pt>
                <c:pt idx="7">
                  <c:v>2022-7</c:v>
                </c:pt>
                <c:pt idx="8">
                  <c:v>2022-8</c:v>
                </c:pt>
                <c:pt idx="9">
                  <c:v>2022-9</c:v>
                </c:pt>
                <c:pt idx="10">
                  <c:v>2022-10</c:v>
                </c:pt>
                <c:pt idx="11">
                  <c:v>2022-11</c:v>
                </c:pt>
                <c:pt idx="12">
                  <c:v>2022-12</c:v>
                </c:pt>
              </c:strCache>
            </c:strRef>
          </c:cat>
          <c:val>
            <c:numRef>
              <c:f>tabs!$D$122:$P$122</c:f>
              <c:numCache>
                <c:formatCode>#,##0</c:formatCode>
                <c:ptCount val="13"/>
                <c:pt idx="0">
                  <c:v>18964.726974166664</c:v>
                </c:pt>
                <c:pt idx="1">
                  <c:v>19406.403863333333</c:v>
                </c:pt>
                <c:pt idx="2">
                  <c:v>19740.593750333333</c:v>
                </c:pt>
                <c:pt idx="3">
                  <c:v>19919.211140500003</c:v>
                </c:pt>
                <c:pt idx="4">
                  <c:v>20581.721697333331</c:v>
                </c:pt>
                <c:pt idx="5">
                  <c:v>20616.732944166666</c:v>
                </c:pt>
                <c:pt idx="6">
                  <c:v>19620.944910999999</c:v>
                </c:pt>
                <c:pt idx="7">
                  <c:v>19765.655087833333</c:v>
                </c:pt>
                <c:pt idx="8">
                  <c:v>19755.641757999998</c:v>
                </c:pt>
                <c:pt idx="9">
                  <c:v>19800.805661499999</c:v>
                </c:pt>
                <c:pt idx="10">
                  <c:v>20556.260615000003</c:v>
                </c:pt>
                <c:pt idx="11">
                  <c:v>20566.219848499997</c:v>
                </c:pt>
                <c:pt idx="12">
                  <c:v>25865.011640000001</c:v>
                </c:pt>
              </c:numCache>
            </c:numRef>
          </c:val>
          <c:smooth val="0"/>
          <c:extLst>
            <c:ext xmlns:c16="http://schemas.microsoft.com/office/drawing/2014/chart" uri="{C3380CC4-5D6E-409C-BE32-E72D297353CC}">
              <c16:uniqueId val="{00000001-91C0-4D35-BC1D-2965ACC48248}"/>
            </c:ext>
          </c:extLst>
        </c:ser>
        <c:ser>
          <c:idx val="2"/>
          <c:order val="2"/>
          <c:tx>
            <c:strRef>
              <c:f>tabs!$C$123</c:f>
              <c:strCache>
                <c:ptCount val="1"/>
                <c:pt idx="0">
                  <c:v>VYSOKO-LIKVIDNÉ AKTÍVA</c:v>
                </c:pt>
              </c:strCache>
            </c:strRef>
          </c:tx>
          <c:spPr>
            <a:ln w="28575" cap="rnd">
              <a:solidFill>
                <a:srgbClr val="006666"/>
              </a:solidFill>
              <a:round/>
            </a:ln>
            <a:effectLst/>
          </c:spPr>
          <c:marker>
            <c:symbol val="none"/>
          </c:marker>
          <c:cat>
            <c:strRef>
              <c:f>tabs!$D$115:$P$115</c:f>
              <c:strCache>
                <c:ptCount val="13"/>
                <c:pt idx="0">
                  <c:v>2021-12</c:v>
                </c:pt>
                <c:pt idx="1">
                  <c:v>2022-1</c:v>
                </c:pt>
                <c:pt idx="2">
                  <c:v>2022-2</c:v>
                </c:pt>
                <c:pt idx="3">
                  <c:v>2022-3</c:v>
                </c:pt>
                <c:pt idx="4">
                  <c:v>2022-4</c:v>
                </c:pt>
                <c:pt idx="5">
                  <c:v>2022-5</c:v>
                </c:pt>
                <c:pt idx="6">
                  <c:v>2022-6</c:v>
                </c:pt>
                <c:pt idx="7">
                  <c:v>2022-7</c:v>
                </c:pt>
                <c:pt idx="8">
                  <c:v>2022-8</c:v>
                </c:pt>
                <c:pt idx="9">
                  <c:v>2022-9</c:v>
                </c:pt>
                <c:pt idx="10">
                  <c:v>2022-10</c:v>
                </c:pt>
                <c:pt idx="11">
                  <c:v>2022-11</c:v>
                </c:pt>
                <c:pt idx="12">
                  <c:v>2022-12</c:v>
                </c:pt>
              </c:strCache>
            </c:strRef>
          </c:cat>
          <c:val>
            <c:numRef>
              <c:f>tabs!$D$123:$P$123</c:f>
              <c:numCache>
                <c:formatCode>#,##0</c:formatCode>
                <c:ptCount val="13"/>
                <c:pt idx="0">
                  <c:v>18964.726974166664</c:v>
                </c:pt>
                <c:pt idx="1">
                  <c:v>18631.786399999997</c:v>
                </c:pt>
                <c:pt idx="2">
                  <c:v>19375.98661</c:v>
                </c:pt>
                <c:pt idx="3">
                  <c:v>19618.484329999999</c:v>
                </c:pt>
                <c:pt idx="4">
                  <c:v>19840.774140000001</c:v>
                </c:pt>
                <c:pt idx="5">
                  <c:v>20196.029579999999</c:v>
                </c:pt>
                <c:pt idx="6">
                  <c:v>20375.550940000001</c:v>
                </c:pt>
                <c:pt idx="7">
                  <c:v>18721.385739999998</c:v>
                </c:pt>
                <c:pt idx="8">
                  <c:v>18888.97309</c:v>
                </c:pt>
                <c:pt idx="9">
                  <c:v>18816.43878</c:v>
                </c:pt>
                <c:pt idx="10">
                  <c:v>18808.733310000003</c:v>
                </c:pt>
                <c:pt idx="11">
                  <c:v>18699.137019999998</c:v>
                </c:pt>
                <c:pt idx="12">
                  <c:v>18680.256559999998</c:v>
                </c:pt>
              </c:numCache>
            </c:numRef>
          </c:val>
          <c:smooth val="0"/>
          <c:extLst>
            <c:ext xmlns:c16="http://schemas.microsoft.com/office/drawing/2014/chart" uri="{C3380CC4-5D6E-409C-BE32-E72D297353CC}">
              <c16:uniqueId val="{00000002-91C0-4D35-BC1D-2965ACC48248}"/>
            </c:ext>
          </c:extLst>
        </c:ser>
        <c:dLbls>
          <c:showLegendKey val="0"/>
          <c:showVal val="0"/>
          <c:showCatName val="0"/>
          <c:showSerName val="0"/>
          <c:showPercent val="0"/>
          <c:showBubbleSize val="0"/>
        </c:dLbls>
        <c:smooth val="0"/>
        <c:axId val="284371200"/>
        <c:axId val="335737600"/>
      </c:lineChart>
      <c:catAx>
        <c:axId val="28437120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0" spcFirstLastPara="1" vertOverflow="ellipsis" wrap="square" anchor="ctr" anchorCtr="1"/>
          <a:lstStyle/>
          <a:p>
            <a:pPr>
              <a:defRPr sz="900" b="0" i="0" u="none" strike="noStrike" kern="1200" baseline="0">
                <a:solidFill>
                  <a:schemeClr val="tx1"/>
                </a:solidFill>
                <a:latin typeface="+mn-lt"/>
                <a:ea typeface="+mn-ea"/>
                <a:cs typeface="+mn-cs"/>
              </a:defRPr>
            </a:pPr>
            <a:endParaRPr lang="sk-SK"/>
          </a:p>
        </c:txPr>
        <c:crossAx val="335737600"/>
        <c:crosses val="autoZero"/>
        <c:auto val="1"/>
        <c:lblAlgn val="ctr"/>
        <c:lblOffset val="100"/>
        <c:noMultiLvlLbl val="0"/>
      </c:catAx>
      <c:valAx>
        <c:axId val="335737600"/>
        <c:scaling>
          <c:orientation val="minMax"/>
          <c:min val="4000"/>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k-SK"/>
          </a:p>
        </c:txPr>
        <c:crossAx val="284371200"/>
        <c:crosses val="autoZero"/>
        <c:crossBetween val="between"/>
      </c:valAx>
      <c:spPr>
        <a:noFill/>
        <a:ln>
          <a:noFill/>
        </a:ln>
        <a:effectLst/>
      </c:spPr>
    </c:plotArea>
    <c:legend>
      <c:legendPos val="b"/>
      <c:layout>
        <c:manualLayout>
          <c:xMode val="edge"/>
          <c:yMode val="edge"/>
          <c:x val="6.802168229458172E-2"/>
          <c:y val="0.87690522364229684"/>
          <c:w val="0.86395663541083656"/>
          <c:h val="0.10331238268806904"/>
        </c:manualLayout>
      </c:layout>
      <c:overlay val="0"/>
      <c:spPr>
        <a:noFill/>
        <a:ln>
          <a:noFill/>
        </a:ln>
        <a:effectLst/>
      </c:spPr>
      <c:txPr>
        <a:bodyPr rot="0" spcFirstLastPara="1" vertOverflow="ellipsis" vert="horz" wrap="square" anchor="ctr" anchorCtr="1"/>
        <a:lstStyle/>
        <a:p>
          <a:pPr>
            <a:defRPr sz="800" b="0" i="0" u="none" strike="noStrike" kern="1200" baseline="0">
              <a:solidFill>
                <a:schemeClr val="tx1"/>
              </a:solidFill>
              <a:latin typeface="+mn-lt"/>
              <a:ea typeface="+mn-ea"/>
              <a:cs typeface="+mn-cs"/>
            </a:defRPr>
          </a:pPr>
          <a:endParaRPr lang="sk-SK"/>
        </a:p>
      </c:txPr>
    </c:legend>
    <c:plotVisOnly val="1"/>
    <c:dispBlanksAs val="gap"/>
    <c:showDLblsOverMax val="0"/>
  </c:chart>
  <c:spPr>
    <a:solidFill>
      <a:schemeClr val="bg1"/>
    </a:solidFill>
    <a:ln w="9525" cap="flat" cmpd="sng" algn="ctr">
      <a:noFill/>
      <a:round/>
    </a:ln>
    <a:effectLst/>
  </c:spPr>
  <c:txPr>
    <a:bodyPr/>
    <a:lstStyle/>
    <a:p>
      <a:pPr>
        <a:defRPr/>
      </a:pPr>
      <a:endParaRPr lang="sk-SK"/>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5507110543527705"/>
          <c:y val="8.4865346377157397E-2"/>
          <c:w val="0.81526873513726283"/>
          <c:h val="0.66051570826373984"/>
        </c:manualLayout>
      </c:layout>
      <c:barChart>
        <c:barDir val="col"/>
        <c:grouping val="clustered"/>
        <c:varyColors val="0"/>
        <c:ser>
          <c:idx val="2"/>
          <c:order val="2"/>
          <c:tx>
            <c:strRef>
              <c:f>Objem!$A$28</c:f>
              <c:strCache>
                <c:ptCount val="1"/>
                <c:pt idx="0">
                  <c:v>Podielové listy</c:v>
                </c:pt>
              </c:strCache>
            </c:strRef>
          </c:tx>
          <c:spPr>
            <a:solidFill>
              <a:schemeClr val="bg1">
                <a:lumMod val="65000"/>
              </a:schemeClr>
            </a:solidFill>
          </c:spPr>
          <c:invertIfNegative val="0"/>
          <c:cat>
            <c:numRef>
              <c:f>Objem!$D$25:$O$25</c:f>
              <c:numCache>
                <c:formatCode>General</c:formatCode>
                <c:ptCount val="5"/>
                <c:pt idx="0">
                  <c:v>2018</c:v>
                </c:pt>
                <c:pt idx="1">
                  <c:v>2019</c:v>
                </c:pt>
                <c:pt idx="2">
                  <c:v>2020</c:v>
                </c:pt>
                <c:pt idx="3">
                  <c:v>2021</c:v>
                </c:pt>
                <c:pt idx="4">
                  <c:v>2022</c:v>
                </c:pt>
              </c:numCache>
            </c:numRef>
          </c:cat>
          <c:val>
            <c:numRef>
              <c:f>Objem!$D$28:$O$28</c:f>
              <c:numCache>
                <c:formatCode>#,##0</c:formatCode>
                <c:ptCount val="5"/>
                <c:pt idx="0">
                  <c:v>3.3498640000000002</c:v>
                </c:pt>
                <c:pt idx="1">
                  <c:v>3.3498640000000002</c:v>
                </c:pt>
                <c:pt idx="2">
                  <c:v>3.3498640000000002</c:v>
                </c:pt>
                <c:pt idx="3">
                  <c:v>3.3498640000000002</c:v>
                </c:pt>
                <c:pt idx="4">
                  <c:v>50.374863920000003</c:v>
                </c:pt>
              </c:numCache>
            </c:numRef>
          </c:val>
          <c:extLst>
            <c:ext xmlns:c16="http://schemas.microsoft.com/office/drawing/2014/chart" uri="{C3380CC4-5D6E-409C-BE32-E72D297353CC}">
              <c16:uniqueId val="{00000000-7AD3-4CC6-991B-4F0C077A7604}"/>
            </c:ext>
          </c:extLst>
        </c:ser>
        <c:ser>
          <c:idx val="3"/>
          <c:order val="3"/>
          <c:tx>
            <c:strRef>
              <c:f>Objem!$A$29</c:f>
              <c:strCache>
                <c:ptCount val="1"/>
                <c:pt idx="0">
                  <c:v>DPL</c:v>
                </c:pt>
              </c:strCache>
            </c:strRef>
          </c:tx>
          <c:spPr>
            <a:solidFill>
              <a:srgbClr val="007D8E"/>
            </a:solidFill>
          </c:spPr>
          <c:invertIfNegative val="0"/>
          <c:cat>
            <c:numRef>
              <c:f>Objem!$D$25:$O$25</c:f>
              <c:numCache>
                <c:formatCode>General</c:formatCode>
                <c:ptCount val="5"/>
                <c:pt idx="0">
                  <c:v>2018</c:v>
                </c:pt>
                <c:pt idx="1">
                  <c:v>2019</c:v>
                </c:pt>
                <c:pt idx="2">
                  <c:v>2020</c:v>
                </c:pt>
                <c:pt idx="3">
                  <c:v>2021</c:v>
                </c:pt>
                <c:pt idx="4">
                  <c:v>2022</c:v>
                </c:pt>
              </c:numCache>
            </c:numRef>
          </c:cat>
          <c:val>
            <c:numRef>
              <c:f>Objem!$D$29:$O$29</c:f>
              <c:numCache>
                <c:formatCode>#,##0</c:formatCode>
                <c:ptCount val="5"/>
                <c:pt idx="0">
                  <c:v>93.210375999999997</c:v>
                </c:pt>
                <c:pt idx="1">
                  <c:v>87.248943999999995</c:v>
                </c:pt>
                <c:pt idx="2">
                  <c:v>86.384872999999999</c:v>
                </c:pt>
                <c:pt idx="3">
                  <c:v>86.335584999999995</c:v>
                </c:pt>
                <c:pt idx="4">
                  <c:v>76.563878900000006</c:v>
                </c:pt>
              </c:numCache>
            </c:numRef>
          </c:val>
          <c:extLst>
            <c:ext xmlns:c16="http://schemas.microsoft.com/office/drawing/2014/chart" uri="{C3380CC4-5D6E-409C-BE32-E72D297353CC}">
              <c16:uniqueId val="{00000001-7AD3-4CC6-991B-4F0C077A7604}"/>
            </c:ext>
          </c:extLst>
        </c:ser>
        <c:ser>
          <c:idx val="4"/>
          <c:order val="4"/>
          <c:tx>
            <c:strRef>
              <c:f>Objem!$A$30</c:f>
              <c:strCache>
                <c:ptCount val="1"/>
                <c:pt idx="0">
                  <c:v>Iné</c:v>
                </c:pt>
              </c:strCache>
            </c:strRef>
          </c:tx>
          <c:spPr>
            <a:solidFill>
              <a:schemeClr val="accent6">
                <a:lumMod val="40000"/>
                <a:lumOff val="60000"/>
              </a:schemeClr>
            </a:solidFill>
            <a:ln>
              <a:noFill/>
            </a:ln>
          </c:spPr>
          <c:invertIfNegative val="0"/>
          <c:cat>
            <c:numRef>
              <c:f>Objem!$D$25:$O$25</c:f>
              <c:numCache>
                <c:formatCode>General</c:formatCode>
                <c:ptCount val="5"/>
                <c:pt idx="0">
                  <c:v>2018</c:v>
                </c:pt>
                <c:pt idx="1">
                  <c:v>2019</c:v>
                </c:pt>
                <c:pt idx="2">
                  <c:v>2020</c:v>
                </c:pt>
                <c:pt idx="3">
                  <c:v>2021</c:v>
                </c:pt>
                <c:pt idx="4">
                  <c:v>2022</c:v>
                </c:pt>
              </c:numCache>
            </c:numRef>
          </c:cat>
          <c:val>
            <c:numRef>
              <c:f>Objem!$D$30:$O$30</c:f>
              <c:numCache>
                <c:formatCode>#,##0</c:formatCode>
                <c:ptCount val="5"/>
                <c:pt idx="0">
                  <c:v>1278.946291</c:v>
                </c:pt>
                <c:pt idx="1">
                  <c:v>301.385873</c:v>
                </c:pt>
                <c:pt idx="2">
                  <c:v>2451.894229</c:v>
                </c:pt>
                <c:pt idx="3">
                  <c:v>483.67926499999999</c:v>
                </c:pt>
                <c:pt idx="4">
                  <c:v>493.87655569999998</c:v>
                </c:pt>
              </c:numCache>
            </c:numRef>
          </c:val>
          <c:extLst>
            <c:ext xmlns:c16="http://schemas.microsoft.com/office/drawing/2014/chart" uri="{C3380CC4-5D6E-409C-BE32-E72D297353CC}">
              <c16:uniqueId val="{00000002-7AD3-4CC6-991B-4F0C077A7604}"/>
            </c:ext>
          </c:extLst>
        </c:ser>
        <c:dLbls>
          <c:showLegendKey val="0"/>
          <c:showVal val="0"/>
          <c:showCatName val="0"/>
          <c:showSerName val="0"/>
          <c:showPercent val="0"/>
          <c:showBubbleSize val="0"/>
        </c:dLbls>
        <c:gapWidth val="130"/>
        <c:overlap val="-25"/>
        <c:axId val="92707456"/>
        <c:axId val="92717440"/>
        <c:extLst>
          <c:ext xmlns:c15="http://schemas.microsoft.com/office/drawing/2012/chart" uri="{02D57815-91ED-43cb-92C2-25804820EDAC}">
            <c15:filteredBarSeries>
              <c15:ser>
                <c:idx val="0"/>
                <c:order val="0"/>
                <c:tx>
                  <c:strRef>
                    <c:extLst>
                      <c:ext uri="{02D57815-91ED-43cb-92C2-25804820EDAC}">
                        <c15:formulaRef>
                          <c15:sqref>Objem!$A$26</c15:sqref>
                        </c15:formulaRef>
                      </c:ext>
                    </c:extLst>
                    <c:strCache>
                      <c:ptCount val="1"/>
                      <c:pt idx="0">
                        <c:v>Akcie</c:v>
                      </c:pt>
                    </c:strCache>
                  </c:strRef>
                </c:tx>
                <c:spPr>
                  <a:solidFill>
                    <a:schemeClr val="accent6">
                      <a:lumMod val="75000"/>
                    </a:schemeClr>
                  </a:solidFill>
                </c:spPr>
                <c:invertIfNegative val="0"/>
                <c:trendline>
                  <c:spPr>
                    <a:ln>
                      <a:solidFill>
                        <a:schemeClr val="accent6">
                          <a:lumMod val="50000"/>
                        </a:schemeClr>
                      </a:solidFill>
                    </a:ln>
                  </c:spPr>
                  <c:trendlineType val="linear"/>
                  <c:dispRSqr val="0"/>
                  <c:dispEq val="0"/>
                </c:trendline>
                <c:cat>
                  <c:numRef>
                    <c:extLst>
                      <c:ext uri="{02D57815-91ED-43cb-92C2-25804820EDAC}">
                        <c15:formulaRef>
                          <c15:sqref>Objem!$D$25:$O$25</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Objem!$D$26:$O$26</c15:sqref>
                        </c15:formulaRef>
                      </c:ext>
                    </c:extLst>
                    <c:numCache>
                      <c:formatCode>#,##0</c:formatCode>
                      <c:ptCount val="5"/>
                      <c:pt idx="0">
                        <c:v>37079.139414999998</c:v>
                      </c:pt>
                      <c:pt idx="1">
                        <c:v>36923.414551000002</c:v>
                      </c:pt>
                      <c:pt idx="2">
                        <c:v>36954.531596000001</c:v>
                      </c:pt>
                      <c:pt idx="3">
                        <c:v>37615.331875999997</c:v>
                      </c:pt>
                      <c:pt idx="4">
                        <c:v>36965.026128999998</c:v>
                      </c:pt>
                    </c:numCache>
                  </c:numRef>
                </c:val>
                <c:extLst>
                  <c:ext xmlns:c16="http://schemas.microsoft.com/office/drawing/2014/chart" uri="{C3380CC4-5D6E-409C-BE32-E72D297353CC}">
                    <c16:uniqueId val="{00000004-7AD3-4CC6-991B-4F0C077A7604}"/>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Objem!$A$27</c15:sqref>
                        </c15:formulaRef>
                      </c:ext>
                    </c:extLst>
                    <c:strCache>
                      <c:ptCount val="1"/>
                      <c:pt idx="0">
                        <c:v>Dlhopisy</c:v>
                      </c:pt>
                    </c:strCache>
                  </c:strRef>
                </c:tx>
                <c:spPr>
                  <a:solidFill>
                    <a:srgbClr val="003D45"/>
                  </a:solidFill>
                </c:spPr>
                <c:invertIfNegative val="0"/>
                <c:trendline>
                  <c:spPr>
                    <a:ln>
                      <a:solidFill>
                        <a:srgbClr val="FFC000"/>
                      </a:solidFill>
                    </a:ln>
                  </c:spPr>
                  <c:trendlineType val="linear"/>
                  <c:dispRSqr val="0"/>
                  <c:dispEq val="0"/>
                </c:trendline>
                <c:cat>
                  <c:numRef>
                    <c:extLst xmlns:c15="http://schemas.microsoft.com/office/drawing/2012/chart">
                      <c:ext xmlns:c15="http://schemas.microsoft.com/office/drawing/2012/chart" uri="{02D57815-91ED-43cb-92C2-25804820EDAC}">
                        <c15:formulaRef>
                          <c15:sqref>Objem!$D$25:$O$25</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Objem!$D$27:$O$27</c15:sqref>
                        </c15:formulaRef>
                      </c:ext>
                    </c:extLst>
                    <c:numCache>
                      <c:formatCode>#,##0</c:formatCode>
                      <c:ptCount val="5"/>
                      <c:pt idx="0">
                        <c:v>44245.679155999998</c:v>
                      </c:pt>
                      <c:pt idx="1">
                        <c:v>48038.931172999997</c:v>
                      </c:pt>
                      <c:pt idx="2">
                        <c:v>55195.314142000003</c:v>
                      </c:pt>
                      <c:pt idx="3">
                        <c:v>64115.641691999997</c:v>
                      </c:pt>
                      <c:pt idx="4">
                        <c:v>72537.169661000007</c:v>
                      </c:pt>
                    </c:numCache>
                  </c:numRef>
                </c:val>
                <c:extLst xmlns:c15="http://schemas.microsoft.com/office/drawing/2012/chart">
                  <c:ext xmlns:c16="http://schemas.microsoft.com/office/drawing/2014/chart" uri="{C3380CC4-5D6E-409C-BE32-E72D297353CC}">
                    <c16:uniqueId val="{00000006-7AD3-4CC6-991B-4F0C077A7604}"/>
                  </c:ext>
                </c:extLst>
              </c15:ser>
            </c15:filteredBarSeries>
          </c:ext>
        </c:extLst>
      </c:barChart>
      <c:catAx>
        <c:axId val="92707456"/>
        <c:scaling>
          <c:orientation val="minMax"/>
        </c:scaling>
        <c:delete val="0"/>
        <c:axPos val="b"/>
        <c:numFmt formatCode="General" sourceLinked="1"/>
        <c:majorTickMark val="out"/>
        <c:minorTickMark val="none"/>
        <c:tickLblPos val="nextTo"/>
        <c:txPr>
          <a:bodyPr/>
          <a:lstStyle/>
          <a:p>
            <a:pPr>
              <a:defRPr sz="900" b="0" i="0" baseline="0">
                <a:latin typeface="Arial" panose="020B0604020202020204" pitchFamily="34" charset="0"/>
                <a:cs typeface="Arial" panose="020B0604020202020204" pitchFamily="34" charset="0"/>
              </a:defRPr>
            </a:pPr>
            <a:endParaRPr lang="sk-SK"/>
          </a:p>
        </c:txPr>
        <c:crossAx val="92717440"/>
        <c:crossesAt val="0"/>
        <c:auto val="1"/>
        <c:lblAlgn val="ctr"/>
        <c:lblOffset val="100"/>
        <c:noMultiLvlLbl val="0"/>
      </c:catAx>
      <c:valAx>
        <c:axId val="92717440"/>
        <c:scaling>
          <c:orientation val="minMax"/>
          <c:max val="2500"/>
          <c:min val="0"/>
        </c:scaling>
        <c:delete val="0"/>
        <c:axPos val="l"/>
        <c:majorGridlines>
          <c:spPr>
            <a:ln>
              <a:solidFill>
                <a:schemeClr val="bg1">
                  <a:lumMod val="75000"/>
                  <a:alpha val="54000"/>
                </a:schemeClr>
              </a:solidFill>
            </a:ln>
          </c:spPr>
        </c:majorGridlines>
        <c:numFmt formatCode="#,##0" sourceLinked="1"/>
        <c:majorTickMark val="out"/>
        <c:minorTickMark val="none"/>
        <c:tickLblPos val="nextTo"/>
        <c:spPr>
          <a:ln>
            <a:solidFill>
              <a:schemeClr val="bg1">
                <a:lumMod val="75000"/>
                <a:alpha val="60000"/>
              </a:schemeClr>
            </a:solidFill>
          </a:ln>
        </c:spPr>
        <c:txPr>
          <a:bodyPr/>
          <a:lstStyle/>
          <a:p>
            <a:pPr>
              <a:defRPr sz="900" b="0">
                <a:latin typeface="Arial" panose="020B0604020202020204" pitchFamily="34" charset="0"/>
                <a:cs typeface="Arial" panose="020B0604020202020204" pitchFamily="34" charset="0"/>
              </a:defRPr>
            </a:pPr>
            <a:endParaRPr lang="sk-SK"/>
          </a:p>
        </c:txPr>
        <c:crossAx val="92707456"/>
        <c:crosses val="autoZero"/>
        <c:crossBetween val="between"/>
        <c:majorUnit val="500"/>
      </c:valAx>
    </c:plotArea>
    <c:legend>
      <c:legendPos val="b"/>
      <c:layout>
        <c:manualLayout>
          <c:xMode val="edge"/>
          <c:yMode val="edge"/>
          <c:x val="0.12640823290247591"/>
          <c:y val="0.86947716585428314"/>
          <c:w val="0.78397800880789092"/>
          <c:h val="8.2527234873266408E-2"/>
        </c:manualLayout>
      </c:layout>
      <c:overlay val="0"/>
      <c:txPr>
        <a:bodyPr/>
        <a:lstStyle/>
        <a:p>
          <a:pPr>
            <a:defRPr sz="900">
              <a:latin typeface="Arial" panose="020B0604020202020204" pitchFamily="34" charset="0"/>
              <a:cs typeface="Arial" panose="020B0604020202020204" pitchFamily="34" charset="0"/>
            </a:defRPr>
          </a:pPr>
          <a:endParaRPr lang="sk-SK"/>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9410463913183765E-2"/>
          <c:y val="5.8404981031844438E-2"/>
          <c:w val="0.91425011399485834"/>
          <c:h val="0.64702318972766504"/>
        </c:manualLayout>
      </c:layout>
      <c:barChart>
        <c:barDir val="col"/>
        <c:grouping val="clustered"/>
        <c:varyColors val="0"/>
        <c:ser>
          <c:idx val="0"/>
          <c:order val="0"/>
          <c:tx>
            <c:strRef>
              <c:f>Objem!$A$16</c:f>
              <c:strCache>
                <c:ptCount val="1"/>
                <c:pt idx="0">
                  <c:v>Akcie</c:v>
                </c:pt>
              </c:strCache>
            </c:strRef>
          </c:tx>
          <c:spPr>
            <a:solidFill>
              <a:schemeClr val="accent6">
                <a:lumMod val="75000"/>
              </a:schemeClr>
            </a:solidFill>
          </c:spPr>
          <c:invertIfNegative val="0"/>
          <c:cat>
            <c:numRef>
              <c:f>Objem!$D$15:$O$15</c:f>
              <c:numCache>
                <c:formatCode>General</c:formatCode>
                <c:ptCount val="5"/>
                <c:pt idx="0">
                  <c:v>2018</c:v>
                </c:pt>
                <c:pt idx="1">
                  <c:v>2019</c:v>
                </c:pt>
                <c:pt idx="2">
                  <c:v>2020</c:v>
                </c:pt>
                <c:pt idx="3">
                  <c:v>2021</c:v>
                </c:pt>
                <c:pt idx="4">
                  <c:v>2022</c:v>
                </c:pt>
              </c:numCache>
            </c:numRef>
          </c:cat>
          <c:val>
            <c:numRef>
              <c:f>Objem!$D$16:$O$16</c:f>
              <c:numCache>
                <c:formatCode>General</c:formatCode>
                <c:ptCount val="5"/>
                <c:pt idx="0">
                  <c:v>1768</c:v>
                </c:pt>
                <c:pt idx="1">
                  <c:v>1735</c:v>
                </c:pt>
                <c:pt idx="2">
                  <c:v>1732</c:v>
                </c:pt>
                <c:pt idx="3">
                  <c:v>2073</c:v>
                </c:pt>
                <c:pt idx="4">
                  <c:v>2098</c:v>
                </c:pt>
              </c:numCache>
            </c:numRef>
          </c:val>
          <c:extLst>
            <c:ext xmlns:c16="http://schemas.microsoft.com/office/drawing/2014/chart" uri="{C3380CC4-5D6E-409C-BE32-E72D297353CC}">
              <c16:uniqueId val="{00000000-6201-46FC-80B5-3BC3134CDE65}"/>
            </c:ext>
          </c:extLst>
        </c:ser>
        <c:ser>
          <c:idx val="1"/>
          <c:order val="1"/>
          <c:tx>
            <c:strRef>
              <c:f>Objem!$A$17</c:f>
              <c:strCache>
                <c:ptCount val="1"/>
                <c:pt idx="0">
                  <c:v>Dlhopisy</c:v>
                </c:pt>
              </c:strCache>
            </c:strRef>
          </c:tx>
          <c:spPr>
            <a:solidFill>
              <a:srgbClr val="003D45"/>
            </a:solidFill>
          </c:spPr>
          <c:invertIfNegative val="0"/>
          <c:cat>
            <c:numRef>
              <c:f>Objem!$D$15:$O$15</c:f>
              <c:numCache>
                <c:formatCode>General</c:formatCode>
                <c:ptCount val="5"/>
                <c:pt idx="0">
                  <c:v>2018</c:v>
                </c:pt>
                <c:pt idx="1">
                  <c:v>2019</c:v>
                </c:pt>
                <c:pt idx="2">
                  <c:v>2020</c:v>
                </c:pt>
                <c:pt idx="3">
                  <c:v>2021</c:v>
                </c:pt>
                <c:pt idx="4">
                  <c:v>2022</c:v>
                </c:pt>
              </c:numCache>
            </c:numRef>
          </c:cat>
          <c:val>
            <c:numRef>
              <c:f>Objem!$D$17:$O$17</c:f>
              <c:numCache>
                <c:formatCode>General</c:formatCode>
                <c:ptCount val="5"/>
                <c:pt idx="0">
                  <c:v>555</c:v>
                </c:pt>
                <c:pt idx="1">
                  <c:v>555</c:v>
                </c:pt>
                <c:pt idx="2">
                  <c:v>551</c:v>
                </c:pt>
                <c:pt idx="3">
                  <c:v>571</c:v>
                </c:pt>
                <c:pt idx="4">
                  <c:v>584</c:v>
                </c:pt>
              </c:numCache>
            </c:numRef>
          </c:val>
          <c:extLst>
            <c:ext xmlns:c16="http://schemas.microsoft.com/office/drawing/2014/chart" uri="{C3380CC4-5D6E-409C-BE32-E72D297353CC}">
              <c16:uniqueId val="{00000001-6201-46FC-80B5-3BC3134CDE65}"/>
            </c:ext>
          </c:extLst>
        </c:ser>
        <c:dLbls>
          <c:showLegendKey val="0"/>
          <c:showVal val="0"/>
          <c:showCatName val="0"/>
          <c:showSerName val="0"/>
          <c:showPercent val="0"/>
          <c:showBubbleSize val="0"/>
        </c:dLbls>
        <c:gapWidth val="130"/>
        <c:overlap val="-25"/>
        <c:axId val="92756224"/>
        <c:axId val="92770304"/>
        <c:extLst>
          <c:ext xmlns:c15="http://schemas.microsoft.com/office/drawing/2012/chart" uri="{02D57815-91ED-43cb-92C2-25804820EDAC}">
            <c15:filteredBarSeries>
              <c15:ser>
                <c:idx val="2"/>
                <c:order val="2"/>
                <c:tx>
                  <c:strRef>
                    <c:extLst>
                      <c:ext uri="{02D57815-91ED-43cb-92C2-25804820EDAC}">
                        <c15:formulaRef>
                          <c15:sqref>Objem!$A$18</c15:sqref>
                        </c15:formulaRef>
                      </c:ext>
                    </c:extLst>
                    <c:strCache>
                      <c:ptCount val="1"/>
                      <c:pt idx="0">
                        <c:v>Podielové listy</c:v>
                      </c:pt>
                    </c:strCache>
                  </c:strRef>
                </c:tx>
                <c:spPr>
                  <a:solidFill>
                    <a:schemeClr val="bg1">
                      <a:lumMod val="65000"/>
                    </a:schemeClr>
                  </a:solidFill>
                </c:spPr>
                <c:invertIfNegative val="0"/>
                <c:cat>
                  <c:numRef>
                    <c:extLst>
                      <c:ext uri="{02D57815-91ED-43cb-92C2-25804820EDAC}">
                        <c15:formulaRef>
                          <c15:sqref>Objem!$D$15:$O$15</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Objem!$D$18:$O$18</c15:sqref>
                        </c15:formulaRef>
                      </c:ext>
                    </c:extLst>
                    <c:numCache>
                      <c:formatCode>General</c:formatCode>
                      <c:ptCount val="5"/>
                      <c:pt idx="0">
                        <c:v>16</c:v>
                      </c:pt>
                      <c:pt idx="1">
                        <c:v>16</c:v>
                      </c:pt>
                      <c:pt idx="2">
                        <c:v>16</c:v>
                      </c:pt>
                      <c:pt idx="3">
                        <c:v>16</c:v>
                      </c:pt>
                      <c:pt idx="4">
                        <c:v>17</c:v>
                      </c:pt>
                    </c:numCache>
                  </c:numRef>
                </c:val>
                <c:extLst>
                  <c:ext xmlns:c16="http://schemas.microsoft.com/office/drawing/2014/chart" uri="{C3380CC4-5D6E-409C-BE32-E72D297353CC}">
                    <c16:uniqueId val="{00000002-6201-46FC-80B5-3BC3134CDE65}"/>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Objem!$A$19</c15:sqref>
                        </c15:formulaRef>
                      </c:ext>
                    </c:extLst>
                    <c:strCache>
                      <c:ptCount val="1"/>
                      <c:pt idx="0">
                        <c:v>DPL</c:v>
                      </c:pt>
                    </c:strCache>
                  </c:strRef>
                </c:tx>
                <c:spPr>
                  <a:solidFill>
                    <a:srgbClr val="007D8E"/>
                  </a:solidFill>
                </c:spPr>
                <c:invertIfNegative val="0"/>
                <c:trendline>
                  <c:spPr>
                    <a:ln>
                      <a:solidFill>
                        <a:schemeClr val="accent5">
                          <a:lumMod val="75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Objem!$D$15:$O$15</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Objem!$D$19:$O$19</c15:sqref>
                        </c15:formulaRef>
                      </c:ext>
                    </c:extLst>
                    <c:numCache>
                      <c:formatCode>General</c:formatCode>
                      <c:ptCount val="5"/>
                      <c:pt idx="0">
                        <c:v>247</c:v>
                      </c:pt>
                      <c:pt idx="1">
                        <c:v>231</c:v>
                      </c:pt>
                      <c:pt idx="2">
                        <c:v>224</c:v>
                      </c:pt>
                      <c:pt idx="3">
                        <c:v>223</c:v>
                      </c:pt>
                      <c:pt idx="4">
                        <c:v>211</c:v>
                      </c:pt>
                    </c:numCache>
                  </c:numRef>
                </c:val>
                <c:extLst xmlns:c15="http://schemas.microsoft.com/office/drawing/2012/chart">
                  <c:ext xmlns:c16="http://schemas.microsoft.com/office/drawing/2014/chart" uri="{C3380CC4-5D6E-409C-BE32-E72D297353CC}">
                    <c16:uniqueId val="{00000004-6201-46FC-80B5-3BC3134CDE65}"/>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Objem!$A$20</c15:sqref>
                        </c15:formulaRef>
                      </c:ext>
                    </c:extLst>
                    <c:strCache>
                      <c:ptCount val="1"/>
                      <c:pt idx="0">
                        <c:v>Iné</c:v>
                      </c:pt>
                    </c:strCache>
                  </c:strRef>
                </c:tx>
                <c:spPr>
                  <a:solidFill>
                    <a:schemeClr val="accent6">
                      <a:lumMod val="40000"/>
                      <a:lumOff val="60000"/>
                    </a:schemeClr>
                  </a:solidFill>
                  <a:ln>
                    <a:noFill/>
                  </a:ln>
                </c:spPr>
                <c:invertIfNegative val="0"/>
                <c:cat>
                  <c:numRef>
                    <c:extLst xmlns:c15="http://schemas.microsoft.com/office/drawing/2012/chart">
                      <c:ext xmlns:c15="http://schemas.microsoft.com/office/drawing/2012/chart" uri="{02D57815-91ED-43cb-92C2-25804820EDAC}">
                        <c15:formulaRef>
                          <c15:sqref>Objem!$D$15:$O$15</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Objem!$D$20:$O$20</c15:sqref>
                        </c15:formulaRef>
                      </c:ext>
                    </c:extLst>
                    <c:numCache>
                      <c:formatCode>General</c:formatCode>
                      <c:ptCount val="5"/>
                      <c:pt idx="0">
                        <c:v>32</c:v>
                      </c:pt>
                      <c:pt idx="1">
                        <c:v>33</c:v>
                      </c:pt>
                      <c:pt idx="2">
                        <c:v>34</c:v>
                      </c:pt>
                      <c:pt idx="3">
                        <c:v>55</c:v>
                      </c:pt>
                      <c:pt idx="4">
                        <c:v>67</c:v>
                      </c:pt>
                    </c:numCache>
                  </c:numRef>
                </c:val>
                <c:extLst xmlns:c15="http://schemas.microsoft.com/office/drawing/2012/chart">
                  <c:ext xmlns:c16="http://schemas.microsoft.com/office/drawing/2014/chart" uri="{C3380CC4-5D6E-409C-BE32-E72D297353CC}">
                    <c16:uniqueId val="{00000005-6201-46FC-80B5-3BC3134CDE65}"/>
                  </c:ext>
                </c:extLst>
              </c15:ser>
            </c15:filteredBarSeries>
          </c:ext>
        </c:extLst>
      </c:barChart>
      <c:catAx>
        <c:axId val="92756224"/>
        <c:scaling>
          <c:orientation val="minMax"/>
        </c:scaling>
        <c:delete val="0"/>
        <c:axPos val="b"/>
        <c:numFmt formatCode="General" sourceLinked="1"/>
        <c:majorTickMark val="out"/>
        <c:minorTickMark val="none"/>
        <c:tickLblPos val="nextTo"/>
        <c:txPr>
          <a:bodyPr/>
          <a:lstStyle/>
          <a:p>
            <a:pPr>
              <a:defRPr sz="800" b="0">
                <a:latin typeface="Tahoma" panose="020B0604030504040204" pitchFamily="34" charset="0"/>
                <a:ea typeface="Tahoma" panose="020B0604030504040204" pitchFamily="34" charset="0"/>
                <a:cs typeface="Tahoma" panose="020B0604030504040204" pitchFamily="34" charset="0"/>
              </a:defRPr>
            </a:pPr>
            <a:endParaRPr lang="sk-SK"/>
          </a:p>
        </c:txPr>
        <c:crossAx val="92770304"/>
        <c:crosses val="autoZero"/>
        <c:auto val="1"/>
        <c:lblAlgn val="ctr"/>
        <c:lblOffset val="100"/>
        <c:noMultiLvlLbl val="0"/>
      </c:catAx>
      <c:valAx>
        <c:axId val="92770304"/>
        <c:scaling>
          <c:orientation val="minMax"/>
          <c:max val="2500"/>
        </c:scaling>
        <c:delete val="0"/>
        <c:axPos val="l"/>
        <c:majorGridlines>
          <c:spPr>
            <a:ln>
              <a:solidFill>
                <a:schemeClr val="bg1">
                  <a:lumMod val="75000"/>
                </a:schemeClr>
              </a:solidFill>
            </a:ln>
          </c:spPr>
        </c:majorGridlines>
        <c:numFmt formatCode="#,##0" sourceLinked="0"/>
        <c:majorTickMark val="out"/>
        <c:minorTickMark val="none"/>
        <c:tickLblPos val="nextTo"/>
        <c:txPr>
          <a:bodyPr/>
          <a:lstStyle/>
          <a:p>
            <a:pPr>
              <a:defRPr sz="900">
                <a:latin typeface="+mn-lt"/>
                <a:ea typeface="Tahoma" panose="020B0604030504040204" pitchFamily="34" charset="0"/>
                <a:cs typeface="Tahoma" panose="020B0604030504040204" pitchFamily="34" charset="0"/>
              </a:defRPr>
            </a:pPr>
            <a:endParaRPr lang="sk-SK"/>
          </a:p>
        </c:txPr>
        <c:crossAx val="92756224"/>
        <c:crosses val="autoZero"/>
        <c:crossBetween val="between"/>
        <c:majorUnit val="500"/>
      </c:valAx>
    </c:plotArea>
    <c:legend>
      <c:legendPos val="b"/>
      <c:layout>
        <c:manualLayout>
          <c:xMode val="edge"/>
          <c:yMode val="edge"/>
          <c:x val="0.14161885737734109"/>
          <c:y val="0.85869370948651513"/>
          <c:w val="0.72471186804288079"/>
          <c:h val="0.13648903374668239"/>
        </c:manualLayout>
      </c:layout>
      <c:overlay val="0"/>
      <c:txPr>
        <a:bodyPr/>
        <a:lstStyle/>
        <a:p>
          <a:pPr>
            <a:defRPr sz="900">
              <a:latin typeface="+mn-lt"/>
              <a:ea typeface="Tahoma" panose="020B0604030504040204" pitchFamily="34" charset="0"/>
              <a:cs typeface="Tahoma" panose="020B0604030504040204" pitchFamily="34" charset="0"/>
            </a:defRPr>
          </a:pPr>
          <a:endParaRPr lang="sk-SK"/>
        </a:p>
      </c:txPr>
    </c:legend>
    <c:plotVisOnly val="1"/>
    <c:dispBlanksAs val="gap"/>
    <c:showDLblsOverMax val="0"/>
  </c:chart>
  <c:spPr>
    <a:ln>
      <a:noFill/>
    </a:ln>
  </c:sp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9410463913183765E-2"/>
          <c:y val="5.8404981031844438E-2"/>
          <c:w val="0.87565883532851074"/>
          <c:h val="0.6280767131831293"/>
        </c:manualLayout>
      </c:layout>
      <c:barChart>
        <c:barDir val="col"/>
        <c:grouping val="clustered"/>
        <c:varyColors val="0"/>
        <c:ser>
          <c:idx val="2"/>
          <c:order val="2"/>
          <c:tx>
            <c:strRef>
              <c:f>Objem!$A$18</c:f>
              <c:strCache>
                <c:ptCount val="1"/>
                <c:pt idx="0">
                  <c:v>Podielové listy</c:v>
                </c:pt>
              </c:strCache>
            </c:strRef>
          </c:tx>
          <c:spPr>
            <a:solidFill>
              <a:schemeClr val="bg1">
                <a:lumMod val="65000"/>
              </a:schemeClr>
            </a:solidFill>
          </c:spPr>
          <c:invertIfNegative val="0"/>
          <c:cat>
            <c:numRef>
              <c:f>Objem!$D$15:$O$15</c:f>
              <c:numCache>
                <c:formatCode>General</c:formatCode>
                <c:ptCount val="5"/>
                <c:pt idx="0">
                  <c:v>2018</c:v>
                </c:pt>
                <c:pt idx="1">
                  <c:v>2019</c:v>
                </c:pt>
                <c:pt idx="2">
                  <c:v>2020</c:v>
                </c:pt>
                <c:pt idx="3">
                  <c:v>2021</c:v>
                </c:pt>
                <c:pt idx="4">
                  <c:v>2022</c:v>
                </c:pt>
              </c:numCache>
            </c:numRef>
          </c:cat>
          <c:val>
            <c:numRef>
              <c:f>Objem!$D$18:$O$18</c:f>
              <c:numCache>
                <c:formatCode>General</c:formatCode>
                <c:ptCount val="5"/>
                <c:pt idx="0">
                  <c:v>16</c:v>
                </c:pt>
                <c:pt idx="1">
                  <c:v>16</c:v>
                </c:pt>
                <c:pt idx="2">
                  <c:v>16</c:v>
                </c:pt>
                <c:pt idx="3">
                  <c:v>16</c:v>
                </c:pt>
                <c:pt idx="4">
                  <c:v>17</c:v>
                </c:pt>
              </c:numCache>
            </c:numRef>
          </c:val>
          <c:extLst>
            <c:ext xmlns:c16="http://schemas.microsoft.com/office/drawing/2014/chart" uri="{C3380CC4-5D6E-409C-BE32-E72D297353CC}">
              <c16:uniqueId val="{00000000-B07C-44D9-9278-DE1B6778271D}"/>
            </c:ext>
          </c:extLst>
        </c:ser>
        <c:ser>
          <c:idx val="3"/>
          <c:order val="3"/>
          <c:tx>
            <c:strRef>
              <c:f>Objem!$A$19</c:f>
              <c:strCache>
                <c:ptCount val="1"/>
                <c:pt idx="0">
                  <c:v>DPL</c:v>
                </c:pt>
              </c:strCache>
            </c:strRef>
          </c:tx>
          <c:spPr>
            <a:solidFill>
              <a:srgbClr val="007D8E"/>
            </a:solidFill>
          </c:spPr>
          <c:invertIfNegative val="0"/>
          <c:cat>
            <c:numRef>
              <c:f>Objem!$D$15:$O$15</c:f>
              <c:numCache>
                <c:formatCode>General</c:formatCode>
                <c:ptCount val="5"/>
                <c:pt idx="0">
                  <c:v>2018</c:v>
                </c:pt>
                <c:pt idx="1">
                  <c:v>2019</c:v>
                </c:pt>
                <c:pt idx="2">
                  <c:v>2020</c:v>
                </c:pt>
                <c:pt idx="3">
                  <c:v>2021</c:v>
                </c:pt>
                <c:pt idx="4">
                  <c:v>2022</c:v>
                </c:pt>
              </c:numCache>
            </c:numRef>
          </c:cat>
          <c:val>
            <c:numRef>
              <c:f>Objem!$D$19:$O$19</c:f>
              <c:numCache>
                <c:formatCode>General</c:formatCode>
                <c:ptCount val="5"/>
                <c:pt idx="0">
                  <c:v>247</c:v>
                </c:pt>
                <c:pt idx="1">
                  <c:v>231</c:v>
                </c:pt>
                <c:pt idx="2">
                  <c:v>224</c:v>
                </c:pt>
                <c:pt idx="3">
                  <c:v>223</c:v>
                </c:pt>
                <c:pt idx="4">
                  <c:v>211</c:v>
                </c:pt>
              </c:numCache>
            </c:numRef>
          </c:val>
          <c:extLst>
            <c:ext xmlns:c16="http://schemas.microsoft.com/office/drawing/2014/chart" uri="{C3380CC4-5D6E-409C-BE32-E72D297353CC}">
              <c16:uniqueId val="{00000001-B07C-44D9-9278-DE1B6778271D}"/>
            </c:ext>
          </c:extLst>
        </c:ser>
        <c:ser>
          <c:idx val="4"/>
          <c:order val="4"/>
          <c:tx>
            <c:strRef>
              <c:f>Objem!$A$20</c:f>
              <c:strCache>
                <c:ptCount val="1"/>
                <c:pt idx="0">
                  <c:v>Iné</c:v>
                </c:pt>
              </c:strCache>
            </c:strRef>
          </c:tx>
          <c:spPr>
            <a:solidFill>
              <a:schemeClr val="accent6">
                <a:lumMod val="40000"/>
                <a:lumOff val="60000"/>
              </a:schemeClr>
            </a:solidFill>
            <a:ln>
              <a:noFill/>
            </a:ln>
          </c:spPr>
          <c:invertIfNegative val="0"/>
          <c:cat>
            <c:numRef>
              <c:f>Objem!$D$15:$O$15</c:f>
              <c:numCache>
                <c:formatCode>General</c:formatCode>
                <c:ptCount val="5"/>
                <c:pt idx="0">
                  <c:v>2018</c:v>
                </c:pt>
                <c:pt idx="1">
                  <c:v>2019</c:v>
                </c:pt>
                <c:pt idx="2">
                  <c:v>2020</c:v>
                </c:pt>
                <c:pt idx="3">
                  <c:v>2021</c:v>
                </c:pt>
                <c:pt idx="4">
                  <c:v>2022</c:v>
                </c:pt>
              </c:numCache>
            </c:numRef>
          </c:cat>
          <c:val>
            <c:numRef>
              <c:f>Objem!$D$20:$O$20</c:f>
              <c:numCache>
                <c:formatCode>General</c:formatCode>
                <c:ptCount val="5"/>
                <c:pt idx="0">
                  <c:v>32</c:v>
                </c:pt>
                <c:pt idx="1">
                  <c:v>33</c:v>
                </c:pt>
                <c:pt idx="2">
                  <c:v>34</c:v>
                </c:pt>
                <c:pt idx="3">
                  <c:v>55</c:v>
                </c:pt>
                <c:pt idx="4">
                  <c:v>67</c:v>
                </c:pt>
              </c:numCache>
            </c:numRef>
          </c:val>
          <c:extLst>
            <c:ext xmlns:c16="http://schemas.microsoft.com/office/drawing/2014/chart" uri="{C3380CC4-5D6E-409C-BE32-E72D297353CC}">
              <c16:uniqueId val="{00000002-B07C-44D9-9278-DE1B6778271D}"/>
            </c:ext>
          </c:extLst>
        </c:ser>
        <c:dLbls>
          <c:showLegendKey val="0"/>
          <c:showVal val="0"/>
          <c:showCatName val="0"/>
          <c:showSerName val="0"/>
          <c:showPercent val="0"/>
          <c:showBubbleSize val="0"/>
        </c:dLbls>
        <c:gapWidth val="120"/>
        <c:overlap val="-20"/>
        <c:axId val="92756224"/>
        <c:axId val="92770304"/>
        <c:extLst>
          <c:ext xmlns:c15="http://schemas.microsoft.com/office/drawing/2012/chart" uri="{02D57815-91ED-43cb-92C2-25804820EDAC}">
            <c15:filteredBarSeries>
              <c15:ser>
                <c:idx val="0"/>
                <c:order val="0"/>
                <c:tx>
                  <c:strRef>
                    <c:extLst>
                      <c:ext uri="{02D57815-91ED-43cb-92C2-25804820EDAC}">
                        <c15:formulaRef>
                          <c15:sqref>Objem!$A$16</c15:sqref>
                        </c15:formulaRef>
                      </c:ext>
                    </c:extLst>
                    <c:strCache>
                      <c:ptCount val="1"/>
                      <c:pt idx="0">
                        <c:v>Akcie</c:v>
                      </c:pt>
                    </c:strCache>
                  </c:strRef>
                </c:tx>
                <c:spPr>
                  <a:solidFill>
                    <a:schemeClr val="accent6">
                      <a:lumMod val="75000"/>
                    </a:schemeClr>
                  </a:solidFill>
                </c:spPr>
                <c:invertIfNegative val="0"/>
                <c:trendline>
                  <c:spPr>
                    <a:ln>
                      <a:solidFill>
                        <a:schemeClr val="accent6">
                          <a:lumMod val="50000"/>
                        </a:schemeClr>
                      </a:solidFill>
                    </a:ln>
                  </c:spPr>
                  <c:trendlineType val="linear"/>
                  <c:dispRSqr val="0"/>
                  <c:dispEq val="0"/>
                </c:trendline>
                <c:cat>
                  <c:numRef>
                    <c:extLst>
                      <c:ext uri="{02D57815-91ED-43cb-92C2-25804820EDAC}">
                        <c15:formulaRef>
                          <c15:sqref>Objem!$D$15:$O$15</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Objem!$D$16:$O$16</c15:sqref>
                        </c15:formulaRef>
                      </c:ext>
                    </c:extLst>
                    <c:numCache>
                      <c:formatCode>General</c:formatCode>
                      <c:ptCount val="5"/>
                      <c:pt idx="0">
                        <c:v>1768</c:v>
                      </c:pt>
                      <c:pt idx="1">
                        <c:v>1735</c:v>
                      </c:pt>
                      <c:pt idx="2">
                        <c:v>1732</c:v>
                      </c:pt>
                      <c:pt idx="3">
                        <c:v>2073</c:v>
                      </c:pt>
                      <c:pt idx="4">
                        <c:v>2098</c:v>
                      </c:pt>
                    </c:numCache>
                  </c:numRef>
                </c:val>
                <c:extLst>
                  <c:ext xmlns:c16="http://schemas.microsoft.com/office/drawing/2014/chart" uri="{C3380CC4-5D6E-409C-BE32-E72D297353CC}">
                    <c16:uniqueId val="{00000004-B07C-44D9-9278-DE1B6778271D}"/>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Objem!$A$17</c15:sqref>
                        </c15:formulaRef>
                      </c:ext>
                    </c:extLst>
                    <c:strCache>
                      <c:ptCount val="1"/>
                      <c:pt idx="0">
                        <c:v>Dlhopisy</c:v>
                      </c:pt>
                    </c:strCache>
                  </c:strRef>
                </c:tx>
                <c:spPr>
                  <a:solidFill>
                    <a:srgbClr val="003D45"/>
                  </a:solidFill>
                </c:spPr>
                <c:invertIfNegative val="0"/>
                <c:trendline>
                  <c:spPr>
                    <a:ln>
                      <a:solidFill>
                        <a:schemeClr val="bg2">
                          <a:lumMod val="25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Objem!$D$15:$O$15</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Objem!$D$17:$O$17</c15:sqref>
                        </c15:formulaRef>
                      </c:ext>
                    </c:extLst>
                    <c:numCache>
                      <c:formatCode>General</c:formatCode>
                      <c:ptCount val="5"/>
                      <c:pt idx="0">
                        <c:v>555</c:v>
                      </c:pt>
                      <c:pt idx="1">
                        <c:v>555</c:v>
                      </c:pt>
                      <c:pt idx="2">
                        <c:v>551</c:v>
                      </c:pt>
                      <c:pt idx="3">
                        <c:v>571</c:v>
                      </c:pt>
                      <c:pt idx="4">
                        <c:v>584</c:v>
                      </c:pt>
                    </c:numCache>
                  </c:numRef>
                </c:val>
                <c:extLst xmlns:c15="http://schemas.microsoft.com/office/drawing/2012/chart">
                  <c:ext xmlns:c16="http://schemas.microsoft.com/office/drawing/2014/chart" uri="{C3380CC4-5D6E-409C-BE32-E72D297353CC}">
                    <c16:uniqueId val="{00000006-B07C-44D9-9278-DE1B6778271D}"/>
                  </c:ext>
                </c:extLst>
              </c15:ser>
            </c15:filteredBarSeries>
          </c:ext>
        </c:extLst>
      </c:barChart>
      <c:catAx>
        <c:axId val="92756224"/>
        <c:scaling>
          <c:orientation val="minMax"/>
        </c:scaling>
        <c:delete val="0"/>
        <c:axPos val="b"/>
        <c:numFmt formatCode="General" sourceLinked="1"/>
        <c:majorTickMark val="out"/>
        <c:minorTickMark val="none"/>
        <c:tickLblPos val="nextTo"/>
        <c:txPr>
          <a:bodyPr/>
          <a:lstStyle/>
          <a:p>
            <a:pPr>
              <a:defRPr sz="900" b="0">
                <a:latin typeface="+mn-lt"/>
                <a:cs typeface="Arial" panose="020B0604020202020204" pitchFamily="34" charset="0"/>
              </a:defRPr>
            </a:pPr>
            <a:endParaRPr lang="sk-SK"/>
          </a:p>
        </c:txPr>
        <c:crossAx val="92770304"/>
        <c:crosses val="autoZero"/>
        <c:auto val="1"/>
        <c:lblAlgn val="ctr"/>
        <c:lblOffset val="100"/>
        <c:noMultiLvlLbl val="0"/>
      </c:catAx>
      <c:valAx>
        <c:axId val="92770304"/>
        <c:scaling>
          <c:orientation val="minMax"/>
          <c:max val="300"/>
        </c:scaling>
        <c:delete val="0"/>
        <c:axPos val="l"/>
        <c:majorGridlines>
          <c:spPr>
            <a:ln>
              <a:solidFill>
                <a:schemeClr val="bg1">
                  <a:lumMod val="75000"/>
                </a:schemeClr>
              </a:solidFill>
            </a:ln>
          </c:spPr>
        </c:majorGridlines>
        <c:numFmt formatCode="#,##0" sourceLinked="0"/>
        <c:majorTickMark val="out"/>
        <c:minorTickMark val="none"/>
        <c:tickLblPos val="nextTo"/>
        <c:txPr>
          <a:bodyPr/>
          <a:lstStyle/>
          <a:p>
            <a:pPr>
              <a:defRPr sz="900">
                <a:latin typeface="+mn-lt"/>
                <a:cs typeface="Arial" panose="020B0604020202020204" pitchFamily="34" charset="0"/>
              </a:defRPr>
            </a:pPr>
            <a:endParaRPr lang="sk-SK"/>
          </a:p>
        </c:txPr>
        <c:crossAx val="92756224"/>
        <c:crosses val="autoZero"/>
        <c:crossBetween val="between"/>
        <c:majorUnit val="50"/>
      </c:valAx>
    </c:plotArea>
    <c:legend>
      <c:legendPos val="b"/>
      <c:layout>
        <c:manualLayout>
          <c:xMode val="edge"/>
          <c:yMode val="edge"/>
          <c:x val="0.14979328812222173"/>
          <c:y val="0.83542267612588028"/>
          <c:w val="0.72471186804288079"/>
          <c:h val="0.14232114550037681"/>
        </c:manualLayout>
      </c:layout>
      <c:overlay val="0"/>
      <c:txPr>
        <a:bodyPr/>
        <a:lstStyle/>
        <a:p>
          <a:pPr>
            <a:defRPr sz="900">
              <a:latin typeface="+mn-lt"/>
              <a:cs typeface="Arial" panose="020B0604020202020204" pitchFamily="34" charset="0"/>
            </a:defRPr>
          </a:pPr>
          <a:endParaRPr lang="sk-SK"/>
        </a:p>
      </c:txPr>
    </c:legend>
    <c:plotVisOnly val="1"/>
    <c:dispBlanksAs val="gap"/>
    <c:showDLblsOverMax val="0"/>
  </c:chart>
  <c:spPr>
    <a:ln>
      <a:noFill/>
    </a:ln>
  </c:sp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5473689099771558E-2"/>
          <c:y val="2.8127456999811659E-2"/>
          <c:w val="0.9077086356426467"/>
          <c:h val="0.67485814791823218"/>
        </c:manualLayout>
      </c:layout>
      <c:barChart>
        <c:barDir val="col"/>
        <c:grouping val="clustered"/>
        <c:varyColors val="0"/>
        <c:ser>
          <c:idx val="1"/>
          <c:order val="1"/>
          <c:tx>
            <c:strRef>
              <c:f>'Nove mil'!$A$14</c:f>
              <c:strCache>
                <c:ptCount val="1"/>
                <c:pt idx="0">
                  <c:v>Dlhopisy</c:v>
                </c:pt>
              </c:strCache>
            </c:strRef>
          </c:tx>
          <c:spPr>
            <a:solidFill>
              <a:srgbClr val="003D45"/>
            </a:solidFill>
          </c:spPr>
          <c:invertIfNegative val="0"/>
          <c:cat>
            <c:numRef>
              <c:f>'Nove mil'!$D$12:$O$12</c:f>
              <c:numCache>
                <c:formatCode>General</c:formatCode>
                <c:ptCount val="5"/>
                <c:pt idx="0">
                  <c:v>2018</c:v>
                </c:pt>
                <c:pt idx="1">
                  <c:v>2019</c:v>
                </c:pt>
                <c:pt idx="2">
                  <c:v>2020</c:v>
                </c:pt>
                <c:pt idx="3">
                  <c:v>2021</c:v>
                </c:pt>
                <c:pt idx="4">
                  <c:v>2022</c:v>
                </c:pt>
              </c:numCache>
            </c:numRef>
          </c:cat>
          <c:val>
            <c:numRef>
              <c:f>'Nove mil'!$D$14:$O$14</c:f>
              <c:numCache>
                <c:formatCode>#,##0</c:formatCode>
                <c:ptCount val="5"/>
                <c:pt idx="0">
                  <c:v>11110.298516000001</c:v>
                </c:pt>
                <c:pt idx="1">
                  <c:v>6718.7829709999996</c:v>
                </c:pt>
                <c:pt idx="2">
                  <c:v>15635.0185</c:v>
                </c:pt>
                <c:pt idx="3">
                  <c:v>13335.002549999999</c:v>
                </c:pt>
                <c:pt idx="4">
                  <c:v>8259.2739070000007</c:v>
                </c:pt>
              </c:numCache>
            </c:numRef>
          </c:val>
          <c:extLst>
            <c:ext xmlns:c16="http://schemas.microsoft.com/office/drawing/2014/chart" uri="{C3380CC4-5D6E-409C-BE32-E72D297353CC}">
              <c16:uniqueId val="{00000000-209C-4E23-B54B-09F98781323B}"/>
            </c:ext>
          </c:extLst>
        </c:ser>
        <c:dLbls>
          <c:showLegendKey val="0"/>
          <c:showVal val="0"/>
          <c:showCatName val="0"/>
          <c:showSerName val="0"/>
          <c:showPercent val="0"/>
          <c:showBubbleSize val="0"/>
        </c:dLbls>
        <c:gapWidth val="216"/>
        <c:overlap val="-18"/>
        <c:axId val="94071808"/>
        <c:axId val="94081792"/>
        <c:extLst>
          <c:ext xmlns:c15="http://schemas.microsoft.com/office/drawing/2012/chart" uri="{02D57815-91ED-43cb-92C2-25804820EDAC}">
            <c15:filteredBarSeries>
              <c15:ser>
                <c:idx val="0"/>
                <c:order val="0"/>
                <c:tx>
                  <c:strRef>
                    <c:extLst>
                      <c:ext uri="{02D57815-91ED-43cb-92C2-25804820EDAC}">
                        <c15:formulaRef>
                          <c15:sqref>'Nove mil'!$A$13</c15:sqref>
                        </c15:formulaRef>
                      </c:ext>
                    </c:extLst>
                    <c:strCache>
                      <c:ptCount val="1"/>
                      <c:pt idx="0">
                        <c:v>Akcie</c:v>
                      </c:pt>
                    </c:strCache>
                  </c:strRef>
                </c:tx>
                <c:spPr>
                  <a:solidFill>
                    <a:schemeClr val="accent6">
                      <a:lumMod val="75000"/>
                    </a:schemeClr>
                  </a:solidFill>
                </c:spPr>
                <c:invertIfNegative val="0"/>
                <c:trendline>
                  <c:spPr>
                    <a:ln>
                      <a:solidFill>
                        <a:schemeClr val="accent6">
                          <a:lumMod val="50000"/>
                        </a:schemeClr>
                      </a:solidFill>
                    </a:ln>
                  </c:spPr>
                  <c:trendlineType val="linear"/>
                  <c:dispRSqr val="0"/>
                  <c:dispEq val="0"/>
                </c:trendline>
                <c:cat>
                  <c:numRef>
                    <c:extLst>
                      <c:ext uri="{02D57815-91ED-43cb-92C2-25804820EDAC}">
                        <c15:formulaRef>
                          <c15:sqref>'Nove mil'!$D$12:$O$12</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'Nove mil'!$D$13:$O$13</c15:sqref>
                        </c15:formulaRef>
                      </c:ext>
                    </c:extLst>
                    <c:numCache>
                      <c:formatCode>#,##0</c:formatCode>
                      <c:ptCount val="5"/>
                      <c:pt idx="0">
                        <c:v>94.031347999999994</c:v>
                      </c:pt>
                      <c:pt idx="1">
                        <c:v>55.544905999999997</c:v>
                      </c:pt>
                      <c:pt idx="2">
                        <c:v>192.67429000000001</c:v>
                      </c:pt>
                      <c:pt idx="3">
                        <c:v>130.857696</c:v>
                      </c:pt>
                      <c:pt idx="4">
                        <c:v>158.56884700000001</c:v>
                      </c:pt>
                    </c:numCache>
                  </c:numRef>
                </c:val>
                <c:extLst>
                  <c:ext xmlns:c16="http://schemas.microsoft.com/office/drawing/2014/chart" uri="{C3380CC4-5D6E-409C-BE32-E72D297353CC}">
                    <c16:uniqueId val="{00000002-209C-4E23-B54B-09F98781323B}"/>
                  </c:ext>
                </c:extLst>
              </c15:ser>
            </c15:filteredBarSeries>
            <c15:filteredBarSeries>
              <c15:ser>
                <c:idx val="2"/>
                <c:order val="2"/>
                <c:tx>
                  <c:strRef>
                    <c:extLst xmlns:c15="http://schemas.microsoft.com/office/drawing/2012/chart">
                      <c:ext xmlns:c15="http://schemas.microsoft.com/office/drawing/2012/chart" uri="{02D57815-91ED-43cb-92C2-25804820EDAC}">
                        <c15:formulaRef>
                          <c15:sqref>'Nove mil'!$A$15</c15:sqref>
                        </c15:formulaRef>
                      </c:ext>
                    </c:extLst>
                    <c:strCache>
                      <c:ptCount val="1"/>
                      <c:pt idx="0">
                        <c:v>Podielové listy</c:v>
                      </c:pt>
                    </c:strCache>
                  </c:strRef>
                </c:tx>
                <c:spPr>
                  <a:solidFill>
                    <a:schemeClr val="bg1">
                      <a:lumMod val="65000"/>
                    </a:schemeClr>
                  </a:solidFill>
                </c:spPr>
                <c:invertIfNegative val="0"/>
                <c:cat>
                  <c:numRef>
                    <c:extLst xmlns:c15="http://schemas.microsoft.com/office/drawing/2012/chart">
                      <c:ext xmlns:c15="http://schemas.microsoft.com/office/drawing/2012/chart" uri="{02D57815-91ED-43cb-92C2-25804820EDAC}">
                        <c15:formulaRef>
                          <c15:sqref>'Nove mil'!$D$12:$O$12</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'Nove mil'!$D$15:$O$15</c15:sqref>
                        </c15:formulaRef>
                      </c:ext>
                    </c:extLst>
                    <c:numCache>
                      <c:formatCode>#,##0</c:formatCode>
                      <c:ptCount val="5"/>
                      <c:pt idx="0">
                        <c:v>0</c:v>
                      </c:pt>
                      <c:pt idx="1">
                        <c:v>0</c:v>
                      </c:pt>
                      <c:pt idx="2">
                        <c:v>0</c:v>
                      </c:pt>
                      <c:pt idx="3">
                        <c:v>0</c:v>
                      </c:pt>
                      <c:pt idx="4">
                        <c:v>47.024999999999999</c:v>
                      </c:pt>
                    </c:numCache>
                  </c:numRef>
                </c:val>
                <c:extLst xmlns:c15="http://schemas.microsoft.com/office/drawing/2012/chart">
                  <c:ext xmlns:c16="http://schemas.microsoft.com/office/drawing/2014/chart" uri="{C3380CC4-5D6E-409C-BE32-E72D297353CC}">
                    <c16:uniqueId val="{00000003-209C-4E23-B54B-09F98781323B}"/>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'Nove mil'!$A$16</c15:sqref>
                        </c15:formulaRef>
                      </c:ext>
                    </c:extLst>
                    <c:strCache>
                      <c:ptCount val="1"/>
                      <c:pt idx="0">
                        <c:v>DPL</c:v>
                      </c:pt>
                    </c:strCache>
                  </c:strRef>
                </c:tx>
                <c:spPr>
                  <a:solidFill>
                    <a:srgbClr val="007D8E"/>
                  </a:solidFill>
                </c:spPr>
                <c:invertIfNegative val="0"/>
                <c:cat>
                  <c:numRef>
                    <c:extLst xmlns:c15="http://schemas.microsoft.com/office/drawing/2012/chart">
                      <c:ext xmlns:c15="http://schemas.microsoft.com/office/drawing/2012/chart" uri="{02D57815-91ED-43cb-92C2-25804820EDAC}">
                        <c15:formulaRef>
                          <c15:sqref>'Nove mil'!$D$12:$O$12</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'Nove mil'!$D$16:$O$16</c15:sqref>
                        </c15:formulaRef>
                      </c:ext>
                    </c:extLst>
                    <c:numCache>
                      <c:formatCode>#,##0</c:formatCode>
                      <c:ptCount val="5"/>
                      <c:pt idx="0">
                        <c:v>0</c:v>
                      </c:pt>
                      <c:pt idx="1">
                        <c:v>0</c:v>
                      </c:pt>
                      <c:pt idx="2">
                        <c:v>0</c:v>
                      </c:pt>
                      <c:pt idx="3">
                        <c:v>0</c:v>
                      </c:pt>
                      <c:pt idx="4">
                        <c:v>0</c:v>
                      </c:pt>
                    </c:numCache>
                  </c:numRef>
                </c:val>
                <c:extLst xmlns:c15="http://schemas.microsoft.com/office/drawing/2012/chart">
                  <c:ext xmlns:c16="http://schemas.microsoft.com/office/drawing/2014/chart" uri="{C3380CC4-5D6E-409C-BE32-E72D297353CC}">
                    <c16:uniqueId val="{00000004-209C-4E23-B54B-09F98781323B}"/>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'Nove mil'!$A$17</c15:sqref>
                        </c15:formulaRef>
                      </c:ext>
                    </c:extLst>
                    <c:strCache>
                      <c:ptCount val="1"/>
                      <c:pt idx="0">
                        <c:v>Iné</c:v>
                      </c:pt>
                    </c:strCache>
                  </c:strRef>
                </c:tx>
                <c:spPr>
                  <a:solidFill>
                    <a:schemeClr val="accent6">
                      <a:lumMod val="40000"/>
                      <a:lumOff val="60000"/>
                    </a:schemeClr>
                  </a:solidFill>
                  <a:ln>
                    <a:noFill/>
                  </a:ln>
                </c:spPr>
                <c:invertIfNegative val="0"/>
                <c:trendline>
                  <c:spPr>
                    <a:ln>
                      <a:solidFill>
                        <a:schemeClr val="accent6">
                          <a:lumMod val="60000"/>
                          <a:lumOff val="40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'Nove mil'!$D$12:$O$12</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'Nove mil'!$D$17:$O$17</c15:sqref>
                        </c15:formulaRef>
                      </c:ext>
                    </c:extLst>
                    <c:numCache>
                      <c:formatCode>#,##0</c:formatCode>
                      <c:ptCount val="5"/>
                      <c:pt idx="0">
                        <c:v>1126.027014</c:v>
                      </c:pt>
                      <c:pt idx="1">
                        <c:v>48.315649000000001</c:v>
                      </c:pt>
                      <c:pt idx="2">
                        <c:v>4321.8811400000004</c:v>
                      </c:pt>
                      <c:pt idx="3">
                        <c:v>34.741847</c:v>
                      </c:pt>
                      <c:pt idx="4">
                        <c:v>29.331592000000001</c:v>
                      </c:pt>
                    </c:numCache>
                  </c:numRef>
                </c:val>
                <c:extLst xmlns:c15="http://schemas.microsoft.com/office/drawing/2012/chart">
                  <c:ext xmlns:c16="http://schemas.microsoft.com/office/drawing/2014/chart" uri="{C3380CC4-5D6E-409C-BE32-E72D297353CC}">
                    <c16:uniqueId val="{00000006-209C-4E23-B54B-09F98781323B}"/>
                  </c:ext>
                </c:extLst>
              </c15:ser>
            </c15:filteredBarSeries>
          </c:ext>
        </c:extLst>
      </c:barChart>
      <c:catAx>
        <c:axId val="94071808"/>
        <c:scaling>
          <c:orientation val="minMax"/>
        </c:scaling>
        <c:delete val="0"/>
        <c:axPos val="b"/>
        <c:numFmt formatCode="General" sourceLinked="1"/>
        <c:majorTickMark val="out"/>
        <c:minorTickMark val="none"/>
        <c:tickLblPos val="nextTo"/>
        <c:txPr>
          <a:bodyPr/>
          <a:lstStyle/>
          <a:p>
            <a:pPr>
              <a:defRPr sz="900">
                <a:latin typeface="+mn-lt"/>
                <a:cs typeface="Arial" panose="020B0604020202020204" pitchFamily="34" charset="0"/>
              </a:defRPr>
            </a:pPr>
            <a:endParaRPr lang="sk-SK"/>
          </a:p>
        </c:txPr>
        <c:crossAx val="94081792"/>
        <c:crosses val="autoZero"/>
        <c:auto val="1"/>
        <c:lblAlgn val="ctr"/>
        <c:lblOffset val="100"/>
        <c:noMultiLvlLbl val="0"/>
      </c:catAx>
      <c:valAx>
        <c:axId val="94081792"/>
        <c:scaling>
          <c:orientation val="minMax"/>
          <c:max val="20000"/>
        </c:scaling>
        <c:delete val="0"/>
        <c:axPos val="l"/>
        <c:majorGridlines>
          <c:spPr>
            <a:ln>
              <a:solidFill>
                <a:schemeClr val="bg1">
                  <a:lumMod val="75000"/>
                </a:schemeClr>
              </a:solidFill>
            </a:ln>
          </c:spPr>
        </c:majorGridlines>
        <c:numFmt formatCode="#,##0" sourceLinked="1"/>
        <c:majorTickMark val="out"/>
        <c:minorTickMark val="none"/>
        <c:tickLblPos val="nextTo"/>
        <c:txPr>
          <a:bodyPr/>
          <a:lstStyle/>
          <a:p>
            <a:pPr>
              <a:defRPr sz="900">
                <a:latin typeface="+mn-lt"/>
                <a:cs typeface="Arial" panose="020B0604020202020204" pitchFamily="34" charset="0"/>
              </a:defRPr>
            </a:pPr>
            <a:endParaRPr lang="sk-SK"/>
          </a:p>
        </c:txPr>
        <c:crossAx val="94071808"/>
        <c:crosses val="autoZero"/>
        <c:crossBetween val="between"/>
        <c:majorUnit val="5000"/>
      </c:valAx>
    </c:plotArea>
    <c:legend>
      <c:legendPos val="b"/>
      <c:layout>
        <c:manualLayout>
          <c:xMode val="edge"/>
          <c:yMode val="edge"/>
          <c:x val="0.36406878504092316"/>
          <c:y val="0.85419838599013287"/>
          <c:w val="0.27186204165307737"/>
          <c:h val="0.12505472604306203"/>
        </c:manualLayout>
      </c:layout>
      <c:overlay val="0"/>
      <c:txPr>
        <a:bodyPr/>
        <a:lstStyle/>
        <a:p>
          <a:pPr>
            <a:defRPr sz="900"/>
          </a:pPr>
          <a:endParaRPr lang="sk-SK"/>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8.5473689099771558E-2"/>
          <c:y val="2.8127456999811659E-2"/>
          <c:w val="0.832540233229626"/>
          <c:h val="0.6787710041399464"/>
        </c:manualLayout>
      </c:layout>
      <c:barChart>
        <c:barDir val="col"/>
        <c:grouping val="clustered"/>
        <c:varyColors val="0"/>
        <c:ser>
          <c:idx val="0"/>
          <c:order val="0"/>
          <c:tx>
            <c:strRef>
              <c:f>'Nove mil'!$A$13</c:f>
              <c:strCache>
                <c:ptCount val="1"/>
                <c:pt idx="0">
                  <c:v>Akcie</c:v>
                </c:pt>
              </c:strCache>
            </c:strRef>
          </c:tx>
          <c:spPr>
            <a:solidFill>
              <a:schemeClr val="accent6">
                <a:lumMod val="75000"/>
              </a:schemeClr>
            </a:solidFill>
          </c:spPr>
          <c:invertIfNegative val="0"/>
          <c:cat>
            <c:numRef>
              <c:f>'Nove mil'!$D$12:$O$12</c:f>
              <c:numCache>
                <c:formatCode>General</c:formatCode>
                <c:ptCount val="5"/>
                <c:pt idx="0">
                  <c:v>2018</c:v>
                </c:pt>
                <c:pt idx="1">
                  <c:v>2019</c:v>
                </c:pt>
                <c:pt idx="2">
                  <c:v>2020</c:v>
                </c:pt>
                <c:pt idx="3">
                  <c:v>2021</c:v>
                </c:pt>
                <c:pt idx="4">
                  <c:v>2022</c:v>
                </c:pt>
              </c:numCache>
            </c:numRef>
          </c:cat>
          <c:val>
            <c:numRef>
              <c:f>'Nove mil'!$D$13:$O$13</c:f>
              <c:numCache>
                <c:formatCode>#,##0</c:formatCode>
                <c:ptCount val="5"/>
                <c:pt idx="0">
                  <c:v>94.031347999999994</c:v>
                </c:pt>
                <c:pt idx="1">
                  <c:v>55.544905999999997</c:v>
                </c:pt>
                <c:pt idx="2">
                  <c:v>192.67429000000001</c:v>
                </c:pt>
                <c:pt idx="3">
                  <c:v>130.857696</c:v>
                </c:pt>
                <c:pt idx="4">
                  <c:v>158.56884700000001</c:v>
                </c:pt>
              </c:numCache>
            </c:numRef>
          </c:val>
          <c:extLst>
            <c:ext xmlns:c16="http://schemas.microsoft.com/office/drawing/2014/chart" uri="{C3380CC4-5D6E-409C-BE32-E72D297353CC}">
              <c16:uniqueId val="{00000000-C4CF-4949-B997-22E74E443DA7}"/>
            </c:ext>
          </c:extLst>
        </c:ser>
        <c:ser>
          <c:idx val="2"/>
          <c:order val="2"/>
          <c:tx>
            <c:strRef>
              <c:f>'Nove mil'!$A$15</c:f>
              <c:strCache>
                <c:ptCount val="1"/>
                <c:pt idx="0">
                  <c:v>Podielové listy</c:v>
                </c:pt>
              </c:strCache>
            </c:strRef>
          </c:tx>
          <c:spPr>
            <a:solidFill>
              <a:schemeClr val="bg1">
                <a:lumMod val="65000"/>
              </a:schemeClr>
            </a:solidFill>
          </c:spPr>
          <c:invertIfNegative val="0"/>
          <c:cat>
            <c:numRef>
              <c:f>'Nove mil'!$D$12:$O$12</c:f>
              <c:numCache>
                <c:formatCode>General</c:formatCode>
                <c:ptCount val="5"/>
                <c:pt idx="0">
                  <c:v>2018</c:v>
                </c:pt>
                <c:pt idx="1">
                  <c:v>2019</c:v>
                </c:pt>
                <c:pt idx="2">
                  <c:v>2020</c:v>
                </c:pt>
                <c:pt idx="3">
                  <c:v>2021</c:v>
                </c:pt>
                <c:pt idx="4">
                  <c:v>2022</c:v>
                </c:pt>
              </c:numCache>
            </c:numRef>
          </c:cat>
          <c:val>
            <c:numRef>
              <c:f>'Nove mil'!$D$15:$O$15</c:f>
              <c:numCache>
                <c:formatCode>#,##0</c:formatCode>
                <c:ptCount val="5"/>
                <c:pt idx="0">
                  <c:v>0</c:v>
                </c:pt>
                <c:pt idx="1">
                  <c:v>0</c:v>
                </c:pt>
                <c:pt idx="2">
                  <c:v>0</c:v>
                </c:pt>
                <c:pt idx="3">
                  <c:v>0</c:v>
                </c:pt>
                <c:pt idx="4">
                  <c:v>47.024999999999999</c:v>
                </c:pt>
              </c:numCache>
            </c:numRef>
          </c:val>
          <c:extLst>
            <c:ext xmlns:c16="http://schemas.microsoft.com/office/drawing/2014/chart" uri="{C3380CC4-5D6E-409C-BE32-E72D297353CC}">
              <c16:uniqueId val="{00000001-C4CF-4949-B997-22E74E443DA7}"/>
            </c:ext>
          </c:extLst>
        </c:ser>
        <c:ser>
          <c:idx val="3"/>
          <c:order val="3"/>
          <c:tx>
            <c:strRef>
              <c:f>'Nove mil'!$A$16</c:f>
              <c:strCache>
                <c:ptCount val="1"/>
                <c:pt idx="0">
                  <c:v>DPL</c:v>
                </c:pt>
              </c:strCache>
            </c:strRef>
          </c:tx>
          <c:spPr>
            <a:solidFill>
              <a:srgbClr val="007D8E"/>
            </a:solidFill>
          </c:spPr>
          <c:invertIfNegative val="0"/>
          <c:cat>
            <c:numRef>
              <c:f>'Nove mil'!$D$12:$O$12</c:f>
              <c:numCache>
                <c:formatCode>General</c:formatCode>
                <c:ptCount val="5"/>
                <c:pt idx="0">
                  <c:v>2018</c:v>
                </c:pt>
                <c:pt idx="1">
                  <c:v>2019</c:v>
                </c:pt>
                <c:pt idx="2">
                  <c:v>2020</c:v>
                </c:pt>
                <c:pt idx="3">
                  <c:v>2021</c:v>
                </c:pt>
                <c:pt idx="4">
                  <c:v>2022</c:v>
                </c:pt>
              </c:numCache>
            </c:numRef>
          </c:cat>
          <c:val>
            <c:numRef>
              <c:f>'Nove mil'!$D$16:$O$16</c:f>
              <c:numCache>
                <c:formatCode>#,##0</c:formatCode>
                <c:ptCount val="5"/>
                <c:pt idx="0">
                  <c:v>0</c:v>
                </c:pt>
                <c:pt idx="1">
                  <c:v>0</c:v>
                </c:pt>
                <c:pt idx="2">
                  <c:v>0</c:v>
                </c:pt>
                <c:pt idx="3">
                  <c:v>0</c:v>
                </c:pt>
                <c:pt idx="4">
                  <c:v>0</c:v>
                </c:pt>
              </c:numCache>
            </c:numRef>
          </c:val>
          <c:extLst>
            <c:ext xmlns:c16="http://schemas.microsoft.com/office/drawing/2014/chart" uri="{C3380CC4-5D6E-409C-BE32-E72D297353CC}">
              <c16:uniqueId val="{00000002-C4CF-4949-B997-22E74E443DA7}"/>
            </c:ext>
          </c:extLst>
        </c:ser>
        <c:ser>
          <c:idx val="4"/>
          <c:order val="4"/>
          <c:tx>
            <c:strRef>
              <c:f>'Nove mil'!$A$17</c:f>
              <c:strCache>
                <c:ptCount val="1"/>
                <c:pt idx="0">
                  <c:v>Iné</c:v>
                </c:pt>
              </c:strCache>
            </c:strRef>
          </c:tx>
          <c:spPr>
            <a:solidFill>
              <a:schemeClr val="accent6">
                <a:lumMod val="40000"/>
                <a:lumOff val="60000"/>
              </a:schemeClr>
            </a:solidFill>
            <a:ln>
              <a:noFill/>
            </a:ln>
          </c:spPr>
          <c:invertIfNegative val="0"/>
          <c:cat>
            <c:numRef>
              <c:f>'Nove mil'!$D$12:$O$12</c:f>
              <c:numCache>
                <c:formatCode>General</c:formatCode>
                <c:ptCount val="5"/>
                <c:pt idx="0">
                  <c:v>2018</c:v>
                </c:pt>
                <c:pt idx="1">
                  <c:v>2019</c:v>
                </c:pt>
                <c:pt idx="2">
                  <c:v>2020</c:v>
                </c:pt>
                <c:pt idx="3">
                  <c:v>2021</c:v>
                </c:pt>
                <c:pt idx="4">
                  <c:v>2022</c:v>
                </c:pt>
              </c:numCache>
            </c:numRef>
          </c:cat>
          <c:val>
            <c:numRef>
              <c:f>'Nove mil'!$D$17:$O$17</c:f>
              <c:numCache>
                <c:formatCode>#,##0</c:formatCode>
                <c:ptCount val="5"/>
                <c:pt idx="0">
                  <c:v>1126.027014</c:v>
                </c:pt>
                <c:pt idx="1">
                  <c:v>48.315649000000001</c:v>
                </c:pt>
                <c:pt idx="2">
                  <c:v>4321.8811400000004</c:v>
                </c:pt>
                <c:pt idx="3">
                  <c:v>34.741847</c:v>
                </c:pt>
                <c:pt idx="4">
                  <c:v>29.331592000000001</c:v>
                </c:pt>
              </c:numCache>
            </c:numRef>
          </c:val>
          <c:extLst>
            <c:ext xmlns:c16="http://schemas.microsoft.com/office/drawing/2014/chart" uri="{C3380CC4-5D6E-409C-BE32-E72D297353CC}">
              <c16:uniqueId val="{00000003-C4CF-4949-B997-22E74E443DA7}"/>
            </c:ext>
          </c:extLst>
        </c:ser>
        <c:dLbls>
          <c:showLegendKey val="0"/>
          <c:showVal val="0"/>
          <c:showCatName val="0"/>
          <c:showSerName val="0"/>
          <c:showPercent val="0"/>
          <c:showBubbleSize val="0"/>
        </c:dLbls>
        <c:gapWidth val="150"/>
        <c:axId val="94071808"/>
        <c:axId val="94081792"/>
        <c:extLst>
          <c:ext xmlns:c15="http://schemas.microsoft.com/office/drawing/2012/chart" uri="{02D57815-91ED-43cb-92C2-25804820EDAC}">
            <c15:filteredBarSeries>
              <c15:ser>
                <c:idx val="1"/>
                <c:order val="1"/>
                <c:tx>
                  <c:strRef>
                    <c:extLst>
                      <c:ext uri="{02D57815-91ED-43cb-92C2-25804820EDAC}">
                        <c15:formulaRef>
                          <c15:sqref>'Nove mil'!$A$14</c15:sqref>
                        </c15:formulaRef>
                      </c:ext>
                    </c:extLst>
                    <c:strCache>
                      <c:ptCount val="1"/>
                      <c:pt idx="0">
                        <c:v>Dlhopisy</c:v>
                      </c:pt>
                    </c:strCache>
                  </c:strRef>
                </c:tx>
                <c:spPr>
                  <a:solidFill>
                    <a:srgbClr val="003D45"/>
                  </a:solidFill>
                </c:spPr>
                <c:invertIfNegative val="0"/>
                <c:cat>
                  <c:numRef>
                    <c:extLst>
                      <c:ext uri="{02D57815-91ED-43cb-92C2-25804820EDAC}">
                        <c15:formulaRef>
                          <c15:sqref>'Nove mil'!$D$12:$O$12</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'Nove mil'!$D$14:$O$14</c15:sqref>
                        </c15:formulaRef>
                      </c:ext>
                    </c:extLst>
                    <c:numCache>
                      <c:formatCode>#,##0</c:formatCode>
                      <c:ptCount val="5"/>
                      <c:pt idx="0">
                        <c:v>11110.298516000001</c:v>
                      </c:pt>
                      <c:pt idx="1">
                        <c:v>6718.7829709999996</c:v>
                      </c:pt>
                      <c:pt idx="2">
                        <c:v>15635.0185</c:v>
                      </c:pt>
                      <c:pt idx="3">
                        <c:v>13335.002549999999</c:v>
                      </c:pt>
                      <c:pt idx="4">
                        <c:v>8259.2739070000007</c:v>
                      </c:pt>
                    </c:numCache>
                  </c:numRef>
                </c:val>
                <c:extLst>
                  <c:ext xmlns:c16="http://schemas.microsoft.com/office/drawing/2014/chart" uri="{C3380CC4-5D6E-409C-BE32-E72D297353CC}">
                    <c16:uniqueId val="{00000004-C4CF-4949-B997-22E74E443DA7}"/>
                  </c:ext>
                </c:extLst>
              </c15:ser>
            </c15:filteredBarSeries>
          </c:ext>
        </c:extLst>
      </c:barChart>
      <c:catAx>
        <c:axId val="94071808"/>
        <c:scaling>
          <c:orientation val="minMax"/>
        </c:scaling>
        <c:delete val="0"/>
        <c:axPos val="b"/>
        <c:numFmt formatCode="General" sourceLinked="1"/>
        <c:majorTickMark val="out"/>
        <c:minorTickMark val="none"/>
        <c:tickLblPos val="nextTo"/>
        <c:txPr>
          <a:bodyPr/>
          <a:lstStyle/>
          <a:p>
            <a:pPr>
              <a:defRPr sz="900">
                <a:latin typeface="+mn-lt"/>
                <a:cs typeface="Arial" panose="020B0604020202020204" pitchFamily="34" charset="0"/>
              </a:defRPr>
            </a:pPr>
            <a:endParaRPr lang="sk-SK"/>
          </a:p>
        </c:txPr>
        <c:crossAx val="94081792"/>
        <c:crosses val="autoZero"/>
        <c:auto val="1"/>
        <c:lblAlgn val="ctr"/>
        <c:lblOffset val="100"/>
        <c:noMultiLvlLbl val="0"/>
      </c:catAx>
      <c:valAx>
        <c:axId val="94081792"/>
        <c:scaling>
          <c:orientation val="minMax"/>
          <c:max val="5000"/>
        </c:scaling>
        <c:delete val="0"/>
        <c:axPos val="l"/>
        <c:majorGridlines>
          <c:spPr>
            <a:ln>
              <a:solidFill>
                <a:schemeClr val="bg1">
                  <a:lumMod val="75000"/>
                </a:schemeClr>
              </a:solidFill>
            </a:ln>
          </c:spPr>
        </c:majorGridlines>
        <c:numFmt formatCode="#,##0" sourceLinked="1"/>
        <c:majorTickMark val="out"/>
        <c:minorTickMark val="none"/>
        <c:tickLblPos val="nextTo"/>
        <c:txPr>
          <a:bodyPr/>
          <a:lstStyle/>
          <a:p>
            <a:pPr>
              <a:defRPr sz="900">
                <a:latin typeface="+mn-lt"/>
                <a:cs typeface="Arial" panose="020B0604020202020204" pitchFamily="34" charset="0"/>
              </a:defRPr>
            </a:pPr>
            <a:endParaRPr lang="sk-SK"/>
          </a:p>
        </c:txPr>
        <c:crossAx val="94071808"/>
        <c:crosses val="autoZero"/>
        <c:crossBetween val="between"/>
        <c:majorUnit val="1000"/>
      </c:valAx>
      <c:spPr>
        <a:noFill/>
        <a:ln w="25400">
          <a:noFill/>
        </a:ln>
      </c:spPr>
    </c:plotArea>
    <c:legend>
      <c:legendPos val="b"/>
      <c:layout>
        <c:manualLayout>
          <c:xMode val="edge"/>
          <c:yMode val="edge"/>
          <c:x val="8.5746942029058762E-2"/>
          <c:y val="0.87334848607841553"/>
          <c:w val="0.87091173082618079"/>
          <c:h val="0.10259436642584624"/>
        </c:manualLayout>
      </c:layout>
      <c:overlay val="0"/>
      <c:txPr>
        <a:bodyPr/>
        <a:lstStyle/>
        <a:p>
          <a:pPr>
            <a:defRPr sz="900">
              <a:latin typeface="+mn-lt"/>
              <a:cs typeface="Arial" panose="020B0604020202020204" pitchFamily="34" charset="0"/>
            </a:defRPr>
          </a:pPr>
          <a:endParaRPr lang="sk-SK"/>
        </a:p>
      </c:txPr>
    </c:legend>
    <c:plotVisOnly val="1"/>
    <c:dispBlanksAs val="gap"/>
    <c:showDLblsOverMax val="0"/>
  </c:chart>
  <c:spPr>
    <a:ln>
      <a:noFill/>
    </a:ln>
  </c:spPr>
  <c:externalData r:id="rId2">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plotArea>
      <c:layout>
        <c:manualLayout>
          <c:layoutTarget val="inner"/>
          <c:xMode val="edge"/>
          <c:yMode val="edge"/>
          <c:x val="0.11204349456317961"/>
          <c:y val="3.8545520116716844E-2"/>
          <c:w val="0.93101763576120966"/>
          <c:h val="0.65690176428481195"/>
        </c:manualLayout>
      </c:layout>
      <c:barChart>
        <c:barDir val="col"/>
        <c:grouping val="clustered"/>
        <c:varyColors val="0"/>
        <c:ser>
          <c:idx val="0"/>
          <c:order val="0"/>
          <c:tx>
            <c:strRef>
              <c:f>'Nove mil'!$A$21</c:f>
              <c:strCache>
                <c:ptCount val="1"/>
                <c:pt idx="0">
                  <c:v>Akcie</c:v>
                </c:pt>
              </c:strCache>
            </c:strRef>
          </c:tx>
          <c:spPr>
            <a:solidFill>
              <a:schemeClr val="accent6">
                <a:lumMod val="75000"/>
              </a:schemeClr>
            </a:solidFill>
          </c:spPr>
          <c:invertIfNegative val="0"/>
          <c:cat>
            <c:numRef>
              <c:f>'Nove mil'!$D$20:$O$20</c:f>
              <c:numCache>
                <c:formatCode>General</c:formatCode>
                <c:ptCount val="5"/>
                <c:pt idx="0">
                  <c:v>2018</c:v>
                </c:pt>
                <c:pt idx="1">
                  <c:v>2019</c:v>
                </c:pt>
                <c:pt idx="2">
                  <c:v>2020</c:v>
                </c:pt>
                <c:pt idx="3">
                  <c:v>2021</c:v>
                </c:pt>
                <c:pt idx="4">
                  <c:v>2022</c:v>
                </c:pt>
              </c:numCache>
            </c:numRef>
          </c:cat>
          <c:val>
            <c:numRef>
              <c:f>'Nove mil'!$D$21:$O$21</c:f>
              <c:numCache>
                <c:formatCode>#,##0</c:formatCode>
                <c:ptCount val="5"/>
                <c:pt idx="0">
                  <c:v>31</c:v>
                </c:pt>
                <c:pt idx="1">
                  <c:v>22</c:v>
                </c:pt>
                <c:pt idx="2">
                  <c:v>38</c:v>
                </c:pt>
                <c:pt idx="3">
                  <c:v>61</c:v>
                </c:pt>
                <c:pt idx="4">
                  <c:v>120</c:v>
                </c:pt>
              </c:numCache>
            </c:numRef>
          </c:val>
          <c:extLst>
            <c:ext xmlns:c16="http://schemas.microsoft.com/office/drawing/2014/chart" uri="{C3380CC4-5D6E-409C-BE32-E72D297353CC}">
              <c16:uniqueId val="{00000000-D607-4B84-8C33-7344A6B2378D}"/>
            </c:ext>
          </c:extLst>
        </c:ser>
        <c:ser>
          <c:idx val="1"/>
          <c:order val="1"/>
          <c:tx>
            <c:strRef>
              <c:f>'Nove mil'!$A$22</c:f>
              <c:strCache>
                <c:ptCount val="1"/>
                <c:pt idx="0">
                  <c:v>Dlhopisy</c:v>
                </c:pt>
              </c:strCache>
            </c:strRef>
          </c:tx>
          <c:spPr>
            <a:solidFill>
              <a:srgbClr val="003D45"/>
            </a:solidFill>
          </c:spPr>
          <c:invertIfNegative val="0"/>
          <c:cat>
            <c:numRef>
              <c:f>'Nove mil'!$D$20:$O$20</c:f>
              <c:numCache>
                <c:formatCode>General</c:formatCode>
                <c:ptCount val="5"/>
                <c:pt idx="0">
                  <c:v>2018</c:v>
                </c:pt>
                <c:pt idx="1">
                  <c:v>2019</c:v>
                </c:pt>
                <c:pt idx="2">
                  <c:v>2020</c:v>
                </c:pt>
                <c:pt idx="3">
                  <c:v>2021</c:v>
                </c:pt>
                <c:pt idx="4">
                  <c:v>2022</c:v>
                </c:pt>
              </c:numCache>
            </c:numRef>
          </c:cat>
          <c:val>
            <c:numRef>
              <c:f>'Nove mil'!$D$22:$O$22</c:f>
              <c:numCache>
                <c:formatCode>#,##0</c:formatCode>
                <c:ptCount val="5"/>
                <c:pt idx="0">
                  <c:v>121</c:v>
                </c:pt>
                <c:pt idx="1">
                  <c:v>109</c:v>
                </c:pt>
                <c:pt idx="2">
                  <c:v>87</c:v>
                </c:pt>
                <c:pt idx="3">
                  <c:v>103</c:v>
                </c:pt>
                <c:pt idx="4">
                  <c:v>112</c:v>
                </c:pt>
              </c:numCache>
            </c:numRef>
          </c:val>
          <c:extLst>
            <c:ext xmlns:c16="http://schemas.microsoft.com/office/drawing/2014/chart" uri="{C3380CC4-5D6E-409C-BE32-E72D297353CC}">
              <c16:uniqueId val="{00000001-D607-4B84-8C33-7344A6B2378D}"/>
            </c:ext>
          </c:extLst>
        </c:ser>
        <c:dLbls>
          <c:showLegendKey val="0"/>
          <c:showVal val="0"/>
          <c:showCatName val="0"/>
          <c:showSerName val="0"/>
          <c:showPercent val="0"/>
          <c:showBubbleSize val="0"/>
        </c:dLbls>
        <c:gapWidth val="224"/>
        <c:overlap val="-51"/>
        <c:axId val="94145152"/>
        <c:axId val="94151040"/>
        <c:extLst>
          <c:ext xmlns:c15="http://schemas.microsoft.com/office/drawing/2012/chart" uri="{02D57815-91ED-43cb-92C2-25804820EDAC}">
            <c15:filteredBarSeries>
              <c15:ser>
                <c:idx val="2"/>
                <c:order val="2"/>
                <c:tx>
                  <c:strRef>
                    <c:extLst>
                      <c:ext uri="{02D57815-91ED-43cb-92C2-25804820EDAC}">
                        <c15:formulaRef>
                          <c15:sqref>'Nove mil'!$A$23</c15:sqref>
                        </c15:formulaRef>
                      </c:ext>
                    </c:extLst>
                    <c:strCache>
                      <c:ptCount val="1"/>
                      <c:pt idx="0">
                        <c:v>Podielové listy</c:v>
                      </c:pt>
                    </c:strCache>
                  </c:strRef>
                </c:tx>
                <c:spPr>
                  <a:solidFill>
                    <a:schemeClr val="bg1">
                      <a:lumMod val="65000"/>
                    </a:schemeClr>
                  </a:solidFill>
                </c:spPr>
                <c:invertIfNegative val="0"/>
                <c:cat>
                  <c:numRef>
                    <c:extLst>
                      <c:ext uri="{02D57815-91ED-43cb-92C2-25804820EDAC}">
                        <c15:formulaRef>
                          <c15:sqref>'Nove mil'!$D$20:$O$20</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'Nove mil'!$D$23:$O$23</c15:sqref>
                        </c15:formulaRef>
                      </c:ext>
                    </c:extLst>
                    <c:numCache>
                      <c:formatCode>#,##0</c:formatCode>
                      <c:ptCount val="5"/>
                      <c:pt idx="0">
                        <c:v>0</c:v>
                      </c:pt>
                      <c:pt idx="1">
                        <c:v>0</c:v>
                      </c:pt>
                      <c:pt idx="2">
                        <c:v>0</c:v>
                      </c:pt>
                      <c:pt idx="3">
                        <c:v>0</c:v>
                      </c:pt>
                      <c:pt idx="4">
                        <c:v>1</c:v>
                      </c:pt>
                    </c:numCache>
                  </c:numRef>
                </c:val>
                <c:extLst>
                  <c:ext xmlns:c16="http://schemas.microsoft.com/office/drawing/2014/chart" uri="{C3380CC4-5D6E-409C-BE32-E72D297353CC}">
                    <c16:uniqueId val="{00000002-D607-4B84-8C33-7344A6B2378D}"/>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'Nove mil'!$A$24</c15:sqref>
                        </c15:formulaRef>
                      </c:ext>
                    </c:extLst>
                    <c:strCache>
                      <c:ptCount val="1"/>
                      <c:pt idx="0">
                        <c:v>DPL</c:v>
                      </c:pt>
                    </c:strCache>
                  </c:strRef>
                </c:tx>
                <c:spPr>
                  <a:solidFill>
                    <a:srgbClr val="007D8E"/>
                  </a:solidFill>
                </c:spPr>
                <c:invertIfNegative val="0"/>
                <c:cat>
                  <c:numRef>
                    <c:extLst xmlns:c15="http://schemas.microsoft.com/office/drawing/2012/chart">
                      <c:ext xmlns:c15="http://schemas.microsoft.com/office/drawing/2012/chart" uri="{02D57815-91ED-43cb-92C2-25804820EDAC}">
                        <c15:formulaRef>
                          <c15:sqref>'Nove mil'!$D$20:$O$20</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'Nove mil'!$D$24:$O$24</c15:sqref>
                        </c15:formulaRef>
                      </c:ext>
                    </c:extLst>
                    <c:numCache>
                      <c:formatCode>#,##0</c:formatCode>
                      <c:ptCount val="5"/>
                      <c:pt idx="0">
                        <c:v>1</c:v>
                      </c:pt>
                      <c:pt idx="1">
                        <c:v>0</c:v>
                      </c:pt>
                      <c:pt idx="2">
                        <c:v>0</c:v>
                      </c:pt>
                      <c:pt idx="3">
                        <c:v>0</c:v>
                      </c:pt>
                      <c:pt idx="4">
                        <c:v>0</c:v>
                      </c:pt>
                    </c:numCache>
                  </c:numRef>
                </c:val>
                <c:extLst xmlns:c15="http://schemas.microsoft.com/office/drawing/2012/chart">
                  <c:ext xmlns:c16="http://schemas.microsoft.com/office/drawing/2014/chart" uri="{C3380CC4-5D6E-409C-BE32-E72D297353CC}">
                    <c16:uniqueId val="{00000003-D607-4B84-8C33-7344A6B2378D}"/>
                  </c:ext>
                </c:extLst>
              </c15:ser>
            </c15:filteredBarSeries>
            <c15:filteredBarSeries>
              <c15:ser>
                <c:idx val="4"/>
                <c:order val="4"/>
                <c:tx>
                  <c:strRef>
                    <c:extLst xmlns:c15="http://schemas.microsoft.com/office/drawing/2012/chart">
                      <c:ext xmlns:c15="http://schemas.microsoft.com/office/drawing/2012/chart" uri="{02D57815-91ED-43cb-92C2-25804820EDAC}">
                        <c15:formulaRef>
                          <c15:sqref>'Nove mil'!$A$25</c15:sqref>
                        </c15:formulaRef>
                      </c:ext>
                    </c:extLst>
                    <c:strCache>
                      <c:ptCount val="1"/>
                      <c:pt idx="0">
                        <c:v>Iné</c:v>
                      </c:pt>
                    </c:strCache>
                  </c:strRef>
                </c:tx>
                <c:spPr>
                  <a:solidFill>
                    <a:schemeClr val="accent6">
                      <a:lumMod val="40000"/>
                      <a:lumOff val="60000"/>
                    </a:schemeClr>
                  </a:solidFill>
                  <a:ln>
                    <a:noFill/>
                  </a:ln>
                </c:spPr>
                <c:invertIfNegative val="0"/>
                <c:trendline>
                  <c:spPr>
                    <a:ln>
                      <a:solidFill>
                        <a:schemeClr val="accent6">
                          <a:lumMod val="60000"/>
                          <a:lumOff val="40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'Nove mil'!$D$20:$O$20</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'Nove mil'!$D$25:$O$25</c15:sqref>
                        </c15:formulaRef>
                      </c:ext>
                    </c:extLst>
                    <c:numCache>
                      <c:formatCode>#,##0</c:formatCode>
                      <c:ptCount val="5"/>
                      <c:pt idx="0">
                        <c:v>18</c:v>
                      </c:pt>
                      <c:pt idx="1">
                        <c:v>22</c:v>
                      </c:pt>
                      <c:pt idx="2">
                        <c:v>17</c:v>
                      </c:pt>
                      <c:pt idx="3">
                        <c:v>15</c:v>
                      </c:pt>
                      <c:pt idx="4">
                        <c:v>19</c:v>
                      </c:pt>
                    </c:numCache>
                  </c:numRef>
                </c:val>
                <c:extLst xmlns:c15="http://schemas.microsoft.com/office/drawing/2012/chart">
                  <c:ext xmlns:c16="http://schemas.microsoft.com/office/drawing/2014/chart" uri="{C3380CC4-5D6E-409C-BE32-E72D297353CC}">
                    <c16:uniqueId val="{00000005-D607-4B84-8C33-7344A6B2378D}"/>
                  </c:ext>
                </c:extLst>
              </c15:ser>
            </c15:filteredBarSeries>
          </c:ext>
        </c:extLst>
      </c:barChart>
      <c:catAx>
        <c:axId val="94145152"/>
        <c:scaling>
          <c:orientation val="minMax"/>
        </c:scaling>
        <c:delete val="0"/>
        <c:axPos val="b"/>
        <c:numFmt formatCode="General" sourceLinked="1"/>
        <c:majorTickMark val="out"/>
        <c:minorTickMark val="none"/>
        <c:tickLblPos val="nextTo"/>
        <c:txPr>
          <a:bodyPr/>
          <a:lstStyle/>
          <a:p>
            <a:pPr>
              <a:defRPr sz="900">
                <a:latin typeface="+mn-lt"/>
              </a:defRPr>
            </a:pPr>
            <a:endParaRPr lang="sk-SK"/>
          </a:p>
        </c:txPr>
        <c:crossAx val="94151040"/>
        <c:crosses val="autoZero"/>
        <c:auto val="1"/>
        <c:lblAlgn val="ctr"/>
        <c:lblOffset val="100"/>
        <c:noMultiLvlLbl val="0"/>
      </c:catAx>
      <c:valAx>
        <c:axId val="94151040"/>
        <c:scaling>
          <c:orientation val="minMax"/>
          <c:max val="125"/>
          <c:min val="0"/>
        </c:scaling>
        <c:delete val="0"/>
        <c:axPos val="l"/>
        <c:majorGridlines>
          <c:spPr>
            <a:ln>
              <a:solidFill>
                <a:schemeClr val="bg1">
                  <a:lumMod val="75000"/>
                </a:schemeClr>
              </a:solidFill>
            </a:ln>
          </c:spPr>
        </c:majorGridlines>
        <c:numFmt formatCode="#,##0" sourceLinked="1"/>
        <c:majorTickMark val="out"/>
        <c:minorTickMark val="none"/>
        <c:tickLblPos val="nextTo"/>
        <c:txPr>
          <a:bodyPr/>
          <a:lstStyle/>
          <a:p>
            <a:pPr>
              <a:defRPr sz="900">
                <a:latin typeface="+mn-lt"/>
              </a:defRPr>
            </a:pPr>
            <a:endParaRPr lang="sk-SK"/>
          </a:p>
        </c:txPr>
        <c:crossAx val="94145152"/>
        <c:crosses val="autoZero"/>
        <c:crossBetween val="between"/>
        <c:majorUnit val="25"/>
      </c:valAx>
    </c:plotArea>
    <c:legend>
      <c:legendPos val="b"/>
      <c:layout>
        <c:manualLayout>
          <c:xMode val="edge"/>
          <c:yMode val="edge"/>
          <c:x val="8.5797704098560079E-2"/>
          <c:y val="0.85639685420201062"/>
          <c:w val="0.8527915461245692"/>
          <c:h val="9.2657554223334951E-2"/>
        </c:manualLayout>
      </c:layout>
      <c:overlay val="0"/>
      <c:txPr>
        <a:bodyPr/>
        <a:lstStyle/>
        <a:p>
          <a:pPr>
            <a:defRPr sz="900">
              <a:latin typeface="+mn-lt"/>
              <a:cs typeface="Arial" panose="020B0604020202020204" pitchFamily="34" charset="0"/>
            </a:defRPr>
          </a:pPr>
          <a:endParaRPr lang="sk-SK"/>
        </a:p>
      </c:txPr>
    </c:legend>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sk-SK"/>
    </a:p>
  </c:txPr>
  <c:externalData r:id="rId2">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k-SK"/>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6.2252837998233897E-2"/>
          <c:y val="4.5485132379212867E-2"/>
          <c:w val="0.93101763576120966"/>
          <c:h val="0.66630603674540678"/>
        </c:manualLayout>
      </c:layout>
      <c:barChart>
        <c:barDir val="col"/>
        <c:grouping val="clustered"/>
        <c:varyColors val="0"/>
        <c:ser>
          <c:idx val="2"/>
          <c:order val="2"/>
          <c:tx>
            <c:strRef>
              <c:f>'Nove mil'!$A$23</c:f>
              <c:strCache>
                <c:ptCount val="1"/>
                <c:pt idx="0">
                  <c:v>Podielové listy</c:v>
                </c:pt>
              </c:strCache>
            </c:strRef>
          </c:tx>
          <c:spPr>
            <a:solidFill>
              <a:schemeClr val="bg1">
                <a:lumMod val="65000"/>
              </a:schemeClr>
            </a:solidFill>
          </c:spPr>
          <c:invertIfNegative val="0"/>
          <c:cat>
            <c:numRef>
              <c:f>'Nove mil'!$D$20:$O$20</c:f>
              <c:numCache>
                <c:formatCode>General</c:formatCode>
                <c:ptCount val="5"/>
                <c:pt idx="0">
                  <c:v>2018</c:v>
                </c:pt>
                <c:pt idx="1">
                  <c:v>2019</c:v>
                </c:pt>
                <c:pt idx="2">
                  <c:v>2020</c:v>
                </c:pt>
                <c:pt idx="3">
                  <c:v>2021</c:v>
                </c:pt>
                <c:pt idx="4">
                  <c:v>2022</c:v>
                </c:pt>
              </c:numCache>
            </c:numRef>
          </c:cat>
          <c:val>
            <c:numRef>
              <c:f>'Nove mil'!$D$23:$O$23</c:f>
              <c:numCache>
                <c:formatCode>#,##0</c:formatCode>
                <c:ptCount val="5"/>
                <c:pt idx="0">
                  <c:v>0</c:v>
                </c:pt>
                <c:pt idx="1">
                  <c:v>0</c:v>
                </c:pt>
                <c:pt idx="2">
                  <c:v>0</c:v>
                </c:pt>
                <c:pt idx="3">
                  <c:v>0</c:v>
                </c:pt>
                <c:pt idx="4">
                  <c:v>1</c:v>
                </c:pt>
              </c:numCache>
            </c:numRef>
          </c:val>
          <c:extLst>
            <c:ext xmlns:c16="http://schemas.microsoft.com/office/drawing/2014/chart" uri="{C3380CC4-5D6E-409C-BE32-E72D297353CC}">
              <c16:uniqueId val="{00000000-9747-475F-9384-AC968969EDE0}"/>
            </c:ext>
          </c:extLst>
        </c:ser>
        <c:ser>
          <c:idx val="3"/>
          <c:order val="3"/>
          <c:tx>
            <c:strRef>
              <c:f>'Nove mil'!$A$24</c:f>
              <c:strCache>
                <c:ptCount val="1"/>
                <c:pt idx="0">
                  <c:v>DPL</c:v>
                </c:pt>
              </c:strCache>
            </c:strRef>
          </c:tx>
          <c:spPr>
            <a:solidFill>
              <a:srgbClr val="007D8E"/>
            </a:solidFill>
          </c:spPr>
          <c:invertIfNegative val="0"/>
          <c:cat>
            <c:numRef>
              <c:f>'Nove mil'!$D$20:$O$20</c:f>
              <c:numCache>
                <c:formatCode>General</c:formatCode>
                <c:ptCount val="5"/>
                <c:pt idx="0">
                  <c:v>2018</c:v>
                </c:pt>
                <c:pt idx="1">
                  <c:v>2019</c:v>
                </c:pt>
                <c:pt idx="2">
                  <c:v>2020</c:v>
                </c:pt>
                <c:pt idx="3">
                  <c:v>2021</c:v>
                </c:pt>
                <c:pt idx="4">
                  <c:v>2022</c:v>
                </c:pt>
              </c:numCache>
            </c:numRef>
          </c:cat>
          <c:val>
            <c:numRef>
              <c:f>'Nove mil'!$D$24:$O$24</c:f>
              <c:numCache>
                <c:formatCode>#,##0</c:formatCode>
                <c:ptCount val="5"/>
                <c:pt idx="0">
                  <c:v>1</c:v>
                </c:pt>
                <c:pt idx="1">
                  <c:v>0</c:v>
                </c:pt>
                <c:pt idx="2">
                  <c:v>0</c:v>
                </c:pt>
                <c:pt idx="3">
                  <c:v>0</c:v>
                </c:pt>
                <c:pt idx="4">
                  <c:v>0</c:v>
                </c:pt>
              </c:numCache>
            </c:numRef>
          </c:val>
          <c:extLst>
            <c:ext xmlns:c16="http://schemas.microsoft.com/office/drawing/2014/chart" uri="{C3380CC4-5D6E-409C-BE32-E72D297353CC}">
              <c16:uniqueId val="{00000001-9747-475F-9384-AC968969EDE0}"/>
            </c:ext>
          </c:extLst>
        </c:ser>
        <c:ser>
          <c:idx val="4"/>
          <c:order val="4"/>
          <c:tx>
            <c:strRef>
              <c:f>'Nove mil'!$A$25</c:f>
              <c:strCache>
                <c:ptCount val="1"/>
                <c:pt idx="0">
                  <c:v>Iné</c:v>
                </c:pt>
              </c:strCache>
            </c:strRef>
          </c:tx>
          <c:spPr>
            <a:solidFill>
              <a:schemeClr val="accent6">
                <a:lumMod val="40000"/>
                <a:lumOff val="60000"/>
              </a:schemeClr>
            </a:solidFill>
            <a:ln>
              <a:noFill/>
            </a:ln>
          </c:spPr>
          <c:invertIfNegative val="0"/>
          <c:cat>
            <c:numRef>
              <c:f>'Nove mil'!$D$20:$O$20</c:f>
              <c:numCache>
                <c:formatCode>General</c:formatCode>
                <c:ptCount val="5"/>
                <c:pt idx="0">
                  <c:v>2018</c:v>
                </c:pt>
                <c:pt idx="1">
                  <c:v>2019</c:v>
                </c:pt>
                <c:pt idx="2">
                  <c:v>2020</c:v>
                </c:pt>
                <c:pt idx="3">
                  <c:v>2021</c:v>
                </c:pt>
                <c:pt idx="4">
                  <c:v>2022</c:v>
                </c:pt>
              </c:numCache>
            </c:numRef>
          </c:cat>
          <c:val>
            <c:numRef>
              <c:f>'Nove mil'!$D$25:$O$25</c:f>
              <c:numCache>
                <c:formatCode>#,##0</c:formatCode>
                <c:ptCount val="5"/>
                <c:pt idx="0">
                  <c:v>18</c:v>
                </c:pt>
                <c:pt idx="1">
                  <c:v>22</c:v>
                </c:pt>
                <c:pt idx="2">
                  <c:v>17</c:v>
                </c:pt>
                <c:pt idx="3">
                  <c:v>15</c:v>
                </c:pt>
                <c:pt idx="4">
                  <c:v>19</c:v>
                </c:pt>
              </c:numCache>
            </c:numRef>
          </c:val>
          <c:extLst>
            <c:ext xmlns:c16="http://schemas.microsoft.com/office/drawing/2014/chart" uri="{C3380CC4-5D6E-409C-BE32-E72D297353CC}">
              <c16:uniqueId val="{00000002-9747-475F-9384-AC968969EDE0}"/>
            </c:ext>
          </c:extLst>
        </c:ser>
        <c:dLbls>
          <c:showLegendKey val="0"/>
          <c:showVal val="0"/>
          <c:showCatName val="0"/>
          <c:showSerName val="0"/>
          <c:showPercent val="0"/>
          <c:showBubbleSize val="0"/>
        </c:dLbls>
        <c:gapWidth val="160"/>
        <c:axId val="94145152"/>
        <c:axId val="94151040"/>
        <c:extLst>
          <c:ext xmlns:c15="http://schemas.microsoft.com/office/drawing/2012/chart" uri="{02D57815-91ED-43cb-92C2-25804820EDAC}">
            <c15:filteredBarSeries>
              <c15:ser>
                <c:idx val="0"/>
                <c:order val="0"/>
                <c:tx>
                  <c:strRef>
                    <c:extLst>
                      <c:ext uri="{02D57815-91ED-43cb-92C2-25804820EDAC}">
                        <c15:formulaRef>
                          <c15:sqref>'Nove mil'!$A$21</c15:sqref>
                        </c15:formulaRef>
                      </c:ext>
                    </c:extLst>
                    <c:strCache>
                      <c:ptCount val="1"/>
                      <c:pt idx="0">
                        <c:v>Akcie</c:v>
                      </c:pt>
                    </c:strCache>
                  </c:strRef>
                </c:tx>
                <c:spPr>
                  <a:solidFill>
                    <a:schemeClr val="accent6">
                      <a:lumMod val="75000"/>
                    </a:schemeClr>
                  </a:solidFill>
                </c:spPr>
                <c:invertIfNegative val="0"/>
                <c:trendline>
                  <c:spPr>
                    <a:ln>
                      <a:solidFill>
                        <a:schemeClr val="accent6">
                          <a:lumMod val="50000"/>
                        </a:schemeClr>
                      </a:solidFill>
                    </a:ln>
                  </c:spPr>
                  <c:trendlineType val="linear"/>
                  <c:dispRSqr val="0"/>
                  <c:dispEq val="0"/>
                </c:trendline>
                <c:cat>
                  <c:numRef>
                    <c:extLst>
                      <c:ext uri="{02D57815-91ED-43cb-92C2-25804820EDAC}">
                        <c15:formulaRef>
                          <c15:sqref>'Nove mil'!$D$20:$O$20</c15:sqref>
                        </c15:formulaRef>
                      </c:ext>
                    </c:extLst>
                    <c:numCache>
                      <c:formatCode>General</c:formatCode>
                      <c:ptCount val="5"/>
                      <c:pt idx="0">
                        <c:v>2018</c:v>
                      </c:pt>
                      <c:pt idx="1">
                        <c:v>2019</c:v>
                      </c:pt>
                      <c:pt idx="2">
                        <c:v>2020</c:v>
                      </c:pt>
                      <c:pt idx="3">
                        <c:v>2021</c:v>
                      </c:pt>
                      <c:pt idx="4">
                        <c:v>2022</c:v>
                      </c:pt>
                    </c:numCache>
                  </c:numRef>
                </c:cat>
                <c:val>
                  <c:numRef>
                    <c:extLst>
                      <c:ext uri="{02D57815-91ED-43cb-92C2-25804820EDAC}">
                        <c15:formulaRef>
                          <c15:sqref>'Nove mil'!$D$21:$O$21</c15:sqref>
                        </c15:formulaRef>
                      </c:ext>
                    </c:extLst>
                    <c:numCache>
                      <c:formatCode>#,##0</c:formatCode>
                      <c:ptCount val="5"/>
                      <c:pt idx="0">
                        <c:v>31</c:v>
                      </c:pt>
                      <c:pt idx="1">
                        <c:v>22</c:v>
                      </c:pt>
                      <c:pt idx="2">
                        <c:v>38</c:v>
                      </c:pt>
                      <c:pt idx="3">
                        <c:v>61</c:v>
                      </c:pt>
                      <c:pt idx="4">
                        <c:v>120</c:v>
                      </c:pt>
                    </c:numCache>
                  </c:numRef>
                </c:val>
                <c:extLst>
                  <c:ext xmlns:c16="http://schemas.microsoft.com/office/drawing/2014/chart" uri="{C3380CC4-5D6E-409C-BE32-E72D297353CC}">
                    <c16:uniqueId val="{00000004-9747-475F-9384-AC968969EDE0}"/>
                  </c:ext>
                </c:extLst>
              </c15:ser>
            </c15:filteredBarSeries>
            <c15:filteredBarSeries>
              <c15:ser>
                <c:idx val="1"/>
                <c:order val="1"/>
                <c:tx>
                  <c:strRef>
                    <c:extLst xmlns:c15="http://schemas.microsoft.com/office/drawing/2012/chart">
                      <c:ext xmlns:c15="http://schemas.microsoft.com/office/drawing/2012/chart" uri="{02D57815-91ED-43cb-92C2-25804820EDAC}">
                        <c15:formulaRef>
                          <c15:sqref>'Nove mil'!$A$22</c15:sqref>
                        </c15:formulaRef>
                      </c:ext>
                    </c:extLst>
                    <c:strCache>
                      <c:ptCount val="1"/>
                      <c:pt idx="0">
                        <c:v>Dlhopisy</c:v>
                      </c:pt>
                    </c:strCache>
                  </c:strRef>
                </c:tx>
                <c:spPr>
                  <a:solidFill>
                    <a:srgbClr val="003D45"/>
                  </a:solidFill>
                </c:spPr>
                <c:invertIfNegative val="0"/>
                <c:trendline>
                  <c:spPr>
                    <a:ln>
                      <a:solidFill>
                        <a:schemeClr val="bg2">
                          <a:lumMod val="25000"/>
                        </a:schemeClr>
                      </a:solidFill>
                    </a:ln>
                  </c:spPr>
                  <c:trendlineType val="linear"/>
                  <c:dispRSqr val="0"/>
                  <c:dispEq val="0"/>
                </c:trendline>
                <c:cat>
                  <c:numRef>
                    <c:extLst xmlns:c15="http://schemas.microsoft.com/office/drawing/2012/chart">
                      <c:ext xmlns:c15="http://schemas.microsoft.com/office/drawing/2012/chart" uri="{02D57815-91ED-43cb-92C2-25804820EDAC}">
                        <c15:formulaRef>
                          <c15:sqref>'Nove mil'!$D$20:$O$20</c15:sqref>
                        </c15:formulaRef>
                      </c:ext>
                    </c:extLst>
                    <c:numCache>
                      <c:formatCode>General</c:formatCode>
                      <c:ptCount val="5"/>
                      <c:pt idx="0">
                        <c:v>2018</c:v>
                      </c:pt>
                      <c:pt idx="1">
                        <c:v>2019</c:v>
                      </c:pt>
                      <c:pt idx="2">
                        <c:v>2020</c:v>
                      </c:pt>
                      <c:pt idx="3">
                        <c:v>2021</c:v>
                      </c:pt>
                      <c:pt idx="4">
                        <c:v>2022</c:v>
                      </c:pt>
                    </c:numCache>
                  </c:numRef>
                </c:cat>
                <c:val>
                  <c:numRef>
                    <c:extLst xmlns:c15="http://schemas.microsoft.com/office/drawing/2012/chart">
                      <c:ext xmlns:c15="http://schemas.microsoft.com/office/drawing/2012/chart" uri="{02D57815-91ED-43cb-92C2-25804820EDAC}">
                        <c15:formulaRef>
                          <c15:sqref>'Nove mil'!$D$22:$O$22</c15:sqref>
                        </c15:formulaRef>
                      </c:ext>
                    </c:extLst>
                    <c:numCache>
                      <c:formatCode>#,##0</c:formatCode>
                      <c:ptCount val="5"/>
                      <c:pt idx="0">
                        <c:v>121</c:v>
                      </c:pt>
                      <c:pt idx="1">
                        <c:v>109</c:v>
                      </c:pt>
                      <c:pt idx="2">
                        <c:v>87</c:v>
                      </c:pt>
                      <c:pt idx="3">
                        <c:v>103</c:v>
                      </c:pt>
                      <c:pt idx="4">
                        <c:v>112</c:v>
                      </c:pt>
                    </c:numCache>
                  </c:numRef>
                </c:val>
                <c:extLst xmlns:c15="http://schemas.microsoft.com/office/drawing/2012/chart">
                  <c:ext xmlns:c16="http://schemas.microsoft.com/office/drawing/2014/chart" uri="{C3380CC4-5D6E-409C-BE32-E72D297353CC}">
                    <c16:uniqueId val="{00000006-9747-475F-9384-AC968969EDE0}"/>
                  </c:ext>
                </c:extLst>
              </c15:ser>
            </c15:filteredBarSeries>
          </c:ext>
        </c:extLst>
      </c:barChart>
      <c:catAx>
        <c:axId val="94145152"/>
        <c:scaling>
          <c:orientation val="minMax"/>
        </c:scaling>
        <c:delete val="0"/>
        <c:axPos val="b"/>
        <c:numFmt formatCode="General" sourceLinked="1"/>
        <c:majorTickMark val="out"/>
        <c:minorTickMark val="none"/>
        <c:tickLblPos val="nextTo"/>
        <c:txPr>
          <a:bodyPr/>
          <a:lstStyle/>
          <a:p>
            <a:pPr>
              <a:defRPr sz="900">
                <a:latin typeface="+mn-lt"/>
              </a:defRPr>
            </a:pPr>
            <a:endParaRPr lang="sk-SK"/>
          </a:p>
        </c:txPr>
        <c:crossAx val="94151040"/>
        <c:crosses val="autoZero"/>
        <c:auto val="1"/>
        <c:lblAlgn val="ctr"/>
        <c:lblOffset val="100"/>
        <c:noMultiLvlLbl val="0"/>
      </c:catAx>
      <c:valAx>
        <c:axId val="94151040"/>
        <c:scaling>
          <c:orientation val="minMax"/>
          <c:max val="25"/>
          <c:min val="0"/>
        </c:scaling>
        <c:delete val="0"/>
        <c:axPos val="l"/>
        <c:majorGridlines>
          <c:spPr>
            <a:ln>
              <a:solidFill>
                <a:schemeClr val="bg1">
                  <a:lumMod val="75000"/>
                </a:schemeClr>
              </a:solidFill>
            </a:ln>
          </c:spPr>
        </c:majorGridlines>
        <c:numFmt formatCode="#,##0" sourceLinked="1"/>
        <c:majorTickMark val="out"/>
        <c:minorTickMark val="none"/>
        <c:tickLblPos val="nextTo"/>
        <c:txPr>
          <a:bodyPr/>
          <a:lstStyle/>
          <a:p>
            <a:pPr>
              <a:defRPr sz="900">
                <a:latin typeface="+mn-lt"/>
              </a:defRPr>
            </a:pPr>
            <a:endParaRPr lang="sk-SK"/>
          </a:p>
        </c:txPr>
        <c:crossAx val="94145152"/>
        <c:crosses val="autoZero"/>
        <c:crossBetween val="between"/>
        <c:majorUnit val="5"/>
      </c:valAx>
    </c:plotArea>
    <c:legend>
      <c:legendPos val="b"/>
      <c:layout>
        <c:manualLayout>
          <c:xMode val="edge"/>
          <c:yMode val="edge"/>
          <c:x val="8.5797704098560079E-2"/>
          <c:y val="0.85639685420201062"/>
          <c:w val="0.8527915461245692"/>
          <c:h val="9.2657554223334951E-2"/>
        </c:manualLayout>
      </c:layout>
      <c:overlay val="0"/>
      <c:txPr>
        <a:bodyPr/>
        <a:lstStyle/>
        <a:p>
          <a:pPr>
            <a:defRPr sz="900">
              <a:latin typeface="+mn-lt"/>
              <a:cs typeface="Arial" panose="020B0604020202020204" pitchFamily="34" charset="0"/>
            </a:defRPr>
          </a:pPr>
          <a:endParaRPr lang="sk-SK"/>
        </a:p>
      </c:txPr>
    </c:legend>
    <c:plotVisOnly val="1"/>
    <c:dispBlanksAs val="gap"/>
    <c:showDLblsOverMax val="0"/>
  </c:chart>
  <c:spPr>
    <a:ln>
      <a:noFill/>
    </a:ln>
  </c:spPr>
  <c:txPr>
    <a:bodyPr/>
    <a:lstStyle/>
    <a:p>
      <a:pPr>
        <a:defRPr>
          <a:latin typeface="Arial" panose="020B0604020202020204" pitchFamily="34" charset="0"/>
          <a:cs typeface="Arial" panose="020B0604020202020204" pitchFamily="34" charset="0"/>
        </a:defRPr>
      </a:pPr>
      <a:endParaRPr lang="sk-SK"/>
    </a:p>
  </c:txPr>
  <c:externalData r:id="rId1">
    <c:autoUpdate val="0"/>
  </c:externalData>
</c:chartSpace>
</file>

<file path=word/charts/colors1.xml><?xml version="1.0" encoding="utf-8"?>
<cs:colorStyle xmlns:cs="http://schemas.microsoft.com/office/drawing/2012/chartStyle" xmlns:a="http://schemas.openxmlformats.org/drawingml/2006/main" meth="withinLinear" id="16">
  <a:schemeClr val="accent3"/>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3.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4.xml><?xml version="1.0" encoding="utf-8"?>
<cs:chartStyle xmlns:cs="http://schemas.microsoft.com/office/drawing/2012/chartStyle" xmlns:a="http://schemas.openxmlformats.org/drawingml/2006/main" id="102">
  <cs:axisTitle>
    <cs:lnRef idx="0"/>
    <cs:fillRef idx="0"/>
    <cs:effectRef idx="0"/>
    <cs:fontRef idx="minor">
      <a:schemeClr val="tx1"/>
    </cs:fontRef>
    <cs:defRPr sz="1000" b="1" kern="1200"/>
  </cs:axisTitle>
  <cs:categoryAxis>
    <cs:lnRef idx="1">
      <a:schemeClr val="tx1">
        <a:tint val="75000"/>
      </a:schemeClr>
    </cs:lnRef>
    <cs:fillRef idx="0"/>
    <cs:effectRef idx="0"/>
    <cs:fontRef idx="minor">
      <a:schemeClr val="tx1"/>
    </cs:fontRef>
    <cs:spPr>
      <a:ln>
        <a:round/>
      </a:ln>
    </cs:spPr>
    <cs:defRPr sz="1000" kern="1200"/>
  </cs:categoryAxis>
  <cs:chartArea mods="allowNoFillOverride allowNoLineOverride">
    <cs:lnRef idx="1">
      <a:schemeClr val="tx1">
        <a:tint val="75000"/>
      </a:schemeClr>
    </cs:lnRef>
    <cs:fillRef idx="1">
      <a:schemeClr val="bg1"/>
    </cs:fillRef>
    <cs:effectRef idx="0"/>
    <cs:fontRef idx="minor">
      <a:schemeClr val="tx1"/>
    </cs:fontRef>
    <cs:spPr>
      <a:ln>
        <a:round/>
      </a:ln>
    </cs:spPr>
    <cs:defRPr sz="1000" kern="1200"/>
  </cs:chartArea>
  <cs:dataLabel>
    <cs:lnRef idx="0"/>
    <cs:fillRef idx="0"/>
    <cs:effectRef idx="0"/>
    <cs:fontRef idx="minor">
      <a:schemeClr val="tx1"/>
    </cs:fontRef>
    <cs:defRPr sz="1000" kern="1200"/>
  </cs:dataLabel>
  <cs:dataLabelCallout>
    <cs:lnRef idx="0"/>
    <cs:fillRef idx="0"/>
    <cs:effectRef idx="0"/>
    <cs:fontRef idx="minor">
      <a:schemeClr val="dk1"/>
    </cs:fontRef>
    <cs:spPr>
      <a:solidFill>
        <a:schemeClr val="lt1"/>
      </a:solidFill>
      <a:ln>
        <a:solidFill>
          <a:schemeClr val="dk1">
            <a:lumMod val="65000"/>
            <a:lumOff val="35000"/>
          </a:schemeClr>
        </a:solidFill>
      </a:ln>
    </cs:spPr>
    <cs:defRPr sz="1000" kern="1200"/>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1">
      <cs:styleClr val="auto"/>
    </cs:lnRef>
    <cs:lineWidthScale>3</cs:lineWidthScale>
    <cs:fillRef idx="0"/>
    <cs:effectRef idx="0"/>
    <cs:fontRef idx="minor">
      <a:schemeClr val="tx1"/>
    </cs:fontRef>
    <cs:spPr>
      <a:ln cap="rnd">
        <a:round/>
      </a:ln>
    </cs:spPr>
  </cs:dataPointLine>
  <cs:dataPointMarker>
    <cs:lnRef idx="1">
      <cs:styleClr val="auto"/>
    </cs:lnRef>
    <cs:fillRef idx="1">
      <cs:styleClr val="auto"/>
    </cs:fillRef>
    <cs:effectRef idx="0"/>
    <cs:fontRef idx="minor">
      <a:schemeClr val="tx1"/>
    </cs:fontRef>
    <cs:spPr>
      <a:ln>
        <a:round/>
      </a:ln>
    </cs:spPr>
  </cs:dataPointMarker>
  <cs:dataPointMarkerLayout/>
  <cs:dataPointWireframe>
    <cs:lnRef idx="1">
      <cs:styleClr val="auto"/>
    </cs:lnRef>
    <cs:fillRef idx="0"/>
    <cs:effectRef idx="0"/>
    <cs:fontRef idx="minor">
      <a:schemeClr val="tx1"/>
    </cs:fontRef>
    <cs:spPr>
      <a:ln>
        <a:round/>
      </a:ln>
    </cs:spPr>
  </cs:dataPointWireframe>
  <cs:dataTable>
    <cs:lnRef idx="1">
      <a:schemeClr val="tx1">
        <a:tint val="75000"/>
      </a:schemeClr>
    </cs:lnRef>
    <cs:fillRef idx="0"/>
    <cs:effectRef idx="0"/>
    <cs:fontRef idx="minor">
      <a:schemeClr val="tx1"/>
    </cs:fontRef>
    <cs:spPr>
      <a:ln>
        <a:round/>
      </a:ln>
    </cs:spPr>
    <cs:defRPr sz="1000" kern="1200"/>
  </cs:dataTable>
  <cs:downBar>
    <cs:lnRef idx="1">
      <a:schemeClr val="tx1"/>
    </cs:lnRef>
    <cs:fillRef idx="1">
      <a:schemeClr val="dk1">
        <a:tint val="95000"/>
      </a:schemeClr>
    </cs:fillRef>
    <cs:effectRef idx="0"/>
    <cs:fontRef idx="minor">
      <a:schemeClr val="tx1"/>
    </cs:fontRef>
    <cs:spPr>
      <a:ln>
        <a:round/>
      </a:ln>
    </cs:spPr>
  </cs:downBar>
  <cs:dropLine>
    <cs:lnRef idx="1">
      <a:schemeClr val="tx1"/>
    </cs:lnRef>
    <cs:fillRef idx="0"/>
    <cs:effectRef idx="0"/>
    <cs:fontRef idx="minor">
      <a:schemeClr val="tx1"/>
    </cs:fontRef>
    <cs:spPr>
      <a:ln>
        <a:round/>
      </a:ln>
    </cs:spPr>
  </cs:dropLine>
  <cs:errorBar>
    <cs:lnRef idx="1">
      <a:schemeClr val="tx1"/>
    </cs:lnRef>
    <cs:fillRef idx="1">
      <a:schemeClr val="tx1"/>
    </cs:fillRef>
    <cs:effectRef idx="0"/>
    <cs:fontRef idx="minor">
      <a:schemeClr val="tx1"/>
    </cs:fontRef>
    <cs:spPr>
      <a:ln>
        <a:round/>
      </a:ln>
    </cs:spPr>
  </cs:errorBar>
  <cs:floor>
    <cs:lnRef idx="1">
      <a:schemeClr val="tx1">
        <a:tint val="75000"/>
      </a:schemeClr>
    </cs:lnRef>
    <cs:fillRef idx="0"/>
    <cs:effectRef idx="0"/>
    <cs:fontRef idx="minor">
      <a:schemeClr val="tx1"/>
    </cs:fontRef>
    <cs:spPr>
      <a:ln>
        <a:round/>
      </a:ln>
    </cs:spPr>
  </cs:floor>
  <cs:gridlineMajor>
    <cs:lnRef idx="1">
      <a:schemeClr val="tx1">
        <a:tint val="75000"/>
      </a:schemeClr>
    </cs:lnRef>
    <cs:fillRef idx="0"/>
    <cs:effectRef idx="0"/>
    <cs:fontRef idx="minor">
      <a:schemeClr val="tx1"/>
    </cs:fontRef>
    <cs:spPr>
      <a:ln>
        <a:round/>
      </a:ln>
    </cs:spPr>
  </cs:gridlineMajor>
  <cs:gridlineMinor>
    <cs:lnRef idx="1">
      <a:schemeClr val="tx1">
        <a:tint val="50000"/>
      </a:schemeClr>
    </cs:lnRef>
    <cs:fillRef idx="0"/>
    <cs:effectRef idx="0"/>
    <cs:fontRef idx="minor">
      <a:schemeClr val="tx1"/>
    </cs:fontRef>
    <cs:spPr>
      <a:ln>
        <a:round/>
      </a:ln>
    </cs:spPr>
  </cs:gridlineMinor>
  <cs:hiLoLine>
    <cs:lnRef idx="1">
      <a:schemeClr val="tx1"/>
    </cs:lnRef>
    <cs:fillRef idx="0"/>
    <cs:effectRef idx="0"/>
    <cs:fontRef idx="minor">
      <a:schemeClr val="tx1"/>
    </cs:fontRef>
    <cs:spPr>
      <a:ln>
        <a:round/>
      </a:ln>
    </cs:spPr>
  </cs:hiLoLine>
  <cs:leaderLine>
    <cs:lnRef idx="1">
      <a:schemeClr val="tx1"/>
    </cs:lnRef>
    <cs:fillRef idx="0"/>
    <cs:effectRef idx="0"/>
    <cs:fontRef idx="minor">
      <a:schemeClr val="tx1"/>
    </cs:fontRef>
    <cs:spPr>
      <a:ln>
        <a:round/>
      </a:ln>
    </cs:spPr>
  </cs:leaderLine>
  <cs:legend>
    <cs:lnRef idx="0"/>
    <cs:fillRef idx="0"/>
    <cs:effectRef idx="0"/>
    <cs:fontRef idx="minor">
      <a:schemeClr val="tx1"/>
    </cs:fontRef>
    <cs:defRPr sz="1000" kern="1200"/>
  </cs:legend>
  <cs:plotArea mods="allowNoFillOverride allowNoLineOverride">
    <cs:lnRef idx="0"/>
    <cs:fillRef idx="1">
      <a:schemeClr val="bg1"/>
    </cs:fillRef>
    <cs:effectRef idx="0"/>
    <cs:fontRef idx="minor">
      <a:schemeClr val="tx1"/>
    </cs:fontRef>
  </cs:plotArea>
  <cs:plotArea3D>
    <cs:lnRef idx="0"/>
    <cs:fillRef idx="0"/>
    <cs:effectRef idx="0"/>
    <cs:fontRef idx="minor">
      <a:schemeClr val="tx1"/>
    </cs:fontRef>
  </cs:plotArea3D>
  <cs:seriesAxis>
    <cs:lnRef idx="1">
      <a:schemeClr val="tx1">
        <a:tint val="75000"/>
      </a:schemeClr>
    </cs:lnRef>
    <cs:fillRef idx="0"/>
    <cs:effectRef idx="0"/>
    <cs:fontRef idx="minor">
      <a:schemeClr val="tx1"/>
    </cs:fontRef>
    <cs:spPr>
      <a:ln>
        <a:round/>
      </a:ln>
    </cs:spPr>
    <cs:defRPr sz="1000" kern="1200"/>
  </cs:seriesAxis>
  <cs:seriesLine>
    <cs:lnRef idx="1">
      <a:schemeClr val="tx1"/>
    </cs:lnRef>
    <cs:fillRef idx="0"/>
    <cs:effectRef idx="0"/>
    <cs:fontRef idx="minor">
      <a:schemeClr val="tx1"/>
    </cs:fontRef>
    <cs:spPr>
      <a:ln>
        <a:round/>
      </a:ln>
    </cs:spPr>
  </cs:seriesLine>
  <cs:title>
    <cs:lnRef idx="0"/>
    <cs:fillRef idx="0"/>
    <cs:effectRef idx="0"/>
    <cs:fontRef idx="minor">
      <a:schemeClr val="tx1"/>
    </cs:fontRef>
    <cs:defRPr sz="1800" b="1" kern="1200"/>
  </cs:title>
  <cs:trendline>
    <cs:lnRef idx="1">
      <a:schemeClr val="tx1"/>
    </cs:lnRef>
    <cs:fillRef idx="0"/>
    <cs:effectRef idx="0"/>
    <cs:fontRef idx="minor">
      <a:schemeClr val="tx1"/>
    </cs:fontRef>
    <cs:spPr>
      <a:ln cap="rnd">
        <a:round/>
      </a:ln>
    </cs:spPr>
  </cs:trendline>
  <cs:trendlineLabel>
    <cs:lnRef idx="0"/>
    <cs:fillRef idx="0"/>
    <cs:effectRef idx="0"/>
    <cs:fontRef idx="minor">
      <a:schemeClr val="tx1"/>
    </cs:fontRef>
    <cs:defRPr sz="1000" kern="1200"/>
  </cs:trendlineLabel>
  <cs:upBar>
    <cs:lnRef idx="1">
      <a:schemeClr val="tx1"/>
    </cs:lnRef>
    <cs:fillRef idx="1">
      <a:schemeClr val="dk1">
        <a:tint val="5000"/>
      </a:schemeClr>
    </cs:fillRef>
    <cs:effectRef idx="0"/>
    <cs:fontRef idx="minor">
      <a:schemeClr val="tx1"/>
    </cs:fontRef>
    <cs:spPr>
      <a:ln>
        <a:round/>
      </a:ln>
    </cs:spPr>
  </cs:upBar>
  <cs:valueAxis>
    <cs:lnRef idx="1">
      <a:schemeClr val="tx1">
        <a:tint val="75000"/>
      </a:schemeClr>
    </cs:lnRef>
    <cs:fillRef idx="0"/>
    <cs:effectRef idx="0"/>
    <cs:fontRef idx="minor">
      <a:schemeClr val="tx1"/>
    </cs:fontRef>
    <cs:spPr>
      <a:ln>
        <a:round/>
      </a:ln>
    </cs:spPr>
    <cs:defRPr sz="1000" kern="1200"/>
  </cs:valueAxis>
  <cs:wall>
    <cs:lnRef idx="0"/>
    <cs:fillRef idx="0"/>
    <cs:effectRef idx="0"/>
    <cs:fontRef idx="minor">
      <a:schemeClr val="tx1"/>
    </cs:fontRef>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rawings/drawing1.xml><?xml version="1.0" encoding="utf-8"?>
<c:userShapes xmlns:c="http://schemas.openxmlformats.org/drawingml/2006/chart">
  <cdr:relSizeAnchor xmlns:cdr="http://schemas.openxmlformats.org/drawingml/2006/chartDrawing">
    <cdr:from>
      <cdr:x>0.28718</cdr:x>
      <cdr:y>0.04815</cdr:y>
    </cdr:from>
    <cdr:to>
      <cdr:x>0.73162</cdr:x>
      <cdr:y>0.18148</cdr:y>
    </cdr:to>
    <cdr:sp macro="" textlink="">
      <cdr:nvSpPr>
        <cdr:cNvPr id="2" name="Textové pole 1"/>
        <cdr:cNvSpPr txBox="1"/>
      </cdr:nvSpPr>
      <cdr:spPr>
        <a:xfrm xmlns:a="http://schemas.openxmlformats.org/drawingml/2006/main">
          <a:off x="1280160" y="99060"/>
          <a:ext cx="1981200" cy="274320"/>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sk-SK" sz="1100"/>
            <a:t>Priemerný počet zamestnancov</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4A10FD-A7DD-4237-AE4E-6E6ACAB63B9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89</Pages>
  <Words>14032</Words>
  <Characters>79989</Characters>
  <Application>Microsoft Office Word</Application>
  <DocSecurity>0</DocSecurity>
  <Lines>666</Lines>
  <Paragraphs>187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Centrálny depozitár cenných papierov SR, a.s.</Company>
  <LinksUpToDate>false</LinksUpToDate>
  <CharactersWithSpaces>93834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Vaník Pavol Ing.</dc:creator>
  <cp:lastModifiedBy>Kopuncová Dagmar Ing.</cp:lastModifiedBy>
  <cp:revision>2</cp:revision>
  <cp:lastPrinted>2023-04-21T16:32:00Z</cp:lastPrinted>
  <dcterms:created xsi:type="dcterms:W3CDTF">2023-04-21T16:45:00Z</dcterms:created>
  <dcterms:modified xsi:type="dcterms:W3CDTF">2023-04-21T16:45:00Z</dcterms:modified>
</cp:coreProperties>
</file>