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632E30" w:rsidRDefault="00632E30"/>
    <w:p w:rsidR="00632E30" w:rsidRDefault="00632E30">
      <w:pPr>
        <w:jc w:val="center"/>
        <w:rPr>
          <w:b/>
          <w:i/>
          <w:sz w:val="96"/>
          <w:szCs w:val="96"/>
        </w:rPr>
      </w:pPr>
      <w:r>
        <w:rPr>
          <w:b/>
          <w:i/>
          <w:sz w:val="96"/>
          <w:szCs w:val="96"/>
        </w:rPr>
        <w:t>Výročná správa</w:t>
      </w:r>
    </w:p>
    <w:p w:rsidR="00632E30" w:rsidRDefault="00632E30">
      <w:pPr>
        <w:jc w:val="center"/>
        <w:rPr>
          <w:b/>
          <w:i/>
          <w:sz w:val="96"/>
          <w:szCs w:val="96"/>
        </w:rPr>
      </w:pPr>
      <w:r>
        <w:rPr>
          <w:b/>
          <w:i/>
          <w:sz w:val="96"/>
          <w:szCs w:val="96"/>
        </w:rPr>
        <w:t xml:space="preserve"> </w:t>
      </w:r>
      <w:r w:rsidR="007E6BED">
        <w:rPr>
          <w:b/>
          <w:i/>
          <w:sz w:val="96"/>
          <w:szCs w:val="96"/>
        </w:rPr>
        <w:t>za rok 20</w:t>
      </w:r>
      <w:r w:rsidR="003C51B4">
        <w:rPr>
          <w:b/>
          <w:i/>
          <w:sz w:val="96"/>
          <w:szCs w:val="96"/>
        </w:rPr>
        <w:t>2</w:t>
      </w:r>
      <w:r w:rsidR="00123A39">
        <w:rPr>
          <w:b/>
          <w:i/>
          <w:sz w:val="96"/>
          <w:szCs w:val="96"/>
        </w:rPr>
        <w:t>2</w:t>
      </w: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632E30">
      <w:pPr>
        <w:rPr>
          <w:b/>
          <w:sz w:val="32"/>
          <w:szCs w:val="32"/>
        </w:rPr>
      </w:pP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F50831">
      <w:pPr>
        <w:jc w:val="both"/>
        <w:rPr>
          <w:b/>
          <w:sz w:val="40"/>
          <w:szCs w:val="40"/>
          <w:lang w:val="sk-SK"/>
        </w:rPr>
      </w:pPr>
      <w:r>
        <w:rPr>
          <w:noProof/>
          <w:lang w:eastAsia="sk-SK"/>
        </w:rPr>
        <w:drawing>
          <wp:anchor distT="0" distB="0" distL="114935" distR="114935" simplePos="0" relativeHeight="251657728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3810</wp:posOffset>
            </wp:positionV>
            <wp:extent cx="1954530" cy="1826895"/>
            <wp:effectExtent l="19050" t="0" r="762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4530" cy="18268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32E30" w:rsidRDefault="00632E30">
      <w:pPr>
        <w:jc w:val="both"/>
        <w:rPr>
          <w:b/>
          <w:sz w:val="40"/>
          <w:szCs w:val="40"/>
        </w:rPr>
      </w:pPr>
    </w:p>
    <w:p w:rsidR="00632E30" w:rsidRDefault="00632E30">
      <w:pPr>
        <w:jc w:val="both"/>
        <w:rPr>
          <w:b/>
          <w:sz w:val="40"/>
          <w:szCs w:val="40"/>
        </w:rPr>
      </w:pPr>
    </w:p>
    <w:p w:rsidR="00632E30" w:rsidRDefault="00632E30">
      <w:pPr>
        <w:jc w:val="both"/>
        <w:rPr>
          <w:b/>
          <w:sz w:val="40"/>
          <w:szCs w:val="40"/>
        </w:rPr>
      </w:pPr>
    </w:p>
    <w:p w:rsidR="00632E30" w:rsidRDefault="00632E30">
      <w:pPr>
        <w:jc w:val="both"/>
        <w:rPr>
          <w:b/>
          <w:sz w:val="40"/>
          <w:szCs w:val="40"/>
        </w:rPr>
      </w:pPr>
    </w:p>
    <w:p w:rsidR="00632E30" w:rsidRDefault="00632E30">
      <w:pPr>
        <w:jc w:val="both"/>
        <w:rPr>
          <w:b/>
          <w:sz w:val="40"/>
          <w:szCs w:val="40"/>
        </w:rPr>
      </w:pPr>
    </w:p>
    <w:p w:rsidR="00632E30" w:rsidRDefault="00632E30">
      <w:pPr>
        <w:jc w:val="both"/>
        <w:rPr>
          <w:b/>
          <w:sz w:val="40"/>
          <w:szCs w:val="40"/>
        </w:rPr>
      </w:pPr>
    </w:p>
    <w:p w:rsidR="00632E30" w:rsidRDefault="00632E30">
      <w:pPr>
        <w:jc w:val="both"/>
        <w:rPr>
          <w:b/>
          <w:sz w:val="40"/>
          <w:szCs w:val="40"/>
        </w:rPr>
      </w:pPr>
    </w:p>
    <w:p w:rsidR="00632E30" w:rsidRDefault="00632E30">
      <w:pPr>
        <w:jc w:val="both"/>
        <w:rPr>
          <w:b/>
          <w:sz w:val="40"/>
          <w:szCs w:val="40"/>
        </w:rPr>
      </w:pPr>
    </w:p>
    <w:p w:rsidR="00632E30" w:rsidRDefault="00632E30">
      <w:pPr>
        <w:jc w:val="both"/>
        <w:rPr>
          <w:b/>
          <w:sz w:val="40"/>
          <w:szCs w:val="40"/>
        </w:rPr>
      </w:pPr>
    </w:p>
    <w:p w:rsidR="00632E30" w:rsidRDefault="00632E30">
      <w:pPr>
        <w:jc w:val="both"/>
        <w:rPr>
          <w:b/>
          <w:sz w:val="40"/>
          <w:szCs w:val="40"/>
        </w:rPr>
      </w:pPr>
    </w:p>
    <w:p w:rsidR="00632E30" w:rsidRDefault="00632E30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FOR REGION EU, n. o.</w:t>
      </w:r>
    </w:p>
    <w:p w:rsidR="00632E30" w:rsidRDefault="00632E30">
      <w:pPr>
        <w:jc w:val="both"/>
        <w:rPr>
          <w:b/>
          <w:sz w:val="40"/>
          <w:szCs w:val="40"/>
        </w:rPr>
      </w:pPr>
    </w:p>
    <w:p w:rsidR="00632E30" w:rsidRDefault="00632E30">
      <w:pPr>
        <w:jc w:val="both"/>
        <w:rPr>
          <w:b/>
          <w:sz w:val="40"/>
          <w:szCs w:val="40"/>
        </w:rPr>
      </w:pPr>
    </w:p>
    <w:p w:rsidR="00632E30" w:rsidRDefault="00632E30">
      <w:pPr>
        <w:jc w:val="both"/>
        <w:rPr>
          <w:b/>
          <w:sz w:val="40"/>
          <w:szCs w:val="40"/>
        </w:rPr>
      </w:pPr>
    </w:p>
    <w:p w:rsidR="00632E30" w:rsidRDefault="00632E30">
      <w:pPr>
        <w:jc w:val="both"/>
        <w:rPr>
          <w:b/>
          <w:sz w:val="40"/>
          <w:szCs w:val="40"/>
        </w:rPr>
      </w:pPr>
    </w:p>
    <w:p w:rsidR="00632E30" w:rsidRDefault="00632E30">
      <w:pPr>
        <w:jc w:val="both"/>
        <w:rPr>
          <w:b/>
          <w:sz w:val="40"/>
          <w:szCs w:val="40"/>
        </w:rPr>
      </w:pPr>
    </w:p>
    <w:p w:rsidR="00632E30" w:rsidRDefault="00632E30">
      <w:pPr>
        <w:jc w:val="both"/>
        <w:rPr>
          <w:b/>
          <w:sz w:val="40"/>
          <w:szCs w:val="40"/>
        </w:rPr>
      </w:pPr>
    </w:p>
    <w:p w:rsidR="00632E30" w:rsidRDefault="00632E30">
      <w:pPr>
        <w:jc w:val="both"/>
        <w:rPr>
          <w:b/>
          <w:sz w:val="40"/>
          <w:szCs w:val="40"/>
        </w:rPr>
      </w:pPr>
    </w:p>
    <w:p w:rsidR="00632E30" w:rsidRDefault="00632E30">
      <w:pPr>
        <w:jc w:val="both"/>
        <w:rPr>
          <w:b/>
          <w:sz w:val="40"/>
          <w:szCs w:val="40"/>
        </w:rPr>
      </w:pPr>
    </w:p>
    <w:p w:rsidR="00632E30" w:rsidRDefault="00632E30">
      <w:pPr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lastRenderedPageBreak/>
        <w:t>OBSAH</w:t>
      </w:r>
    </w:p>
    <w:p w:rsidR="00632E30" w:rsidRDefault="00632E30">
      <w:pPr>
        <w:jc w:val="both"/>
        <w:rPr>
          <w:b/>
        </w:rPr>
      </w:pPr>
    </w:p>
    <w:p w:rsidR="00632E30" w:rsidRDefault="00632E30">
      <w:pPr>
        <w:ind w:left="708"/>
        <w:jc w:val="both"/>
        <w:rPr>
          <w:b/>
          <w:sz w:val="36"/>
          <w:szCs w:val="36"/>
        </w:rPr>
      </w:pPr>
    </w:p>
    <w:p w:rsidR="00632E30" w:rsidRDefault="00632E30">
      <w:pPr>
        <w:rPr>
          <w:b/>
          <w:sz w:val="36"/>
          <w:szCs w:val="36"/>
        </w:rPr>
      </w:pPr>
      <w:r>
        <w:rPr>
          <w:b/>
          <w:sz w:val="36"/>
          <w:szCs w:val="36"/>
        </w:rPr>
        <w:t>1. Identifikácia organizácie</w:t>
      </w:r>
    </w:p>
    <w:p w:rsidR="00632E30" w:rsidRDefault="00632E30">
      <w:pPr>
        <w:rPr>
          <w:b/>
          <w:sz w:val="36"/>
          <w:szCs w:val="36"/>
        </w:rPr>
      </w:pPr>
    </w:p>
    <w:p w:rsidR="00632E30" w:rsidRDefault="00632E30">
      <w:pPr>
        <w:rPr>
          <w:b/>
          <w:sz w:val="36"/>
          <w:szCs w:val="36"/>
        </w:rPr>
      </w:pPr>
      <w:r>
        <w:rPr>
          <w:b/>
          <w:sz w:val="36"/>
          <w:szCs w:val="36"/>
        </w:rPr>
        <w:t>2. Poslanie organizácie</w:t>
      </w:r>
    </w:p>
    <w:p w:rsidR="00632E30" w:rsidRDefault="00632E30">
      <w:pPr>
        <w:rPr>
          <w:b/>
          <w:sz w:val="36"/>
          <w:szCs w:val="36"/>
        </w:rPr>
      </w:pPr>
    </w:p>
    <w:p w:rsidR="00632E30" w:rsidRDefault="00632E30">
      <w:pPr>
        <w:rPr>
          <w:b/>
          <w:sz w:val="36"/>
          <w:szCs w:val="36"/>
        </w:rPr>
      </w:pPr>
      <w:r>
        <w:rPr>
          <w:b/>
          <w:sz w:val="36"/>
          <w:szCs w:val="36"/>
        </w:rPr>
        <w:t>3. Činnosti organizácie</w:t>
      </w:r>
    </w:p>
    <w:p w:rsidR="00632E30" w:rsidRDefault="00632E30">
      <w:pPr>
        <w:rPr>
          <w:b/>
          <w:sz w:val="36"/>
          <w:szCs w:val="36"/>
        </w:rPr>
      </w:pPr>
    </w:p>
    <w:p w:rsidR="00632E30" w:rsidRDefault="00632E30">
      <w:pPr>
        <w:rPr>
          <w:b/>
          <w:sz w:val="36"/>
          <w:szCs w:val="36"/>
        </w:rPr>
      </w:pPr>
      <w:r>
        <w:rPr>
          <w:b/>
          <w:sz w:val="36"/>
          <w:szCs w:val="36"/>
        </w:rPr>
        <w:t>4. Personálne zabezpečenie</w:t>
      </w:r>
    </w:p>
    <w:p w:rsidR="00632E30" w:rsidRDefault="00632E30">
      <w:pPr>
        <w:rPr>
          <w:b/>
          <w:sz w:val="36"/>
          <w:szCs w:val="36"/>
        </w:rPr>
      </w:pPr>
    </w:p>
    <w:p w:rsidR="00632E30" w:rsidRDefault="00632E30">
      <w:pPr>
        <w:rPr>
          <w:b/>
          <w:sz w:val="36"/>
          <w:szCs w:val="36"/>
        </w:rPr>
      </w:pPr>
      <w:r>
        <w:rPr>
          <w:b/>
          <w:sz w:val="36"/>
          <w:szCs w:val="36"/>
        </w:rPr>
        <w:t>5. Cieľ organizácie na rok 20</w:t>
      </w:r>
      <w:r w:rsidR="007B55FC">
        <w:rPr>
          <w:b/>
          <w:sz w:val="36"/>
          <w:szCs w:val="36"/>
        </w:rPr>
        <w:t>2</w:t>
      </w:r>
      <w:r w:rsidR="00123A39">
        <w:rPr>
          <w:b/>
          <w:sz w:val="36"/>
          <w:szCs w:val="36"/>
        </w:rPr>
        <w:t>3</w:t>
      </w:r>
    </w:p>
    <w:p w:rsidR="00632E30" w:rsidRDefault="00632E30">
      <w:pPr>
        <w:rPr>
          <w:b/>
          <w:sz w:val="36"/>
          <w:szCs w:val="36"/>
        </w:rPr>
      </w:pPr>
    </w:p>
    <w:p w:rsidR="00632E30" w:rsidRDefault="00632E30">
      <w:pPr>
        <w:rPr>
          <w:b/>
          <w:sz w:val="36"/>
          <w:szCs w:val="36"/>
        </w:rPr>
      </w:pPr>
      <w:r>
        <w:rPr>
          <w:b/>
          <w:sz w:val="36"/>
          <w:szCs w:val="36"/>
        </w:rPr>
        <w:t>6. Finančná správa neziskovej organizácie za rok 20</w:t>
      </w:r>
      <w:r w:rsidR="003C51B4">
        <w:rPr>
          <w:b/>
          <w:sz w:val="36"/>
          <w:szCs w:val="36"/>
        </w:rPr>
        <w:t>2</w:t>
      </w:r>
      <w:r w:rsidR="00123A39">
        <w:rPr>
          <w:b/>
          <w:sz w:val="36"/>
          <w:szCs w:val="36"/>
        </w:rPr>
        <w:t>2</w:t>
      </w:r>
    </w:p>
    <w:p w:rsidR="00632E30" w:rsidRDefault="00632E30">
      <w:pPr>
        <w:rPr>
          <w:b/>
          <w:sz w:val="36"/>
          <w:szCs w:val="36"/>
        </w:rPr>
      </w:pP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632E30">
      <w:pPr>
        <w:jc w:val="center"/>
        <w:rPr>
          <w:b/>
          <w:sz w:val="32"/>
          <w:szCs w:val="32"/>
        </w:rPr>
      </w:pPr>
    </w:p>
    <w:p w:rsidR="00632E30" w:rsidRDefault="00632E30">
      <w:pPr>
        <w:jc w:val="both"/>
        <w:rPr>
          <w:b/>
          <w:sz w:val="32"/>
          <w:szCs w:val="32"/>
        </w:rPr>
      </w:pPr>
    </w:p>
    <w:p w:rsidR="00632E30" w:rsidRDefault="00632E30">
      <w:pPr>
        <w:jc w:val="both"/>
        <w:rPr>
          <w:b/>
          <w:sz w:val="32"/>
          <w:szCs w:val="32"/>
        </w:rPr>
      </w:pPr>
    </w:p>
    <w:p w:rsidR="00632E30" w:rsidRDefault="00632E30">
      <w:p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lastRenderedPageBreak/>
        <w:t>1. Identifikácia organizácie</w:t>
      </w:r>
    </w:p>
    <w:p w:rsidR="00632E30" w:rsidRDefault="00632E30">
      <w:pPr>
        <w:jc w:val="both"/>
        <w:rPr>
          <w:b/>
        </w:rPr>
      </w:pPr>
    </w:p>
    <w:p w:rsidR="00632E30" w:rsidRDefault="00632E30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Názov organizácie: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FOR REGION EU</w:t>
      </w:r>
      <w:r>
        <w:rPr>
          <w:sz w:val="28"/>
          <w:szCs w:val="28"/>
        </w:rPr>
        <w:t>, n. o.</w:t>
      </w:r>
    </w:p>
    <w:p w:rsidR="00632E30" w:rsidRDefault="00632E30">
      <w:pPr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IČO: 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sz w:val="28"/>
          <w:szCs w:val="28"/>
        </w:rPr>
        <w:t>45735069</w:t>
      </w:r>
    </w:p>
    <w:p w:rsidR="00632E30" w:rsidRDefault="00632E30">
      <w:pPr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DIČ: 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sz w:val="28"/>
          <w:szCs w:val="28"/>
        </w:rPr>
        <w:t>2022348075</w:t>
      </w:r>
    </w:p>
    <w:p w:rsidR="00632E30" w:rsidRDefault="00632E30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Sídlo organizácie: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sz w:val="28"/>
          <w:szCs w:val="28"/>
        </w:rPr>
        <w:t>Kósu Schoppera 8, 048 01 Rožňava</w:t>
      </w:r>
    </w:p>
    <w:p w:rsidR="00632E30" w:rsidRDefault="00632E30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Dátum vzniku</w:t>
      </w:r>
      <w:r>
        <w:rPr>
          <w:sz w:val="28"/>
          <w:szCs w:val="28"/>
        </w:rPr>
        <w:t>:                         22. 12. 2010</w:t>
      </w:r>
    </w:p>
    <w:p w:rsidR="00632E30" w:rsidRDefault="00632E30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Zakladateľ: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632E30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t>Občianske združenie FOR REGION, Jarková 318, 049 22  Gemerská Poloma</w:t>
      </w:r>
    </w:p>
    <w:p w:rsidR="00632E30" w:rsidRDefault="00632E30">
      <w:pPr>
        <w:jc w:val="both"/>
        <w:rPr>
          <w:sz w:val="28"/>
          <w:szCs w:val="28"/>
        </w:rPr>
      </w:pPr>
    </w:p>
    <w:p w:rsidR="00632E30" w:rsidRDefault="00632E30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Kontakt: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sz w:val="28"/>
          <w:szCs w:val="28"/>
        </w:rPr>
        <w:t>tel.: 0905977837</w:t>
      </w:r>
    </w:p>
    <w:p w:rsidR="00632E30" w:rsidRDefault="00632E30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Forma hospodárenia: </w:t>
      </w:r>
      <w:r>
        <w:rPr>
          <w:b/>
          <w:sz w:val="28"/>
          <w:szCs w:val="28"/>
        </w:rPr>
        <w:tab/>
      </w:r>
      <w:r>
        <w:rPr>
          <w:sz w:val="28"/>
          <w:szCs w:val="28"/>
        </w:rPr>
        <w:t>nezisková organizácia</w:t>
      </w:r>
    </w:p>
    <w:p w:rsidR="00632E30" w:rsidRDefault="00632E30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Riaditeľ: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sz w:val="28"/>
          <w:szCs w:val="28"/>
        </w:rPr>
        <w:t>Ing. Jaroslav Chanas</w:t>
      </w:r>
    </w:p>
    <w:p w:rsidR="00632E30" w:rsidRDefault="00632E30">
      <w:pPr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Web stránka:                 </w:t>
      </w:r>
      <w:r>
        <w:rPr>
          <w:sz w:val="28"/>
          <w:szCs w:val="28"/>
        </w:rPr>
        <w:t>http://forregioneu.webnode.sk/</w:t>
      </w:r>
    </w:p>
    <w:p w:rsidR="00632E30" w:rsidRDefault="00632E30">
      <w:pPr>
        <w:jc w:val="both"/>
        <w:rPr>
          <w:b/>
        </w:rPr>
      </w:pPr>
    </w:p>
    <w:p w:rsidR="00632E30" w:rsidRDefault="00632E30">
      <w:pPr>
        <w:jc w:val="both"/>
        <w:rPr>
          <w:b/>
        </w:rPr>
      </w:pPr>
    </w:p>
    <w:p w:rsidR="000B7F0C" w:rsidRDefault="00C93B54" w:rsidP="000B7F0C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Č</w:t>
      </w:r>
      <w:r w:rsidR="000B7F0C">
        <w:rPr>
          <w:b/>
          <w:sz w:val="28"/>
          <w:szCs w:val="28"/>
        </w:rPr>
        <w:t>lenovia správnej rady organizácie:</w:t>
      </w:r>
    </w:p>
    <w:p w:rsidR="000B7F0C" w:rsidRDefault="000B7F0C" w:rsidP="000B7F0C">
      <w:pPr>
        <w:jc w:val="both"/>
        <w:rPr>
          <w:sz w:val="28"/>
          <w:szCs w:val="28"/>
        </w:rPr>
      </w:pPr>
      <w:r>
        <w:rPr>
          <w:sz w:val="28"/>
          <w:szCs w:val="28"/>
        </w:rPr>
        <w:t>Riaditeľ neziskovej organizácie: Ing. Jaroslav Chanas</w:t>
      </w:r>
    </w:p>
    <w:p w:rsidR="000B7F0C" w:rsidRDefault="000B7F0C" w:rsidP="000B7F0C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Predseda správnej rady: Ing. Renáta </w:t>
      </w:r>
      <w:r w:rsidR="00C93B54">
        <w:rPr>
          <w:sz w:val="28"/>
          <w:szCs w:val="28"/>
        </w:rPr>
        <w:t>Chanas, rod. Oroszová</w:t>
      </w:r>
    </w:p>
    <w:p w:rsidR="000B7F0C" w:rsidRDefault="000B7F0C" w:rsidP="000B7F0C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Podpredseda správnej rady: </w:t>
      </w:r>
      <w:r w:rsidR="009C6DE3">
        <w:rPr>
          <w:sz w:val="28"/>
          <w:szCs w:val="28"/>
        </w:rPr>
        <w:t>Tibor</w:t>
      </w:r>
      <w:r w:rsidR="007D7B0A">
        <w:rPr>
          <w:sz w:val="28"/>
          <w:szCs w:val="28"/>
        </w:rPr>
        <w:t xml:space="preserve"> Orosz</w:t>
      </w:r>
    </w:p>
    <w:p w:rsidR="000B7F0C" w:rsidRDefault="000B7F0C" w:rsidP="000B7F0C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Člen správnej rady: </w:t>
      </w:r>
      <w:r w:rsidR="00067475">
        <w:rPr>
          <w:sz w:val="28"/>
          <w:szCs w:val="28"/>
        </w:rPr>
        <w:t>Rastislav Puškáš</w:t>
      </w:r>
    </w:p>
    <w:p w:rsidR="000B7F0C" w:rsidRDefault="000B7F0C" w:rsidP="000B7F0C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Revízor správnej rady: </w:t>
      </w:r>
      <w:r w:rsidR="0092278A">
        <w:rPr>
          <w:sz w:val="28"/>
          <w:szCs w:val="28"/>
        </w:rPr>
        <w:t>Adriana Csunyová</w:t>
      </w:r>
    </w:p>
    <w:p w:rsidR="00632E30" w:rsidRDefault="00632E30">
      <w:pPr>
        <w:jc w:val="both"/>
        <w:rPr>
          <w:b/>
        </w:rPr>
      </w:pPr>
    </w:p>
    <w:p w:rsidR="00632E30" w:rsidRDefault="00632E30">
      <w:pPr>
        <w:jc w:val="both"/>
        <w:rPr>
          <w:b/>
        </w:rPr>
      </w:pPr>
    </w:p>
    <w:p w:rsidR="00632E30" w:rsidRDefault="00632E30">
      <w:p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2. Poslanie organizácie</w:t>
      </w:r>
    </w:p>
    <w:p w:rsidR="00632E30" w:rsidRDefault="00632E30">
      <w:pPr>
        <w:jc w:val="both"/>
        <w:rPr>
          <w:b/>
        </w:rPr>
      </w:pPr>
    </w:p>
    <w:p w:rsidR="00632E30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t>Poskytovanie všeobecne prospešných služieb a to s prioritou na trvalo udržateľný rozvoj regiónov:</w:t>
      </w:r>
    </w:p>
    <w:p w:rsidR="00632E30" w:rsidRDefault="00632E30">
      <w:pPr>
        <w:jc w:val="both"/>
        <w:rPr>
          <w:sz w:val="28"/>
          <w:szCs w:val="28"/>
        </w:rPr>
      </w:pPr>
    </w:p>
    <w:p w:rsidR="0094773C" w:rsidRDefault="0094773C" w:rsidP="0094773C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aktivity smerujúce k skvalitneniu ľudského kapitálu a aktivity orientované na kvalitnú tvorbu politík, </w:t>
      </w:r>
    </w:p>
    <w:p w:rsidR="0094773C" w:rsidRDefault="0094773C" w:rsidP="0094773C">
      <w:pPr>
        <w:jc w:val="both"/>
        <w:rPr>
          <w:sz w:val="28"/>
          <w:szCs w:val="28"/>
        </w:rPr>
      </w:pPr>
    </w:p>
    <w:p w:rsidR="0094773C" w:rsidRDefault="0094773C" w:rsidP="0094773C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tvorba, rozvoj, ochrana, obnova a prezentácia historických, duchovných, prírodných a kultúrnych hodnôt, </w:t>
      </w:r>
    </w:p>
    <w:p w:rsidR="0094773C" w:rsidRDefault="0094773C" w:rsidP="0094773C">
      <w:pPr>
        <w:jc w:val="both"/>
        <w:rPr>
          <w:sz w:val="28"/>
          <w:szCs w:val="28"/>
        </w:rPr>
      </w:pPr>
    </w:p>
    <w:p w:rsidR="0094773C" w:rsidRDefault="0094773C" w:rsidP="0094773C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tvorba a ochrana životného prostredia a ochrana zdravia obyvateľstva, </w:t>
      </w:r>
    </w:p>
    <w:p w:rsidR="0094773C" w:rsidRDefault="0094773C" w:rsidP="0094773C">
      <w:pPr>
        <w:jc w:val="both"/>
        <w:rPr>
          <w:sz w:val="28"/>
          <w:szCs w:val="28"/>
        </w:rPr>
      </w:pPr>
    </w:p>
    <w:p w:rsidR="0094773C" w:rsidRDefault="0094773C" w:rsidP="0094773C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zlepšovanie stavu životného prostredia a racionalizácia využívania zdrojov, </w:t>
      </w:r>
    </w:p>
    <w:p w:rsidR="0094773C" w:rsidRDefault="0094773C" w:rsidP="0094773C">
      <w:pPr>
        <w:jc w:val="both"/>
        <w:rPr>
          <w:sz w:val="28"/>
          <w:szCs w:val="28"/>
        </w:rPr>
      </w:pPr>
    </w:p>
    <w:p w:rsidR="0094773C" w:rsidRDefault="0094773C" w:rsidP="0094773C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služby na podporu regionálneho rozvoja a zabezpečovanie trvalo udržateľného hospodárskeho rastu, </w:t>
      </w:r>
    </w:p>
    <w:p w:rsidR="0094773C" w:rsidRDefault="0094773C">
      <w:pPr>
        <w:jc w:val="both"/>
        <w:rPr>
          <w:sz w:val="28"/>
          <w:szCs w:val="28"/>
        </w:rPr>
      </w:pPr>
    </w:p>
    <w:p w:rsidR="00632E30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poskytovanie sociálnej pomoci a humanitárna starostlivosť, </w:t>
      </w:r>
    </w:p>
    <w:p w:rsidR="00632E30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- vzdelávanie, výchova a rozvoj telesnej kultúry, </w:t>
      </w:r>
    </w:p>
    <w:p w:rsidR="0094773C" w:rsidRDefault="0094773C">
      <w:pPr>
        <w:jc w:val="both"/>
        <w:rPr>
          <w:sz w:val="28"/>
          <w:szCs w:val="28"/>
        </w:rPr>
      </w:pPr>
    </w:p>
    <w:p w:rsidR="00632E30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vytváranie nových pracovných príležitostí, </w:t>
      </w:r>
    </w:p>
    <w:p w:rsidR="0094773C" w:rsidRDefault="0094773C">
      <w:pPr>
        <w:jc w:val="both"/>
        <w:rPr>
          <w:sz w:val="28"/>
          <w:szCs w:val="28"/>
        </w:rPr>
      </w:pPr>
    </w:p>
    <w:p w:rsidR="00632E30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podpora rastu zamestnanosti, sociálnej inklúzie (začleňovania) a budovanie kapacít, </w:t>
      </w:r>
    </w:p>
    <w:p w:rsidR="0094773C" w:rsidRDefault="0094773C">
      <w:pPr>
        <w:jc w:val="both"/>
        <w:rPr>
          <w:sz w:val="28"/>
          <w:szCs w:val="28"/>
        </w:rPr>
      </w:pPr>
    </w:p>
    <w:p w:rsidR="00632E30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rozvoj zdrojov trvalo udržateľného ekonomického rastu a zvyšovanie konkurencieschopnosti priemyslu a služieb, </w:t>
      </w:r>
    </w:p>
    <w:p w:rsidR="0094773C" w:rsidRDefault="0094773C">
      <w:pPr>
        <w:jc w:val="both"/>
        <w:rPr>
          <w:sz w:val="28"/>
          <w:szCs w:val="28"/>
        </w:rPr>
      </w:pPr>
    </w:p>
    <w:p w:rsidR="00632E30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rozvoj akvakultúry a rybného hospodárstva, spracovanie a uvádzanie produktov rybolovu a akvakultúry na trh, </w:t>
      </w:r>
    </w:p>
    <w:p w:rsidR="0094773C" w:rsidRDefault="0094773C">
      <w:pPr>
        <w:jc w:val="both"/>
        <w:rPr>
          <w:sz w:val="28"/>
          <w:szCs w:val="28"/>
        </w:rPr>
      </w:pPr>
    </w:p>
    <w:p w:rsidR="00632E30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tvorba rozvojových plánov, štúdií a stratégií, podnikateľských zámerov, žiadostí o nenávratný finančný prostriedok z rozvojových grantov, programov a fondov EÚ, </w:t>
      </w:r>
    </w:p>
    <w:p w:rsidR="0094773C" w:rsidRDefault="0094773C">
      <w:pPr>
        <w:jc w:val="both"/>
        <w:rPr>
          <w:sz w:val="28"/>
          <w:szCs w:val="28"/>
        </w:rPr>
      </w:pPr>
    </w:p>
    <w:p w:rsidR="00632E30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implementácia a externý manažment žiadostí o nenávratný finančný príspevok </w:t>
      </w:r>
    </w:p>
    <w:p w:rsidR="0094773C" w:rsidRDefault="0094773C">
      <w:pPr>
        <w:jc w:val="both"/>
        <w:rPr>
          <w:sz w:val="28"/>
          <w:szCs w:val="28"/>
        </w:rPr>
      </w:pPr>
    </w:p>
    <w:p w:rsidR="00632E30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vyhľadávanie domácich a zahraničných finančných zdrojov pre napĺňanie strategických cieľov a regionálnych priorít, </w:t>
      </w:r>
    </w:p>
    <w:p w:rsidR="0094773C" w:rsidRDefault="0094773C">
      <w:pPr>
        <w:jc w:val="both"/>
        <w:rPr>
          <w:sz w:val="28"/>
          <w:szCs w:val="28"/>
        </w:rPr>
      </w:pPr>
    </w:p>
    <w:p w:rsidR="00632E30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publicita, rozvoj a budovanie nových informačných a komunikačných technológií, </w:t>
      </w:r>
    </w:p>
    <w:p w:rsidR="0094773C" w:rsidRDefault="0094773C">
      <w:pPr>
        <w:jc w:val="both"/>
        <w:rPr>
          <w:sz w:val="28"/>
          <w:szCs w:val="28"/>
        </w:rPr>
      </w:pPr>
    </w:p>
    <w:p w:rsidR="00632E30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ochrana ľudských práv a základných slobôd, </w:t>
      </w:r>
    </w:p>
    <w:p w:rsidR="0094773C" w:rsidRDefault="0094773C">
      <w:pPr>
        <w:jc w:val="both"/>
        <w:rPr>
          <w:sz w:val="28"/>
          <w:szCs w:val="28"/>
        </w:rPr>
      </w:pPr>
    </w:p>
    <w:p w:rsidR="00632E30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zabezpečovanie bývania, správy, údržby a obnovy bytového fondu, </w:t>
      </w:r>
    </w:p>
    <w:p w:rsidR="0094773C" w:rsidRDefault="0094773C">
      <w:pPr>
        <w:jc w:val="both"/>
        <w:rPr>
          <w:sz w:val="28"/>
          <w:szCs w:val="28"/>
        </w:rPr>
      </w:pPr>
    </w:p>
    <w:p w:rsidR="00632E30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organizovanie seminárov, vzdelávacích programov, školení a konferencií, </w:t>
      </w:r>
    </w:p>
    <w:p w:rsidR="0094773C" w:rsidRDefault="0094773C">
      <w:pPr>
        <w:jc w:val="both"/>
        <w:rPr>
          <w:sz w:val="28"/>
          <w:szCs w:val="28"/>
        </w:rPr>
      </w:pPr>
    </w:p>
    <w:p w:rsidR="00632E30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organizovanie kultúrnych, spoločenských a športových podujatí, </w:t>
      </w:r>
    </w:p>
    <w:p w:rsidR="0094773C" w:rsidRDefault="0094773C">
      <w:pPr>
        <w:jc w:val="both"/>
        <w:rPr>
          <w:sz w:val="28"/>
          <w:szCs w:val="28"/>
        </w:rPr>
      </w:pPr>
    </w:p>
    <w:p w:rsidR="00632E30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poskytovanie zdravotnej starostlivosti, </w:t>
      </w:r>
    </w:p>
    <w:p w:rsidR="0094773C" w:rsidRDefault="0094773C">
      <w:pPr>
        <w:jc w:val="both"/>
        <w:rPr>
          <w:sz w:val="28"/>
          <w:szCs w:val="28"/>
        </w:rPr>
      </w:pPr>
    </w:p>
    <w:p w:rsidR="00632E30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výskum, vývoj, vedecko-technické služby a informačné služby, </w:t>
      </w:r>
    </w:p>
    <w:p w:rsidR="0094773C" w:rsidRDefault="0094773C">
      <w:pPr>
        <w:jc w:val="both"/>
        <w:rPr>
          <w:sz w:val="28"/>
          <w:szCs w:val="28"/>
        </w:rPr>
      </w:pPr>
    </w:p>
    <w:p w:rsidR="0094773C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t>- poskytovanie sociálnych služieb v zmysle zák. 448/2008 Z</w:t>
      </w:r>
      <w:r w:rsidR="0057166A">
        <w:rPr>
          <w:sz w:val="28"/>
          <w:szCs w:val="28"/>
        </w:rPr>
        <w:t xml:space="preserve">.z. o sociálnych </w:t>
      </w:r>
    </w:p>
    <w:p w:rsidR="00632E30" w:rsidRDefault="0057166A">
      <w:pPr>
        <w:jc w:val="both"/>
        <w:rPr>
          <w:sz w:val="28"/>
          <w:szCs w:val="28"/>
        </w:rPr>
      </w:pPr>
      <w:r>
        <w:rPr>
          <w:sz w:val="28"/>
          <w:szCs w:val="28"/>
        </w:rPr>
        <w:t>službách</w:t>
      </w:r>
    </w:p>
    <w:p w:rsidR="00632E30" w:rsidRDefault="00632E30">
      <w:pPr>
        <w:jc w:val="both"/>
        <w:rPr>
          <w:sz w:val="28"/>
          <w:szCs w:val="28"/>
        </w:rPr>
      </w:pPr>
    </w:p>
    <w:p w:rsidR="0094773C" w:rsidRDefault="0094773C">
      <w:pPr>
        <w:jc w:val="both"/>
        <w:rPr>
          <w:sz w:val="28"/>
          <w:szCs w:val="28"/>
        </w:rPr>
      </w:pPr>
    </w:p>
    <w:p w:rsidR="0094773C" w:rsidRDefault="0094773C">
      <w:pPr>
        <w:jc w:val="both"/>
        <w:rPr>
          <w:sz w:val="28"/>
          <w:szCs w:val="28"/>
        </w:rPr>
      </w:pPr>
    </w:p>
    <w:p w:rsidR="0094773C" w:rsidRDefault="0094773C">
      <w:pPr>
        <w:jc w:val="both"/>
        <w:rPr>
          <w:sz w:val="28"/>
          <w:szCs w:val="28"/>
        </w:rPr>
      </w:pPr>
    </w:p>
    <w:p w:rsidR="00632E30" w:rsidRDefault="00632E30">
      <w:p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lastRenderedPageBreak/>
        <w:t>3. Činnosti organizácie</w:t>
      </w:r>
    </w:p>
    <w:p w:rsidR="00632E30" w:rsidRDefault="00632E30">
      <w:pPr>
        <w:jc w:val="both"/>
        <w:rPr>
          <w:b/>
        </w:rPr>
      </w:pPr>
    </w:p>
    <w:p w:rsidR="00632E30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Prehľad činnosti :      </w:t>
      </w:r>
    </w:p>
    <w:p w:rsidR="00632E30" w:rsidRDefault="00632E30">
      <w:pPr>
        <w:jc w:val="both"/>
        <w:rPr>
          <w:sz w:val="28"/>
          <w:szCs w:val="28"/>
        </w:rPr>
      </w:pPr>
    </w:p>
    <w:p w:rsidR="00632E30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t>Nezisková organizácia podala žiadosť</w:t>
      </w:r>
      <w:r w:rsidR="007E6BED">
        <w:rPr>
          <w:sz w:val="28"/>
          <w:szCs w:val="28"/>
        </w:rPr>
        <w:t xml:space="preserve"> ešte v roku 2013</w:t>
      </w:r>
      <w:r>
        <w:rPr>
          <w:sz w:val="28"/>
          <w:szCs w:val="28"/>
        </w:rPr>
        <w:t xml:space="preserve"> na financovanie cezhraničných aktivít s Ukrajinou a Nórskom. Program SK08 Cezhraničná spolupráca je zameraný na slovensko‐ukrajinskú spoluprácu, vrátane zamerania sa na podporu medziľudských kontaktov a výmenu získaných skúseností,</w:t>
      </w:r>
    </w:p>
    <w:p w:rsidR="00632E30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dobrej praxe cezhraničných projektov medzi Nórskom a Slovenskom, ako aj  získavanie informácií a kontaktov v Európe. Dopad programu musí byť najmä na dva slovenské regióny – </w:t>
      </w:r>
    </w:p>
    <w:p w:rsidR="00632E30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Košický samosprávny kraj a Prešovský samosprávny kraj, a na </w:t>
      </w:r>
      <w:r w:rsidR="007E6BED">
        <w:rPr>
          <w:sz w:val="28"/>
          <w:szCs w:val="28"/>
        </w:rPr>
        <w:t xml:space="preserve">jeden ukrajinský – Zakarpatská </w:t>
      </w:r>
      <w:r>
        <w:rPr>
          <w:sz w:val="28"/>
          <w:szCs w:val="28"/>
        </w:rPr>
        <w:t>oblasť. Názov projektu: „Karpatský portál“. Celkové oprávnené výdavky: 2</w:t>
      </w:r>
      <w:r w:rsidR="007C5C63">
        <w:rPr>
          <w:sz w:val="28"/>
          <w:szCs w:val="28"/>
        </w:rPr>
        <w:t>75</w:t>
      </w:r>
      <w:r>
        <w:rPr>
          <w:sz w:val="28"/>
          <w:szCs w:val="28"/>
        </w:rPr>
        <w:t>.</w:t>
      </w:r>
      <w:r w:rsidR="007C5C63">
        <w:rPr>
          <w:sz w:val="28"/>
          <w:szCs w:val="28"/>
        </w:rPr>
        <w:t>468</w:t>
      </w:r>
      <w:r>
        <w:rPr>
          <w:sz w:val="28"/>
          <w:szCs w:val="28"/>
        </w:rPr>
        <w:t>,- EUR.</w:t>
      </w:r>
      <w:r w:rsidR="007E6BED">
        <w:rPr>
          <w:sz w:val="28"/>
          <w:szCs w:val="28"/>
        </w:rPr>
        <w:t xml:space="preserve"> Tento projekt bol schválený v decembri 2014</w:t>
      </w:r>
      <w:r w:rsidR="009C6DE3">
        <w:rPr>
          <w:sz w:val="28"/>
          <w:szCs w:val="28"/>
        </w:rPr>
        <w:t xml:space="preserve"> s tým že oznámením boli znížené oprávnené výdavky.</w:t>
      </w:r>
      <w:r w:rsidR="007E6BED">
        <w:rPr>
          <w:sz w:val="28"/>
          <w:szCs w:val="28"/>
        </w:rPr>
        <w:t xml:space="preserve"> </w:t>
      </w:r>
      <w:r w:rsidR="00621416">
        <w:rPr>
          <w:sz w:val="28"/>
          <w:szCs w:val="28"/>
        </w:rPr>
        <w:t xml:space="preserve">K podpisu zmluvy o nenávratný finančný príspevok </w:t>
      </w:r>
      <w:r w:rsidR="009119E9">
        <w:rPr>
          <w:sz w:val="28"/>
          <w:szCs w:val="28"/>
        </w:rPr>
        <w:t xml:space="preserve">došlo 10.02.2016 s Úradom Vlády SR ako správcom programu. </w:t>
      </w:r>
      <w:r w:rsidR="005B3D1D">
        <w:rPr>
          <w:sz w:val="28"/>
          <w:szCs w:val="28"/>
        </w:rPr>
        <w:t>Výsledkom projektu je vytvorenie nových a podpora existujúcich partnerstiev/sietí cezhraničnej spolupráce.</w:t>
      </w:r>
    </w:p>
    <w:p w:rsidR="004537A0" w:rsidRDefault="005B3D1D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</w:p>
    <w:p w:rsidR="0057166A" w:rsidRPr="0057166A" w:rsidRDefault="0057166A" w:rsidP="0057166A">
      <w:pPr>
        <w:rPr>
          <w:rFonts w:eastAsia="Calibri"/>
          <w:sz w:val="28"/>
          <w:szCs w:val="28"/>
          <w:lang w:eastAsia="en-US"/>
        </w:rPr>
      </w:pPr>
      <w:r w:rsidRPr="0057166A">
        <w:rPr>
          <w:rFonts w:eastAsia="Calibri"/>
          <w:sz w:val="28"/>
          <w:szCs w:val="28"/>
          <w:u w:val="single"/>
          <w:lang w:eastAsia="en-US"/>
        </w:rPr>
        <w:t>Finanční partneri projektu</w:t>
      </w:r>
      <w:r w:rsidRPr="0057166A">
        <w:rPr>
          <w:rFonts w:eastAsia="Calibri"/>
          <w:sz w:val="28"/>
          <w:szCs w:val="28"/>
          <w:lang w:eastAsia="en-US"/>
        </w:rPr>
        <w:t xml:space="preserve">: </w:t>
      </w:r>
    </w:p>
    <w:p w:rsidR="0057166A" w:rsidRPr="0057166A" w:rsidRDefault="0057166A" w:rsidP="0057166A">
      <w:pPr>
        <w:rPr>
          <w:rFonts w:eastAsia="Calibri"/>
          <w:sz w:val="28"/>
          <w:szCs w:val="28"/>
          <w:lang w:eastAsia="en-US"/>
        </w:rPr>
      </w:pPr>
      <w:r w:rsidRPr="0057166A">
        <w:rPr>
          <w:rFonts w:eastAsia="Calibri"/>
          <w:sz w:val="28"/>
          <w:szCs w:val="28"/>
          <w:lang w:eastAsia="en-US"/>
        </w:rPr>
        <w:t xml:space="preserve">Partner 1 : </w:t>
      </w:r>
      <w:r w:rsidRPr="0057166A">
        <w:rPr>
          <w:rFonts w:eastAsia="Calibri"/>
          <w:sz w:val="28"/>
          <w:szCs w:val="28"/>
          <w:lang w:eastAsia="en-US"/>
        </w:rPr>
        <w:tab/>
        <w:t>International Development Norway, Nórsko</w:t>
      </w:r>
      <w:r w:rsidRPr="0057166A">
        <w:rPr>
          <w:rFonts w:eastAsia="Calibri"/>
          <w:sz w:val="28"/>
          <w:szCs w:val="28"/>
          <w:lang w:eastAsia="en-US"/>
        </w:rPr>
        <w:br/>
        <w:t xml:space="preserve">Partner 2 : </w:t>
      </w:r>
      <w:r w:rsidRPr="0057166A">
        <w:rPr>
          <w:rFonts w:eastAsia="Calibri"/>
          <w:sz w:val="28"/>
          <w:szCs w:val="28"/>
          <w:lang w:eastAsia="en-US"/>
        </w:rPr>
        <w:tab/>
        <w:t>Transcarpathian Agency of Investments, Innovations and            Development, Ukrajina</w:t>
      </w:r>
      <w:r w:rsidRPr="0057166A">
        <w:rPr>
          <w:rFonts w:eastAsia="Calibri"/>
          <w:sz w:val="28"/>
          <w:szCs w:val="28"/>
          <w:lang w:eastAsia="en-US"/>
        </w:rPr>
        <w:br/>
      </w:r>
      <w:r w:rsidRPr="0057166A">
        <w:rPr>
          <w:rFonts w:eastAsia="Calibri"/>
          <w:sz w:val="28"/>
          <w:szCs w:val="28"/>
          <w:lang w:eastAsia="en-US"/>
        </w:rPr>
        <w:br/>
      </w:r>
    </w:p>
    <w:p w:rsidR="0057166A" w:rsidRPr="0057166A" w:rsidRDefault="0057166A" w:rsidP="0057166A">
      <w:pPr>
        <w:jc w:val="both"/>
        <w:rPr>
          <w:rFonts w:eastAsia="Calibri"/>
          <w:sz w:val="28"/>
          <w:szCs w:val="28"/>
          <w:lang w:eastAsia="en-US"/>
        </w:rPr>
      </w:pPr>
      <w:r w:rsidRPr="0057166A">
        <w:rPr>
          <w:rFonts w:eastAsia="Calibri"/>
          <w:sz w:val="28"/>
          <w:szCs w:val="28"/>
          <w:u w:val="single"/>
          <w:lang w:eastAsia="en-US"/>
        </w:rPr>
        <w:t>Cieľ programu</w:t>
      </w:r>
      <w:r w:rsidRPr="0057166A">
        <w:rPr>
          <w:rFonts w:eastAsia="Calibri"/>
          <w:sz w:val="28"/>
          <w:szCs w:val="28"/>
          <w:lang w:eastAsia="en-US"/>
        </w:rPr>
        <w:t xml:space="preserve"> : Zníženie existujúcich bariér cezhraničnej spolupráce</w:t>
      </w:r>
      <w:r w:rsidRPr="0057166A">
        <w:rPr>
          <w:rFonts w:eastAsia="Calibri"/>
          <w:sz w:val="28"/>
          <w:szCs w:val="28"/>
          <w:lang w:eastAsia="en-US"/>
        </w:rPr>
        <w:br/>
        <w:t xml:space="preserve">Financovanie : Nórsky finančný mechanizmus (NFM), Štátny rozpočet SR (ŠR SR) a vlastné spolufinancovanie </w:t>
      </w:r>
    </w:p>
    <w:p w:rsidR="0057166A" w:rsidRPr="0057166A" w:rsidRDefault="0057166A" w:rsidP="0057166A">
      <w:pPr>
        <w:ind w:left="1416" w:firstLine="708"/>
        <w:rPr>
          <w:rFonts w:eastAsia="Calibri"/>
          <w:sz w:val="28"/>
          <w:szCs w:val="28"/>
          <w:lang w:eastAsia="en-US"/>
        </w:rPr>
      </w:pPr>
    </w:p>
    <w:p w:rsidR="0057166A" w:rsidRPr="0057166A" w:rsidRDefault="0057166A" w:rsidP="0057166A">
      <w:pPr>
        <w:rPr>
          <w:rFonts w:eastAsia="Calibri"/>
          <w:i/>
          <w:sz w:val="28"/>
          <w:szCs w:val="28"/>
          <w:lang w:eastAsia="en-US"/>
        </w:rPr>
      </w:pPr>
      <w:r w:rsidRPr="0057166A">
        <w:rPr>
          <w:rFonts w:eastAsia="Calibri"/>
          <w:i/>
          <w:sz w:val="28"/>
          <w:szCs w:val="28"/>
          <w:lang w:eastAsia="en-US"/>
        </w:rPr>
        <w:t xml:space="preserve">Projekt bol realizovaný v termíne  2/2016 – 4/2017 </w:t>
      </w:r>
    </w:p>
    <w:p w:rsidR="0057166A" w:rsidRPr="0057166A" w:rsidRDefault="0057166A" w:rsidP="0057166A">
      <w:pPr>
        <w:jc w:val="both"/>
        <w:rPr>
          <w:rFonts w:eastAsia="Calibri"/>
          <w:sz w:val="28"/>
          <w:szCs w:val="28"/>
          <w:lang w:eastAsia="en-US"/>
        </w:rPr>
      </w:pPr>
    </w:p>
    <w:p w:rsidR="0057166A" w:rsidRPr="0057166A" w:rsidRDefault="0057166A" w:rsidP="0057166A">
      <w:pPr>
        <w:jc w:val="both"/>
        <w:rPr>
          <w:rFonts w:eastAsia="Calibri"/>
          <w:sz w:val="28"/>
          <w:szCs w:val="28"/>
          <w:lang w:eastAsia="en-US"/>
        </w:rPr>
      </w:pPr>
      <w:r w:rsidRPr="0057166A">
        <w:rPr>
          <w:rFonts w:eastAsia="Calibri"/>
          <w:sz w:val="28"/>
          <w:szCs w:val="28"/>
          <w:lang w:eastAsia="en-US"/>
        </w:rPr>
        <w:t xml:space="preserve">Jednotlivé aktivity a rozpočet projektu boli zrealizované v zmysle podmienok stanovených v Projektovej Zmluve, v Právnom rámci NFM, v Pravidlách implementácie projektov NFM a v súlade s legislatívou SR a EÚ, najmä zákona o verejnom obstarávaní. </w:t>
      </w:r>
    </w:p>
    <w:p w:rsidR="0057166A" w:rsidRPr="0057166A" w:rsidRDefault="0057166A" w:rsidP="0057166A">
      <w:pPr>
        <w:ind w:left="1416" w:firstLine="708"/>
        <w:rPr>
          <w:rFonts w:eastAsia="Calibri"/>
          <w:sz w:val="28"/>
          <w:szCs w:val="28"/>
          <w:lang w:eastAsia="en-US"/>
        </w:rPr>
      </w:pPr>
    </w:p>
    <w:p w:rsidR="0057166A" w:rsidRPr="0057166A" w:rsidRDefault="0057166A" w:rsidP="0057166A">
      <w:pPr>
        <w:rPr>
          <w:rFonts w:eastAsia="Calibri"/>
          <w:sz w:val="28"/>
          <w:szCs w:val="28"/>
          <w:lang w:eastAsia="en-US"/>
        </w:rPr>
      </w:pPr>
      <w:r w:rsidRPr="0057166A">
        <w:rPr>
          <w:rFonts w:eastAsia="Calibri"/>
          <w:sz w:val="28"/>
          <w:szCs w:val="28"/>
          <w:lang w:eastAsia="en-US"/>
        </w:rPr>
        <w:t xml:space="preserve">aktivitami projektu sme prispeli k naplneniu cieľov projektu a tým aj programu v rámci ktorého bol projekt financovaný, a to Zníženie existujúcich bariér cezhraničnej spolupráce. </w:t>
      </w:r>
    </w:p>
    <w:p w:rsidR="0057166A" w:rsidRPr="0057166A" w:rsidRDefault="0057166A" w:rsidP="0057166A">
      <w:pPr>
        <w:ind w:firstLine="2"/>
        <w:jc w:val="both"/>
        <w:rPr>
          <w:rFonts w:eastAsia="Calibri"/>
          <w:i/>
          <w:sz w:val="28"/>
          <w:szCs w:val="28"/>
          <w:lang w:eastAsia="en-US"/>
        </w:rPr>
      </w:pPr>
    </w:p>
    <w:p w:rsidR="0057166A" w:rsidRPr="0057166A" w:rsidRDefault="0057166A" w:rsidP="0057166A">
      <w:pPr>
        <w:ind w:firstLine="2"/>
        <w:rPr>
          <w:rFonts w:eastAsia="Calibri"/>
          <w:sz w:val="28"/>
          <w:szCs w:val="28"/>
          <w:lang w:eastAsia="en-US"/>
        </w:rPr>
      </w:pPr>
      <w:r w:rsidRPr="0057166A">
        <w:rPr>
          <w:rFonts w:eastAsia="Calibri"/>
          <w:i/>
          <w:sz w:val="28"/>
          <w:szCs w:val="28"/>
          <w:lang w:eastAsia="en-US"/>
        </w:rPr>
        <w:t>Aktivita 1 : Analýza územia SR</w:t>
      </w:r>
      <w:r w:rsidRPr="0057166A">
        <w:rPr>
          <w:rFonts w:eastAsia="Calibri"/>
          <w:sz w:val="28"/>
          <w:szCs w:val="28"/>
          <w:lang w:eastAsia="en-US"/>
        </w:rPr>
        <w:t xml:space="preserve"> – odborníci detailne zmapovali potenciál historických a prírodných pamiatok, športových atraktivít, turistických a cykloturistických trás, služieb cestovného ruchu, ako sú ubytovacie služby, </w:t>
      </w:r>
      <w:r w:rsidRPr="0057166A">
        <w:rPr>
          <w:rFonts w:eastAsia="Calibri"/>
          <w:sz w:val="28"/>
          <w:szCs w:val="28"/>
          <w:lang w:eastAsia="en-US"/>
        </w:rPr>
        <w:lastRenderedPageBreak/>
        <w:t xml:space="preserve">stravovacie služby, voľnočasové aktivity, program pravidelne sa opakujúcich podujatí. </w:t>
      </w:r>
    </w:p>
    <w:p w:rsidR="0057166A" w:rsidRPr="0057166A" w:rsidRDefault="0057166A" w:rsidP="0057166A">
      <w:pPr>
        <w:ind w:firstLine="2"/>
        <w:rPr>
          <w:rFonts w:eastAsia="Calibri"/>
          <w:sz w:val="28"/>
          <w:szCs w:val="28"/>
          <w:lang w:eastAsia="en-US"/>
        </w:rPr>
      </w:pPr>
      <w:r w:rsidRPr="0057166A">
        <w:rPr>
          <w:rFonts w:eastAsia="Calibri"/>
          <w:sz w:val="28"/>
          <w:szCs w:val="28"/>
          <w:lang w:eastAsia="en-US"/>
        </w:rPr>
        <w:t>Záujmové územie projektu: Národné parky Slovenský kras, Slovenský raj, Muránska planina, okresy: Rožňava, Spišská Nová Ves, Revúca.</w:t>
      </w:r>
    </w:p>
    <w:p w:rsidR="0057166A" w:rsidRPr="0057166A" w:rsidRDefault="0057166A" w:rsidP="0057166A">
      <w:pPr>
        <w:ind w:firstLine="2"/>
        <w:jc w:val="both"/>
        <w:rPr>
          <w:rFonts w:eastAsia="Calibri"/>
          <w:i/>
          <w:sz w:val="28"/>
          <w:szCs w:val="28"/>
          <w:lang w:eastAsia="en-US"/>
        </w:rPr>
      </w:pPr>
    </w:p>
    <w:p w:rsidR="0057166A" w:rsidRPr="0057166A" w:rsidRDefault="0057166A" w:rsidP="0057166A">
      <w:pPr>
        <w:ind w:firstLine="2"/>
        <w:jc w:val="both"/>
        <w:rPr>
          <w:rFonts w:eastAsia="Calibri"/>
          <w:sz w:val="28"/>
          <w:szCs w:val="28"/>
          <w:lang w:eastAsia="en-US"/>
        </w:rPr>
      </w:pPr>
      <w:r w:rsidRPr="0057166A">
        <w:rPr>
          <w:rFonts w:eastAsia="Calibri"/>
          <w:i/>
          <w:sz w:val="28"/>
          <w:szCs w:val="28"/>
          <w:lang w:eastAsia="en-US"/>
        </w:rPr>
        <w:t xml:space="preserve">Aktivita 2 : Úvodná konferencia projektu </w:t>
      </w:r>
      <w:r w:rsidRPr="0057166A">
        <w:rPr>
          <w:rFonts w:eastAsia="Calibri"/>
          <w:sz w:val="28"/>
          <w:szCs w:val="28"/>
          <w:lang w:eastAsia="en-US"/>
        </w:rPr>
        <w:t xml:space="preserve">– uskutočnená dňa 9. júna 2016, kde pozvaným účastníkom bol predstavený projekt, jeho aktivity, partneri, a výstupy, ako aj prezentovaný miestny folklór a miestny gastronomické špeciality. </w:t>
      </w:r>
    </w:p>
    <w:p w:rsidR="005B3D1D" w:rsidRPr="0057166A" w:rsidRDefault="005B3D1D">
      <w:pPr>
        <w:jc w:val="both"/>
        <w:rPr>
          <w:sz w:val="28"/>
          <w:szCs w:val="28"/>
        </w:rPr>
      </w:pPr>
    </w:p>
    <w:p w:rsidR="0057166A" w:rsidRDefault="0057166A" w:rsidP="0057166A">
      <w:pPr>
        <w:ind w:firstLine="2"/>
        <w:jc w:val="both"/>
        <w:rPr>
          <w:rFonts w:eastAsia="Calibri"/>
          <w:i/>
          <w:sz w:val="28"/>
          <w:szCs w:val="28"/>
          <w:lang w:eastAsia="en-US"/>
        </w:rPr>
      </w:pPr>
    </w:p>
    <w:p w:rsidR="0057166A" w:rsidRDefault="0057166A" w:rsidP="0057166A">
      <w:pPr>
        <w:ind w:firstLine="2"/>
        <w:jc w:val="both"/>
        <w:rPr>
          <w:rFonts w:eastAsia="Calibri"/>
          <w:i/>
          <w:sz w:val="28"/>
          <w:szCs w:val="28"/>
          <w:lang w:eastAsia="en-US"/>
        </w:rPr>
      </w:pPr>
    </w:p>
    <w:p w:rsidR="0057166A" w:rsidRPr="0057166A" w:rsidRDefault="0057166A" w:rsidP="0057166A">
      <w:pPr>
        <w:ind w:firstLine="2"/>
        <w:jc w:val="both"/>
        <w:rPr>
          <w:rFonts w:eastAsia="Calibri"/>
          <w:sz w:val="28"/>
          <w:szCs w:val="28"/>
          <w:lang w:eastAsia="en-US"/>
        </w:rPr>
      </w:pPr>
      <w:r w:rsidRPr="0057166A">
        <w:rPr>
          <w:rFonts w:eastAsia="Calibri"/>
          <w:i/>
          <w:sz w:val="28"/>
          <w:szCs w:val="28"/>
          <w:lang w:eastAsia="en-US"/>
        </w:rPr>
        <w:t>Aktivita 3 : Webový portál cestovného ruchu</w:t>
      </w:r>
      <w:r w:rsidRPr="0057166A">
        <w:rPr>
          <w:rFonts w:eastAsia="Calibri"/>
          <w:sz w:val="28"/>
          <w:szCs w:val="28"/>
          <w:lang w:eastAsia="en-US"/>
        </w:rPr>
        <w:t xml:space="preserve"> – ktorý obsahuje databázu všetkých atraktivít navrhnutých na prezentáciu z predchádzajúcej analýzy územia. Návštevník tu nájde aj ich GPS súradnice. Obsahuje interaktívnu mapu s piktogramami o umiestnení atraktivít. Po kliknutí na ikonu sa zobrazí stručný popis, otváracie hodiny, cenníky, kontakty a fotografie, videá a 3d panorámu. Portál je prepojený s okolitými poskytovanými službami. Spracovaný v jazyku slovenskom, ukrajinskom, a anglickom. Časom sa pravdepodobne rozšíri o ďalšie jazykové mutácie. Postupne ho chceme naplniť aj nápadmi na výlety a program pre turistov.</w:t>
      </w:r>
    </w:p>
    <w:p w:rsidR="00725DA2" w:rsidRPr="0057166A" w:rsidRDefault="00725DA2">
      <w:pPr>
        <w:jc w:val="both"/>
        <w:rPr>
          <w:sz w:val="28"/>
          <w:szCs w:val="28"/>
        </w:rPr>
      </w:pPr>
    </w:p>
    <w:p w:rsidR="0094773C" w:rsidRDefault="0094773C" w:rsidP="0057166A">
      <w:pPr>
        <w:ind w:firstLine="2"/>
        <w:jc w:val="both"/>
        <w:rPr>
          <w:rFonts w:eastAsia="Calibri"/>
          <w:i/>
          <w:sz w:val="28"/>
          <w:szCs w:val="28"/>
          <w:lang w:eastAsia="en-US"/>
        </w:rPr>
      </w:pPr>
    </w:p>
    <w:p w:rsidR="0057166A" w:rsidRPr="0057166A" w:rsidRDefault="0057166A" w:rsidP="0057166A">
      <w:pPr>
        <w:ind w:firstLine="2"/>
        <w:jc w:val="both"/>
        <w:rPr>
          <w:rFonts w:eastAsia="Calibri"/>
          <w:sz w:val="28"/>
          <w:szCs w:val="28"/>
          <w:lang w:eastAsia="en-US"/>
        </w:rPr>
      </w:pPr>
      <w:r w:rsidRPr="0057166A">
        <w:rPr>
          <w:rFonts w:eastAsia="Calibri"/>
          <w:i/>
          <w:sz w:val="28"/>
          <w:szCs w:val="28"/>
          <w:lang w:eastAsia="en-US"/>
        </w:rPr>
        <w:t>Aktivita 4 : Aplikácia do mobilných telefónov a tabletov</w:t>
      </w:r>
      <w:r w:rsidRPr="0057166A">
        <w:rPr>
          <w:rFonts w:eastAsia="Calibri"/>
          <w:sz w:val="28"/>
          <w:szCs w:val="28"/>
          <w:lang w:eastAsia="en-US"/>
        </w:rPr>
        <w:t xml:space="preserve"> (Android, Apple – Iphone) – moderná doba prináša so sebou aj možnosti využívania prenosných zariadení s internetovým pripojením, ktoré umožnia priamo na mieste hľadať potrebné informácie a ciele záujmu. </w:t>
      </w:r>
    </w:p>
    <w:p w:rsidR="0057166A" w:rsidRPr="0057166A" w:rsidRDefault="0057166A" w:rsidP="0057166A">
      <w:pPr>
        <w:ind w:firstLine="2"/>
        <w:jc w:val="both"/>
        <w:rPr>
          <w:rFonts w:eastAsia="Calibri"/>
          <w:i/>
          <w:sz w:val="28"/>
          <w:szCs w:val="28"/>
          <w:lang w:eastAsia="en-US"/>
        </w:rPr>
      </w:pPr>
    </w:p>
    <w:p w:rsidR="0057166A" w:rsidRPr="0057166A" w:rsidRDefault="0057166A" w:rsidP="0057166A">
      <w:pPr>
        <w:jc w:val="both"/>
        <w:rPr>
          <w:rFonts w:eastAsia="Calibri"/>
          <w:sz w:val="28"/>
          <w:szCs w:val="28"/>
          <w:lang w:eastAsia="en-US"/>
        </w:rPr>
      </w:pPr>
      <w:r w:rsidRPr="0057166A">
        <w:rPr>
          <w:rFonts w:eastAsia="Calibri"/>
          <w:i/>
          <w:sz w:val="28"/>
          <w:szCs w:val="28"/>
          <w:lang w:eastAsia="en-US"/>
        </w:rPr>
        <w:t>Aktivita 5 : Označenie atraktivít QR kódom</w:t>
      </w:r>
      <w:r w:rsidRPr="0057166A">
        <w:rPr>
          <w:rFonts w:eastAsia="Calibri"/>
          <w:sz w:val="28"/>
          <w:szCs w:val="28"/>
          <w:lang w:eastAsia="en-US"/>
        </w:rPr>
        <w:t xml:space="preserve"> – ide o moderný spôsob presmerovanie smarthphonov priamo na podstránku atraktivity. Taktiež umožní rýchly prístup k cieľom a potrebným informáciám. </w:t>
      </w:r>
    </w:p>
    <w:p w:rsidR="0057166A" w:rsidRPr="0057166A" w:rsidRDefault="0057166A" w:rsidP="0057166A">
      <w:pPr>
        <w:ind w:firstLine="2"/>
        <w:jc w:val="both"/>
        <w:rPr>
          <w:rFonts w:eastAsia="Calibri"/>
          <w:sz w:val="28"/>
          <w:szCs w:val="28"/>
          <w:lang w:eastAsia="en-US"/>
        </w:rPr>
      </w:pPr>
    </w:p>
    <w:p w:rsidR="0057166A" w:rsidRPr="0057166A" w:rsidRDefault="0057166A" w:rsidP="0057166A">
      <w:pPr>
        <w:jc w:val="both"/>
        <w:rPr>
          <w:rFonts w:eastAsia="Calibri"/>
          <w:sz w:val="28"/>
          <w:szCs w:val="28"/>
          <w:lang w:eastAsia="en-US"/>
        </w:rPr>
      </w:pPr>
      <w:r w:rsidRPr="0057166A">
        <w:rPr>
          <w:rFonts w:eastAsia="Calibri"/>
          <w:i/>
          <w:sz w:val="28"/>
          <w:szCs w:val="28"/>
          <w:lang w:eastAsia="en-US"/>
        </w:rPr>
        <w:t xml:space="preserve">Aktivita 6 : Turistický sprievodca </w:t>
      </w:r>
      <w:r w:rsidRPr="0057166A">
        <w:rPr>
          <w:rFonts w:eastAsia="Calibri"/>
          <w:sz w:val="28"/>
          <w:szCs w:val="28"/>
          <w:lang w:eastAsia="en-US"/>
        </w:rPr>
        <w:t xml:space="preserve">– získané informácie vydáme aj klasickým spôsobom v tlačenej publikácii „Turistický sprievodca Karpatským portálom“, ktorý bude dostupný pre podporných partnerov projektu a tak aj ich klientov. </w:t>
      </w:r>
    </w:p>
    <w:p w:rsidR="0057166A" w:rsidRPr="0057166A" w:rsidRDefault="0057166A" w:rsidP="0057166A">
      <w:pPr>
        <w:jc w:val="both"/>
        <w:rPr>
          <w:rFonts w:eastAsia="Calibri"/>
          <w:sz w:val="28"/>
          <w:szCs w:val="28"/>
          <w:lang w:eastAsia="en-US"/>
        </w:rPr>
      </w:pPr>
    </w:p>
    <w:p w:rsidR="0057166A" w:rsidRPr="0057166A" w:rsidRDefault="0057166A" w:rsidP="0057166A">
      <w:pPr>
        <w:jc w:val="both"/>
        <w:rPr>
          <w:rFonts w:eastAsia="Calibri"/>
          <w:sz w:val="28"/>
          <w:szCs w:val="28"/>
          <w:lang w:eastAsia="en-US"/>
        </w:rPr>
      </w:pPr>
      <w:r w:rsidRPr="0057166A">
        <w:rPr>
          <w:rFonts w:eastAsia="Calibri"/>
          <w:i/>
          <w:sz w:val="28"/>
          <w:szCs w:val="28"/>
          <w:lang w:eastAsia="en-US"/>
        </w:rPr>
        <w:t>Aktivita 7 : Záverečná konferencia projektu</w:t>
      </w:r>
      <w:r w:rsidRPr="0057166A">
        <w:rPr>
          <w:rFonts w:eastAsia="Calibri"/>
          <w:sz w:val="28"/>
          <w:szCs w:val="28"/>
          <w:lang w:eastAsia="en-US"/>
        </w:rPr>
        <w:t xml:space="preserve"> – uskutočnená dňa </w:t>
      </w:r>
      <w:r w:rsidRPr="00375C09">
        <w:rPr>
          <w:rFonts w:eastAsia="Calibri"/>
          <w:color w:val="000000"/>
          <w:sz w:val="28"/>
          <w:szCs w:val="28"/>
          <w:lang w:eastAsia="en-US"/>
        </w:rPr>
        <w:t>25.4.2017</w:t>
      </w:r>
      <w:r w:rsidRPr="0057166A">
        <w:rPr>
          <w:rFonts w:eastAsia="Calibri"/>
          <w:color w:val="FF0000"/>
          <w:sz w:val="28"/>
          <w:szCs w:val="28"/>
          <w:lang w:eastAsia="en-US"/>
        </w:rPr>
        <w:t xml:space="preserve"> </w:t>
      </w:r>
      <w:r w:rsidRPr="0057166A">
        <w:rPr>
          <w:rFonts w:eastAsia="Calibri"/>
          <w:sz w:val="28"/>
          <w:szCs w:val="28"/>
          <w:lang w:eastAsia="en-US"/>
        </w:rPr>
        <w:t xml:space="preserve">ktorej cieľom bolo oboznámiť partnerov a potenciálnych budúcich partnerov o výsledkoch projektu a možnostiach budúceho prepojenia s ich činnosťami. </w:t>
      </w:r>
    </w:p>
    <w:p w:rsidR="0057166A" w:rsidRPr="0057166A" w:rsidRDefault="0057166A">
      <w:pPr>
        <w:jc w:val="both"/>
        <w:rPr>
          <w:sz w:val="28"/>
          <w:szCs w:val="28"/>
        </w:rPr>
      </w:pPr>
    </w:p>
    <w:p w:rsidR="0057166A" w:rsidRPr="0057166A" w:rsidRDefault="0057166A" w:rsidP="0057166A">
      <w:pPr>
        <w:ind w:firstLine="2"/>
        <w:jc w:val="both"/>
        <w:rPr>
          <w:rFonts w:eastAsia="Calibri"/>
          <w:sz w:val="28"/>
          <w:szCs w:val="28"/>
          <w:lang w:eastAsia="en-US"/>
        </w:rPr>
      </w:pPr>
      <w:bookmarkStart w:id="0" w:name="m_-6454469577059557797_RANGE!B13"/>
      <w:r w:rsidRPr="0057166A">
        <w:rPr>
          <w:color w:val="000000"/>
          <w:sz w:val="28"/>
          <w:szCs w:val="28"/>
        </w:rPr>
        <w:t>Projektom chceme iniciovať aj vytvorenie udržateľných spolupracujúcich štruktúr</w:t>
      </w:r>
      <w:bookmarkEnd w:id="0"/>
      <w:r w:rsidRPr="0057166A">
        <w:rPr>
          <w:color w:val="000000"/>
          <w:sz w:val="28"/>
          <w:szCs w:val="28"/>
        </w:rPr>
        <w:t xml:space="preserve"> :</w:t>
      </w:r>
    </w:p>
    <w:p w:rsidR="0057166A" w:rsidRPr="0057166A" w:rsidRDefault="0057166A" w:rsidP="0057166A">
      <w:pPr>
        <w:pStyle w:val="Odsekzoznamu"/>
        <w:numPr>
          <w:ilvl w:val="0"/>
          <w:numId w:val="6"/>
        </w:numPr>
        <w:spacing w:after="200" w:line="276" w:lineRule="auto"/>
        <w:ind w:left="426"/>
        <w:contextualSpacing/>
        <w:jc w:val="both"/>
        <w:rPr>
          <w:color w:val="000000"/>
          <w:sz w:val="28"/>
          <w:szCs w:val="28"/>
        </w:rPr>
      </w:pPr>
      <w:r w:rsidRPr="0057166A">
        <w:rPr>
          <w:color w:val="000000"/>
          <w:sz w:val="28"/>
          <w:szCs w:val="28"/>
        </w:rPr>
        <w:t>Spoluprácu Karpatského portálu s existujúcimi rezervačnými portálmi.</w:t>
      </w:r>
    </w:p>
    <w:p w:rsidR="0057166A" w:rsidRPr="0057166A" w:rsidRDefault="0057166A" w:rsidP="0057166A">
      <w:pPr>
        <w:pStyle w:val="Odsekzoznamu"/>
        <w:numPr>
          <w:ilvl w:val="0"/>
          <w:numId w:val="6"/>
        </w:numPr>
        <w:spacing w:after="200" w:line="276" w:lineRule="auto"/>
        <w:ind w:left="426"/>
        <w:contextualSpacing/>
        <w:jc w:val="both"/>
        <w:rPr>
          <w:color w:val="000000"/>
          <w:sz w:val="28"/>
          <w:szCs w:val="28"/>
        </w:rPr>
      </w:pPr>
      <w:r w:rsidRPr="0057166A">
        <w:rPr>
          <w:color w:val="000000"/>
          <w:sz w:val="28"/>
          <w:szCs w:val="28"/>
        </w:rPr>
        <w:lastRenderedPageBreak/>
        <w:t>Spoluprácu s turistickými informačnými centrami - spoločne začneme napĺňať Karpatský portál aj informáciami o pripravovaných aktivitách v ich záujmovom území.</w:t>
      </w:r>
    </w:p>
    <w:p w:rsidR="0057166A" w:rsidRPr="0057166A" w:rsidRDefault="0057166A" w:rsidP="0057166A">
      <w:pPr>
        <w:pStyle w:val="Odsekzoznamu"/>
        <w:numPr>
          <w:ilvl w:val="0"/>
          <w:numId w:val="6"/>
        </w:numPr>
        <w:spacing w:after="200" w:line="276" w:lineRule="auto"/>
        <w:ind w:left="426"/>
        <w:contextualSpacing/>
        <w:jc w:val="both"/>
        <w:rPr>
          <w:color w:val="000000"/>
          <w:sz w:val="28"/>
          <w:szCs w:val="28"/>
        </w:rPr>
      </w:pPr>
      <w:r w:rsidRPr="0057166A">
        <w:rPr>
          <w:color w:val="000000"/>
          <w:sz w:val="28"/>
          <w:szCs w:val="28"/>
        </w:rPr>
        <w:t>Spoluprácu s cestovnými kanceláriami - spolupráca na tvorbe programu aktivít pre turistov v regióne.</w:t>
      </w:r>
    </w:p>
    <w:p w:rsidR="0057166A" w:rsidRPr="0057166A" w:rsidRDefault="0057166A" w:rsidP="0057166A">
      <w:pPr>
        <w:pStyle w:val="Odsekzoznamu"/>
        <w:numPr>
          <w:ilvl w:val="0"/>
          <w:numId w:val="6"/>
        </w:numPr>
        <w:spacing w:after="200" w:line="276" w:lineRule="auto"/>
        <w:ind w:left="426"/>
        <w:contextualSpacing/>
        <w:jc w:val="both"/>
        <w:rPr>
          <w:color w:val="000000"/>
          <w:sz w:val="28"/>
          <w:szCs w:val="28"/>
        </w:rPr>
      </w:pPr>
      <w:r w:rsidRPr="0057166A">
        <w:rPr>
          <w:color w:val="000000"/>
          <w:sz w:val="28"/>
          <w:szCs w:val="28"/>
        </w:rPr>
        <w:t>Spoluprácu so školami a verejnosťou – informačné podujatie, vzdelávanie.</w:t>
      </w:r>
    </w:p>
    <w:p w:rsidR="0057166A" w:rsidRPr="0057166A" w:rsidRDefault="0057166A" w:rsidP="0057166A">
      <w:pPr>
        <w:pStyle w:val="Odsekzoznamu"/>
        <w:numPr>
          <w:ilvl w:val="0"/>
          <w:numId w:val="6"/>
        </w:numPr>
        <w:spacing w:after="200" w:line="276" w:lineRule="auto"/>
        <w:ind w:left="426"/>
        <w:contextualSpacing/>
        <w:jc w:val="both"/>
        <w:rPr>
          <w:color w:val="000000"/>
          <w:sz w:val="28"/>
          <w:szCs w:val="28"/>
        </w:rPr>
      </w:pPr>
      <w:r w:rsidRPr="0057166A">
        <w:rPr>
          <w:color w:val="000000"/>
          <w:sz w:val="28"/>
          <w:szCs w:val="28"/>
        </w:rPr>
        <w:t xml:space="preserve">Spoluprácu so samosprávami – možnosť zapojenia sa k prezentácií samosprávy a regiónu, ako aj možnosť spolupráce na budúcich projektoch k riešeniu ďalších problémov v oblasti cestovného ruchu. </w:t>
      </w:r>
    </w:p>
    <w:p w:rsidR="0057166A" w:rsidRDefault="0057166A">
      <w:pPr>
        <w:jc w:val="both"/>
        <w:rPr>
          <w:sz w:val="28"/>
          <w:szCs w:val="28"/>
        </w:rPr>
      </w:pPr>
    </w:p>
    <w:p w:rsidR="00632E30" w:rsidRDefault="00632E30">
      <w:p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4. Personálne zabezpečenie</w:t>
      </w:r>
    </w:p>
    <w:p w:rsidR="00632E30" w:rsidRDefault="00632E30">
      <w:pPr>
        <w:jc w:val="both"/>
        <w:rPr>
          <w:b/>
        </w:rPr>
      </w:pPr>
    </w:p>
    <w:p w:rsidR="00632E30" w:rsidRDefault="00632E30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Riaditeľ n. o.: </w:t>
      </w:r>
      <w:r>
        <w:rPr>
          <w:sz w:val="28"/>
          <w:szCs w:val="28"/>
        </w:rPr>
        <w:t>Ing. Jaroslav Chanas</w:t>
      </w:r>
    </w:p>
    <w:p w:rsidR="00632E30" w:rsidRDefault="00632E30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Finančný manažér: </w:t>
      </w:r>
      <w:r>
        <w:rPr>
          <w:sz w:val="28"/>
          <w:szCs w:val="28"/>
        </w:rPr>
        <w:t>Adriana Csu</w:t>
      </w:r>
      <w:r w:rsidR="00621416">
        <w:rPr>
          <w:sz w:val="28"/>
          <w:szCs w:val="28"/>
        </w:rPr>
        <w:t>ny</w:t>
      </w:r>
      <w:r>
        <w:rPr>
          <w:sz w:val="28"/>
          <w:szCs w:val="28"/>
        </w:rPr>
        <w:t>ová</w:t>
      </w:r>
    </w:p>
    <w:p w:rsidR="00632E30" w:rsidRDefault="00632E30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Asistent n. o.: </w:t>
      </w:r>
      <w:r w:rsidR="0057166A">
        <w:rPr>
          <w:sz w:val="28"/>
          <w:szCs w:val="28"/>
        </w:rPr>
        <w:t xml:space="preserve">Eva Bruženáková </w:t>
      </w:r>
    </w:p>
    <w:p w:rsidR="00C93B54" w:rsidRDefault="00C93B54">
      <w:pPr>
        <w:jc w:val="both"/>
        <w:rPr>
          <w:b/>
          <w:sz w:val="36"/>
          <w:szCs w:val="36"/>
        </w:rPr>
      </w:pPr>
    </w:p>
    <w:p w:rsidR="00632E30" w:rsidRDefault="00B02FF8">
      <w:p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5. Cieľ organizácie na rok 20</w:t>
      </w:r>
      <w:r w:rsidR="007B55FC">
        <w:rPr>
          <w:b/>
          <w:sz w:val="36"/>
          <w:szCs w:val="36"/>
        </w:rPr>
        <w:t>2</w:t>
      </w:r>
      <w:r w:rsidR="00123A39">
        <w:rPr>
          <w:b/>
          <w:sz w:val="36"/>
          <w:szCs w:val="36"/>
        </w:rPr>
        <w:t>3</w:t>
      </w:r>
    </w:p>
    <w:p w:rsidR="00632E30" w:rsidRDefault="00632E30">
      <w:pPr>
        <w:jc w:val="both"/>
        <w:rPr>
          <w:b/>
          <w:sz w:val="32"/>
          <w:szCs w:val="32"/>
        </w:rPr>
      </w:pPr>
    </w:p>
    <w:p w:rsidR="0057166A" w:rsidRDefault="00632E30">
      <w:pPr>
        <w:jc w:val="both"/>
        <w:rPr>
          <w:sz w:val="28"/>
          <w:szCs w:val="28"/>
        </w:rPr>
      </w:pPr>
      <w:r>
        <w:rPr>
          <w:sz w:val="28"/>
          <w:szCs w:val="28"/>
        </w:rPr>
        <w:t>Cieľom organizácie v roku 20</w:t>
      </w:r>
      <w:r w:rsidR="007B55FC">
        <w:rPr>
          <w:sz w:val="28"/>
          <w:szCs w:val="28"/>
        </w:rPr>
        <w:t>2</w:t>
      </w:r>
      <w:r w:rsidR="003C51B4">
        <w:rPr>
          <w:sz w:val="28"/>
          <w:szCs w:val="28"/>
        </w:rPr>
        <w:t>1</w:t>
      </w:r>
      <w:r>
        <w:rPr>
          <w:sz w:val="28"/>
          <w:szCs w:val="28"/>
        </w:rPr>
        <w:t xml:space="preserve"> je vyhľadávanie verejných zdrojov na financovanie projektových zámerov organizácie pre ďalšie obdobie. </w:t>
      </w:r>
    </w:p>
    <w:p w:rsidR="007B55FC" w:rsidRDefault="007B55FC">
      <w:pPr>
        <w:jc w:val="both"/>
        <w:rPr>
          <w:sz w:val="28"/>
          <w:szCs w:val="28"/>
        </w:rPr>
      </w:pPr>
    </w:p>
    <w:p w:rsidR="003C51B4" w:rsidRPr="003C51B4" w:rsidRDefault="003C51B4" w:rsidP="003C51B4">
      <w:pPr>
        <w:jc w:val="both"/>
        <w:rPr>
          <w:sz w:val="28"/>
          <w:szCs w:val="28"/>
        </w:rPr>
      </w:pPr>
      <w:r>
        <w:rPr>
          <w:sz w:val="28"/>
          <w:szCs w:val="28"/>
        </w:rPr>
        <w:t>Kvôli bezpečnostným opatreniam - covid sme nevedeli minulý rok organizovať spoločenské aktivity.</w:t>
      </w:r>
    </w:p>
    <w:p w:rsidR="003C51B4" w:rsidRDefault="003C51B4" w:rsidP="003C51B4">
      <w:pPr>
        <w:jc w:val="both"/>
        <w:rPr>
          <w:rFonts w:cs="Estrangelo Edessa"/>
          <w:b/>
          <w:sz w:val="44"/>
          <w:szCs w:val="44"/>
        </w:rPr>
      </w:pPr>
      <w:r>
        <w:rPr>
          <w:rFonts w:ascii="Estrangelo Edessa" w:hAnsi="Estrangelo Edessa" w:cs="Estrangelo Edessa"/>
          <w:sz w:val="28"/>
          <w:szCs w:val="28"/>
        </w:rPr>
        <w:t xml:space="preserve">    </w:t>
      </w:r>
      <w:r>
        <w:rPr>
          <w:rFonts w:cs="Estrangelo Edessa"/>
          <w:b/>
          <w:sz w:val="44"/>
          <w:szCs w:val="44"/>
        </w:rPr>
        <w:t xml:space="preserve"> </w:t>
      </w:r>
    </w:p>
    <w:p w:rsidR="00632E30" w:rsidRDefault="00632E30">
      <w:pPr>
        <w:spacing w:line="200" w:lineRule="atLeast"/>
        <w:ind w:left="170"/>
        <w:jc w:val="both"/>
        <w:rPr>
          <w:rFonts w:cs="Calibri"/>
          <w:b/>
          <w:bCs/>
          <w:caps/>
          <w:color w:val="000000"/>
          <w:sz w:val="28"/>
          <w:szCs w:val="28"/>
        </w:rPr>
      </w:pPr>
      <w:r>
        <w:rPr>
          <w:rFonts w:cs="Calibri"/>
          <w:b/>
          <w:bCs/>
          <w:caps/>
          <w:color w:val="000000"/>
          <w:sz w:val="28"/>
          <w:szCs w:val="28"/>
        </w:rPr>
        <w:t>6. Ročná účtovná závierka a zhodnotenie základných údajov v nej obsiahnutých</w:t>
      </w:r>
    </w:p>
    <w:p w:rsidR="0094773C" w:rsidRDefault="0094773C">
      <w:pPr>
        <w:suppressAutoHyphens w:val="0"/>
        <w:spacing w:line="200" w:lineRule="atLeast"/>
        <w:ind w:left="170"/>
        <w:jc w:val="both"/>
        <w:rPr>
          <w:rFonts w:eastAsia="Calibri"/>
          <w:color w:val="000000"/>
          <w:kern w:val="1"/>
          <w:sz w:val="28"/>
          <w:szCs w:val="28"/>
        </w:rPr>
      </w:pPr>
    </w:p>
    <w:p w:rsidR="00632E30" w:rsidRDefault="00632E30">
      <w:pPr>
        <w:suppressAutoHyphens w:val="0"/>
        <w:spacing w:line="200" w:lineRule="atLeast"/>
        <w:ind w:left="170"/>
        <w:jc w:val="both"/>
        <w:rPr>
          <w:rFonts w:eastAsia="Calibri"/>
          <w:color w:val="000000"/>
          <w:kern w:val="1"/>
          <w:sz w:val="28"/>
          <w:szCs w:val="28"/>
        </w:rPr>
      </w:pPr>
      <w:r>
        <w:rPr>
          <w:rFonts w:eastAsia="Calibri"/>
          <w:color w:val="000000"/>
          <w:kern w:val="1"/>
          <w:sz w:val="28"/>
          <w:szCs w:val="28"/>
        </w:rPr>
        <w:t>Organizácia vedie jednoduché účtovníctvo v súlade so zákonom č. 431/2001 Z.z. Zb. o účtovníctve v platnom znení a v súlade s Opatrením Ministerstva financií Slovenskej republiky z 1. decembra 2010 č. MF/24975/2010-74,ktorým sa ustanovujú podrobnosti o postupoch účtovania a podrobnosti o usporiadaní, označovaní položiek účtovnej závierky, obsahovom vymedzení niektorých položiek a rozsahu údajov určených z účtovnej závierky na zverejnenie pre účtovné jednotky účtujúce v sústave jednoduchého účtovníctva, ktoré nie sú založené alebo zriadené na účel podnikania.</w:t>
      </w:r>
    </w:p>
    <w:p w:rsidR="003C51B4" w:rsidRDefault="003C51B4">
      <w:pPr>
        <w:suppressAutoHyphens w:val="0"/>
        <w:spacing w:line="200" w:lineRule="atLeast"/>
        <w:ind w:left="170"/>
        <w:jc w:val="both"/>
        <w:rPr>
          <w:rFonts w:eastAsia="Calibri"/>
          <w:color w:val="000000"/>
          <w:kern w:val="1"/>
          <w:sz w:val="28"/>
          <w:szCs w:val="28"/>
        </w:rPr>
      </w:pPr>
    </w:p>
    <w:p w:rsidR="003C51B4" w:rsidRDefault="003C51B4">
      <w:pPr>
        <w:suppressAutoHyphens w:val="0"/>
        <w:spacing w:line="200" w:lineRule="atLeast"/>
        <w:ind w:left="170"/>
        <w:jc w:val="both"/>
        <w:rPr>
          <w:rFonts w:eastAsia="Calibri"/>
          <w:color w:val="000000"/>
          <w:kern w:val="1"/>
          <w:sz w:val="28"/>
          <w:szCs w:val="28"/>
        </w:rPr>
      </w:pPr>
    </w:p>
    <w:p w:rsidR="003C51B4" w:rsidRDefault="003C51B4">
      <w:pPr>
        <w:suppressAutoHyphens w:val="0"/>
        <w:spacing w:line="200" w:lineRule="atLeast"/>
        <w:ind w:left="170"/>
        <w:jc w:val="both"/>
        <w:rPr>
          <w:rFonts w:eastAsia="Calibri"/>
          <w:color w:val="000000"/>
          <w:kern w:val="1"/>
          <w:sz w:val="28"/>
          <w:szCs w:val="28"/>
        </w:rPr>
      </w:pPr>
    </w:p>
    <w:p w:rsidR="003C51B4" w:rsidRDefault="003C51B4">
      <w:pPr>
        <w:suppressAutoHyphens w:val="0"/>
        <w:spacing w:line="200" w:lineRule="atLeast"/>
        <w:ind w:left="170"/>
        <w:jc w:val="both"/>
        <w:rPr>
          <w:rFonts w:eastAsia="Calibri"/>
          <w:color w:val="000000"/>
          <w:kern w:val="1"/>
          <w:sz w:val="28"/>
          <w:szCs w:val="28"/>
        </w:rPr>
      </w:pPr>
    </w:p>
    <w:p w:rsidR="00632E30" w:rsidRDefault="00632E30">
      <w:pPr>
        <w:suppressAutoHyphens w:val="0"/>
        <w:spacing w:line="200" w:lineRule="atLeast"/>
        <w:ind w:left="170"/>
        <w:jc w:val="both"/>
        <w:rPr>
          <w:rFonts w:eastAsia="Calibri"/>
          <w:b/>
          <w:color w:val="000000"/>
          <w:kern w:val="1"/>
          <w:sz w:val="20"/>
          <w:szCs w:val="20"/>
        </w:rPr>
      </w:pPr>
    </w:p>
    <w:p w:rsidR="00632E30" w:rsidRDefault="00632E30">
      <w:pPr>
        <w:numPr>
          <w:ilvl w:val="0"/>
          <w:numId w:val="2"/>
        </w:numPr>
        <w:suppressAutoHyphens w:val="0"/>
        <w:spacing w:after="200" w:line="200" w:lineRule="atLeast"/>
        <w:ind w:left="170" w:firstLine="0"/>
        <w:jc w:val="both"/>
        <w:rPr>
          <w:rFonts w:eastAsia="Calibri"/>
          <w:b/>
          <w:color w:val="000000"/>
          <w:kern w:val="1"/>
          <w:sz w:val="20"/>
          <w:szCs w:val="20"/>
        </w:rPr>
      </w:pPr>
      <w:r>
        <w:rPr>
          <w:rFonts w:eastAsia="Calibri"/>
          <w:b/>
          <w:color w:val="000000"/>
          <w:kern w:val="1"/>
          <w:sz w:val="20"/>
          <w:szCs w:val="20"/>
        </w:rPr>
        <w:lastRenderedPageBreak/>
        <w:t>Výkaz o príjmoch a výdavkoch</w:t>
      </w:r>
    </w:p>
    <w:p w:rsidR="00632E30" w:rsidRDefault="00632E30">
      <w:pPr>
        <w:suppressAutoHyphens w:val="0"/>
        <w:spacing w:line="200" w:lineRule="atLeast"/>
        <w:ind w:left="170"/>
        <w:jc w:val="both"/>
        <w:rPr>
          <w:rFonts w:eastAsia="Calibri"/>
          <w:color w:val="000000"/>
          <w:kern w:val="1"/>
          <w:sz w:val="20"/>
          <w:szCs w:val="20"/>
        </w:rPr>
      </w:pPr>
    </w:p>
    <w:tbl>
      <w:tblPr>
        <w:tblW w:w="0" w:type="auto"/>
        <w:tblLayout w:type="fixed"/>
        <w:tblLook w:val="0000"/>
      </w:tblPr>
      <w:tblGrid>
        <w:gridCol w:w="2303"/>
        <w:gridCol w:w="2303"/>
        <w:gridCol w:w="2303"/>
        <w:gridCol w:w="2303"/>
      </w:tblGrid>
      <w:tr w:rsidR="00632E30">
        <w:tc>
          <w:tcPr>
            <w:tcW w:w="2303" w:type="dxa"/>
            <w:tcBorders>
              <w:top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  <w:t>Príjmy</w:t>
            </w:r>
          </w:p>
        </w:tc>
        <w:tc>
          <w:tcPr>
            <w:tcW w:w="2303" w:type="dxa"/>
            <w:tcBorders>
              <w:top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  <w:t>Č.r.</w:t>
            </w:r>
          </w:p>
        </w:tc>
        <w:tc>
          <w:tcPr>
            <w:tcW w:w="2303" w:type="dxa"/>
            <w:tcBorders>
              <w:top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  <w:t>Nezdaňovaná činnosť</w:t>
            </w:r>
          </w:p>
        </w:tc>
        <w:tc>
          <w:tcPr>
            <w:tcW w:w="2303" w:type="dxa"/>
            <w:tcBorders>
              <w:top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  <w:t>Zdaňovaná činnosť</w:t>
            </w:r>
          </w:p>
        </w:tc>
      </w:tr>
      <w:tr w:rsidR="00632E30">
        <w:tc>
          <w:tcPr>
            <w:tcW w:w="2303" w:type="dxa"/>
            <w:shd w:val="clear" w:color="auto" w:fill="auto"/>
          </w:tcPr>
          <w:p w:rsidR="00632E30" w:rsidRDefault="00632E30" w:rsidP="0092278A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Cs/>
                <w:color w:val="000000"/>
                <w:kern w:val="1"/>
                <w:sz w:val="20"/>
                <w:szCs w:val="20"/>
              </w:rPr>
              <w:t xml:space="preserve">Z </w:t>
            </w:r>
            <w:r w:rsidR="0092278A">
              <w:rPr>
                <w:rFonts w:eastAsia="Calibri"/>
                <w:bCs/>
                <w:color w:val="000000"/>
                <w:kern w:val="1"/>
                <w:sz w:val="20"/>
                <w:szCs w:val="20"/>
              </w:rPr>
              <w:t>členských príspevkov</w:t>
            </w:r>
          </w:p>
        </w:tc>
        <w:tc>
          <w:tcPr>
            <w:tcW w:w="2303" w:type="dxa"/>
            <w:shd w:val="clear" w:color="auto" w:fill="auto"/>
          </w:tcPr>
          <w:p w:rsidR="00632E30" w:rsidRDefault="0092278A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>04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 w:rsidP="00F50831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 xml:space="preserve"> </w:t>
            </w:r>
            <w:r w:rsidR="00F50831">
              <w:rPr>
                <w:rFonts w:eastAsia="Calibri"/>
                <w:color w:val="000000"/>
                <w:kern w:val="1"/>
                <w:sz w:val="20"/>
                <w:szCs w:val="20"/>
              </w:rPr>
              <w:t>0,00</w:t>
            </w: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 xml:space="preserve"> </w:t>
            </w:r>
            <w:r>
              <w:rPr>
                <w:rFonts w:eastAsia="Calibri" w:cs="Calibri"/>
                <w:color w:val="000000"/>
                <w:kern w:val="1"/>
                <w:sz w:val="20"/>
                <w:szCs w:val="20"/>
              </w:rPr>
              <w:t>€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 xml:space="preserve">0,00 </w:t>
            </w:r>
            <w:r>
              <w:rPr>
                <w:rFonts w:eastAsia="Calibri" w:cs="Calibri"/>
                <w:color w:val="000000"/>
                <w:kern w:val="1"/>
                <w:sz w:val="20"/>
                <w:szCs w:val="20"/>
              </w:rPr>
              <w:t>€</w:t>
            </w:r>
          </w:p>
        </w:tc>
      </w:tr>
      <w:tr w:rsidR="00632E30">
        <w:tc>
          <w:tcPr>
            <w:tcW w:w="2303" w:type="dxa"/>
            <w:tcBorders>
              <w:bottom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  <w:t>Príjmy celkom</w:t>
            </w:r>
          </w:p>
        </w:tc>
        <w:tc>
          <w:tcPr>
            <w:tcW w:w="2303" w:type="dxa"/>
            <w:tcBorders>
              <w:bottom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>16</w:t>
            </w:r>
          </w:p>
        </w:tc>
        <w:tc>
          <w:tcPr>
            <w:tcW w:w="2303" w:type="dxa"/>
            <w:tcBorders>
              <w:bottom w:val="single" w:sz="8" w:space="0" w:color="808080"/>
            </w:tcBorders>
            <w:shd w:val="clear" w:color="auto" w:fill="auto"/>
          </w:tcPr>
          <w:p w:rsidR="00632E30" w:rsidRDefault="00F50831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b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 w:cs="Calibri"/>
                <w:b/>
                <w:color w:val="000000"/>
                <w:kern w:val="1"/>
                <w:sz w:val="20"/>
                <w:szCs w:val="20"/>
              </w:rPr>
              <w:t xml:space="preserve"> 0,00 </w:t>
            </w:r>
            <w:r w:rsidR="00632E30">
              <w:rPr>
                <w:rFonts w:eastAsia="Calibri" w:cs="Calibri"/>
                <w:b/>
                <w:color w:val="000000"/>
                <w:kern w:val="1"/>
                <w:sz w:val="20"/>
                <w:szCs w:val="20"/>
              </w:rPr>
              <w:t>€</w:t>
            </w:r>
          </w:p>
        </w:tc>
        <w:tc>
          <w:tcPr>
            <w:tcW w:w="2303" w:type="dxa"/>
            <w:tcBorders>
              <w:bottom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b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color w:val="000000"/>
                <w:kern w:val="1"/>
                <w:sz w:val="20"/>
                <w:szCs w:val="20"/>
              </w:rPr>
              <w:t xml:space="preserve">0,00 </w:t>
            </w:r>
            <w:r>
              <w:rPr>
                <w:rFonts w:eastAsia="Calibri" w:cs="Calibri"/>
                <w:b/>
                <w:color w:val="000000"/>
                <w:kern w:val="1"/>
                <w:sz w:val="20"/>
                <w:szCs w:val="20"/>
              </w:rPr>
              <w:t>€</w:t>
            </w:r>
          </w:p>
        </w:tc>
      </w:tr>
    </w:tbl>
    <w:p w:rsidR="00632E30" w:rsidRDefault="00632E30">
      <w:pPr>
        <w:suppressAutoHyphens w:val="0"/>
        <w:spacing w:line="200" w:lineRule="atLeast"/>
        <w:ind w:left="170"/>
        <w:jc w:val="both"/>
      </w:pPr>
    </w:p>
    <w:p w:rsidR="00632E30" w:rsidRDefault="00632E30">
      <w:pPr>
        <w:suppressAutoHyphens w:val="0"/>
        <w:spacing w:line="200" w:lineRule="atLeast"/>
        <w:ind w:left="170"/>
        <w:jc w:val="both"/>
        <w:rPr>
          <w:rFonts w:eastAsia="Calibri"/>
          <w:color w:val="000000"/>
          <w:kern w:val="1"/>
          <w:sz w:val="20"/>
          <w:szCs w:val="20"/>
        </w:rPr>
      </w:pPr>
    </w:p>
    <w:tbl>
      <w:tblPr>
        <w:tblW w:w="0" w:type="auto"/>
        <w:tblLayout w:type="fixed"/>
        <w:tblLook w:val="0000"/>
      </w:tblPr>
      <w:tblGrid>
        <w:gridCol w:w="2303"/>
        <w:gridCol w:w="2303"/>
        <w:gridCol w:w="2303"/>
        <w:gridCol w:w="2303"/>
      </w:tblGrid>
      <w:tr w:rsidR="00632E30">
        <w:tc>
          <w:tcPr>
            <w:tcW w:w="2303" w:type="dxa"/>
            <w:tcBorders>
              <w:top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  <w:t>Výdavky</w:t>
            </w:r>
          </w:p>
        </w:tc>
        <w:tc>
          <w:tcPr>
            <w:tcW w:w="2303" w:type="dxa"/>
            <w:tcBorders>
              <w:top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  <w:t>Č.r.</w:t>
            </w:r>
          </w:p>
        </w:tc>
        <w:tc>
          <w:tcPr>
            <w:tcW w:w="2303" w:type="dxa"/>
            <w:tcBorders>
              <w:top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  <w:t>Nezdaňovaná činnosť</w:t>
            </w:r>
          </w:p>
        </w:tc>
        <w:tc>
          <w:tcPr>
            <w:tcW w:w="2303" w:type="dxa"/>
            <w:tcBorders>
              <w:top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  <w:t>Zdaňovaná činnosť</w:t>
            </w:r>
          </w:p>
        </w:tc>
      </w:tr>
      <w:tr w:rsidR="00632E30"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Cs/>
                <w:color w:val="000000"/>
                <w:kern w:val="1"/>
                <w:sz w:val="20"/>
                <w:szCs w:val="20"/>
              </w:rPr>
              <w:t>Výdavky na druh verejnoprospešných služieb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>18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 xml:space="preserve">0,00 </w:t>
            </w:r>
            <w:r>
              <w:rPr>
                <w:rFonts w:eastAsia="Calibri" w:cs="Calibri"/>
                <w:color w:val="000000"/>
                <w:kern w:val="1"/>
                <w:sz w:val="20"/>
                <w:szCs w:val="20"/>
              </w:rPr>
              <w:t>€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0"/>
                <w:szCs w:val="20"/>
              </w:rPr>
            </w:pPr>
          </w:p>
        </w:tc>
      </w:tr>
      <w:tr w:rsidR="00632E30">
        <w:tc>
          <w:tcPr>
            <w:tcW w:w="2303" w:type="dxa"/>
            <w:shd w:val="clear" w:color="auto" w:fill="auto"/>
          </w:tcPr>
          <w:p w:rsidR="00632E30" w:rsidRDefault="0092278A" w:rsidP="0092278A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Cs/>
                <w:color w:val="000000"/>
                <w:kern w:val="1"/>
                <w:sz w:val="20"/>
                <w:szCs w:val="20"/>
              </w:rPr>
              <w:t>Ostatné v</w:t>
            </w:r>
            <w:r w:rsidR="00632E30">
              <w:rPr>
                <w:rFonts w:eastAsia="Calibri"/>
                <w:bCs/>
                <w:color w:val="000000"/>
                <w:kern w:val="1"/>
                <w:sz w:val="20"/>
                <w:szCs w:val="20"/>
              </w:rPr>
              <w:t>ýdavky na správu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 w:rsidP="0092278A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>2</w:t>
            </w:r>
            <w:r w:rsidR="0092278A">
              <w:rPr>
                <w:rFonts w:eastAsia="Calibri"/>
                <w:color w:val="000000"/>
                <w:kern w:val="1"/>
                <w:sz w:val="20"/>
                <w:szCs w:val="20"/>
              </w:rPr>
              <w:t>4</w:t>
            </w:r>
          </w:p>
        </w:tc>
        <w:tc>
          <w:tcPr>
            <w:tcW w:w="2303" w:type="dxa"/>
            <w:shd w:val="clear" w:color="auto" w:fill="auto"/>
          </w:tcPr>
          <w:p w:rsidR="00632E30" w:rsidRDefault="0092278A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>0</w:t>
            </w:r>
            <w:r w:rsidR="00632E30">
              <w:rPr>
                <w:rFonts w:eastAsia="Calibri"/>
                <w:color w:val="000000"/>
                <w:kern w:val="1"/>
                <w:sz w:val="20"/>
                <w:szCs w:val="20"/>
              </w:rPr>
              <w:t xml:space="preserve">,00 </w:t>
            </w:r>
            <w:r w:rsidR="00632E30">
              <w:rPr>
                <w:rFonts w:eastAsia="Calibri" w:cs="Calibri"/>
                <w:color w:val="000000"/>
                <w:kern w:val="1"/>
                <w:sz w:val="20"/>
                <w:szCs w:val="20"/>
              </w:rPr>
              <w:t>€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0"/>
                <w:szCs w:val="20"/>
              </w:rPr>
            </w:pPr>
          </w:p>
        </w:tc>
      </w:tr>
      <w:tr w:rsidR="00632E30"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  <w:t>Výdavky celkom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 w:rsidP="0092278A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>2</w:t>
            </w:r>
            <w:r w:rsidR="0092278A">
              <w:rPr>
                <w:rFonts w:eastAsia="Calibri"/>
                <w:color w:val="000000"/>
                <w:kern w:val="1"/>
                <w:sz w:val="20"/>
                <w:szCs w:val="20"/>
              </w:rPr>
              <w:t>5</w:t>
            </w:r>
          </w:p>
        </w:tc>
        <w:tc>
          <w:tcPr>
            <w:tcW w:w="2303" w:type="dxa"/>
            <w:shd w:val="clear" w:color="auto" w:fill="auto"/>
          </w:tcPr>
          <w:p w:rsidR="00632E30" w:rsidRDefault="00F50831" w:rsidP="00F50831">
            <w:pPr>
              <w:suppressAutoHyphens w:val="0"/>
              <w:snapToGrid w:val="0"/>
              <w:spacing w:line="200" w:lineRule="atLeast"/>
              <w:jc w:val="both"/>
              <w:rPr>
                <w:rFonts w:eastAsia="Calibri" w:cs="Calibri"/>
                <w:b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color w:val="000000"/>
                <w:kern w:val="1"/>
                <w:sz w:val="20"/>
                <w:szCs w:val="20"/>
              </w:rPr>
              <w:t xml:space="preserve">    </w:t>
            </w:r>
            <w:r w:rsidR="00632E30">
              <w:rPr>
                <w:rFonts w:eastAsia="Calibri"/>
                <w:b/>
                <w:color w:val="000000"/>
                <w:kern w:val="1"/>
                <w:sz w:val="20"/>
                <w:szCs w:val="20"/>
              </w:rPr>
              <w:t xml:space="preserve">0,00 </w:t>
            </w:r>
            <w:r w:rsidR="00632E30">
              <w:rPr>
                <w:rFonts w:eastAsia="Calibri" w:cs="Calibri"/>
                <w:b/>
                <w:color w:val="000000"/>
                <w:kern w:val="1"/>
                <w:sz w:val="20"/>
                <w:szCs w:val="20"/>
              </w:rPr>
              <w:t>€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b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color w:val="000000"/>
                <w:kern w:val="1"/>
                <w:sz w:val="20"/>
                <w:szCs w:val="20"/>
              </w:rPr>
              <w:t xml:space="preserve">0,00 </w:t>
            </w:r>
            <w:r>
              <w:rPr>
                <w:rFonts w:eastAsia="Calibri" w:cs="Calibri"/>
                <w:b/>
                <w:color w:val="000000"/>
                <w:kern w:val="1"/>
                <w:sz w:val="20"/>
                <w:szCs w:val="20"/>
              </w:rPr>
              <w:t>€</w:t>
            </w:r>
          </w:p>
        </w:tc>
      </w:tr>
      <w:tr w:rsidR="00632E30"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  <w:t>Rozdiel príjmov a výdavkov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 w:rsidP="0092278A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>2</w:t>
            </w:r>
            <w:r w:rsidR="0092278A">
              <w:rPr>
                <w:rFonts w:eastAsia="Calibri"/>
                <w:color w:val="000000"/>
                <w:kern w:val="1"/>
                <w:sz w:val="20"/>
                <w:szCs w:val="20"/>
              </w:rPr>
              <w:t>6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color w:val="000000"/>
                <w:kern w:val="1"/>
                <w:sz w:val="20"/>
                <w:szCs w:val="20"/>
              </w:rPr>
              <w:t>0,00 €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b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color w:val="000000"/>
                <w:kern w:val="1"/>
                <w:sz w:val="20"/>
                <w:szCs w:val="20"/>
              </w:rPr>
              <w:t xml:space="preserve">0,00 </w:t>
            </w:r>
            <w:r>
              <w:rPr>
                <w:rFonts w:eastAsia="Calibri" w:cs="Calibri"/>
                <w:b/>
                <w:color w:val="000000"/>
                <w:kern w:val="1"/>
                <w:sz w:val="20"/>
                <w:szCs w:val="20"/>
              </w:rPr>
              <w:t>€</w:t>
            </w:r>
          </w:p>
        </w:tc>
      </w:tr>
      <w:tr w:rsidR="00632E30">
        <w:tc>
          <w:tcPr>
            <w:tcW w:w="2303" w:type="dxa"/>
            <w:tcBorders>
              <w:bottom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  <w:t>Daň z príjmov</w:t>
            </w:r>
          </w:p>
        </w:tc>
        <w:tc>
          <w:tcPr>
            <w:tcW w:w="2303" w:type="dxa"/>
            <w:tcBorders>
              <w:bottom w:val="single" w:sz="8" w:space="0" w:color="808080"/>
            </w:tcBorders>
            <w:shd w:val="clear" w:color="auto" w:fill="auto"/>
          </w:tcPr>
          <w:p w:rsidR="00632E30" w:rsidRDefault="00632E30" w:rsidP="0092278A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>2</w:t>
            </w:r>
            <w:r w:rsidR="0092278A">
              <w:rPr>
                <w:rFonts w:eastAsia="Calibri"/>
                <w:color w:val="000000"/>
                <w:kern w:val="1"/>
                <w:sz w:val="20"/>
                <w:szCs w:val="20"/>
              </w:rPr>
              <w:t>7</w:t>
            </w:r>
          </w:p>
        </w:tc>
        <w:tc>
          <w:tcPr>
            <w:tcW w:w="2303" w:type="dxa"/>
            <w:tcBorders>
              <w:bottom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 xml:space="preserve">0,00 </w:t>
            </w:r>
            <w:r>
              <w:rPr>
                <w:rFonts w:eastAsia="Calibri" w:cs="Calibri"/>
                <w:color w:val="000000"/>
                <w:kern w:val="1"/>
                <w:sz w:val="20"/>
                <w:szCs w:val="20"/>
              </w:rPr>
              <w:t>€</w:t>
            </w:r>
          </w:p>
        </w:tc>
        <w:tc>
          <w:tcPr>
            <w:tcW w:w="2303" w:type="dxa"/>
            <w:tcBorders>
              <w:bottom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 xml:space="preserve">0,00 </w:t>
            </w:r>
            <w:r>
              <w:rPr>
                <w:rFonts w:eastAsia="Calibri" w:cs="Calibri"/>
                <w:color w:val="000000"/>
                <w:kern w:val="1"/>
                <w:sz w:val="20"/>
                <w:szCs w:val="20"/>
              </w:rPr>
              <w:t>€</w:t>
            </w:r>
          </w:p>
        </w:tc>
      </w:tr>
    </w:tbl>
    <w:p w:rsidR="00632E30" w:rsidRDefault="00632E30">
      <w:pPr>
        <w:suppressAutoHyphens w:val="0"/>
        <w:spacing w:line="200" w:lineRule="atLeast"/>
        <w:ind w:left="170"/>
        <w:jc w:val="both"/>
      </w:pPr>
    </w:p>
    <w:p w:rsidR="00632E30" w:rsidRDefault="00632E30">
      <w:pPr>
        <w:suppressAutoHyphens w:val="0"/>
        <w:spacing w:line="200" w:lineRule="atLeast"/>
        <w:ind w:left="170"/>
        <w:jc w:val="both"/>
        <w:rPr>
          <w:rFonts w:eastAsia="Calibri"/>
          <w:color w:val="000000"/>
          <w:kern w:val="1"/>
          <w:sz w:val="20"/>
          <w:szCs w:val="20"/>
        </w:rPr>
      </w:pPr>
    </w:p>
    <w:p w:rsidR="007B55FC" w:rsidRDefault="007B55FC">
      <w:pPr>
        <w:suppressAutoHyphens w:val="0"/>
        <w:spacing w:line="200" w:lineRule="atLeast"/>
        <w:ind w:left="170"/>
        <w:jc w:val="both"/>
        <w:rPr>
          <w:rFonts w:eastAsia="Calibri"/>
          <w:color w:val="000000"/>
          <w:kern w:val="1"/>
          <w:sz w:val="20"/>
          <w:szCs w:val="20"/>
        </w:rPr>
      </w:pPr>
    </w:p>
    <w:p w:rsidR="007B55FC" w:rsidRDefault="007B55FC">
      <w:pPr>
        <w:suppressAutoHyphens w:val="0"/>
        <w:spacing w:line="200" w:lineRule="atLeast"/>
        <w:ind w:left="170"/>
        <w:jc w:val="both"/>
        <w:rPr>
          <w:rFonts w:eastAsia="Calibri"/>
          <w:color w:val="000000"/>
          <w:kern w:val="1"/>
          <w:sz w:val="20"/>
          <w:szCs w:val="20"/>
        </w:rPr>
      </w:pPr>
    </w:p>
    <w:p w:rsidR="007B55FC" w:rsidRDefault="007B55FC">
      <w:pPr>
        <w:suppressAutoHyphens w:val="0"/>
        <w:spacing w:line="200" w:lineRule="atLeast"/>
        <w:ind w:left="170"/>
        <w:jc w:val="both"/>
        <w:rPr>
          <w:rFonts w:eastAsia="Calibri"/>
          <w:color w:val="000000"/>
          <w:kern w:val="1"/>
          <w:sz w:val="20"/>
          <w:szCs w:val="20"/>
        </w:rPr>
      </w:pPr>
    </w:p>
    <w:p w:rsidR="00632E30" w:rsidRDefault="00632E30">
      <w:pPr>
        <w:numPr>
          <w:ilvl w:val="0"/>
          <w:numId w:val="2"/>
        </w:numPr>
        <w:suppressAutoHyphens w:val="0"/>
        <w:spacing w:after="200" w:line="200" w:lineRule="atLeast"/>
        <w:ind w:left="170" w:firstLine="0"/>
        <w:jc w:val="both"/>
        <w:rPr>
          <w:rFonts w:eastAsia="Calibri"/>
          <w:b/>
          <w:color w:val="000000"/>
          <w:kern w:val="1"/>
          <w:sz w:val="20"/>
          <w:szCs w:val="20"/>
        </w:rPr>
      </w:pPr>
      <w:r>
        <w:rPr>
          <w:rFonts w:eastAsia="Calibri"/>
          <w:b/>
          <w:color w:val="000000"/>
          <w:kern w:val="1"/>
          <w:sz w:val="20"/>
          <w:szCs w:val="20"/>
        </w:rPr>
        <w:t>Výkaz o majetku a záväzkoch</w:t>
      </w:r>
    </w:p>
    <w:p w:rsidR="00632E30" w:rsidRDefault="00632E30">
      <w:pPr>
        <w:suppressAutoHyphens w:val="0"/>
        <w:spacing w:line="200" w:lineRule="atLeast"/>
        <w:ind w:left="170"/>
        <w:jc w:val="both"/>
        <w:rPr>
          <w:rFonts w:eastAsia="Calibri"/>
          <w:b/>
          <w:color w:val="000000"/>
          <w:kern w:val="1"/>
          <w:sz w:val="20"/>
          <w:szCs w:val="20"/>
        </w:rPr>
      </w:pPr>
    </w:p>
    <w:tbl>
      <w:tblPr>
        <w:tblW w:w="0" w:type="auto"/>
        <w:tblLayout w:type="fixed"/>
        <w:tblLook w:val="0000"/>
      </w:tblPr>
      <w:tblGrid>
        <w:gridCol w:w="2303"/>
        <w:gridCol w:w="2303"/>
        <w:gridCol w:w="2303"/>
        <w:gridCol w:w="2303"/>
      </w:tblGrid>
      <w:tr w:rsidR="00632E30">
        <w:tc>
          <w:tcPr>
            <w:tcW w:w="2303" w:type="dxa"/>
            <w:tcBorders>
              <w:top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  <w:t>Majetok</w:t>
            </w:r>
          </w:p>
        </w:tc>
        <w:tc>
          <w:tcPr>
            <w:tcW w:w="2303" w:type="dxa"/>
            <w:tcBorders>
              <w:top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  <w:t>Č.r.</w:t>
            </w:r>
          </w:p>
        </w:tc>
        <w:tc>
          <w:tcPr>
            <w:tcW w:w="2303" w:type="dxa"/>
            <w:tcBorders>
              <w:top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  <w:t>Účtovné obdobie 1</w:t>
            </w:r>
          </w:p>
        </w:tc>
        <w:tc>
          <w:tcPr>
            <w:tcW w:w="2303" w:type="dxa"/>
            <w:tcBorders>
              <w:top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  <w:t>Bezprostredne predchádzajúce účtovné obdobie 2</w:t>
            </w:r>
          </w:p>
        </w:tc>
      </w:tr>
      <w:tr w:rsidR="00632E30"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Cs/>
                <w:color w:val="000000"/>
                <w:kern w:val="1"/>
                <w:sz w:val="20"/>
                <w:szCs w:val="20"/>
              </w:rPr>
              <w:t>Peniaze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>06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>0,00 €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color w:val="000000"/>
                <w:kern w:val="1"/>
                <w:sz w:val="20"/>
                <w:szCs w:val="20"/>
              </w:rPr>
              <w:t xml:space="preserve">   0,00 €</w:t>
            </w:r>
          </w:p>
        </w:tc>
      </w:tr>
      <w:tr w:rsidR="00632E30"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Cs/>
                <w:color w:val="000000"/>
                <w:kern w:val="1"/>
                <w:sz w:val="20"/>
                <w:szCs w:val="20"/>
              </w:rPr>
              <w:t>Bankové účty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>09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 xml:space="preserve">0,00 </w:t>
            </w:r>
            <w:r>
              <w:rPr>
                <w:rFonts w:eastAsia="Calibri" w:cs="Calibri"/>
                <w:color w:val="000000"/>
                <w:kern w:val="1"/>
                <w:sz w:val="20"/>
                <w:szCs w:val="20"/>
              </w:rPr>
              <w:t>€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color w:val="000000"/>
                <w:kern w:val="1"/>
                <w:sz w:val="20"/>
                <w:szCs w:val="20"/>
              </w:rPr>
              <w:t>0,00 €</w:t>
            </w:r>
          </w:p>
        </w:tc>
      </w:tr>
      <w:tr w:rsidR="00632E30">
        <w:tc>
          <w:tcPr>
            <w:tcW w:w="2303" w:type="dxa"/>
            <w:tcBorders>
              <w:bottom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  <w:t>Majetok súčet</w:t>
            </w:r>
          </w:p>
        </w:tc>
        <w:tc>
          <w:tcPr>
            <w:tcW w:w="2303" w:type="dxa"/>
            <w:tcBorders>
              <w:bottom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>11</w:t>
            </w:r>
          </w:p>
        </w:tc>
        <w:tc>
          <w:tcPr>
            <w:tcW w:w="2303" w:type="dxa"/>
            <w:tcBorders>
              <w:bottom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b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color w:val="000000"/>
                <w:kern w:val="1"/>
                <w:sz w:val="20"/>
                <w:szCs w:val="20"/>
              </w:rPr>
              <w:t xml:space="preserve"> 0,00 </w:t>
            </w:r>
            <w:r>
              <w:rPr>
                <w:rFonts w:eastAsia="Calibri" w:cs="Calibri"/>
                <w:b/>
                <w:color w:val="000000"/>
                <w:kern w:val="1"/>
                <w:sz w:val="20"/>
                <w:szCs w:val="20"/>
              </w:rPr>
              <w:t>€</w:t>
            </w:r>
          </w:p>
        </w:tc>
        <w:tc>
          <w:tcPr>
            <w:tcW w:w="2303" w:type="dxa"/>
            <w:tcBorders>
              <w:bottom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color w:val="000000"/>
                <w:kern w:val="1"/>
                <w:sz w:val="20"/>
                <w:szCs w:val="20"/>
              </w:rPr>
              <w:t>0,00 €</w:t>
            </w:r>
          </w:p>
        </w:tc>
      </w:tr>
    </w:tbl>
    <w:p w:rsidR="00632E30" w:rsidRDefault="00632E30">
      <w:pPr>
        <w:suppressAutoHyphens w:val="0"/>
        <w:spacing w:line="200" w:lineRule="atLeast"/>
        <w:ind w:left="170"/>
        <w:jc w:val="both"/>
      </w:pPr>
    </w:p>
    <w:tbl>
      <w:tblPr>
        <w:tblW w:w="0" w:type="auto"/>
        <w:tblLayout w:type="fixed"/>
        <w:tblLook w:val="0000"/>
      </w:tblPr>
      <w:tblGrid>
        <w:gridCol w:w="2303"/>
        <w:gridCol w:w="2303"/>
        <w:gridCol w:w="2303"/>
        <w:gridCol w:w="2303"/>
      </w:tblGrid>
      <w:tr w:rsidR="00632E30">
        <w:tc>
          <w:tcPr>
            <w:tcW w:w="2303" w:type="dxa"/>
            <w:tcBorders>
              <w:top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  <w:t>Záväzky</w:t>
            </w:r>
          </w:p>
        </w:tc>
        <w:tc>
          <w:tcPr>
            <w:tcW w:w="2303" w:type="dxa"/>
            <w:tcBorders>
              <w:top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  <w:t>Č.r.</w:t>
            </w:r>
          </w:p>
        </w:tc>
        <w:tc>
          <w:tcPr>
            <w:tcW w:w="2303" w:type="dxa"/>
            <w:tcBorders>
              <w:top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  <w:t>Účtovné obdobie 1</w:t>
            </w:r>
          </w:p>
        </w:tc>
        <w:tc>
          <w:tcPr>
            <w:tcW w:w="2303" w:type="dxa"/>
            <w:tcBorders>
              <w:top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  <w:t>Bezprostredne predchádzajúce účtovné obdobie 2</w:t>
            </w:r>
          </w:p>
        </w:tc>
      </w:tr>
      <w:tr w:rsidR="00632E30"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Cs/>
                <w:color w:val="000000"/>
                <w:kern w:val="1"/>
                <w:sz w:val="20"/>
                <w:szCs w:val="20"/>
              </w:rPr>
              <w:t>Záväzky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>12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 xml:space="preserve">0,00 </w:t>
            </w:r>
            <w:r>
              <w:rPr>
                <w:rFonts w:eastAsia="Calibri" w:cs="Calibri"/>
                <w:color w:val="000000"/>
                <w:kern w:val="1"/>
                <w:sz w:val="20"/>
                <w:szCs w:val="20"/>
              </w:rPr>
              <w:t>€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 xml:space="preserve">0,00 </w:t>
            </w:r>
            <w:r>
              <w:rPr>
                <w:rFonts w:eastAsia="Calibri" w:cs="Calibri"/>
                <w:color w:val="000000"/>
                <w:kern w:val="1"/>
                <w:sz w:val="20"/>
                <w:szCs w:val="20"/>
              </w:rPr>
              <w:t>€</w:t>
            </w:r>
          </w:p>
        </w:tc>
      </w:tr>
      <w:tr w:rsidR="00632E30"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  <w:t>Záväzky celkom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>16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b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color w:val="000000"/>
                <w:kern w:val="1"/>
                <w:sz w:val="20"/>
                <w:szCs w:val="20"/>
              </w:rPr>
              <w:t xml:space="preserve">0,00 </w:t>
            </w:r>
            <w:r>
              <w:rPr>
                <w:rFonts w:eastAsia="Calibri" w:cs="Calibri"/>
                <w:b/>
                <w:color w:val="000000"/>
                <w:kern w:val="1"/>
                <w:sz w:val="20"/>
                <w:szCs w:val="20"/>
              </w:rPr>
              <w:t>€</w:t>
            </w:r>
          </w:p>
        </w:tc>
        <w:tc>
          <w:tcPr>
            <w:tcW w:w="2303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b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color w:val="000000"/>
                <w:kern w:val="1"/>
                <w:sz w:val="20"/>
                <w:szCs w:val="20"/>
              </w:rPr>
              <w:t xml:space="preserve">0,00 </w:t>
            </w:r>
            <w:r>
              <w:rPr>
                <w:rFonts w:eastAsia="Calibri" w:cs="Calibri"/>
                <w:b/>
                <w:color w:val="000000"/>
                <w:kern w:val="1"/>
                <w:sz w:val="20"/>
                <w:szCs w:val="20"/>
              </w:rPr>
              <w:t>€</w:t>
            </w:r>
          </w:p>
        </w:tc>
      </w:tr>
      <w:tr w:rsidR="00632E30">
        <w:trPr>
          <w:trHeight w:val="280"/>
        </w:trPr>
        <w:tc>
          <w:tcPr>
            <w:tcW w:w="2303" w:type="dxa"/>
            <w:tcBorders>
              <w:bottom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0"/>
                <w:szCs w:val="20"/>
              </w:rPr>
              <w:t>Rozdiel majetku a záväzkov</w:t>
            </w:r>
          </w:p>
        </w:tc>
        <w:tc>
          <w:tcPr>
            <w:tcW w:w="2303" w:type="dxa"/>
            <w:tcBorders>
              <w:bottom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color w:val="000000"/>
                <w:kern w:val="1"/>
                <w:sz w:val="20"/>
                <w:szCs w:val="20"/>
              </w:rPr>
              <w:t>17</w:t>
            </w:r>
          </w:p>
        </w:tc>
        <w:tc>
          <w:tcPr>
            <w:tcW w:w="2303" w:type="dxa"/>
            <w:tcBorders>
              <w:bottom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b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color w:val="000000"/>
                <w:kern w:val="1"/>
                <w:sz w:val="20"/>
                <w:szCs w:val="20"/>
              </w:rPr>
              <w:t xml:space="preserve">0,00 </w:t>
            </w:r>
            <w:r>
              <w:rPr>
                <w:rFonts w:eastAsia="Calibri" w:cs="Calibri"/>
                <w:b/>
                <w:color w:val="000000"/>
                <w:kern w:val="1"/>
                <w:sz w:val="20"/>
                <w:szCs w:val="20"/>
              </w:rPr>
              <w:t>€</w:t>
            </w:r>
          </w:p>
        </w:tc>
        <w:tc>
          <w:tcPr>
            <w:tcW w:w="2303" w:type="dxa"/>
            <w:tcBorders>
              <w:bottom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b/>
                <w:color w:val="000000"/>
                <w:kern w:val="1"/>
                <w:sz w:val="20"/>
                <w:szCs w:val="20"/>
              </w:rPr>
            </w:pPr>
            <w:r>
              <w:rPr>
                <w:rFonts w:eastAsia="Calibri"/>
                <w:b/>
                <w:color w:val="000000"/>
                <w:kern w:val="1"/>
                <w:sz w:val="20"/>
                <w:szCs w:val="20"/>
              </w:rPr>
              <w:t xml:space="preserve">0,00 </w:t>
            </w:r>
            <w:r>
              <w:rPr>
                <w:rFonts w:eastAsia="Calibri" w:cs="Calibri"/>
                <w:b/>
                <w:color w:val="000000"/>
                <w:kern w:val="1"/>
                <w:sz w:val="20"/>
                <w:szCs w:val="20"/>
              </w:rPr>
              <w:t>€</w:t>
            </w:r>
          </w:p>
        </w:tc>
      </w:tr>
    </w:tbl>
    <w:p w:rsidR="00632E30" w:rsidRDefault="00632E30">
      <w:pPr>
        <w:suppressAutoHyphens w:val="0"/>
        <w:spacing w:line="200" w:lineRule="atLeast"/>
        <w:ind w:left="170"/>
        <w:jc w:val="both"/>
      </w:pPr>
    </w:p>
    <w:p w:rsidR="00632E30" w:rsidRDefault="00632E30">
      <w:pPr>
        <w:suppressAutoHyphens w:val="0"/>
        <w:spacing w:line="200" w:lineRule="atLeast"/>
        <w:ind w:left="170"/>
        <w:jc w:val="both"/>
        <w:rPr>
          <w:rFonts w:eastAsia="Calibri"/>
          <w:color w:val="000000"/>
          <w:kern w:val="1"/>
          <w:sz w:val="28"/>
          <w:szCs w:val="28"/>
        </w:rPr>
      </w:pPr>
    </w:p>
    <w:p w:rsidR="00632E30" w:rsidRDefault="00632E30">
      <w:pPr>
        <w:suppressAutoHyphens w:val="0"/>
        <w:spacing w:line="200" w:lineRule="atLeast"/>
        <w:ind w:left="170"/>
        <w:jc w:val="both"/>
        <w:rPr>
          <w:rFonts w:eastAsia="Calibri" w:cs="Calibri"/>
          <w:color w:val="000000"/>
          <w:kern w:val="1"/>
          <w:sz w:val="28"/>
          <w:szCs w:val="28"/>
        </w:rPr>
      </w:pPr>
      <w:r>
        <w:rPr>
          <w:rFonts w:eastAsia="Calibri"/>
          <w:color w:val="000000"/>
          <w:kern w:val="1"/>
          <w:sz w:val="28"/>
          <w:szCs w:val="28"/>
        </w:rPr>
        <w:t xml:space="preserve">Výsledok hospodárenia organizácie je 0,0 </w:t>
      </w:r>
      <w:r>
        <w:rPr>
          <w:rFonts w:eastAsia="Calibri" w:cs="Calibri"/>
          <w:color w:val="000000"/>
          <w:kern w:val="1"/>
          <w:sz w:val="28"/>
          <w:szCs w:val="28"/>
        </w:rPr>
        <w:t>€. Základ dane predstavoval 0 €.</w:t>
      </w:r>
    </w:p>
    <w:p w:rsidR="00632E30" w:rsidRDefault="00632E30">
      <w:pPr>
        <w:suppressAutoHyphens w:val="0"/>
        <w:spacing w:line="200" w:lineRule="atLeast"/>
        <w:jc w:val="both"/>
        <w:rPr>
          <w:rFonts w:eastAsia="Calibri" w:cs="Calibri"/>
          <w:color w:val="000000"/>
          <w:kern w:val="1"/>
          <w:sz w:val="28"/>
          <w:szCs w:val="28"/>
        </w:rPr>
      </w:pPr>
    </w:p>
    <w:p w:rsidR="00632E30" w:rsidRDefault="00632E30">
      <w:pPr>
        <w:suppressAutoHyphens w:val="0"/>
        <w:spacing w:line="200" w:lineRule="atLeast"/>
        <w:jc w:val="both"/>
        <w:rPr>
          <w:rFonts w:eastAsia="Calibri"/>
          <w:color w:val="000000"/>
          <w:kern w:val="1"/>
          <w:sz w:val="28"/>
          <w:szCs w:val="28"/>
        </w:rPr>
      </w:pPr>
    </w:p>
    <w:p w:rsidR="00632E30" w:rsidRDefault="00632E30">
      <w:pPr>
        <w:suppressAutoHyphens w:val="0"/>
        <w:spacing w:line="200" w:lineRule="atLeast"/>
        <w:ind w:left="170"/>
        <w:jc w:val="both"/>
        <w:rPr>
          <w:rFonts w:eastAsia="Calibri"/>
          <w:b/>
          <w:color w:val="000000"/>
          <w:kern w:val="1"/>
          <w:sz w:val="28"/>
          <w:szCs w:val="28"/>
        </w:rPr>
      </w:pPr>
      <w:r>
        <w:rPr>
          <w:rFonts w:eastAsia="Calibri"/>
          <w:b/>
          <w:color w:val="000000"/>
          <w:kern w:val="1"/>
          <w:sz w:val="28"/>
          <w:szCs w:val="28"/>
        </w:rPr>
        <w:t>c) výrok audítora k ročnej účtovnej závierke, ak ju audítor overoval</w:t>
      </w:r>
    </w:p>
    <w:p w:rsidR="00632E30" w:rsidRDefault="00632E30">
      <w:pPr>
        <w:suppressAutoHyphens w:val="0"/>
        <w:spacing w:line="200" w:lineRule="atLeast"/>
        <w:ind w:left="170"/>
        <w:jc w:val="both"/>
        <w:rPr>
          <w:rFonts w:eastAsia="Calibri"/>
          <w:color w:val="000000"/>
          <w:kern w:val="1"/>
          <w:sz w:val="28"/>
          <w:szCs w:val="28"/>
        </w:rPr>
      </w:pPr>
      <w:r>
        <w:rPr>
          <w:rFonts w:eastAsia="Calibri"/>
          <w:color w:val="000000"/>
          <w:kern w:val="1"/>
          <w:sz w:val="28"/>
          <w:szCs w:val="28"/>
        </w:rPr>
        <w:t>V roku 201</w:t>
      </w:r>
      <w:r w:rsidR="0092278A">
        <w:rPr>
          <w:rFonts w:eastAsia="Calibri"/>
          <w:color w:val="000000"/>
          <w:kern w:val="1"/>
          <w:sz w:val="28"/>
          <w:szCs w:val="28"/>
        </w:rPr>
        <w:t>5</w:t>
      </w:r>
      <w:r>
        <w:rPr>
          <w:rFonts w:eastAsia="Calibri"/>
          <w:color w:val="000000"/>
          <w:kern w:val="1"/>
          <w:sz w:val="28"/>
          <w:szCs w:val="28"/>
        </w:rPr>
        <w:t xml:space="preserve"> organizácia nedostala dotácie zo štátneho rozpočtu a zároveň jej príjmy neprekročili výšku päť miliónov, ročná  uzávierka preto nebola overovaná audítorom. </w:t>
      </w:r>
    </w:p>
    <w:p w:rsidR="00632E30" w:rsidRDefault="00632E30">
      <w:pPr>
        <w:suppressAutoHyphens w:val="0"/>
        <w:spacing w:line="200" w:lineRule="atLeast"/>
        <w:ind w:left="170"/>
        <w:jc w:val="both"/>
        <w:rPr>
          <w:rFonts w:eastAsia="Calibri"/>
          <w:color w:val="000000"/>
          <w:kern w:val="1"/>
          <w:sz w:val="28"/>
          <w:szCs w:val="28"/>
        </w:rPr>
      </w:pPr>
    </w:p>
    <w:p w:rsidR="00632E30" w:rsidRDefault="00632E30">
      <w:pPr>
        <w:suppressAutoHyphens w:val="0"/>
        <w:spacing w:line="200" w:lineRule="atLeast"/>
        <w:ind w:left="170"/>
        <w:jc w:val="both"/>
        <w:rPr>
          <w:rFonts w:eastAsia="Calibri"/>
          <w:b/>
          <w:color w:val="000000"/>
          <w:kern w:val="1"/>
          <w:sz w:val="28"/>
          <w:szCs w:val="28"/>
        </w:rPr>
      </w:pPr>
      <w:r>
        <w:rPr>
          <w:rFonts w:eastAsia="Calibri"/>
          <w:b/>
          <w:color w:val="000000"/>
          <w:kern w:val="1"/>
          <w:sz w:val="28"/>
          <w:szCs w:val="28"/>
        </w:rPr>
        <w:t>d) prehľad o peňažných príjmoch a výdavkoch</w:t>
      </w:r>
    </w:p>
    <w:tbl>
      <w:tblPr>
        <w:tblW w:w="0" w:type="auto"/>
        <w:tblLayout w:type="fixed"/>
        <w:tblLook w:val="0000"/>
      </w:tblPr>
      <w:tblGrid>
        <w:gridCol w:w="4606"/>
        <w:gridCol w:w="4606"/>
      </w:tblGrid>
      <w:tr w:rsidR="00632E30">
        <w:tc>
          <w:tcPr>
            <w:tcW w:w="4606" w:type="dxa"/>
            <w:tcBorders>
              <w:top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8"/>
                <w:szCs w:val="28"/>
              </w:rPr>
              <w:t>Príjmy</w:t>
            </w:r>
          </w:p>
        </w:tc>
        <w:tc>
          <w:tcPr>
            <w:tcW w:w="4606" w:type="dxa"/>
            <w:tcBorders>
              <w:top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</w:pPr>
          </w:p>
        </w:tc>
      </w:tr>
      <w:tr w:rsidR="00632E30">
        <w:tc>
          <w:tcPr>
            <w:tcW w:w="4606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  <w:t>Z poskytovaných služieb</w:t>
            </w:r>
          </w:p>
        </w:tc>
        <w:tc>
          <w:tcPr>
            <w:tcW w:w="4606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color w:val="000000"/>
                <w:kern w:val="1"/>
                <w:sz w:val="28"/>
                <w:szCs w:val="28"/>
              </w:rPr>
              <w:t xml:space="preserve">0,00 </w:t>
            </w:r>
            <w:r>
              <w:rPr>
                <w:rFonts w:eastAsia="Calibri" w:cs="Calibri"/>
                <w:color w:val="000000"/>
                <w:kern w:val="1"/>
                <w:sz w:val="28"/>
                <w:szCs w:val="28"/>
              </w:rPr>
              <w:t>€</w:t>
            </w:r>
          </w:p>
        </w:tc>
      </w:tr>
      <w:tr w:rsidR="00632E30">
        <w:tc>
          <w:tcPr>
            <w:tcW w:w="4606" w:type="dxa"/>
            <w:shd w:val="clear" w:color="auto" w:fill="auto"/>
          </w:tcPr>
          <w:p w:rsidR="00632E30" w:rsidRDefault="00632E30" w:rsidP="0092278A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  <w:t xml:space="preserve">Príjmy </w:t>
            </w:r>
            <w:r w:rsidR="0092278A"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  <w:t>z členského</w:t>
            </w:r>
          </w:p>
        </w:tc>
        <w:tc>
          <w:tcPr>
            <w:tcW w:w="4606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color w:val="000000"/>
                <w:kern w:val="1"/>
                <w:sz w:val="28"/>
                <w:szCs w:val="28"/>
              </w:rPr>
              <w:t xml:space="preserve">0,00 </w:t>
            </w:r>
            <w:r>
              <w:rPr>
                <w:rFonts w:eastAsia="Calibri" w:cs="Calibri"/>
                <w:color w:val="000000"/>
                <w:kern w:val="1"/>
                <w:sz w:val="28"/>
                <w:szCs w:val="28"/>
              </w:rPr>
              <w:t>€</w:t>
            </w:r>
          </w:p>
        </w:tc>
      </w:tr>
      <w:tr w:rsidR="00632E30">
        <w:tc>
          <w:tcPr>
            <w:tcW w:w="4606" w:type="dxa"/>
            <w:tcBorders>
              <w:bottom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8"/>
                <w:szCs w:val="28"/>
              </w:rPr>
              <w:lastRenderedPageBreak/>
              <w:t>Peňažné príjmy spolu:</w:t>
            </w:r>
          </w:p>
        </w:tc>
        <w:tc>
          <w:tcPr>
            <w:tcW w:w="4606" w:type="dxa"/>
            <w:tcBorders>
              <w:bottom w:val="single" w:sz="8" w:space="0" w:color="808080"/>
            </w:tcBorders>
            <w:shd w:val="clear" w:color="auto" w:fill="auto"/>
          </w:tcPr>
          <w:p w:rsidR="00632E30" w:rsidRDefault="0092278A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b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b/>
                <w:color w:val="000000"/>
                <w:kern w:val="1"/>
                <w:sz w:val="28"/>
                <w:szCs w:val="28"/>
              </w:rPr>
              <w:t>0</w:t>
            </w:r>
            <w:r w:rsidR="00632E30">
              <w:rPr>
                <w:rFonts w:eastAsia="Calibri"/>
                <w:b/>
                <w:color w:val="000000"/>
                <w:kern w:val="1"/>
                <w:sz w:val="28"/>
                <w:szCs w:val="28"/>
              </w:rPr>
              <w:t xml:space="preserve">,00 </w:t>
            </w:r>
            <w:r w:rsidR="00632E30">
              <w:rPr>
                <w:rFonts w:eastAsia="Calibri" w:cs="Calibri"/>
                <w:b/>
                <w:color w:val="000000"/>
                <w:kern w:val="1"/>
                <w:sz w:val="28"/>
                <w:szCs w:val="28"/>
              </w:rPr>
              <w:t>€</w:t>
            </w:r>
          </w:p>
        </w:tc>
      </w:tr>
    </w:tbl>
    <w:p w:rsidR="00632E30" w:rsidRDefault="00632E30">
      <w:pPr>
        <w:suppressAutoHyphens w:val="0"/>
        <w:spacing w:line="200" w:lineRule="atLeast"/>
        <w:ind w:left="170"/>
        <w:jc w:val="both"/>
      </w:pPr>
    </w:p>
    <w:p w:rsidR="00632E30" w:rsidRDefault="00632E30">
      <w:pPr>
        <w:suppressAutoHyphens w:val="0"/>
        <w:spacing w:line="200" w:lineRule="atLeast"/>
        <w:ind w:left="170"/>
        <w:jc w:val="both"/>
        <w:rPr>
          <w:rFonts w:eastAsia="Calibri"/>
          <w:b/>
          <w:color w:val="000000"/>
          <w:kern w:val="1"/>
          <w:sz w:val="28"/>
          <w:szCs w:val="28"/>
        </w:rPr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/>
      </w:tblPr>
      <w:tblGrid>
        <w:gridCol w:w="4606"/>
        <w:gridCol w:w="4606"/>
        <w:gridCol w:w="38"/>
      </w:tblGrid>
      <w:tr w:rsidR="00632E30">
        <w:tc>
          <w:tcPr>
            <w:tcW w:w="4606" w:type="dxa"/>
            <w:tcBorders>
              <w:top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8"/>
                <w:szCs w:val="28"/>
              </w:rPr>
              <w:t>Výdavky</w:t>
            </w:r>
          </w:p>
        </w:tc>
        <w:tc>
          <w:tcPr>
            <w:tcW w:w="4606" w:type="dxa"/>
            <w:tcBorders>
              <w:top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</w:pPr>
          </w:p>
        </w:tc>
        <w:tc>
          <w:tcPr>
            <w:tcW w:w="38" w:type="dxa"/>
            <w:shd w:val="clear" w:color="auto" w:fill="auto"/>
          </w:tcPr>
          <w:p w:rsidR="00632E30" w:rsidRDefault="00632E30">
            <w:pPr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8"/>
                <w:szCs w:val="28"/>
              </w:rPr>
            </w:pPr>
          </w:p>
        </w:tc>
      </w:tr>
      <w:tr w:rsidR="00632E30">
        <w:tc>
          <w:tcPr>
            <w:tcW w:w="4606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  <w:t>Výdavky na služby</w:t>
            </w:r>
          </w:p>
        </w:tc>
        <w:tc>
          <w:tcPr>
            <w:tcW w:w="4606" w:type="dxa"/>
            <w:shd w:val="clear" w:color="auto" w:fill="auto"/>
          </w:tcPr>
          <w:p w:rsidR="00632E30" w:rsidRDefault="00F50831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color w:val="000000"/>
                <w:kern w:val="1"/>
                <w:sz w:val="28"/>
                <w:szCs w:val="28"/>
              </w:rPr>
              <w:t xml:space="preserve"> </w:t>
            </w:r>
            <w:r w:rsidR="00632E30">
              <w:rPr>
                <w:rFonts w:eastAsia="Calibri"/>
                <w:color w:val="000000"/>
                <w:kern w:val="1"/>
                <w:sz w:val="28"/>
                <w:szCs w:val="28"/>
              </w:rPr>
              <w:t>0,00 €</w:t>
            </w:r>
          </w:p>
        </w:tc>
        <w:tc>
          <w:tcPr>
            <w:tcW w:w="38" w:type="dxa"/>
            <w:shd w:val="clear" w:color="auto" w:fill="auto"/>
          </w:tcPr>
          <w:p w:rsidR="00632E30" w:rsidRDefault="00632E30">
            <w:pPr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8"/>
                <w:szCs w:val="28"/>
              </w:rPr>
            </w:pPr>
          </w:p>
        </w:tc>
      </w:tr>
      <w:tr w:rsidR="00632E30">
        <w:tc>
          <w:tcPr>
            <w:tcW w:w="4606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  <w:t>Osobné cestovné náklady</w:t>
            </w:r>
            <w:r w:rsidR="00F50831"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  <w:t xml:space="preserve">  </w:t>
            </w:r>
          </w:p>
        </w:tc>
        <w:tc>
          <w:tcPr>
            <w:tcW w:w="4606" w:type="dxa"/>
            <w:shd w:val="clear" w:color="auto" w:fill="auto"/>
          </w:tcPr>
          <w:p w:rsidR="00632E30" w:rsidRDefault="00F50831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color w:val="000000"/>
                <w:kern w:val="1"/>
                <w:sz w:val="28"/>
                <w:szCs w:val="28"/>
              </w:rPr>
              <w:t xml:space="preserve"> </w:t>
            </w:r>
            <w:r w:rsidR="00632E30">
              <w:rPr>
                <w:rFonts w:eastAsia="Calibri"/>
                <w:color w:val="000000"/>
                <w:kern w:val="1"/>
                <w:sz w:val="28"/>
                <w:szCs w:val="28"/>
              </w:rPr>
              <w:t>0,00 €</w:t>
            </w:r>
          </w:p>
        </w:tc>
        <w:tc>
          <w:tcPr>
            <w:tcW w:w="38" w:type="dxa"/>
            <w:shd w:val="clear" w:color="auto" w:fill="auto"/>
          </w:tcPr>
          <w:p w:rsidR="00632E30" w:rsidRDefault="00632E30">
            <w:pPr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8"/>
                <w:szCs w:val="28"/>
              </w:rPr>
            </w:pPr>
          </w:p>
        </w:tc>
      </w:tr>
      <w:tr w:rsidR="00632E30">
        <w:tc>
          <w:tcPr>
            <w:tcW w:w="4606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  <w:t>Materiálové zabezpečenie podujatí</w:t>
            </w:r>
          </w:p>
        </w:tc>
        <w:tc>
          <w:tcPr>
            <w:tcW w:w="4606" w:type="dxa"/>
            <w:shd w:val="clear" w:color="auto" w:fill="auto"/>
          </w:tcPr>
          <w:p w:rsidR="00632E30" w:rsidRDefault="00F50831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color w:val="000000"/>
                <w:kern w:val="1"/>
                <w:sz w:val="28"/>
                <w:szCs w:val="28"/>
              </w:rPr>
              <w:t xml:space="preserve"> </w:t>
            </w:r>
            <w:r w:rsidR="00632E30">
              <w:rPr>
                <w:rFonts w:eastAsia="Calibri"/>
                <w:color w:val="000000"/>
                <w:kern w:val="1"/>
                <w:sz w:val="28"/>
                <w:szCs w:val="28"/>
              </w:rPr>
              <w:t>0,00 €</w:t>
            </w:r>
          </w:p>
        </w:tc>
        <w:tc>
          <w:tcPr>
            <w:tcW w:w="38" w:type="dxa"/>
            <w:shd w:val="clear" w:color="auto" w:fill="auto"/>
          </w:tcPr>
          <w:p w:rsidR="00632E30" w:rsidRDefault="00632E30">
            <w:pPr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8"/>
                <w:szCs w:val="28"/>
              </w:rPr>
            </w:pPr>
          </w:p>
        </w:tc>
      </w:tr>
      <w:tr w:rsidR="00632E30">
        <w:tc>
          <w:tcPr>
            <w:tcW w:w="4606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  <w:t>Výdavky na informačné služby</w:t>
            </w:r>
          </w:p>
        </w:tc>
        <w:tc>
          <w:tcPr>
            <w:tcW w:w="4606" w:type="dxa"/>
            <w:shd w:val="clear" w:color="auto" w:fill="auto"/>
          </w:tcPr>
          <w:p w:rsidR="00632E30" w:rsidRDefault="00F50831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color w:val="000000"/>
                <w:kern w:val="1"/>
                <w:sz w:val="28"/>
                <w:szCs w:val="28"/>
              </w:rPr>
              <w:t xml:space="preserve"> </w:t>
            </w:r>
            <w:r w:rsidR="00632E30">
              <w:rPr>
                <w:rFonts w:eastAsia="Calibri"/>
                <w:color w:val="000000"/>
                <w:kern w:val="1"/>
                <w:sz w:val="28"/>
                <w:szCs w:val="28"/>
              </w:rPr>
              <w:t xml:space="preserve">0,00 </w:t>
            </w:r>
            <w:r w:rsidR="00632E30">
              <w:rPr>
                <w:rFonts w:eastAsia="Calibri" w:cs="Calibri"/>
                <w:color w:val="000000"/>
                <w:kern w:val="1"/>
                <w:sz w:val="28"/>
                <w:szCs w:val="28"/>
              </w:rPr>
              <w:t>€</w:t>
            </w:r>
          </w:p>
        </w:tc>
        <w:tc>
          <w:tcPr>
            <w:tcW w:w="38" w:type="dxa"/>
            <w:shd w:val="clear" w:color="auto" w:fill="auto"/>
          </w:tcPr>
          <w:p w:rsidR="00632E30" w:rsidRDefault="00632E30">
            <w:pPr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8"/>
                <w:szCs w:val="28"/>
              </w:rPr>
            </w:pPr>
          </w:p>
        </w:tc>
      </w:tr>
      <w:tr w:rsidR="00632E30">
        <w:tblPrEx>
          <w:tblCellMar>
            <w:left w:w="108" w:type="dxa"/>
            <w:right w:w="108" w:type="dxa"/>
          </w:tblCellMar>
        </w:tblPrEx>
        <w:tc>
          <w:tcPr>
            <w:tcW w:w="4606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  <w:t>Výdavky na správu</w:t>
            </w:r>
          </w:p>
        </w:tc>
        <w:tc>
          <w:tcPr>
            <w:tcW w:w="4644" w:type="dxa"/>
            <w:gridSpan w:val="2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color w:val="000000"/>
                <w:kern w:val="1"/>
                <w:sz w:val="28"/>
                <w:szCs w:val="28"/>
              </w:rPr>
              <w:t xml:space="preserve">0,00 </w:t>
            </w:r>
            <w:r>
              <w:rPr>
                <w:rFonts w:eastAsia="Calibri" w:cs="Calibri"/>
                <w:color w:val="000000"/>
                <w:kern w:val="1"/>
                <w:sz w:val="28"/>
                <w:szCs w:val="28"/>
              </w:rPr>
              <w:t>€</w:t>
            </w:r>
          </w:p>
        </w:tc>
      </w:tr>
      <w:tr w:rsidR="00632E30">
        <w:tblPrEx>
          <w:tblCellMar>
            <w:left w:w="108" w:type="dxa"/>
            <w:right w:w="108" w:type="dxa"/>
          </w:tblCellMar>
        </w:tblPrEx>
        <w:tc>
          <w:tcPr>
            <w:tcW w:w="4606" w:type="dxa"/>
            <w:shd w:val="clear" w:color="auto" w:fill="auto"/>
          </w:tcPr>
          <w:p w:rsidR="00632E30" w:rsidRDefault="0092278A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  <w:t>Ostatné výdavky</w:t>
            </w:r>
          </w:p>
        </w:tc>
        <w:tc>
          <w:tcPr>
            <w:tcW w:w="4644" w:type="dxa"/>
            <w:gridSpan w:val="2"/>
            <w:shd w:val="clear" w:color="auto" w:fill="auto"/>
          </w:tcPr>
          <w:p w:rsidR="00632E30" w:rsidRDefault="00632E30" w:rsidP="0092278A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color w:val="000000"/>
                <w:kern w:val="1"/>
                <w:sz w:val="28"/>
                <w:szCs w:val="28"/>
              </w:rPr>
              <w:t xml:space="preserve">0,00 </w:t>
            </w:r>
            <w:r>
              <w:rPr>
                <w:rFonts w:eastAsia="Calibri" w:cs="Calibri"/>
                <w:color w:val="000000"/>
                <w:kern w:val="1"/>
                <w:sz w:val="28"/>
                <w:szCs w:val="28"/>
              </w:rPr>
              <w:t>€</w:t>
            </w:r>
          </w:p>
        </w:tc>
      </w:tr>
      <w:tr w:rsidR="00632E30">
        <w:tblPrEx>
          <w:tblCellMar>
            <w:left w:w="108" w:type="dxa"/>
            <w:right w:w="108" w:type="dxa"/>
          </w:tblCellMar>
        </w:tblPrEx>
        <w:tc>
          <w:tcPr>
            <w:tcW w:w="4606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8"/>
                <w:szCs w:val="28"/>
              </w:rPr>
              <w:t>Výdavky spolu</w:t>
            </w:r>
          </w:p>
        </w:tc>
        <w:tc>
          <w:tcPr>
            <w:tcW w:w="4644" w:type="dxa"/>
            <w:gridSpan w:val="2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b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b/>
                <w:color w:val="000000"/>
                <w:kern w:val="1"/>
                <w:sz w:val="28"/>
                <w:szCs w:val="28"/>
              </w:rPr>
              <w:t xml:space="preserve">0,00 </w:t>
            </w:r>
            <w:r>
              <w:rPr>
                <w:rFonts w:eastAsia="Calibri" w:cs="Calibri"/>
                <w:b/>
                <w:color w:val="000000"/>
                <w:kern w:val="1"/>
                <w:sz w:val="28"/>
                <w:szCs w:val="28"/>
              </w:rPr>
              <w:t>€</w:t>
            </w:r>
          </w:p>
        </w:tc>
      </w:tr>
      <w:tr w:rsidR="00632E30">
        <w:tblPrEx>
          <w:tblCellMar>
            <w:left w:w="108" w:type="dxa"/>
            <w:right w:w="108" w:type="dxa"/>
          </w:tblCellMar>
        </w:tblPrEx>
        <w:tc>
          <w:tcPr>
            <w:tcW w:w="4606" w:type="dxa"/>
            <w:tcBorders>
              <w:bottom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8"/>
                <w:szCs w:val="28"/>
              </w:rPr>
              <w:t>Rozdiel príjmov a výdavkov</w:t>
            </w:r>
          </w:p>
        </w:tc>
        <w:tc>
          <w:tcPr>
            <w:tcW w:w="4644" w:type="dxa"/>
            <w:gridSpan w:val="2"/>
            <w:tcBorders>
              <w:bottom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 w:cs="Calibri"/>
                <w:b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b/>
                <w:color w:val="000000"/>
                <w:kern w:val="1"/>
                <w:sz w:val="28"/>
                <w:szCs w:val="28"/>
              </w:rPr>
              <w:t xml:space="preserve">0,00 </w:t>
            </w:r>
            <w:r>
              <w:rPr>
                <w:rFonts w:eastAsia="Calibri" w:cs="Calibri"/>
                <w:b/>
                <w:color w:val="000000"/>
                <w:kern w:val="1"/>
                <w:sz w:val="28"/>
                <w:szCs w:val="28"/>
              </w:rPr>
              <w:t>€</w:t>
            </w:r>
          </w:p>
        </w:tc>
      </w:tr>
    </w:tbl>
    <w:p w:rsidR="00632E30" w:rsidRDefault="00632E30">
      <w:pPr>
        <w:suppressAutoHyphens w:val="0"/>
        <w:spacing w:line="200" w:lineRule="atLeast"/>
        <w:ind w:left="170"/>
        <w:jc w:val="both"/>
      </w:pPr>
    </w:p>
    <w:p w:rsidR="00632E30" w:rsidRDefault="00632E30">
      <w:pPr>
        <w:suppressAutoHyphens w:val="0"/>
        <w:spacing w:line="200" w:lineRule="atLeast"/>
        <w:ind w:left="170"/>
        <w:jc w:val="both"/>
        <w:rPr>
          <w:rFonts w:eastAsia="Calibri"/>
          <w:b/>
          <w:color w:val="000000"/>
          <w:kern w:val="1"/>
          <w:sz w:val="28"/>
          <w:szCs w:val="28"/>
        </w:rPr>
      </w:pPr>
      <w:r>
        <w:rPr>
          <w:rFonts w:eastAsia="Calibri"/>
          <w:b/>
          <w:color w:val="000000"/>
          <w:kern w:val="1"/>
          <w:sz w:val="28"/>
          <w:szCs w:val="28"/>
        </w:rPr>
        <w:t>e) prehľad rozsahu príjmov (výnosov) v členení podľa zdrojov</w:t>
      </w:r>
    </w:p>
    <w:tbl>
      <w:tblPr>
        <w:tblW w:w="0" w:type="auto"/>
        <w:tblLayout w:type="fixed"/>
        <w:tblLook w:val="0000"/>
      </w:tblPr>
      <w:tblGrid>
        <w:gridCol w:w="4606"/>
        <w:gridCol w:w="4606"/>
      </w:tblGrid>
      <w:tr w:rsidR="00632E30">
        <w:tc>
          <w:tcPr>
            <w:tcW w:w="4606" w:type="dxa"/>
            <w:tcBorders>
              <w:top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8"/>
                <w:szCs w:val="28"/>
              </w:rPr>
              <w:t>Príjmy (výnosy) podľa zdrojov</w:t>
            </w:r>
          </w:p>
        </w:tc>
        <w:tc>
          <w:tcPr>
            <w:tcW w:w="4606" w:type="dxa"/>
            <w:tcBorders>
              <w:top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8"/>
                <w:szCs w:val="28"/>
              </w:rPr>
            </w:pPr>
          </w:p>
        </w:tc>
      </w:tr>
      <w:tr w:rsidR="00632E30">
        <w:tc>
          <w:tcPr>
            <w:tcW w:w="4606" w:type="dxa"/>
            <w:shd w:val="clear" w:color="auto" w:fill="auto"/>
          </w:tcPr>
          <w:p w:rsidR="00632E30" w:rsidRDefault="00632E30" w:rsidP="0092278A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  <w:t xml:space="preserve">Príjmy zo vstupného z podujatia </w:t>
            </w:r>
          </w:p>
        </w:tc>
        <w:tc>
          <w:tcPr>
            <w:tcW w:w="4606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color w:val="000000"/>
                <w:kern w:val="1"/>
                <w:sz w:val="28"/>
                <w:szCs w:val="28"/>
              </w:rPr>
              <w:t>0,00 €</w:t>
            </w:r>
          </w:p>
        </w:tc>
      </w:tr>
      <w:tr w:rsidR="00632E30">
        <w:tc>
          <w:tcPr>
            <w:tcW w:w="4606" w:type="dxa"/>
            <w:shd w:val="clear" w:color="auto" w:fill="auto"/>
          </w:tcPr>
          <w:p w:rsidR="00632E30" w:rsidRDefault="00632E30" w:rsidP="0092278A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  <w:t>Príjmy zo vstupného z </w:t>
            </w:r>
            <w:r w:rsidR="0092278A"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  <w:t>akcií</w:t>
            </w:r>
            <w:r>
              <w:rPr>
                <w:rFonts w:eastAsia="Calibri"/>
                <w:bCs/>
                <w:color w:val="000000"/>
                <w:kern w:val="1"/>
                <w:sz w:val="28"/>
                <w:szCs w:val="28"/>
              </w:rPr>
              <w:t xml:space="preserve"> </w:t>
            </w:r>
          </w:p>
        </w:tc>
        <w:tc>
          <w:tcPr>
            <w:tcW w:w="4606" w:type="dxa"/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color w:val="000000"/>
                <w:kern w:val="1"/>
                <w:sz w:val="28"/>
                <w:szCs w:val="28"/>
              </w:rPr>
              <w:t>0,00 €</w:t>
            </w:r>
          </w:p>
        </w:tc>
      </w:tr>
      <w:tr w:rsidR="00632E30">
        <w:tc>
          <w:tcPr>
            <w:tcW w:w="4606" w:type="dxa"/>
            <w:tcBorders>
              <w:bottom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bCs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b/>
                <w:bCs/>
                <w:color w:val="000000"/>
                <w:kern w:val="1"/>
                <w:sz w:val="28"/>
                <w:szCs w:val="28"/>
              </w:rPr>
              <w:t>Príjmy (výnosy) spolu</w:t>
            </w:r>
          </w:p>
        </w:tc>
        <w:tc>
          <w:tcPr>
            <w:tcW w:w="4606" w:type="dxa"/>
            <w:tcBorders>
              <w:bottom w:val="single" w:sz="8" w:space="0" w:color="808080"/>
            </w:tcBorders>
            <w:shd w:val="clear" w:color="auto" w:fill="auto"/>
          </w:tcPr>
          <w:p w:rsidR="00632E30" w:rsidRDefault="00632E30">
            <w:pPr>
              <w:suppressAutoHyphens w:val="0"/>
              <w:snapToGrid w:val="0"/>
              <w:spacing w:line="200" w:lineRule="atLeast"/>
              <w:ind w:left="170"/>
              <w:jc w:val="both"/>
              <w:rPr>
                <w:rFonts w:eastAsia="Calibri"/>
                <w:b/>
                <w:color w:val="000000"/>
                <w:kern w:val="1"/>
                <w:sz w:val="28"/>
                <w:szCs w:val="28"/>
              </w:rPr>
            </w:pPr>
            <w:r>
              <w:rPr>
                <w:rFonts w:eastAsia="Calibri"/>
                <w:b/>
                <w:color w:val="000000"/>
                <w:kern w:val="1"/>
                <w:sz w:val="28"/>
                <w:szCs w:val="28"/>
              </w:rPr>
              <w:t>0,00 €</w:t>
            </w:r>
          </w:p>
        </w:tc>
      </w:tr>
    </w:tbl>
    <w:p w:rsidR="00632E30" w:rsidRDefault="00632E30">
      <w:pPr>
        <w:suppressAutoHyphens w:val="0"/>
        <w:spacing w:line="200" w:lineRule="atLeast"/>
        <w:ind w:left="170"/>
        <w:jc w:val="both"/>
      </w:pPr>
    </w:p>
    <w:p w:rsidR="00632E30" w:rsidRDefault="00632E30">
      <w:pPr>
        <w:suppressAutoHyphens w:val="0"/>
        <w:spacing w:line="200" w:lineRule="atLeast"/>
        <w:ind w:left="170"/>
        <w:jc w:val="both"/>
        <w:rPr>
          <w:rFonts w:eastAsia="Calibri"/>
          <w:b/>
          <w:color w:val="000000"/>
          <w:kern w:val="1"/>
          <w:sz w:val="28"/>
          <w:szCs w:val="28"/>
        </w:rPr>
      </w:pPr>
      <w:r>
        <w:rPr>
          <w:rFonts w:eastAsia="Calibri"/>
          <w:b/>
          <w:color w:val="000000"/>
          <w:kern w:val="1"/>
          <w:sz w:val="28"/>
          <w:szCs w:val="28"/>
        </w:rPr>
        <w:t>f)  stav  a  pohyb  majetku  a  záväzkov  neziskovej  organizácie</w:t>
      </w:r>
    </w:p>
    <w:p w:rsidR="00632E30" w:rsidRDefault="00632E30">
      <w:pPr>
        <w:suppressAutoHyphens w:val="0"/>
        <w:spacing w:line="200" w:lineRule="atLeast"/>
        <w:ind w:left="170"/>
        <w:jc w:val="both"/>
        <w:rPr>
          <w:rFonts w:eastAsia="Calibri"/>
          <w:color w:val="000000"/>
          <w:kern w:val="1"/>
          <w:sz w:val="28"/>
          <w:szCs w:val="28"/>
        </w:rPr>
      </w:pPr>
      <w:r>
        <w:rPr>
          <w:rFonts w:eastAsia="Calibri"/>
          <w:color w:val="000000"/>
          <w:kern w:val="1"/>
          <w:sz w:val="28"/>
          <w:szCs w:val="28"/>
        </w:rPr>
        <w:t>Krátkodobý finančný majetok na bankových účtoch má účtovná jednotka v zostatkovej hodnote 0 €, v pokladni</w:t>
      </w:r>
      <w:r w:rsidR="0092278A">
        <w:rPr>
          <w:rFonts w:eastAsia="Calibri"/>
          <w:color w:val="000000"/>
          <w:kern w:val="1"/>
          <w:sz w:val="28"/>
          <w:szCs w:val="28"/>
        </w:rPr>
        <w:t>ci tvorí zostatkovú sumu 20</w:t>
      </w:r>
      <w:r>
        <w:rPr>
          <w:rFonts w:eastAsia="Calibri"/>
          <w:color w:val="000000"/>
          <w:kern w:val="1"/>
          <w:sz w:val="28"/>
          <w:szCs w:val="28"/>
        </w:rPr>
        <w:t xml:space="preserve">,00 </w:t>
      </w:r>
      <w:r>
        <w:rPr>
          <w:rFonts w:eastAsia="Calibri" w:cs="Calibri"/>
          <w:color w:val="000000"/>
          <w:kern w:val="1"/>
          <w:sz w:val="28"/>
          <w:szCs w:val="28"/>
        </w:rPr>
        <w:t>€</w:t>
      </w:r>
      <w:r>
        <w:rPr>
          <w:rFonts w:eastAsia="Calibri"/>
          <w:color w:val="000000"/>
          <w:kern w:val="1"/>
          <w:sz w:val="28"/>
          <w:szCs w:val="28"/>
        </w:rPr>
        <w:t>. Za uplynulé účtovné obdobie účtovná jednotka neevidovala žiaden hmotný ani nehmotný majetok, ani dlhodobý finančný majetok.</w:t>
      </w:r>
    </w:p>
    <w:p w:rsidR="00632E30" w:rsidRDefault="00632E30">
      <w:pPr>
        <w:spacing w:line="200" w:lineRule="atLeast"/>
        <w:jc w:val="both"/>
        <w:rPr>
          <w:b/>
          <w:sz w:val="32"/>
          <w:szCs w:val="32"/>
        </w:rPr>
      </w:pPr>
    </w:p>
    <w:p w:rsidR="00632E30" w:rsidRDefault="00632E30">
      <w:pPr>
        <w:jc w:val="both"/>
        <w:rPr>
          <w:b/>
          <w:sz w:val="32"/>
          <w:szCs w:val="32"/>
        </w:rPr>
      </w:pPr>
    </w:p>
    <w:p w:rsidR="00632E30" w:rsidRDefault="00632E30">
      <w:pPr>
        <w:jc w:val="both"/>
        <w:rPr>
          <w:b/>
          <w:sz w:val="32"/>
          <w:szCs w:val="32"/>
        </w:rPr>
      </w:pPr>
    </w:p>
    <w:p w:rsidR="00632E30" w:rsidRDefault="00D54260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V</w:t>
      </w:r>
      <w:r w:rsidR="003C51B4">
        <w:rPr>
          <w:b/>
          <w:sz w:val="32"/>
          <w:szCs w:val="32"/>
        </w:rPr>
        <w:t> </w:t>
      </w:r>
      <w:r>
        <w:rPr>
          <w:b/>
          <w:sz w:val="32"/>
          <w:szCs w:val="32"/>
        </w:rPr>
        <w:t>Rožňave</w:t>
      </w:r>
      <w:r w:rsidR="003C51B4">
        <w:rPr>
          <w:b/>
          <w:sz w:val="32"/>
          <w:szCs w:val="32"/>
        </w:rPr>
        <w:t xml:space="preserve">, </w:t>
      </w:r>
      <w:r w:rsidR="00123A39">
        <w:rPr>
          <w:b/>
          <w:sz w:val="32"/>
          <w:szCs w:val="32"/>
        </w:rPr>
        <w:t>14.04.2023</w:t>
      </w:r>
    </w:p>
    <w:p w:rsidR="007B55FC" w:rsidRDefault="007B55FC" w:rsidP="007B55FC">
      <w:pPr>
        <w:jc w:val="both"/>
        <w:rPr>
          <w:b/>
          <w:sz w:val="32"/>
          <w:szCs w:val="32"/>
        </w:rPr>
      </w:pPr>
    </w:p>
    <w:p w:rsidR="007B55FC" w:rsidRDefault="007B55FC" w:rsidP="007B55FC">
      <w:pPr>
        <w:jc w:val="both"/>
        <w:rPr>
          <w:b/>
          <w:sz w:val="32"/>
          <w:szCs w:val="32"/>
        </w:rPr>
      </w:pPr>
    </w:p>
    <w:p w:rsidR="00632E30" w:rsidRDefault="00632E30" w:rsidP="007B55FC">
      <w:pPr>
        <w:jc w:val="both"/>
        <w:rPr>
          <w:sz w:val="28"/>
          <w:szCs w:val="28"/>
        </w:rPr>
      </w:pPr>
    </w:p>
    <w:p w:rsidR="00632E30" w:rsidRDefault="00632E30">
      <w:pPr>
        <w:jc w:val="both"/>
        <w:rPr>
          <w:sz w:val="28"/>
          <w:szCs w:val="28"/>
        </w:rPr>
      </w:pPr>
    </w:p>
    <w:p w:rsidR="007B55FC" w:rsidRDefault="007B55FC">
      <w:pPr>
        <w:jc w:val="both"/>
        <w:rPr>
          <w:sz w:val="28"/>
          <w:szCs w:val="28"/>
        </w:rPr>
      </w:pPr>
    </w:p>
    <w:p w:rsidR="00632E30" w:rsidRDefault="00632E30">
      <w:pPr>
        <w:jc w:val="right"/>
        <w:rPr>
          <w:sz w:val="28"/>
          <w:szCs w:val="28"/>
        </w:rPr>
      </w:pPr>
      <w:r>
        <w:rPr>
          <w:sz w:val="28"/>
          <w:szCs w:val="28"/>
        </w:rPr>
        <w:t>Ing. Jaroslav Chanas</w:t>
      </w:r>
    </w:p>
    <w:p w:rsidR="007B55FC" w:rsidRDefault="007B55FC">
      <w:pPr>
        <w:jc w:val="right"/>
        <w:rPr>
          <w:sz w:val="28"/>
          <w:szCs w:val="28"/>
        </w:rPr>
      </w:pPr>
      <w:r>
        <w:rPr>
          <w:sz w:val="28"/>
          <w:szCs w:val="28"/>
        </w:rPr>
        <w:t>riaditeľ n.o.</w:t>
      </w:r>
    </w:p>
    <w:sectPr w:rsidR="007B55FC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5741" w:rsidRDefault="005A5741">
      <w:r>
        <w:separator/>
      </w:r>
    </w:p>
  </w:endnote>
  <w:endnote w:type="continuationSeparator" w:id="1">
    <w:p w:rsidR="005A5741" w:rsidRDefault="005A57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strangelo Edessa">
    <w:altName w:val="Times New Roman"/>
    <w:panose1 w:val="00000000000000000000"/>
    <w:charset w:val="01"/>
    <w:family w:val="roman"/>
    <w:notTrueType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2E30" w:rsidRDefault="00632E30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2E30" w:rsidRDefault="00632E30">
    <w:pPr>
      <w:ind w:right="360"/>
      <w:rPr>
        <w:b/>
        <w:sz w:val="16"/>
        <w:szCs w:val="16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18.35pt;margin-top:.05pt;width:5.9pt;height:13.65pt;z-index:251657728;mso-wrap-distance-left:0;mso-wrap-distance-right:0;mso-position-horizontal-relative:page" stroked="f">
          <v:fill opacity="0" color2="black"/>
          <v:textbox inset="0,0,0,0">
            <w:txbxContent>
              <w:p w:rsidR="00632E30" w:rsidRDefault="00632E30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F50831">
                  <w:rPr>
                    <w:rStyle w:val="slostrany"/>
                    <w:noProof/>
                  </w:rPr>
                  <w:t>9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/>
        </v:shape>
      </w:pict>
    </w:r>
  </w:p>
  <w:p w:rsidR="00632E30" w:rsidRDefault="00632E30"/>
  <w:p w:rsidR="00632E30" w:rsidRDefault="00632E30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2E30" w:rsidRDefault="00632E30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5741" w:rsidRDefault="005A5741">
      <w:r>
        <w:separator/>
      </w:r>
    </w:p>
  </w:footnote>
  <w:footnote w:type="continuationSeparator" w:id="1">
    <w:p w:rsidR="005A5741" w:rsidRDefault="005A57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2E30" w:rsidRDefault="00632E30">
    <w:pPr>
      <w:rPr>
        <w:b/>
        <w:sz w:val="20"/>
        <w:szCs w:val="20"/>
      </w:rPr>
    </w:pPr>
  </w:p>
  <w:p w:rsidR="00632E30" w:rsidRDefault="00632E3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2E30" w:rsidRDefault="00632E30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4">
    <w:nsid w:val="06DA12AB"/>
    <w:multiLevelType w:val="hybridMultilevel"/>
    <w:tmpl w:val="7E307F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583694"/>
    <w:multiLevelType w:val="hybridMultilevel"/>
    <w:tmpl w:val="35DEF3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7E6BED"/>
    <w:rsid w:val="00067475"/>
    <w:rsid w:val="00082606"/>
    <w:rsid w:val="000B7F0C"/>
    <w:rsid w:val="000E0108"/>
    <w:rsid w:val="00115011"/>
    <w:rsid w:val="00123A39"/>
    <w:rsid w:val="001F1897"/>
    <w:rsid w:val="00375C09"/>
    <w:rsid w:val="003C51B4"/>
    <w:rsid w:val="004537A0"/>
    <w:rsid w:val="004B4D73"/>
    <w:rsid w:val="004F3A0D"/>
    <w:rsid w:val="0050504D"/>
    <w:rsid w:val="00527E00"/>
    <w:rsid w:val="00534EC7"/>
    <w:rsid w:val="0057166A"/>
    <w:rsid w:val="005A5741"/>
    <w:rsid w:val="005B3D1D"/>
    <w:rsid w:val="005C208B"/>
    <w:rsid w:val="005F7657"/>
    <w:rsid w:val="00621416"/>
    <w:rsid w:val="00632DA5"/>
    <w:rsid w:val="00632E30"/>
    <w:rsid w:val="006E26DD"/>
    <w:rsid w:val="00704D30"/>
    <w:rsid w:val="00725DA2"/>
    <w:rsid w:val="007B55FC"/>
    <w:rsid w:val="007C5C63"/>
    <w:rsid w:val="007D7842"/>
    <w:rsid w:val="007D7B0A"/>
    <w:rsid w:val="007E6BED"/>
    <w:rsid w:val="008952AE"/>
    <w:rsid w:val="009119E9"/>
    <w:rsid w:val="0092278A"/>
    <w:rsid w:val="0094773C"/>
    <w:rsid w:val="009536EE"/>
    <w:rsid w:val="00962535"/>
    <w:rsid w:val="009C6DE3"/>
    <w:rsid w:val="00AB2639"/>
    <w:rsid w:val="00AF169D"/>
    <w:rsid w:val="00AF7DD7"/>
    <w:rsid w:val="00B02FF8"/>
    <w:rsid w:val="00B80774"/>
    <w:rsid w:val="00BD405D"/>
    <w:rsid w:val="00BE7518"/>
    <w:rsid w:val="00C32A74"/>
    <w:rsid w:val="00C92B84"/>
    <w:rsid w:val="00C93B54"/>
    <w:rsid w:val="00D040BA"/>
    <w:rsid w:val="00D54260"/>
    <w:rsid w:val="00E151F9"/>
    <w:rsid w:val="00F26A79"/>
    <w:rsid w:val="00F50831"/>
    <w:rsid w:val="00FE08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2z0">
    <w:name w:val="WW8Num2z0"/>
    <w:rPr>
      <w:rFonts w:ascii="Symbol" w:hAnsi="Symbol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/>
    </w:rPr>
  </w:style>
  <w:style w:type="character" w:customStyle="1" w:styleId="WW8Num8z0">
    <w:name w:val="WW8Num8z0"/>
    <w:rPr>
      <w:rFonts w:ascii="Estrangelo Edessa" w:eastAsia="Times New Roman" w:hAnsi="Estrangelo Edessa" w:cs="Estrangelo Edessa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WW8Num12z0">
    <w:name w:val="WW8Num12z0"/>
    <w:rPr>
      <w:b w:val="0"/>
    </w:rPr>
  </w:style>
  <w:style w:type="character" w:customStyle="1" w:styleId="Standardnpsmoodstavce">
    <w:name w:val="Standardní písmo odstavce"/>
  </w:style>
  <w:style w:type="character" w:styleId="Hypertextovprepojenie">
    <w:name w:val="Hyperlink"/>
    <w:rPr>
      <w:color w:val="0000FF"/>
      <w:u w:val="single"/>
    </w:rPr>
  </w:style>
  <w:style w:type="character" w:styleId="slostrany">
    <w:name w:val="page number"/>
    <w:basedOn w:val="Standardnpsmoodstavce"/>
  </w:style>
  <w:style w:type="character" w:styleId="Zvraznenie">
    <w:name w:val="Emphasis"/>
    <w:qFormat/>
    <w:rPr>
      <w:i/>
      <w:iCs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Tahoma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CarCharCharCharCharChar1CharCharChar">
    <w:name w:val="Car Char Char Char Char Char1 Char Char Char"/>
    <w:basedOn w:val="Normlny"/>
    <w:pPr>
      <w:spacing w:after="160" w:line="240" w:lineRule="exact"/>
    </w:pPr>
    <w:rPr>
      <w:rFonts w:ascii="Tahoma" w:eastAsia="SimSun" w:hAnsi="Tahoma" w:cs="Tahoma"/>
      <w:sz w:val="20"/>
      <w:szCs w:val="20"/>
      <w:lang w:val="en-US"/>
    </w:rPr>
  </w:style>
  <w:style w:type="paragraph" w:customStyle="1" w:styleId="Odstavecseseznamem">
    <w:name w:val="Odstavec se seznamem"/>
    <w:basedOn w:val="Normlny"/>
    <w:pPr>
      <w:ind w:left="708"/>
    </w:pPr>
  </w:style>
  <w:style w:type="paragraph" w:customStyle="1" w:styleId="Obsahrmce">
    <w:name w:val="Obsah rámce"/>
    <w:basedOn w:val="Zkladntext"/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B02FF8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118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9</Pages>
  <Words>1629</Words>
  <Characters>9287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za rok 2008</vt:lpstr>
    </vt:vector>
  </TitlesOfParts>
  <Company/>
  <LinksUpToDate>false</LinksUpToDate>
  <CharactersWithSpaces>10895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za rok 2008</dc:title>
  <dc:creator>PC</dc:creator>
  <cp:lastModifiedBy>Používateľ systému Windows</cp:lastModifiedBy>
  <cp:revision>2</cp:revision>
  <cp:lastPrinted>2012-06-26T10:58:00Z</cp:lastPrinted>
  <dcterms:created xsi:type="dcterms:W3CDTF">2023-07-10T12:50:00Z</dcterms:created>
  <dcterms:modified xsi:type="dcterms:W3CDTF">2023-07-10T12:50:00Z</dcterms:modified>
</cp:coreProperties>
</file>