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56498" w:rsidRPr="00B36F34" w:rsidRDefault="00956498" w:rsidP="00956498">
      <w:pPr>
        <w:pStyle w:val="Heading1"/>
        <w:tabs>
          <w:tab w:val="num" w:pos="360"/>
        </w:tabs>
        <w:spacing w:after="60"/>
        <w:ind w:left="360"/>
        <w:rPr>
          <w:szCs w:val="18"/>
        </w:rPr>
      </w:pPr>
      <w:bookmarkStart w:id="0" w:name="_Toc530739894"/>
      <w:r w:rsidRPr="00B36F34">
        <w:rPr>
          <w:szCs w:val="18"/>
        </w:rPr>
        <w:t>VŠEOBECNÉ INFORMÁCIE</w:t>
      </w:r>
      <w:bookmarkEnd w:id="0"/>
    </w:p>
    <w:p w:rsidR="00956498" w:rsidRPr="00B36F34" w:rsidRDefault="00956498" w:rsidP="00956498">
      <w:pPr>
        <w:pStyle w:val="BodyText"/>
        <w:rPr>
          <w:szCs w:val="18"/>
        </w:rPr>
      </w:pPr>
    </w:p>
    <w:p w:rsidR="00956498" w:rsidRPr="00B36F34" w:rsidRDefault="00956498" w:rsidP="00956498">
      <w:pPr>
        <w:pStyle w:val="Heading2"/>
        <w:numPr>
          <w:ilvl w:val="0"/>
          <w:numId w:val="2"/>
        </w:numPr>
        <w:rPr>
          <w:szCs w:val="18"/>
        </w:rPr>
      </w:pPr>
      <w:r w:rsidRPr="00B36F34">
        <w:rPr>
          <w:szCs w:val="18"/>
        </w:rPr>
        <w:t>Obchodné meno a sídlo spoločnosti:</w:t>
      </w:r>
    </w:p>
    <w:p w:rsidR="00956498" w:rsidRPr="00B36F34" w:rsidRDefault="00956498" w:rsidP="00956498"/>
    <w:p w:rsidR="00956498" w:rsidRPr="00B36F34" w:rsidRDefault="00956498" w:rsidP="00956498">
      <w:pPr>
        <w:pStyle w:val="BodyText"/>
      </w:pPr>
      <w:r w:rsidRPr="00B36F34">
        <w:t>Oneflow, j.s.a.</w:t>
      </w:r>
    </w:p>
    <w:p w:rsidR="00956498" w:rsidRPr="00B36F34" w:rsidRDefault="00956498" w:rsidP="00956498">
      <w:pPr>
        <w:pStyle w:val="BodyText"/>
      </w:pPr>
      <w:r w:rsidRPr="00B36F34">
        <w:t>Páričkova 1092-5</w:t>
      </w:r>
    </w:p>
    <w:p w:rsidR="00956498" w:rsidRPr="00B36F34" w:rsidRDefault="00956498" w:rsidP="00956498">
      <w:pPr>
        <w:pStyle w:val="BodyText"/>
      </w:pPr>
      <w:r w:rsidRPr="00B36F34">
        <w:t>821 08 Bratislava</w:t>
      </w:r>
    </w:p>
    <w:p w:rsidR="00956498" w:rsidRPr="00B36F34" w:rsidRDefault="00956498" w:rsidP="00956498">
      <w:pPr>
        <w:pStyle w:val="BodyText"/>
        <w:rPr>
          <w:szCs w:val="18"/>
        </w:rPr>
      </w:pPr>
      <w:r w:rsidRPr="00B36F34">
        <w:rPr>
          <w:szCs w:val="18"/>
        </w:rPr>
        <w:t xml:space="preserve"> </w:t>
      </w:r>
    </w:p>
    <w:p w:rsidR="00956498" w:rsidRPr="00B36F34" w:rsidRDefault="00956498" w:rsidP="00956498">
      <w:pPr>
        <w:pStyle w:val="BodyText"/>
        <w:ind w:hanging="426"/>
        <w:rPr>
          <w:szCs w:val="18"/>
        </w:rPr>
      </w:pPr>
    </w:p>
    <w:p w:rsidR="00956498" w:rsidRPr="00B36F34" w:rsidRDefault="00956498" w:rsidP="00956498">
      <w:pPr>
        <w:pStyle w:val="Heading2"/>
        <w:numPr>
          <w:ilvl w:val="0"/>
          <w:numId w:val="2"/>
        </w:numPr>
        <w:rPr>
          <w:szCs w:val="18"/>
        </w:rPr>
      </w:pPr>
      <w:r w:rsidRPr="00B36F34">
        <w:rPr>
          <w:szCs w:val="18"/>
        </w:rPr>
        <w:t xml:space="preserve">Priemerný prepočítaný počet zamestnancov </w:t>
      </w:r>
    </w:p>
    <w:p w:rsidR="00956498" w:rsidRPr="00B36F34" w:rsidRDefault="00956498" w:rsidP="00956498">
      <w:pPr>
        <w:pStyle w:val="BodyText"/>
        <w:rPr>
          <w:szCs w:val="18"/>
        </w:rPr>
      </w:pPr>
      <w:r w:rsidRPr="00B36F34">
        <w:rPr>
          <w:szCs w:val="18"/>
        </w:rPr>
        <w:t>Priemerný prepočítaný počet zamestnancov Spoločnosti v účtovnom období 2022 bol 9 (v účtovnom období 2021 bol 8).</w:t>
      </w:r>
    </w:p>
    <w:p w:rsidR="00956498" w:rsidRPr="00B36F34" w:rsidRDefault="00956498" w:rsidP="00956498">
      <w:pPr>
        <w:pStyle w:val="BodyText"/>
        <w:rPr>
          <w:szCs w:val="18"/>
        </w:rPr>
      </w:pPr>
    </w:p>
    <w:p w:rsidR="00956498" w:rsidRPr="00B36F34" w:rsidRDefault="00956498" w:rsidP="00956498">
      <w:pPr>
        <w:pStyle w:val="BodyText"/>
        <w:rPr>
          <w:szCs w:val="18"/>
        </w:rPr>
      </w:pPr>
      <w:bookmarkStart w:id="1" w:name="OLE_LINK13"/>
      <w:bookmarkStart w:id="2" w:name="OLE_LINK14"/>
    </w:p>
    <w:p w:rsidR="00956498" w:rsidRPr="00B36F34" w:rsidRDefault="00956498" w:rsidP="00956498">
      <w:pPr>
        <w:pStyle w:val="Heading1"/>
        <w:tabs>
          <w:tab w:val="num" w:pos="360"/>
        </w:tabs>
        <w:ind w:left="360"/>
        <w:rPr>
          <w:szCs w:val="18"/>
        </w:rPr>
      </w:pPr>
      <w:bookmarkStart w:id="3" w:name="_Toc530739898"/>
      <w:bookmarkEnd w:id="1"/>
      <w:bookmarkEnd w:id="2"/>
      <w:r w:rsidRPr="00B36F34">
        <w:rPr>
          <w:szCs w:val="18"/>
        </w:rPr>
        <w:t>informácie o  AKCIONÁROCH účtovnej jednotky</w:t>
      </w:r>
      <w:bookmarkEnd w:id="3"/>
    </w:p>
    <w:p w:rsidR="00956498" w:rsidRPr="00B36F34" w:rsidRDefault="00956498" w:rsidP="00956498">
      <w:pPr>
        <w:rPr>
          <w:b/>
          <w:i/>
        </w:rPr>
      </w:pPr>
    </w:p>
    <w:p w:rsidR="00956498" w:rsidRPr="00B36F34" w:rsidRDefault="00956498" w:rsidP="00956498">
      <w:pPr>
        <w:pStyle w:val="BodyText"/>
        <w:ind w:left="425"/>
        <w:rPr>
          <w:szCs w:val="18"/>
        </w:rPr>
      </w:pPr>
      <w:r w:rsidRPr="00B36F34">
        <w:rPr>
          <w:szCs w:val="18"/>
        </w:rPr>
        <w:t>Neuvádza sa</w:t>
      </w:r>
    </w:p>
    <w:p w:rsidR="00956498" w:rsidRPr="00B36F34" w:rsidRDefault="00956498" w:rsidP="00956498">
      <w:pPr>
        <w:pStyle w:val="BodyText"/>
        <w:ind w:left="425"/>
        <w:rPr>
          <w:szCs w:val="18"/>
        </w:rPr>
      </w:pPr>
    </w:p>
    <w:p w:rsidR="00956498" w:rsidRPr="00B36F34" w:rsidRDefault="00956498" w:rsidP="00956498">
      <w:pPr>
        <w:pStyle w:val="BodyText"/>
        <w:ind w:left="425"/>
        <w:rPr>
          <w:szCs w:val="18"/>
        </w:rPr>
      </w:pPr>
      <w:r w:rsidRPr="00B36F34">
        <w:rPr>
          <w:szCs w:val="18"/>
        </w:rPr>
        <w:t xml:space="preserve">Zmeny v akcionárskej štruktúre, ako aj zvýšenie základného imania nie sú k 31. decembru 2022 v obchodnom registri ešte zapísané. </w:t>
      </w:r>
    </w:p>
    <w:p w:rsidR="00956498" w:rsidRPr="00B36F34" w:rsidRDefault="00956498" w:rsidP="00956498">
      <w:pPr>
        <w:pStyle w:val="BodyText"/>
        <w:ind w:left="425"/>
        <w:rPr>
          <w:szCs w:val="18"/>
        </w:rPr>
      </w:pPr>
    </w:p>
    <w:p w:rsidR="00956498" w:rsidRPr="00B36F34" w:rsidRDefault="00956498" w:rsidP="00956498">
      <w:pPr>
        <w:pStyle w:val="BodyText"/>
        <w:ind w:left="425"/>
        <w:rPr>
          <w:szCs w:val="18"/>
        </w:rPr>
      </w:pPr>
    </w:p>
    <w:p w:rsidR="00956498" w:rsidRPr="00B36F34" w:rsidRDefault="00956498" w:rsidP="00956498">
      <w:pPr>
        <w:pStyle w:val="Heading1"/>
        <w:tabs>
          <w:tab w:val="num" w:pos="360"/>
        </w:tabs>
        <w:ind w:left="360"/>
        <w:rPr>
          <w:szCs w:val="18"/>
        </w:rPr>
      </w:pPr>
      <w:bookmarkStart w:id="4" w:name="_Toc530739899"/>
      <w:r w:rsidRPr="00B36F34">
        <w:rPr>
          <w:szCs w:val="18"/>
        </w:rPr>
        <w:t xml:space="preserve">Informácie o PRIJATÝCH POSTUPOCH </w:t>
      </w:r>
      <w:bookmarkEnd w:id="4"/>
    </w:p>
    <w:p w:rsidR="00956498" w:rsidRPr="00B36F34" w:rsidRDefault="00956498" w:rsidP="00956498">
      <w:pPr>
        <w:pStyle w:val="BodyText"/>
        <w:ind w:left="786"/>
        <w:rPr>
          <w:szCs w:val="18"/>
        </w:rPr>
      </w:pPr>
    </w:p>
    <w:p w:rsidR="00956498" w:rsidRPr="00B36F34" w:rsidRDefault="00956498" w:rsidP="00956498">
      <w:pPr>
        <w:pStyle w:val="Pismenka"/>
        <w:numPr>
          <w:ilvl w:val="0"/>
          <w:numId w:val="5"/>
        </w:numPr>
        <w:rPr>
          <w:szCs w:val="18"/>
        </w:rPr>
      </w:pPr>
      <w:r w:rsidRPr="00B36F34">
        <w:rPr>
          <w:szCs w:val="18"/>
        </w:rPr>
        <w:t>Východiská pre zostavenie účtovnej závierky</w:t>
      </w:r>
    </w:p>
    <w:p w:rsidR="00956498" w:rsidRDefault="00956498" w:rsidP="00956498">
      <w:pPr>
        <w:pStyle w:val="BodyText"/>
        <w:ind w:left="425"/>
        <w:rPr>
          <w:szCs w:val="18"/>
        </w:rPr>
      </w:pPr>
    </w:p>
    <w:p w:rsidR="00956498" w:rsidRPr="00B36F34" w:rsidRDefault="00956498" w:rsidP="00956498">
      <w:pPr>
        <w:pStyle w:val="BodyText"/>
        <w:ind w:left="425"/>
        <w:rPr>
          <w:szCs w:val="18"/>
        </w:rPr>
      </w:pPr>
      <w:r w:rsidRPr="00B36F34">
        <w:rPr>
          <w:szCs w:val="18"/>
        </w:rPr>
        <w:t>Účtovná závierka bola zostavená za predpokladu, že Spoločnosť bude nepretržite pokračovať vo svojej činnosti (going concern).</w:t>
      </w:r>
    </w:p>
    <w:p w:rsidR="00956498" w:rsidRPr="00B36F34" w:rsidRDefault="00956498" w:rsidP="00956498">
      <w:pPr>
        <w:pStyle w:val="BodyText"/>
        <w:ind w:left="450"/>
        <w:rPr>
          <w:szCs w:val="18"/>
        </w:rPr>
      </w:pPr>
    </w:p>
    <w:p w:rsidR="00956498" w:rsidRPr="00B36F34" w:rsidRDefault="00956498" w:rsidP="00956498">
      <w:pPr>
        <w:pStyle w:val="BodyText"/>
        <w:rPr>
          <w:szCs w:val="18"/>
        </w:rPr>
      </w:pPr>
      <w:r w:rsidRPr="00B36F34">
        <w:rPr>
          <w:szCs w:val="18"/>
        </w:rPr>
        <w:t xml:space="preserve">Účtovné metódy a všeobecné účtovné zásady boli účtovnou jednotkou konzistentne aplikované. </w:t>
      </w:r>
    </w:p>
    <w:p w:rsidR="00956498" w:rsidRPr="00B36F34" w:rsidRDefault="00956498" w:rsidP="00956498">
      <w:pPr>
        <w:pStyle w:val="BodyText"/>
        <w:ind w:left="450"/>
      </w:pPr>
    </w:p>
    <w:p w:rsidR="00956498" w:rsidRPr="00B36F34" w:rsidRDefault="00956498" w:rsidP="00956498">
      <w:pPr>
        <w:pStyle w:val="Pismenka"/>
        <w:numPr>
          <w:ilvl w:val="0"/>
          <w:numId w:val="5"/>
        </w:numPr>
        <w:rPr>
          <w:szCs w:val="18"/>
        </w:rPr>
      </w:pPr>
      <w:r w:rsidRPr="00B36F34">
        <w:rPr>
          <w:szCs w:val="18"/>
        </w:rPr>
        <w:t>Dlhodobý nehmotný majetok a dlhodobý hmotný majetok</w:t>
      </w:r>
    </w:p>
    <w:p w:rsidR="00956498" w:rsidRPr="00B36F34" w:rsidRDefault="00956498" w:rsidP="00956498">
      <w:pPr>
        <w:pStyle w:val="BodyText"/>
        <w:rPr>
          <w:szCs w:val="18"/>
        </w:rPr>
      </w:pPr>
      <w:r w:rsidRPr="00B36F34">
        <w:rPr>
          <w:szCs w:val="18"/>
        </w:rPr>
        <w:t xml:space="preserve">Dlhodobý majetok nakupovaný sa oceňuje obstarávacou cenou, ktorá zahŕňa cenu obstarania a náklady súvisiace s obstaraním (clo, prepravu, montáž, poistné a pod.), zníženú o dobropisy, skontá, rabaty, zľavy z ceny, bonusy a pod. </w:t>
      </w:r>
    </w:p>
    <w:p w:rsidR="00956498" w:rsidRPr="00B36F34" w:rsidRDefault="00956498" w:rsidP="00956498">
      <w:pPr>
        <w:pStyle w:val="BodyText"/>
        <w:rPr>
          <w:szCs w:val="18"/>
        </w:rPr>
      </w:pPr>
    </w:p>
    <w:p w:rsidR="00956498" w:rsidRPr="00B36F34" w:rsidRDefault="00956498" w:rsidP="00956498">
      <w:pPr>
        <w:pStyle w:val="BodyText"/>
        <w:rPr>
          <w:szCs w:val="18"/>
        </w:rPr>
      </w:pPr>
      <w:r w:rsidRPr="00B36F34">
        <w:rPr>
          <w:szCs w:val="18"/>
        </w:rPr>
        <w:t xml:space="preserve">Súčasťou obstarávacej ceny dlhodobého majetku nie sú úroky z úverov, ktoré vznikli do momentu uvedenia dlhodobého majetku do používania. </w:t>
      </w:r>
    </w:p>
    <w:p w:rsidR="00956498" w:rsidRPr="00B36F34" w:rsidRDefault="00956498" w:rsidP="00956498">
      <w:pPr>
        <w:pStyle w:val="BodyText"/>
        <w:rPr>
          <w:szCs w:val="18"/>
        </w:rPr>
      </w:pPr>
    </w:p>
    <w:p w:rsidR="00956498" w:rsidRPr="00B36F34" w:rsidRDefault="00956498" w:rsidP="00956498">
      <w:pPr>
        <w:pStyle w:val="BodyText"/>
        <w:rPr>
          <w:szCs w:val="18"/>
        </w:rPr>
      </w:pPr>
      <w:r w:rsidRPr="00B36F34">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rsidR="00956498" w:rsidRPr="00B36F34" w:rsidRDefault="00956498" w:rsidP="00956498">
      <w:pPr>
        <w:pStyle w:val="BodyText"/>
        <w:rPr>
          <w:szCs w:val="18"/>
        </w:rPr>
      </w:pPr>
    </w:p>
    <w:p w:rsidR="00956498" w:rsidRPr="00B36F34" w:rsidRDefault="00956498" w:rsidP="00956498">
      <w:pPr>
        <w:pStyle w:val="BodyText"/>
        <w:rPr>
          <w:szCs w:val="18"/>
        </w:rPr>
      </w:pPr>
      <w:r w:rsidRPr="00B36F34">
        <w:rPr>
          <w:szCs w:val="18"/>
        </w:rPr>
        <w:t>Náklady na výskum sa neaktivujú a účtujú sa do nákladov v účtovných obdobiach, v ktorých vznikli. Dlhodobý nehmotný majetok vytvorený vývojom alebo v priebehu jeho vývoja sa aktivuje, ak je možné preukázať:</w:t>
      </w:r>
    </w:p>
    <w:p w:rsidR="00956498" w:rsidRPr="00B36F34" w:rsidRDefault="00956498" w:rsidP="00956498">
      <w:pPr>
        <w:pStyle w:val="BodyText"/>
        <w:rPr>
          <w:szCs w:val="18"/>
        </w:rPr>
      </w:pPr>
    </w:p>
    <w:p w:rsidR="00956498" w:rsidRPr="00B36F34" w:rsidRDefault="00956498" w:rsidP="00956498">
      <w:pPr>
        <w:pStyle w:val="BodyText"/>
        <w:numPr>
          <w:ilvl w:val="0"/>
          <w:numId w:val="6"/>
        </w:numPr>
        <w:rPr>
          <w:szCs w:val="18"/>
        </w:rPr>
      </w:pPr>
      <w:r w:rsidRPr="00B36F34">
        <w:rPr>
          <w:szCs w:val="18"/>
        </w:rPr>
        <w:t>možnosť jeho technického dokončenia tak, že ho bude možné použiť alebo predať,</w:t>
      </w:r>
    </w:p>
    <w:p w:rsidR="00956498" w:rsidRPr="00B36F34" w:rsidRDefault="00956498" w:rsidP="00956498">
      <w:pPr>
        <w:pStyle w:val="BodyText"/>
        <w:numPr>
          <w:ilvl w:val="0"/>
          <w:numId w:val="6"/>
        </w:numPr>
        <w:rPr>
          <w:szCs w:val="18"/>
        </w:rPr>
      </w:pPr>
      <w:r w:rsidRPr="00B36F34">
        <w:rPr>
          <w:szCs w:val="18"/>
        </w:rPr>
        <w:t>zámer jeho dokončenia, používania alebo predaja,</w:t>
      </w:r>
    </w:p>
    <w:p w:rsidR="00956498" w:rsidRPr="00B36F34" w:rsidRDefault="00956498" w:rsidP="00956498">
      <w:pPr>
        <w:pStyle w:val="BodyText"/>
        <w:numPr>
          <w:ilvl w:val="0"/>
          <w:numId w:val="6"/>
        </w:numPr>
        <w:rPr>
          <w:szCs w:val="18"/>
        </w:rPr>
      </w:pPr>
      <w:r w:rsidRPr="00B36F34">
        <w:rPr>
          <w:szCs w:val="18"/>
        </w:rPr>
        <w:t>schopnosť účtovnej jednotky jeho používania a predaja,</w:t>
      </w:r>
    </w:p>
    <w:p w:rsidR="00956498" w:rsidRPr="00B36F34" w:rsidRDefault="00956498" w:rsidP="00956498">
      <w:pPr>
        <w:pStyle w:val="BodyText"/>
        <w:numPr>
          <w:ilvl w:val="0"/>
          <w:numId w:val="6"/>
        </w:numPr>
        <w:rPr>
          <w:szCs w:val="18"/>
        </w:rPr>
      </w:pPr>
      <w:r w:rsidRPr="00B36F34">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rsidR="00956498" w:rsidRPr="00B36F34" w:rsidRDefault="00956498" w:rsidP="00956498">
      <w:pPr>
        <w:pStyle w:val="BodyText"/>
        <w:numPr>
          <w:ilvl w:val="0"/>
          <w:numId w:val="6"/>
        </w:numPr>
        <w:rPr>
          <w:szCs w:val="18"/>
        </w:rPr>
      </w:pPr>
      <w:r w:rsidRPr="00B36F34">
        <w:rPr>
          <w:szCs w:val="18"/>
        </w:rPr>
        <w:t>dostupnosť zodpovedajúcich technických zdrojov, finančných zdrojov a ostatných zdrojov pre dokončenie jeho vývoja, použitie alebo predaj,</w:t>
      </w:r>
    </w:p>
    <w:p w:rsidR="00956498" w:rsidRPr="00B36F34" w:rsidRDefault="00956498" w:rsidP="00956498">
      <w:pPr>
        <w:pStyle w:val="BodyText"/>
        <w:numPr>
          <w:ilvl w:val="0"/>
          <w:numId w:val="6"/>
        </w:numPr>
        <w:rPr>
          <w:szCs w:val="18"/>
        </w:rPr>
      </w:pPr>
      <w:r w:rsidRPr="00B36F34">
        <w:rPr>
          <w:szCs w:val="18"/>
        </w:rPr>
        <w:t xml:space="preserve">spoľahlivé ocenenie nákladov súvisiacich s jeho obstaraním v priebehu vývoja. </w:t>
      </w:r>
    </w:p>
    <w:p w:rsidR="00956498" w:rsidRPr="00B36F34" w:rsidRDefault="00956498" w:rsidP="00956498">
      <w:pPr>
        <w:pStyle w:val="BodyText"/>
        <w:ind w:left="0"/>
        <w:rPr>
          <w:szCs w:val="18"/>
        </w:rPr>
      </w:pPr>
    </w:p>
    <w:p w:rsidR="00956498" w:rsidRPr="00B36F34" w:rsidRDefault="00956498" w:rsidP="00956498">
      <w:pPr>
        <w:pStyle w:val="BodyText"/>
        <w:rPr>
          <w:szCs w:val="18"/>
        </w:rPr>
      </w:pPr>
      <w:r w:rsidRPr="00B36F34">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rsidR="00956498" w:rsidRPr="00B36F34" w:rsidRDefault="00956498" w:rsidP="00956498">
      <w:pPr>
        <w:pStyle w:val="BodyText"/>
        <w:rPr>
          <w:szCs w:val="18"/>
        </w:rPr>
      </w:pPr>
    </w:p>
    <w:p w:rsidR="00956498" w:rsidRPr="00B36F34" w:rsidRDefault="00956498" w:rsidP="00956498">
      <w:pPr>
        <w:pStyle w:val="BodyText"/>
        <w:rPr>
          <w:szCs w:val="18"/>
        </w:rPr>
      </w:pPr>
      <w:r w:rsidRPr="00B36F34">
        <w:rPr>
          <w:szCs w:val="18"/>
        </w:rPr>
        <w:t xml:space="preserve">Odpisy dlhodobého nehmotného majetku sú stanovené vychádzajúc z predpokladanej doby jeho používania a predpokladaného priebehu jeho opotrebenia. </w:t>
      </w:r>
    </w:p>
    <w:p w:rsidR="00956498" w:rsidRPr="00B36F34" w:rsidRDefault="00956498" w:rsidP="00956498">
      <w:pPr>
        <w:pStyle w:val="BodyText"/>
        <w:rPr>
          <w:szCs w:val="18"/>
        </w:rPr>
      </w:pPr>
    </w:p>
    <w:p w:rsidR="00956498" w:rsidRPr="00B36F34" w:rsidRDefault="00956498" w:rsidP="00956498">
      <w:pPr>
        <w:pStyle w:val="BodyText"/>
        <w:rPr>
          <w:szCs w:val="18"/>
        </w:rPr>
      </w:pPr>
      <w:r w:rsidRPr="00B36F34">
        <w:rPr>
          <w:szCs w:val="18"/>
        </w:rPr>
        <w:t>Odpisovať sa začína prvým dňom mesiaca nasledujúceho po uvedení dlhodobého majetku do používania. Drobný dlhodobý nehmotný majetok, ktorého obstarávacia cena (resp. vlastné náklady) je 2 400 EUR a nižšia, sa odpisuje postupne počas predpokladanej doby požívania,</w:t>
      </w:r>
    </w:p>
    <w:p w:rsidR="00956498" w:rsidRPr="00B36F34" w:rsidRDefault="00956498" w:rsidP="00956498">
      <w:pPr>
        <w:pStyle w:val="BodyText"/>
        <w:rPr>
          <w:szCs w:val="18"/>
        </w:rPr>
      </w:pPr>
    </w:p>
    <w:p w:rsidR="00956498" w:rsidRPr="00B36F34" w:rsidRDefault="00956498" w:rsidP="00956498">
      <w:pPr>
        <w:pStyle w:val="BodyText"/>
        <w:rPr>
          <w:szCs w:val="18"/>
        </w:rPr>
      </w:pPr>
    </w:p>
    <w:p w:rsidR="00956498" w:rsidRPr="00B36F34" w:rsidRDefault="00956498" w:rsidP="00956498">
      <w:pPr>
        <w:pStyle w:val="BodyText"/>
        <w:rPr>
          <w:szCs w:val="18"/>
        </w:rPr>
      </w:pPr>
      <w:r w:rsidRPr="00B36F34">
        <w:rPr>
          <w:szCs w:val="18"/>
        </w:rPr>
        <w:t>Predpokladaná doba používania, metóda odpisovania a odpisová sadzba sú uvedené v nasledujúcej tabuľke:</w:t>
      </w:r>
    </w:p>
    <w:p w:rsidR="00956498" w:rsidRPr="00B36F34" w:rsidRDefault="00956498" w:rsidP="00956498">
      <w:pPr>
        <w:pStyle w:val="BodyText"/>
        <w:rPr>
          <w:szCs w:val="18"/>
        </w:rPr>
      </w:pPr>
    </w:p>
    <w:tbl>
      <w:tblPr>
        <w:tblW w:w="8824" w:type="dxa"/>
        <w:tblInd w:w="426" w:type="dxa"/>
        <w:tblCellMar>
          <w:left w:w="70" w:type="dxa"/>
          <w:right w:w="70" w:type="dxa"/>
        </w:tblCellMar>
        <w:tblLook w:val="04A0" w:firstRow="1" w:lastRow="0" w:firstColumn="1" w:lastColumn="0" w:noHBand="0" w:noVBand="1"/>
      </w:tblPr>
      <w:tblGrid>
        <w:gridCol w:w="3172"/>
        <w:gridCol w:w="878"/>
        <w:gridCol w:w="1563"/>
        <w:gridCol w:w="235"/>
        <w:gridCol w:w="1178"/>
        <w:gridCol w:w="235"/>
        <w:gridCol w:w="1563"/>
      </w:tblGrid>
      <w:tr w:rsidR="00956498" w:rsidRPr="00B36F34" w:rsidTr="00AD0DE1">
        <w:trPr>
          <w:trHeight w:val="261"/>
        </w:trPr>
        <w:tc>
          <w:tcPr>
            <w:tcW w:w="4050" w:type="dxa"/>
            <w:gridSpan w:val="2"/>
            <w:tcBorders>
              <w:top w:val="nil"/>
              <w:left w:val="nil"/>
              <w:bottom w:val="nil"/>
              <w:right w:val="nil"/>
            </w:tcBorders>
            <w:shd w:val="clear" w:color="000000" w:fill="FFFFFF"/>
            <w:vAlign w:val="center"/>
            <w:hideMark/>
          </w:tcPr>
          <w:p w:rsidR="00956498" w:rsidRPr="00B36F34" w:rsidRDefault="00956498" w:rsidP="00AD0DE1">
            <w:pPr>
              <w:rPr>
                <w:sz w:val="18"/>
                <w:szCs w:val="18"/>
                <w:lang w:eastAsia="sk-SK"/>
              </w:rPr>
            </w:pPr>
            <w:r w:rsidRPr="00B36F34">
              <w:rPr>
                <w:sz w:val="18"/>
                <w:szCs w:val="18"/>
                <w:lang w:eastAsia="sk-SK"/>
              </w:rPr>
              <w:t> </w:t>
            </w:r>
          </w:p>
        </w:tc>
        <w:tc>
          <w:tcPr>
            <w:tcW w:w="1563" w:type="dxa"/>
            <w:tcBorders>
              <w:top w:val="nil"/>
              <w:left w:val="nil"/>
              <w:bottom w:val="nil"/>
              <w:right w:val="nil"/>
            </w:tcBorders>
            <w:shd w:val="clear" w:color="000000" w:fill="FFFFFF"/>
            <w:vAlign w:val="center"/>
            <w:hideMark/>
          </w:tcPr>
          <w:p w:rsidR="00956498" w:rsidRPr="00B36F34" w:rsidRDefault="00956498" w:rsidP="00AD0DE1">
            <w:pPr>
              <w:jc w:val="center"/>
              <w:rPr>
                <w:sz w:val="18"/>
                <w:szCs w:val="18"/>
                <w:lang w:eastAsia="sk-SK"/>
              </w:rPr>
            </w:pPr>
            <w:r w:rsidRPr="00B36F34">
              <w:rPr>
                <w:sz w:val="18"/>
                <w:szCs w:val="18"/>
                <w:lang w:eastAsia="sk-SK"/>
              </w:rPr>
              <w:t>Predpokladaná</w:t>
            </w:r>
          </w:p>
        </w:tc>
        <w:tc>
          <w:tcPr>
            <w:tcW w:w="235" w:type="dxa"/>
            <w:tcBorders>
              <w:top w:val="nil"/>
              <w:left w:val="nil"/>
              <w:bottom w:val="nil"/>
              <w:right w:val="nil"/>
            </w:tcBorders>
            <w:shd w:val="clear" w:color="000000" w:fill="FFFFFF"/>
            <w:vAlign w:val="center"/>
            <w:hideMark/>
          </w:tcPr>
          <w:p w:rsidR="00956498" w:rsidRPr="00B36F34" w:rsidRDefault="00956498" w:rsidP="00AD0DE1">
            <w:pPr>
              <w:jc w:val="center"/>
              <w:rPr>
                <w:sz w:val="18"/>
                <w:szCs w:val="18"/>
                <w:lang w:eastAsia="sk-SK"/>
              </w:rPr>
            </w:pPr>
            <w:r w:rsidRPr="00B36F34">
              <w:rPr>
                <w:sz w:val="18"/>
                <w:szCs w:val="18"/>
                <w:lang w:eastAsia="sk-SK"/>
              </w:rPr>
              <w:t> </w:t>
            </w:r>
          </w:p>
        </w:tc>
        <w:tc>
          <w:tcPr>
            <w:tcW w:w="1178" w:type="dxa"/>
            <w:tcBorders>
              <w:top w:val="nil"/>
              <w:left w:val="nil"/>
              <w:bottom w:val="nil"/>
              <w:right w:val="nil"/>
            </w:tcBorders>
            <w:shd w:val="clear" w:color="000000" w:fill="FFFFFF"/>
            <w:vAlign w:val="center"/>
            <w:hideMark/>
          </w:tcPr>
          <w:p w:rsidR="00956498" w:rsidRPr="00B36F34" w:rsidRDefault="00956498" w:rsidP="00AD0DE1">
            <w:pPr>
              <w:jc w:val="center"/>
              <w:rPr>
                <w:sz w:val="18"/>
                <w:szCs w:val="18"/>
                <w:lang w:eastAsia="sk-SK"/>
              </w:rPr>
            </w:pPr>
            <w:r w:rsidRPr="00B36F34">
              <w:rPr>
                <w:sz w:val="18"/>
                <w:szCs w:val="18"/>
                <w:lang w:eastAsia="sk-SK"/>
              </w:rPr>
              <w:t>Metóda</w:t>
            </w:r>
          </w:p>
        </w:tc>
        <w:tc>
          <w:tcPr>
            <w:tcW w:w="235" w:type="dxa"/>
            <w:tcBorders>
              <w:top w:val="nil"/>
              <w:left w:val="nil"/>
              <w:bottom w:val="nil"/>
              <w:right w:val="nil"/>
            </w:tcBorders>
            <w:shd w:val="clear" w:color="000000" w:fill="FFFFFF"/>
            <w:vAlign w:val="center"/>
            <w:hideMark/>
          </w:tcPr>
          <w:p w:rsidR="00956498" w:rsidRPr="00B36F34" w:rsidRDefault="00956498" w:rsidP="00AD0DE1">
            <w:pPr>
              <w:jc w:val="center"/>
              <w:rPr>
                <w:sz w:val="18"/>
                <w:szCs w:val="18"/>
                <w:lang w:eastAsia="sk-SK"/>
              </w:rPr>
            </w:pPr>
            <w:r w:rsidRPr="00B36F34">
              <w:rPr>
                <w:sz w:val="18"/>
                <w:szCs w:val="18"/>
                <w:lang w:eastAsia="sk-SK"/>
              </w:rPr>
              <w:t> </w:t>
            </w:r>
          </w:p>
        </w:tc>
        <w:tc>
          <w:tcPr>
            <w:tcW w:w="1563" w:type="dxa"/>
            <w:tcBorders>
              <w:top w:val="nil"/>
              <w:left w:val="nil"/>
              <w:bottom w:val="nil"/>
              <w:right w:val="nil"/>
            </w:tcBorders>
            <w:shd w:val="clear" w:color="000000" w:fill="FFFFFF"/>
            <w:vAlign w:val="center"/>
            <w:hideMark/>
          </w:tcPr>
          <w:p w:rsidR="00956498" w:rsidRPr="00B36F34" w:rsidRDefault="00956498" w:rsidP="00AD0DE1">
            <w:pPr>
              <w:jc w:val="center"/>
              <w:rPr>
                <w:sz w:val="18"/>
                <w:szCs w:val="18"/>
                <w:lang w:eastAsia="sk-SK"/>
              </w:rPr>
            </w:pPr>
            <w:r w:rsidRPr="00B36F34">
              <w:rPr>
                <w:sz w:val="18"/>
                <w:szCs w:val="18"/>
                <w:lang w:eastAsia="sk-SK"/>
              </w:rPr>
              <w:t>Ročná odpisová</w:t>
            </w:r>
          </w:p>
        </w:tc>
      </w:tr>
      <w:tr w:rsidR="00956498" w:rsidRPr="00B36F34" w:rsidTr="00AD0DE1">
        <w:trPr>
          <w:trHeight w:val="261"/>
        </w:trPr>
        <w:tc>
          <w:tcPr>
            <w:tcW w:w="3172" w:type="dxa"/>
            <w:vMerge w:val="restart"/>
            <w:tcBorders>
              <w:top w:val="nil"/>
              <w:left w:val="nil"/>
              <w:bottom w:val="single" w:sz="4" w:space="0" w:color="000000"/>
              <w:right w:val="nil"/>
            </w:tcBorders>
            <w:shd w:val="clear" w:color="000000" w:fill="FFFFFF"/>
            <w:vAlign w:val="center"/>
            <w:hideMark/>
          </w:tcPr>
          <w:p w:rsidR="00956498" w:rsidRPr="00B36F34" w:rsidRDefault="00956498" w:rsidP="00AD0DE1">
            <w:pPr>
              <w:rPr>
                <w:sz w:val="18"/>
                <w:szCs w:val="18"/>
                <w:lang w:eastAsia="sk-SK"/>
              </w:rPr>
            </w:pPr>
            <w:r w:rsidRPr="00B36F34">
              <w:rPr>
                <w:sz w:val="18"/>
                <w:szCs w:val="18"/>
                <w:lang w:eastAsia="sk-SK"/>
              </w:rPr>
              <w:t> </w:t>
            </w:r>
          </w:p>
        </w:tc>
        <w:tc>
          <w:tcPr>
            <w:tcW w:w="878" w:type="dxa"/>
            <w:vMerge w:val="restart"/>
            <w:tcBorders>
              <w:top w:val="nil"/>
              <w:left w:val="nil"/>
              <w:bottom w:val="single" w:sz="4" w:space="0" w:color="000000"/>
              <w:right w:val="nil"/>
            </w:tcBorders>
            <w:shd w:val="clear" w:color="000000" w:fill="FFFFFF"/>
            <w:vAlign w:val="center"/>
            <w:hideMark/>
          </w:tcPr>
          <w:p w:rsidR="00956498" w:rsidRPr="00B36F34" w:rsidRDefault="00956498" w:rsidP="00AD0DE1">
            <w:pPr>
              <w:rPr>
                <w:sz w:val="18"/>
                <w:szCs w:val="18"/>
                <w:lang w:eastAsia="sk-SK"/>
              </w:rPr>
            </w:pPr>
            <w:r w:rsidRPr="00B36F34">
              <w:rPr>
                <w:sz w:val="18"/>
                <w:szCs w:val="18"/>
                <w:lang w:eastAsia="sk-SK"/>
              </w:rPr>
              <w:t> </w:t>
            </w:r>
          </w:p>
        </w:tc>
        <w:tc>
          <w:tcPr>
            <w:tcW w:w="1563" w:type="dxa"/>
            <w:tcBorders>
              <w:top w:val="nil"/>
              <w:left w:val="nil"/>
              <w:bottom w:val="nil"/>
              <w:right w:val="nil"/>
            </w:tcBorders>
            <w:shd w:val="clear" w:color="000000" w:fill="FFFFFF"/>
            <w:vAlign w:val="center"/>
            <w:hideMark/>
          </w:tcPr>
          <w:p w:rsidR="00956498" w:rsidRPr="00B36F34" w:rsidRDefault="00956498" w:rsidP="00AD0DE1">
            <w:pPr>
              <w:jc w:val="center"/>
              <w:rPr>
                <w:sz w:val="18"/>
                <w:szCs w:val="18"/>
                <w:lang w:eastAsia="sk-SK"/>
              </w:rPr>
            </w:pPr>
            <w:r w:rsidRPr="00B36F34">
              <w:rPr>
                <w:sz w:val="18"/>
                <w:szCs w:val="18"/>
                <w:lang w:eastAsia="sk-SK"/>
              </w:rPr>
              <w:t>doba používania</w:t>
            </w:r>
          </w:p>
        </w:tc>
        <w:tc>
          <w:tcPr>
            <w:tcW w:w="235" w:type="dxa"/>
            <w:vMerge w:val="restart"/>
            <w:tcBorders>
              <w:top w:val="nil"/>
              <w:left w:val="nil"/>
              <w:bottom w:val="single" w:sz="4" w:space="0" w:color="000000"/>
              <w:right w:val="nil"/>
            </w:tcBorders>
            <w:shd w:val="clear" w:color="000000" w:fill="FFFFFF"/>
            <w:vAlign w:val="center"/>
            <w:hideMark/>
          </w:tcPr>
          <w:p w:rsidR="00956498" w:rsidRPr="00B36F34" w:rsidRDefault="00956498" w:rsidP="00AD0DE1">
            <w:pPr>
              <w:jc w:val="center"/>
              <w:rPr>
                <w:sz w:val="18"/>
                <w:szCs w:val="18"/>
                <w:lang w:eastAsia="sk-SK"/>
              </w:rPr>
            </w:pPr>
            <w:r w:rsidRPr="00B36F34">
              <w:rPr>
                <w:sz w:val="18"/>
                <w:szCs w:val="18"/>
                <w:lang w:eastAsia="sk-SK"/>
              </w:rPr>
              <w:t> </w:t>
            </w:r>
          </w:p>
        </w:tc>
        <w:tc>
          <w:tcPr>
            <w:tcW w:w="1178" w:type="dxa"/>
            <w:vMerge w:val="restart"/>
            <w:tcBorders>
              <w:top w:val="nil"/>
              <w:left w:val="nil"/>
              <w:bottom w:val="single" w:sz="4" w:space="0" w:color="000000"/>
              <w:right w:val="nil"/>
            </w:tcBorders>
            <w:shd w:val="clear" w:color="000000" w:fill="FFFFFF"/>
            <w:hideMark/>
          </w:tcPr>
          <w:p w:rsidR="00956498" w:rsidRPr="00B36F34" w:rsidRDefault="00956498" w:rsidP="00AD0DE1">
            <w:pPr>
              <w:jc w:val="center"/>
              <w:rPr>
                <w:sz w:val="18"/>
                <w:szCs w:val="18"/>
                <w:lang w:eastAsia="sk-SK"/>
              </w:rPr>
            </w:pPr>
            <w:r w:rsidRPr="00B36F34">
              <w:rPr>
                <w:sz w:val="18"/>
                <w:szCs w:val="18"/>
                <w:lang w:eastAsia="sk-SK"/>
              </w:rPr>
              <w:t>odpisovania</w:t>
            </w:r>
          </w:p>
        </w:tc>
        <w:tc>
          <w:tcPr>
            <w:tcW w:w="235" w:type="dxa"/>
            <w:vMerge w:val="restart"/>
            <w:tcBorders>
              <w:top w:val="nil"/>
              <w:left w:val="nil"/>
              <w:bottom w:val="single" w:sz="4" w:space="0" w:color="000000"/>
              <w:right w:val="nil"/>
            </w:tcBorders>
            <w:shd w:val="clear" w:color="000000" w:fill="FFFFFF"/>
            <w:vAlign w:val="center"/>
            <w:hideMark/>
          </w:tcPr>
          <w:p w:rsidR="00956498" w:rsidRPr="00B36F34" w:rsidRDefault="00956498" w:rsidP="00AD0DE1">
            <w:pPr>
              <w:jc w:val="center"/>
              <w:rPr>
                <w:sz w:val="18"/>
                <w:szCs w:val="18"/>
                <w:lang w:eastAsia="sk-SK"/>
              </w:rPr>
            </w:pPr>
            <w:r w:rsidRPr="00B36F34">
              <w:rPr>
                <w:sz w:val="18"/>
                <w:szCs w:val="18"/>
                <w:lang w:eastAsia="sk-SK"/>
              </w:rPr>
              <w:t> </w:t>
            </w:r>
          </w:p>
        </w:tc>
        <w:tc>
          <w:tcPr>
            <w:tcW w:w="1563" w:type="dxa"/>
            <w:vMerge w:val="restart"/>
            <w:tcBorders>
              <w:top w:val="nil"/>
              <w:left w:val="nil"/>
              <w:bottom w:val="single" w:sz="4" w:space="0" w:color="000000"/>
              <w:right w:val="nil"/>
            </w:tcBorders>
            <w:shd w:val="clear" w:color="000000" w:fill="FFFFFF"/>
            <w:hideMark/>
          </w:tcPr>
          <w:p w:rsidR="00956498" w:rsidRPr="00B36F34" w:rsidRDefault="00956498" w:rsidP="00AD0DE1">
            <w:pPr>
              <w:jc w:val="center"/>
              <w:rPr>
                <w:sz w:val="18"/>
                <w:szCs w:val="18"/>
                <w:lang w:eastAsia="sk-SK"/>
              </w:rPr>
            </w:pPr>
            <w:r w:rsidRPr="00B36F34">
              <w:rPr>
                <w:sz w:val="18"/>
                <w:szCs w:val="18"/>
                <w:lang w:eastAsia="sk-SK"/>
              </w:rPr>
              <w:t>sadzba v %</w:t>
            </w:r>
          </w:p>
        </w:tc>
      </w:tr>
      <w:tr w:rsidR="00956498" w:rsidRPr="00B36F34" w:rsidTr="00AD0DE1">
        <w:trPr>
          <w:trHeight w:val="261"/>
        </w:trPr>
        <w:tc>
          <w:tcPr>
            <w:tcW w:w="3172" w:type="dxa"/>
            <w:vMerge/>
            <w:tcBorders>
              <w:top w:val="nil"/>
              <w:left w:val="nil"/>
              <w:bottom w:val="single" w:sz="4" w:space="0" w:color="000000"/>
              <w:right w:val="nil"/>
            </w:tcBorders>
            <w:vAlign w:val="center"/>
            <w:hideMark/>
          </w:tcPr>
          <w:p w:rsidR="00956498" w:rsidRPr="00B36F34" w:rsidRDefault="00956498" w:rsidP="00AD0DE1">
            <w:pPr>
              <w:rPr>
                <w:sz w:val="18"/>
                <w:szCs w:val="18"/>
                <w:lang w:eastAsia="sk-SK"/>
              </w:rPr>
            </w:pPr>
          </w:p>
        </w:tc>
        <w:tc>
          <w:tcPr>
            <w:tcW w:w="878" w:type="dxa"/>
            <w:vMerge/>
            <w:tcBorders>
              <w:top w:val="nil"/>
              <w:left w:val="nil"/>
              <w:bottom w:val="single" w:sz="4" w:space="0" w:color="000000"/>
              <w:right w:val="nil"/>
            </w:tcBorders>
            <w:vAlign w:val="center"/>
            <w:hideMark/>
          </w:tcPr>
          <w:p w:rsidR="00956498" w:rsidRPr="00B36F34" w:rsidRDefault="00956498" w:rsidP="00AD0DE1">
            <w:pPr>
              <w:rPr>
                <w:sz w:val="18"/>
                <w:szCs w:val="18"/>
                <w:lang w:eastAsia="sk-SK"/>
              </w:rPr>
            </w:pPr>
          </w:p>
        </w:tc>
        <w:tc>
          <w:tcPr>
            <w:tcW w:w="1563" w:type="dxa"/>
            <w:tcBorders>
              <w:top w:val="nil"/>
              <w:left w:val="nil"/>
              <w:bottom w:val="single" w:sz="4" w:space="0" w:color="auto"/>
              <w:right w:val="nil"/>
            </w:tcBorders>
            <w:shd w:val="clear" w:color="000000" w:fill="FFFFFF"/>
            <w:vAlign w:val="center"/>
            <w:hideMark/>
          </w:tcPr>
          <w:p w:rsidR="00956498" w:rsidRPr="00B36F34" w:rsidRDefault="00956498" w:rsidP="00AD0DE1">
            <w:pPr>
              <w:jc w:val="center"/>
              <w:rPr>
                <w:sz w:val="18"/>
                <w:szCs w:val="18"/>
                <w:lang w:eastAsia="sk-SK"/>
              </w:rPr>
            </w:pPr>
            <w:r w:rsidRPr="00B36F34">
              <w:rPr>
                <w:sz w:val="18"/>
                <w:szCs w:val="18"/>
                <w:lang w:eastAsia="sk-SK"/>
              </w:rPr>
              <w:t>v rokoch</w:t>
            </w:r>
          </w:p>
        </w:tc>
        <w:tc>
          <w:tcPr>
            <w:tcW w:w="235" w:type="dxa"/>
            <w:vMerge/>
            <w:tcBorders>
              <w:top w:val="nil"/>
              <w:left w:val="nil"/>
              <w:bottom w:val="single" w:sz="4" w:space="0" w:color="000000"/>
              <w:right w:val="nil"/>
            </w:tcBorders>
            <w:vAlign w:val="center"/>
            <w:hideMark/>
          </w:tcPr>
          <w:p w:rsidR="00956498" w:rsidRPr="00B36F34" w:rsidRDefault="00956498" w:rsidP="00AD0DE1">
            <w:pPr>
              <w:rPr>
                <w:sz w:val="18"/>
                <w:szCs w:val="18"/>
                <w:lang w:eastAsia="sk-SK"/>
              </w:rPr>
            </w:pPr>
          </w:p>
        </w:tc>
        <w:tc>
          <w:tcPr>
            <w:tcW w:w="1178" w:type="dxa"/>
            <w:vMerge/>
            <w:tcBorders>
              <w:top w:val="nil"/>
              <w:left w:val="nil"/>
              <w:bottom w:val="single" w:sz="4" w:space="0" w:color="000000"/>
              <w:right w:val="nil"/>
            </w:tcBorders>
            <w:vAlign w:val="center"/>
            <w:hideMark/>
          </w:tcPr>
          <w:p w:rsidR="00956498" w:rsidRPr="00B36F34" w:rsidRDefault="00956498" w:rsidP="00AD0DE1">
            <w:pPr>
              <w:rPr>
                <w:sz w:val="18"/>
                <w:szCs w:val="18"/>
                <w:lang w:eastAsia="sk-SK"/>
              </w:rPr>
            </w:pPr>
          </w:p>
        </w:tc>
        <w:tc>
          <w:tcPr>
            <w:tcW w:w="235" w:type="dxa"/>
            <w:vMerge/>
            <w:tcBorders>
              <w:top w:val="nil"/>
              <w:left w:val="nil"/>
              <w:bottom w:val="single" w:sz="4" w:space="0" w:color="000000"/>
              <w:right w:val="nil"/>
            </w:tcBorders>
            <w:vAlign w:val="center"/>
            <w:hideMark/>
          </w:tcPr>
          <w:p w:rsidR="00956498" w:rsidRPr="00B36F34" w:rsidRDefault="00956498" w:rsidP="00AD0DE1">
            <w:pPr>
              <w:rPr>
                <w:sz w:val="18"/>
                <w:szCs w:val="18"/>
                <w:lang w:eastAsia="sk-SK"/>
              </w:rPr>
            </w:pPr>
          </w:p>
        </w:tc>
        <w:tc>
          <w:tcPr>
            <w:tcW w:w="1563" w:type="dxa"/>
            <w:vMerge/>
            <w:tcBorders>
              <w:top w:val="nil"/>
              <w:left w:val="nil"/>
              <w:bottom w:val="single" w:sz="4" w:space="0" w:color="000000"/>
              <w:right w:val="nil"/>
            </w:tcBorders>
            <w:vAlign w:val="center"/>
            <w:hideMark/>
          </w:tcPr>
          <w:p w:rsidR="00956498" w:rsidRPr="00B36F34" w:rsidRDefault="00956498" w:rsidP="00AD0DE1">
            <w:pPr>
              <w:rPr>
                <w:sz w:val="18"/>
                <w:szCs w:val="18"/>
                <w:lang w:eastAsia="sk-SK"/>
              </w:rPr>
            </w:pPr>
          </w:p>
        </w:tc>
      </w:tr>
      <w:tr w:rsidR="00956498" w:rsidRPr="00B36F34" w:rsidTr="00AD0DE1">
        <w:trPr>
          <w:trHeight w:val="261"/>
        </w:trPr>
        <w:tc>
          <w:tcPr>
            <w:tcW w:w="4050" w:type="dxa"/>
            <w:gridSpan w:val="2"/>
            <w:tcBorders>
              <w:top w:val="nil"/>
              <w:left w:val="nil"/>
              <w:bottom w:val="nil"/>
              <w:right w:val="nil"/>
            </w:tcBorders>
            <w:shd w:val="clear" w:color="000000" w:fill="FFFFFF"/>
            <w:vAlign w:val="center"/>
            <w:hideMark/>
          </w:tcPr>
          <w:p w:rsidR="00956498" w:rsidRPr="00B36F34" w:rsidRDefault="00956498" w:rsidP="00AD0DE1">
            <w:pPr>
              <w:rPr>
                <w:sz w:val="18"/>
                <w:szCs w:val="18"/>
                <w:lang w:eastAsia="sk-SK"/>
              </w:rPr>
            </w:pPr>
            <w:r w:rsidRPr="00B36F34">
              <w:rPr>
                <w:sz w:val="18"/>
                <w:szCs w:val="18"/>
                <w:lang w:eastAsia="sk-SK"/>
              </w:rPr>
              <w:t>Oceniteľné práva (licencia)</w:t>
            </w:r>
          </w:p>
        </w:tc>
        <w:tc>
          <w:tcPr>
            <w:tcW w:w="1563" w:type="dxa"/>
            <w:tcBorders>
              <w:top w:val="nil"/>
              <w:left w:val="nil"/>
              <w:bottom w:val="nil"/>
              <w:right w:val="nil"/>
            </w:tcBorders>
            <w:shd w:val="clear" w:color="000000" w:fill="FFFFFF"/>
            <w:vAlign w:val="center"/>
            <w:hideMark/>
          </w:tcPr>
          <w:p w:rsidR="00956498" w:rsidRPr="00B36F34" w:rsidRDefault="00956498" w:rsidP="00AD0DE1">
            <w:pPr>
              <w:jc w:val="center"/>
              <w:rPr>
                <w:sz w:val="18"/>
                <w:szCs w:val="18"/>
                <w:lang w:eastAsia="sk-SK"/>
              </w:rPr>
            </w:pPr>
            <w:r w:rsidRPr="00B36F34">
              <w:rPr>
                <w:sz w:val="18"/>
                <w:szCs w:val="18"/>
                <w:lang w:eastAsia="sk-SK"/>
              </w:rPr>
              <w:t>3</w:t>
            </w:r>
          </w:p>
        </w:tc>
        <w:tc>
          <w:tcPr>
            <w:tcW w:w="235" w:type="dxa"/>
            <w:tcBorders>
              <w:top w:val="nil"/>
              <w:left w:val="nil"/>
              <w:bottom w:val="nil"/>
              <w:right w:val="nil"/>
            </w:tcBorders>
            <w:shd w:val="clear" w:color="000000" w:fill="FFFFFF"/>
            <w:vAlign w:val="center"/>
            <w:hideMark/>
          </w:tcPr>
          <w:p w:rsidR="00956498" w:rsidRPr="00B36F34" w:rsidRDefault="00956498" w:rsidP="00AD0DE1">
            <w:pPr>
              <w:jc w:val="center"/>
              <w:rPr>
                <w:sz w:val="18"/>
                <w:szCs w:val="18"/>
                <w:lang w:eastAsia="sk-SK"/>
              </w:rPr>
            </w:pPr>
            <w:r w:rsidRPr="00B36F34">
              <w:rPr>
                <w:sz w:val="18"/>
                <w:szCs w:val="18"/>
                <w:lang w:eastAsia="sk-SK"/>
              </w:rPr>
              <w:t> </w:t>
            </w:r>
          </w:p>
        </w:tc>
        <w:tc>
          <w:tcPr>
            <w:tcW w:w="1178" w:type="dxa"/>
            <w:tcBorders>
              <w:top w:val="nil"/>
              <w:left w:val="nil"/>
              <w:bottom w:val="nil"/>
              <w:right w:val="nil"/>
            </w:tcBorders>
            <w:shd w:val="clear" w:color="000000" w:fill="FFFFFF"/>
            <w:vAlign w:val="center"/>
            <w:hideMark/>
          </w:tcPr>
          <w:p w:rsidR="00956498" w:rsidRPr="00B36F34" w:rsidRDefault="00956498" w:rsidP="00AD0DE1">
            <w:pPr>
              <w:jc w:val="center"/>
              <w:rPr>
                <w:sz w:val="18"/>
                <w:szCs w:val="18"/>
                <w:lang w:eastAsia="sk-SK"/>
              </w:rPr>
            </w:pPr>
            <w:r w:rsidRPr="00B36F34">
              <w:rPr>
                <w:sz w:val="18"/>
                <w:szCs w:val="18"/>
                <w:lang w:eastAsia="sk-SK"/>
              </w:rPr>
              <w:t>lineárna</w:t>
            </w:r>
          </w:p>
        </w:tc>
        <w:tc>
          <w:tcPr>
            <w:tcW w:w="235" w:type="dxa"/>
            <w:tcBorders>
              <w:top w:val="nil"/>
              <w:left w:val="nil"/>
              <w:bottom w:val="nil"/>
              <w:right w:val="nil"/>
            </w:tcBorders>
            <w:shd w:val="clear" w:color="000000" w:fill="FFFFFF"/>
            <w:vAlign w:val="center"/>
            <w:hideMark/>
          </w:tcPr>
          <w:p w:rsidR="00956498" w:rsidRPr="00B36F34" w:rsidRDefault="00956498" w:rsidP="00AD0DE1">
            <w:pPr>
              <w:jc w:val="center"/>
              <w:rPr>
                <w:sz w:val="18"/>
                <w:szCs w:val="18"/>
                <w:lang w:eastAsia="sk-SK"/>
              </w:rPr>
            </w:pPr>
            <w:r w:rsidRPr="00B36F34">
              <w:rPr>
                <w:sz w:val="18"/>
                <w:szCs w:val="18"/>
                <w:lang w:eastAsia="sk-SK"/>
              </w:rPr>
              <w:t> </w:t>
            </w:r>
          </w:p>
        </w:tc>
        <w:tc>
          <w:tcPr>
            <w:tcW w:w="1563" w:type="dxa"/>
            <w:tcBorders>
              <w:top w:val="nil"/>
              <w:left w:val="nil"/>
              <w:bottom w:val="nil"/>
              <w:right w:val="nil"/>
            </w:tcBorders>
            <w:shd w:val="clear" w:color="000000" w:fill="FFFFFF"/>
            <w:vAlign w:val="center"/>
            <w:hideMark/>
          </w:tcPr>
          <w:p w:rsidR="00956498" w:rsidRPr="00B36F34" w:rsidRDefault="00956498" w:rsidP="00AD0DE1">
            <w:pPr>
              <w:jc w:val="center"/>
              <w:rPr>
                <w:sz w:val="18"/>
                <w:szCs w:val="18"/>
                <w:lang w:eastAsia="sk-SK"/>
              </w:rPr>
            </w:pPr>
            <w:r w:rsidRPr="00B36F34">
              <w:rPr>
                <w:sz w:val="18"/>
                <w:szCs w:val="18"/>
                <w:lang w:eastAsia="sk-SK"/>
              </w:rPr>
              <w:t>33,3</w:t>
            </w:r>
          </w:p>
        </w:tc>
      </w:tr>
      <w:tr w:rsidR="00956498" w:rsidRPr="00B36F34" w:rsidTr="00AD0DE1">
        <w:trPr>
          <w:trHeight w:val="261"/>
        </w:trPr>
        <w:tc>
          <w:tcPr>
            <w:tcW w:w="3172" w:type="dxa"/>
            <w:tcBorders>
              <w:top w:val="nil"/>
              <w:left w:val="nil"/>
              <w:bottom w:val="nil"/>
              <w:right w:val="nil"/>
            </w:tcBorders>
            <w:shd w:val="clear" w:color="000000" w:fill="FFFFFF"/>
            <w:noWrap/>
            <w:vAlign w:val="bottom"/>
            <w:hideMark/>
          </w:tcPr>
          <w:p w:rsidR="00956498" w:rsidRPr="00B36F34" w:rsidRDefault="00956498" w:rsidP="00AD0DE1">
            <w:pPr>
              <w:rPr>
                <w:rFonts w:ascii="Arial" w:hAnsi="Arial" w:cs="Arial"/>
                <w:lang w:eastAsia="sk-SK"/>
              </w:rPr>
            </w:pPr>
            <w:r w:rsidRPr="00B36F34">
              <w:rPr>
                <w:rFonts w:ascii="Arial" w:hAnsi="Arial" w:cs="Arial"/>
                <w:lang w:eastAsia="sk-SK"/>
              </w:rPr>
              <w:t> </w:t>
            </w:r>
          </w:p>
        </w:tc>
        <w:tc>
          <w:tcPr>
            <w:tcW w:w="878" w:type="dxa"/>
            <w:tcBorders>
              <w:top w:val="nil"/>
              <w:left w:val="nil"/>
              <w:bottom w:val="nil"/>
              <w:right w:val="nil"/>
            </w:tcBorders>
            <w:shd w:val="clear" w:color="000000" w:fill="FFFFFF"/>
            <w:noWrap/>
            <w:vAlign w:val="bottom"/>
            <w:hideMark/>
          </w:tcPr>
          <w:p w:rsidR="00956498" w:rsidRPr="00B36F34" w:rsidRDefault="00956498" w:rsidP="00AD0DE1">
            <w:pPr>
              <w:rPr>
                <w:rFonts w:ascii="Arial" w:hAnsi="Arial" w:cs="Arial"/>
                <w:lang w:eastAsia="sk-SK"/>
              </w:rPr>
            </w:pPr>
            <w:r w:rsidRPr="00B36F34">
              <w:rPr>
                <w:rFonts w:ascii="Arial" w:hAnsi="Arial" w:cs="Arial"/>
                <w:lang w:eastAsia="sk-SK"/>
              </w:rPr>
              <w:t> </w:t>
            </w:r>
          </w:p>
        </w:tc>
        <w:tc>
          <w:tcPr>
            <w:tcW w:w="1563" w:type="dxa"/>
            <w:tcBorders>
              <w:top w:val="nil"/>
              <w:left w:val="nil"/>
              <w:bottom w:val="nil"/>
              <w:right w:val="nil"/>
            </w:tcBorders>
            <w:shd w:val="clear" w:color="000000" w:fill="FFFFFF"/>
            <w:noWrap/>
            <w:vAlign w:val="bottom"/>
            <w:hideMark/>
          </w:tcPr>
          <w:p w:rsidR="00956498" w:rsidRPr="00B36F34" w:rsidRDefault="00956498" w:rsidP="00AD0DE1">
            <w:pPr>
              <w:rPr>
                <w:rFonts w:ascii="Arial" w:hAnsi="Arial" w:cs="Arial"/>
                <w:lang w:eastAsia="sk-SK"/>
              </w:rPr>
            </w:pPr>
            <w:r w:rsidRPr="00B36F34">
              <w:rPr>
                <w:rFonts w:ascii="Arial" w:hAnsi="Arial" w:cs="Arial"/>
                <w:lang w:eastAsia="sk-SK"/>
              </w:rPr>
              <w:t> </w:t>
            </w:r>
          </w:p>
        </w:tc>
        <w:tc>
          <w:tcPr>
            <w:tcW w:w="235" w:type="dxa"/>
            <w:tcBorders>
              <w:top w:val="nil"/>
              <w:left w:val="nil"/>
              <w:bottom w:val="nil"/>
              <w:right w:val="nil"/>
            </w:tcBorders>
            <w:shd w:val="clear" w:color="000000" w:fill="FFFFFF"/>
            <w:noWrap/>
            <w:vAlign w:val="bottom"/>
            <w:hideMark/>
          </w:tcPr>
          <w:p w:rsidR="00956498" w:rsidRPr="00B36F34" w:rsidRDefault="00956498" w:rsidP="00AD0DE1">
            <w:pPr>
              <w:rPr>
                <w:rFonts w:ascii="Arial" w:hAnsi="Arial" w:cs="Arial"/>
                <w:lang w:eastAsia="sk-SK"/>
              </w:rPr>
            </w:pPr>
            <w:r w:rsidRPr="00B36F34">
              <w:rPr>
                <w:rFonts w:ascii="Arial" w:hAnsi="Arial" w:cs="Arial"/>
                <w:lang w:eastAsia="sk-SK"/>
              </w:rPr>
              <w:t> </w:t>
            </w:r>
          </w:p>
        </w:tc>
        <w:tc>
          <w:tcPr>
            <w:tcW w:w="1178" w:type="dxa"/>
            <w:tcBorders>
              <w:top w:val="nil"/>
              <w:left w:val="nil"/>
              <w:bottom w:val="nil"/>
              <w:right w:val="nil"/>
            </w:tcBorders>
            <w:shd w:val="clear" w:color="000000" w:fill="FFFFFF"/>
            <w:noWrap/>
            <w:vAlign w:val="bottom"/>
            <w:hideMark/>
          </w:tcPr>
          <w:p w:rsidR="00956498" w:rsidRPr="00B36F34" w:rsidRDefault="00956498" w:rsidP="00AD0DE1">
            <w:pPr>
              <w:rPr>
                <w:rFonts w:ascii="Arial" w:hAnsi="Arial" w:cs="Arial"/>
                <w:lang w:eastAsia="sk-SK"/>
              </w:rPr>
            </w:pPr>
            <w:r w:rsidRPr="00B36F34">
              <w:rPr>
                <w:rFonts w:ascii="Arial" w:hAnsi="Arial" w:cs="Arial"/>
                <w:lang w:eastAsia="sk-SK"/>
              </w:rPr>
              <w:t> </w:t>
            </w:r>
          </w:p>
        </w:tc>
        <w:tc>
          <w:tcPr>
            <w:tcW w:w="235" w:type="dxa"/>
            <w:tcBorders>
              <w:top w:val="nil"/>
              <w:left w:val="nil"/>
              <w:bottom w:val="nil"/>
              <w:right w:val="nil"/>
            </w:tcBorders>
            <w:shd w:val="clear" w:color="000000" w:fill="FFFFFF"/>
            <w:noWrap/>
            <w:vAlign w:val="bottom"/>
            <w:hideMark/>
          </w:tcPr>
          <w:p w:rsidR="00956498" w:rsidRPr="00B36F34" w:rsidRDefault="00956498" w:rsidP="00AD0DE1">
            <w:pPr>
              <w:rPr>
                <w:rFonts w:ascii="Arial" w:hAnsi="Arial" w:cs="Arial"/>
                <w:lang w:eastAsia="sk-SK"/>
              </w:rPr>
            </w:pPr>
            <w:r w:rsidRPr="00B36F34">
              <w:rPr>
                <w:rFonts w:ascii="Arial" w:hAnsi="Arial" w:cs="Arial"/>
                <w:lang w:eastAsia="sk-SK"/>
              </w:rPr>
              <w:t> </w:t>
            </w:r>
          </w:p>
        </w:tc>
        <w:tc>
          <w:tcPr>
            <w:tcW w:w="1563" w:type="dxa"/>
            <w:tcBorders>
              <w:top w:val="nil"/>
              <w:left w:val="nil"/>
              <w:bottom w:val="nil"/>
              <w:right w:val="nil"/>
            </w:tcBorders>
            <w:shd w:val="clear" w:color="000000" w:fill="FFFFFF"/>
            <w:noWrap/>
            <w:vAlign w:val="bottom"/>
            <w:hideMark/>
          </w:tcPr>
          <w:p w:rsidR="00956498" w:rsidRPr="00B36F34" w:rsidRDefault="00956498" w:rsidP="00AD0DE1">
            <w:pPr>
              <w:rPr>
                <w:rFonts w:ascii="Arial" w:hAnsi="Arial" w:cs="Arial"/>
                <w:lang w:eastAsia="sk-SK"/>
              </w:rPr>
            </w:pPr>
            <w:r w:rsidRPr="00B36F34">
              <w:rPr>
                <w:rFonts w:ascii="Arial" w:hAnsi="Arial" w:cs="Arial"/>
                <w:lang w:eastAsia="sk-SK"/>
              </w:rPr>
              <w:t> </w:t>
            </w:r>
          </w:p>
        </w:tc>
      </w:tr>
    </w:tbl>
    <w:p w:rsidR="00956498" w:rsidRPr="00B36F34" w:rsidRDefault="00956498" w:rsidP="00956498">
      <w:pPr>
        <w:pStyle w:val="BodyText"/>
        <w:rPr>
          <w:szCs w:val="18"/>
        </w:rPr>
      </w:pPr>
    </w:p>
    <w:p w:rsidR="00956498" w:rsidRPr="00B36F34" w:rsidRDefault="00956498" w:rsidP="00956498">
      <w:pPr>
        <w:pStyle w:val="BodyText"/>
        <w:rPr>
          <w:szCs w:val="18"/>
        </w:rPr>
      </w:pPr>
      <w:r w:rsidRPr="00B36F34">
        <w:rPr>
          <w:szCs w:val="18"/>
        </w:rPr>
        <w:t xml:space="preserve">Metódy odpisovania, doby použiteľnosti a zostatkové hodnoty sa prehodnocujú ku dňu, ku ktorému sa zostavuje účtovná závierka, a ak je to potrebné, urobia sa úpravy. </w:t>
      </w:r>
    </w:p>
    <w:p w:rsidR="00956498" w:rsidRPr="00B36F34" w:rsidRDefault="00956498" w:rsidP="00956498">
      <w:pPr>
        <w:pStyle w:val="BodyText"/>
        <w:rPr>
          <w:szCs w:val="18"/>
        </w:rPr>
      </w:pPr>
    </w:p>
    <w:p w:rsidR="00956498" w:rsidRPr="00B36F34" w:rsidRDefault="00956498" w:rsidP="00956498">
      <w:pPr>
        <w:pStyle w:val="BodyText"/>
        <w:rPr>
          <w:szCs w:val="18"/>
        </w:rPr>
      </w:pPr>
      <w:r w:rsidRPr="00B36F34">
        <w:rPr>
          <w:szCs w:val="18"/>
        </w:rPr>
        <w:t>Odpisy dlhodobého hmotného majetku sú stanovené vychádzajúc z predpokladanej doby jeho používania a predpokladaného priebehu jeho opotrebenia.</w:t>
      </w:r>
    </w:p>
    <w:p w:rsidR="00956498" w:rsidRPr="00B36F34" w:rsidRDefault="00956498" w:rsidP="00956498">
      <w:pPr>
        <w:pStyle w:val="BodyText"/>
        <w:rPr>
          <w:szCs w:val="18"/>
        </w:rPr>
      </w:pPr>
    </w:p>
    <w:p w:rsidR="00956498" w:rsidRPr="00B36F34" w:rsidRDefault="00956498" w:rsidP="00956498">
      <w:pPr>
        <w:pStyle w:val="BodyText"/>
        <w:rPr>
          <w:szCs w:val="18"/>
        </w:rPr>
      </w:pPr>
      <w:r w:rsidRPr="00B36F34">
        <w:rPr>
          <w:szCs w:val="18"/>
        </w:rPr>
        <w:t xml:space="preserve">Odpisovať sa začína prvým dňom mesiaca nasledujúceho po uvedení dlhodobého majetku do používania. Drobný dlhodobý hmotný majetok, ktorého obstarávacia cena (resp. vlastné náklady) je 1 700 EUR a nižšia, sa považuje za zásoby a účtuje sa do nákladov pri jeho vydaní do spotreby. </w:t>
      </w:r>
    </w:p>
    <w:p w:rsidR="00956498" w:rsidRPr="00B36F34" w:rsidRDefault="00956498" w:rsidP="00956498">
      <w:pPr>
        <w:pStyle w:val="BodyText"/>
        <w:rPr>
          <w:szCs w:val="18"/>
        </w:rPr>
      </w:pPr>
    </w:p>
    <w:p w:rsidR="00956498" w:rsidRPr="00B36F34" w:rsidRDefault="00956498" w:rsidP="00956498">
      <w:pPr>
        <w:pStyle w:val="BodyText"/>
        <w:rPr>
          <w:szCs w:val="18"/>
        </w:rPr>
      </w:pPr>
      <w:r w:rsidRPr="00B36F34">
        <w:rPr>
          <w:szCs w:val="18"/>
        </w:rPr>
        <w:t xml:space="preserve">Pozemky sa neodpisujú. </w:t>
      </w:r>
    </w:p>
    <w:p w:rsidR="00956498" w:rsidRPr="00B36F34" w:rsidRDefault="00956498" w:rsidP="00956498">
      <w:pPr>
        <w:pStyle w:val="BodyText"/>
        <w:rPr>
          <w:szCs w:val="18"/>
        </w:rPr>
      </w:pPr>
    </w:p>
    <w:p w:rsidR="00956498" w:rsidRPr="00B36F34" w:rsidRDefault="00956498" w:rsidP="00956498">
      <w:pPr>
        <w:pStyle w:val="BodyText"/>
        <w:rPr>
          <w:szCs w:val="18"/>
        </w:rPr>
      </w:pPr>
      <w:r w:rsidRPr="00B36F34">
        <w:rPr>
          <w:szCs w:val="18"/>
        </w:rPr>
        <w:t>Predpokladaná doba používania, metóda odpisovania a odpisová sadzba sú uvedené v nasledujúcej tabuľke:</w:t>
      </w:r>
    </w:p>
    <w:p w:rsidR="00956498" w:rsidRPr="00B36F34" w:rsidRDefault="00956498" w:rsidP="00956498">
      <w:pPr>
        <w:pStyle w:val="BodyText"/>
        <w:rPr>
          <w:szCs w:val="18"/>
        </w:rPr>
      </w:pPr>
    </w:p>
    <w:tbl>
      <w:tblPr>
        <w:tblW w:w="8769" w:type="dxa"/>
        <w:tblInd w:w="426" w:type="dxa"/>
        <w:tblCellMar>
          <w:left w:w="70" w:type="dxa"/>
          <w:right w:w="70" w:type="dxa"/>
        </w:tblCellMar>
        <w:tblLook w:val="04A0" w:firstRow="1" w:lastRow="0" w:firstColumn="1" w:lastColumn="0" w:noHBand="0" w:noVBand="1"/>
      </w:tblPr>
      <w:tblGrid>
        <w:gridCol w:w="3549"/>
        <w:gridCol w:w="559"/>
        <w:gridCol w:w="1504"/>
        <w:gridCol w:w="236"/>
        <w:gridCol w:w="1289"/>
        <w:gridCol w:w="236"/>
        <w:gridCol w:w="1396"/>
      </w:tblGrid>
      <w:tr w:rsidR="00956498" w:rsidRPr="00B36F34" w:rsidTr="00AD0DE1">
        <w:trPr>
          <w:trHeight w:val="261"/>
        </w:trPr>
        <w:tc>
          <w:tcPr>
            <w:tcW w:w="4108" w:type="dxa"/>
            <w:gridSpan w:val="2"/>
            <w:tcBorders>
              <w:top w:val="nil"/>
              <w:left w:val="nil"/>
              <w:bottom w:val="nil"/>
              <w:right w:val="nil"/>
            </w:tcBorders>
            <w:shd w:val="clear" w:color="000000" w:fill="FFFFFF"/>
            <w:vAlign w:val="center"/>
            <w:hideMark/>
          </w:tcPr>
          <w:p w:rsidR="00956498" w:rsidRPr="00B36F34" w:rsidRDefault="00956498" w:rsidP="00AD0DE1">
            <w:pPr>
              <w:rPr>
                <w:sz w:val="18"/>
                <w:szCs w:val="18"/>
                <w:lang w:eastAsia="sk-SK"/>
              </w:rPr>
            </w:pPr>
            <w:r w:rsidRPr="00B36F34">
              <w:rPr>
                <w:sz w:val="18"/>
                <w:szCs w:val="18"/>
                <w:lang w:eastAsia="sk-SK"/>
              </w:rPr>
              <w:t> </w:t>
            </w:r>
          </w:p>
        </w:tc>
        <w:tc>
          <w:tcPr>
            <w:tcW w:w="1504" w:type="dxa"/>
            <w:tcBorders>
              <w:top w:val="nil"/>
              <w:left w:val="nil"/>
              <w:bottom w:val="nil"/>
              <w:right w:val="nil"/>
            </w:tcBorders>
            <w:shd w:val="clear" w:color="000000" w:fill="FFFFFF"/>
            <w:vAlign w:val="center"/>
            <w:hideMark/>
          </w:tcPr>
          <w:p w:rsidR="00956498" w:rsidRPr="00B36F34" w:rsidRDefault="00956498" w:rsidP="00AD0DE1">
            <w:pPr>
              <w:jc w:val="center"/>
              <w:rPr>
                <w:sz w:val="18"/>
                <w:szCs w:val="18"/>
                <w:lang w:eastAsia="sk-SK"/>
              </w:rPr>
            </w:pPr>
            <w:r w:rsidRPr="00B36F34">
              <w:rPr>
                <w:sz w:val="18"/>
                <w:szCs w:val="18"/>
                <w:lang w:eastAsia="sk-SK"/>
              </w:rPr>
              <w:t>Predpokladaná</w:t>
            </w:r>
          </w:p>
        </w:tc>
        <w:tc>
          <w:tcPr>
            <w:tcW w:w="236" w:type="dxa"/>
            <w:tcBorders>
              <w:top w:val="nil"/>
              <w:left w:val="nil"/>
              <w:bottom w:val="nil"/>
              <w:right w:val="nil"/>
            </w:tcBorders>
            <w:shd w:val="clear" w:color="000000" w:fill="FFFFFF"/>
            <w:vAlign w:val="center"/>
            <w:hideMark/>
          </w:tcPr>
          <w:p w:rsidR="00956498" w:rsidRPr="00B36F34" w:rsidRDefault="00956498" w:rsidP="00AD0DE1">
            <w:pPr>
              <w:jc w:val="center"/>
              <w:rPr>
                <w:sz w:val="18"/>
                <w:szCs w:val="18"/>
                <w:lang w:eastAsia="sk-SK"/>
              </w:rPr>
            </w:pPr>
            <w:r w:rsidRPr="00B36F34">
              <w:rPr>
                <w:sz w:val="18"/>
                <w:szCs w:val="18"/>
                <w:lang w:eastAsia="sk-SK"/>
              </w:rPr>
              <w:t> </w:t>
            </w:r>
          </w:p>
        </w:tc>
        <w:tc>
          <w:tcPr>
            <w:tcW w:w="1289" w:type="dxa"/>
            <w:tcBorders>
              <w:top w:val="nil"/>
              <w:left w:val="nil"/>
              <w:bottom w:val="nil"/>
              <w:right w:val="nil"/>
            </w:tcBorders>
            <w:shd w:val="clear" w:color="000000" w:fill="FFFFFF"/>
            <w:vAlign w:val="bottom"/>
            <w:hideMark/>
          </w:tcPr>
          <w:p w:rsidR="00956498" w:rsidRPr="00B36F34" w:rsidRDefault="00956498" w:rsidP="00AD0DE1">
            <w:pPr>
              <w:jc w:val="center"/>
              <w:rPr>
                <w:sz w:val="18"/>
                <w:szCs w:val="18"/>
                <w:lang w:eastAsia="sk-SK"/>
              </w:rPr>
            </w:pPr>
            <w:r w:rsidRPr="00B36F34">
              <w:rPr>
                <w:sz w:val="18"/>
                <w:szCs w:val="18"/>
                <w:lang w:eastAsia="sk-SK"/>
              </w:rPr>
              <w:t>Metóda</w:t>
            </w:r>
          </w:p>
        </w:tc>
        <w:tc>
          <w:tcPr>
            <w:tcW w:w="236" w:type="dxa"/>
            <w:tcBorders>
              <w:top w:val="nil"/>
              <w:left w:val="nil"/>
              <w:bottom w:val="nil"/>
              <w:right w:val="nil"/>
            </w:tcBorders>
            <w:shd w:val="clear" w:color="000000" w:fill="FFFFFF"/>
            <w:vAlign w:val="center"/>
            <w:hideMark/>
          </w:tcPr>
          <w:p w:rsidR="00956498" w:rsidRPr="00B36F34" w:rsidRDefault="00956498" w:rsidP="00AD0DE1">
            <w:pPr>
              <w:jc w:val="center"/>
              <w:rPr>
                <w:sz w:val="18"/>
                <w:szCs w:val="18"/>
                <w:lang w:eastAsia="sk-SK"/>
              </w:rPr>
            </w:pPr>
            <w:r w:rsidRPr="00B36F34">
              <w:rPr>
                <w:sz w:val="18"/>
                <w:szCs w:val="18"/>
                <w:lang w:eastAsia="sk-SK"/>
              </w:rPr>
              <w:t> </w:t>
            </w:r>
          </w:p>
        </w:tc>
        <w:tc>
          <w:tcPr>
            <w:tcW w:w="1396" w:type="dxa"/>
            <w:tcBorders>
              <w:top w:val="nil"/>
              <w:left w:val="nil"/>
              <w:bottom w:val="nil"/>
              <w:right w:val="nil"/>
            </w:tcBorders>
            <w:shd w:val="clear" w:color="000000" w:fill="FFFFFF"/>
            <w:vAlign w:val="center"/>
            <w:hideMark/>
          </w:tcPr>
          <w:p w:rsidR="00956498" w:rsidRPr="00B36F34" w:rsidRDefault="00956498" w:rsidP="00AD0DE1">
            <w:pPr>
              <w:jc w:val="center"/>
              <w:rPr>
                <w:sz w:val="18"/>
                <w:szCs w:val="18"/>
                <w:lang w:eastAsia="sk-SK"/>
              </w:rPr>
            </w:pPr>
            <w:r w:rsidRPr="00B36F34">
              <w:rPr>
                <w:sz w:val="18"/>
                <w:szCs w:val="18"/>
                <w:lang w:eastAsia="sk-SK"/>
              </w:rPr>
              <w:t>Ročná odpisová</w:t>
            </w:r>
          </w:p>
        </w:tc>
      </w:tr>
      <w:tr w:rsidR="00956498" w:rsidRPr="00B36F34" w:rsidTr="00AD0DE1">
        <w:trPr>
          <w:trHeight w:val="261"/>
        </w:trPr>
        <w:tc>
          <w:tcPr>
            <w:tcW w:w="3549" w:type="dxa"/>
            <w:vMerge w:val="restart"/>
            <w:tcBorders>
              <w:top w:val="nil"/>
              <w:left w:val="nil"/>
              <w:bottom w:val="single" w:sz="4" w:space="0" w:color="000000"/>
              <w:right w:val="nil"/>
            </w:tcBorders>
            <w:shd w:val="clear" w:color="000000" w:fill="FFFFFF"/>
            <w:vAlign w:val="center"/>
            <w:hideMark/>
          </w:tcPr>
          <w:p w:rsidR="00956498" w:rsidRPr="00B36F34" w:rsidRDefault="00956498" w:rsidP="00AD0DE1">
            <w:pPr>
              <w:rPr>
                <w:sz w:val="18"/>
                <w:szCs w:val="18"/>
                <w:lang w:eastAsia="sk-SK"/>
              </w:rPr>
            </w:pPr>
            <w:r w:rsidRPr="00B36F34">
              <w:rPr>
                <w:sz w:val="18"/>
                <w:szCs w:val="18"/>
                <w:lang w:eastAsia="sk-SK"/>
              </w:rPr>
              <w:t> </w:t>
            </w:r>
          </w:p>
        </w:tc>
        <w:tc>
          <w:tcPr>
            <w:tcW w:w="559" w:type="dxa"/>
            <w:vMerge w:val="restart"/>
            <w:tcBorders>
              <w:top w:val="nil"/>
              <w:left w:val="nil"/>
              <w:bottom w:val="single" w:sz="4" w:space="0" w:color="000000"/>
              <w:right w:val="nil"/>
            </w:tcBorders>
            <w:shd w:val="clear" w:color="000000" w:fill="FFFFFF"/>
            <w:vAlign w:val="center"/>
            <w:hideMark/>
          </w:tcPr>
          <w:p w:rsidR="00956498" w:rsidRPr="00B36F34" w:rsidRDefault="00956498" w:rsidP="00AD0DE1">
            <w:pPr>
              <w:rPr>
                <w:sz w:val="18"/>
                <w:szCs w:val="18"/>
                <w:lang w:eastAsia="sk-SK"/>
              </w:rPr>
            </w:pPr>
            <w:r w:rsidRPr="00B36F34">
              <w:rPr>
                <w:sz w:val="18"/>
                <w:szCs w:val="18"/>
                <w:lang w:eastAsia="sk-SK"/>
              </w:rPr>
              <w:t> </w:t>
            </w:r>
          </w:p>
        </w:tc>
        <w:tc>
          <w:tcPr>
            <w:tcW w:w="1504" w:type="dxa"/>
            <w:tcBorders>
              <w:top w:val="nil"/>
              <w:left w:val="nil"/>
              <w:bottom w:val="nil"/>
              <w:right w:val="nil"/>
            </w:tcBorders>
            <w:shd w:val="clear" w:color="000000" w:fill="FFFFFF"/>
            <w:hideMark/>
          </w:tcPr>
          <w:p w:rsidR="00956498" w:rsidRPr="00B36F34" w:rsidRDefault="00956498" w:rsidP="00AD0DE1">
            <w:pPr>
              <w:jc w:val="center"/>
              <w:rPr>
                <w:sz w:val="18"/>
                <w:szCs w:val="18"/>
                <w:lang w:eastAsia="sk-SK"/>
              </w:rPr>
            </w:pPr>
            <w:r w:rsidRPr="00B36F34">
              <w:rPr>
                <w:sz w:val="18"/>
                <w:szCs w:val="18"/>
                <w:lang w:eastAsia="sk-SK"/>
              </w:rPr>
              <w:t>doba používania</w:t>
            </w:r>
          </w:p>
        </w:tc>
        <w:tc>
          <w:tcPr>
            <w:tcW w:w="236" w:type="dxa"/>
            <w:vMerge w:val="restart"/>
            <w:tcBorders>
              <w:top w:val="nil"/>
              <w:left w:val="nil"/>
              <w:bottom w:val="single" w:sz="4" w:space="0" w:color="000000"/>
              <w:right w:val="nil"/>
            </w:tcBorders>
            <w:shd w:val="clear" w:color="000000" w:fill="FFFFFF"/>
            <w:vAlign w:val="center"/>
            <w:hideMark/>
          </w:tcPr>
          <w:p w:rsidR="00956498" w:rsidRPr="00B36F34" w:rsidRDefault="00956498" w:rsidP="00AD0DE1">
            <w:pPr>
              <w:rPr>
                <w:sz w:val="18"/>
                <w:szCs w:val="18"/>
                <w:lang w:eastAsia="sk-SK"/>
              </w:rPr>
            </w:pPr>
            <w:r w:rsidRPr="00B36F34">
              <w:rPr>
                <w:sz w:val="18"/>
                <w:szCs w:val="18"/>
                <w:lang w:eastAsia="sk-SK"/>
              </w:rPr>
              <w:t> </w:t>
            </w:r>
          </w:p>
        </w:tc>
        <w:tc>
          <w:tcPr>
            <w:tcW w:w="1289" w:type="dxa"/>
            <w:vMerge w:val="restart"/>
            <w:tcBorders>
              <w:top w:val="nil"/>
              <w:left w:val="nil"/>
              <w:bottom w:val="single" w:sz="4" w:space="0" w:color="000000"/>
              <w:right w:val="nil"/>
            </w:tcBorders>
            <w:shd w:val="clear" w:color="000000" w:fill="FFFFFF"/>
            <w:hideMark/>
          </w:tcPr>
          <w:p w:rsidR="00956498" w:rsidRPr="00B36F34" w:rsidRDefault="00956498" w:rsidP="00AD0DE1">
            <w:pPr>
              <w:jc w:val="center"/>
              <w:rPr>
                <w:sz w:val="18"/>
                <w:szCs w:val="18"/>
                <w:lang w:eastAsia="sk-SK"/>
              </w:rPr>
            </w:pPr>
            <w:r w:rsidRPr="00B36F34">
              <w:rPr>
                <w:sz w:val="18"/>
                <w:szCs w:val="18"/>
                <w:lang w:eastAsia="sk-SK"/>
              </w:rPr>
              <w:t>odpisovania</w:t>
            </w:r>
          </w:p>
        </w:tc>
        <w:tc>
          <w:tcPr>
            <w:tcW w:w="236" w:type="dxa"/>
            <w:vMerge w:val="restart"/>
            <w:tcBorders>
              <w:top w:val="nil"/>
              <w:left w:val="nil"/>
              <w:bottom w:val="single" w:sz="4" w:space="0" w:color="000000"/>
              <w:right w:val="nil"/>
            </w:tcBorders>
            <w:shd w:val="clear" w:color="000000" w:fill="FFFFFF"/>
            <w:vAlign w:val="center"/>
            <w:hideMark/>
          </w:tcPr>
          <w:p w:rsidR="00956498" w:rsidRPr="00B36F34" w:rsidRDefault="00956498" w:rsidP="00AD0DE1">
            <w:pPr>
              <w:rPr>
                <w:sz w:val="18"/>
                <w:szCs w:val="18"/>
                <w:lang w:eastAsia="sk-SK"/>
              </w:rPr>
            </w:pPr>
            <w:r w:rsidRPr="00B36F34">
              <w:rPr>
                <w:sz w:val="18"/>
                <w:szCs w:val="18"/>
                <w:lang w:eastAsia="sk-SK"/>
              </w:rPr>
              <w:t> </w:t>
            </w:r>
          </w:p>
        </w:tc>
        <w:tc>
          <w:tcPr>
            <w:tcW w:w="1396" w:type="dxa"/>
            <w:vMerge w:val="restart"/>
            <w:tcBorders>
              <w:top w:val="nil"/>
              <w:left w:val="nil"/>
              <w:bottom w:val="single" w:sz="4" w:space="0" w:color="000000"/>
              <w:right w:val="nil"/>
            </w:tcBorders>
            <w:shd w:val="clear" w:color="000000" w:fill="FFFFFF"/>
            <w:hideMark/>
          </w:tcPr>
          <w:p w:rsidR="00956498" w:rsidRPr="00B36F34" w:rsidRDefault="00956498" w:rsidP="00AD0DE1">
            <w:pPr>
              <w:jc w:val="center"/>
              <w:rPr>
                <w:sz w:val="18"/>
                <w:szCs w:val="18"/>
                <w:lang w:eastAsia="sk-SK"/>
              </w:rPr>
            </w:pPr>
            <w:r w:rsidRPr="00B36F34">
              <w:rPr>
                <w:sz w:val="18"/>
                <w:szCs w:val="18"/>
                <w:lang w:eastAsia="sk-SK"/>
              </w:rPr>
              <w:t>sadzba v %</w:t>
            </w:r>
          </w:p>
        </w:tc>
      </w:tr>
      <w:tr w:rsidR="00956498" w:rsidRPr="00B36F34" w:rsidTr="00AD0DE1">
        <w:trPr>
          <w:trHeight w:val="261"/>
        </w:trPr>
        <w:tc>
          <w:tcPr>
            <w:tcW w:w="3549" w:type="dxa"/>
            <w:vMerge/>
            <w:tcBorders>
              <w:top w:val="nil"/>
              <w:left w:val="nil"/>
              <w:bottom w:val="single" w:sz="4" w:space="0" w:color="000000"/>
              <w:right w:val="nil"/>
            </w:tcBorders>
            <w:vAlign w:val="center"/>
            <w:hideMark/>
          </w:tcPr>
          <w:p w:rsidR="00956498" w:rsidRPr="00B36F34" w:rsidRDefault="00956498" w:rsidP="00AD0DE1">
            <w:pPr>
              <w:rPr>
                <w:sz w:val="18"/>
                <w:szCs w:val="18"/>
                <w:lang w:eastAsia="sk-SK"/>
              </w:rPr>
            </w:pPr>
          </w:p>
        </w:tc>
        <w:tc>
          <w:tcPr>
            <w:tcW w:w="559" w:type="dxa"/>
            <w:vMerge/>
            <w:tcBorders>
              <w:top w:val="nil"/>
              <w:left w:val="nil"/>
              <w:bottom w:val="single" w:sz="4" w:space="0" w:color="000000"/>
              <w:right w:val="nil"/>
            </w:tcBorders>
            <w:vAlign w:val="center"/>
            <w:hideMark/>
          </w:tcPr>
          <w:p w:rsidR="00956498" w:rsidRPr="00B36F34" w:rsidRDefault="00956498" w:rsidP="00AD0DE1">
            <w:pPr>
              <w:rPr>
                <w:sz w:val="18"/>
                <w:szCs w:val="18"/>
                <w:lang w:eastAsia="sk-SK"/>
              </w:rPr>
            </w:pPr>
          </w:p>
        </w:tc>
        <w:tc>
          <w:tcPr>
            <w:tcW w:w="1504" w:type="dxa"/>
            <w:tcBorders>
              <w:top w:val="nil"/>
              <w:left w:val="nil"/>
              <w:bottom w:val="single" w:sz="4" w:space="0" w:color="auto"/>
              <w:right w:val="nil"/>
            </w:tcBorders>
            <w:shd w:val="clear" w:color="000000" w:fill="FFFFFF"/>
            <w:vAlign w:val="center"/>
            <w:hideMark/>
          </w:tcPr>
          <w:p w:rsidR="00956498" w:rsidRPr="00B36F34" w:rsidRDefault="00956498" w:rsidP="00AD0DE1">
            <w:pPr>
              <w:jc w:val="center"/>
              <w:rPr>
                <w:sz w:val="18"/>
                <w:szCs w:val="18"/>
                <w:lang w:eastAsia="sk-SK"/>
              </w:rPr>
            </w:pPr>
            <w:r w:rsidRPr="00B36F34">
              <w:rPr>
                <w:sz w:val="18"/>
                <w:szCs w:val="18"/>
                <w:lang w:eastAsia="sk-SK"/>
              </w:rPr>
              <w:t>v rokoch</w:t>
            </w:r>
          </w:p>
        </w:tc>
        <w:tc>
          <w:tcPr>
            <w:tcW w:w="236" w:type="dxa"/>
            <w:vMerge/>
            <w:tcBorders>
              <w:top w:val="nil"/>
              <w:left w:val="nil"/>
              <w:bottom w:val="single" w:sz="4" w:space="0" w:color="000000"/>
              <w:right w:val="nil"/>
            </w:tcBorders>
            <w:vAlign w:val="center"/>
            <w:hideMark/>
          </w:tcPr>
          <w:p w:rsidR="00956498" w:rsidRPr="00B36F34" w:rsidRDefault="00956498" w:rsidP="00AD0DE1">
            <w:pPr>
              <w:rPr>
                <w:sz w:val="18"/>
                <w:szCs w:val="18"/>
                <w:lang w:eastAsia="sk-SK"/>
              </w:rPr>
            </w:pPr>
          </w:p>
        </w:tc>
        <w:tc>
          <w:tcPr>
            <w:tcW w:w="1289" w:type="dxa"/>
            <w:vMerge/>
            <w:tcBorders>
              <w:top w:val="nil"/>
              <w:left w:val="nil"/>
              <w:bottom w:val="single" w:sz="4" w:space="0" w:color="000000"/>
              <w:right w:val="nil"/>
            </w:tcBorders>
            <w:vAlign w:val="center"/>
            <w:hideMark/>
          </w:tcPr>
          <w:p w:rsidR="00956498" w:rsidRPr="00B36F34" w:rsidRDefault="00956498" w:rsidP="00AD0DE1">
            <w:pPr>
              <w:rPr>
                <w:sz w:val="18"/>
                <w:szCs w:val="18"/>
                <w:lang w:eastAsia="sk-SK"/>
              </w:rPr>
            </w:pPr>
          </w:p>
        </w:tc>
        <w:tc>
          <w:tcPr>
            <w:tcW w:w="236" w:type="dxa"/>
            <w:vMerge/>
            <w:tcBorders>
              <w:top w:val="nil"/>
              <w:left w:val="nil"/>
              <w:bottom w:val="single" w:sz="4" w:space="0" w:color="000000"/>
              <w:right w:val="nil"/>
            </w:tcBorders>
            <w:vAlign w:val="center"/>
            <w:hideMark/>
          </w:tcPr>
          <w:p w:rsidR="00956498" w:rsidRPr="00B36F34" w:rsidRDefault="00956498" w:rsidP="00AD0DE1">
            <w:pPr>
              <w:rPr>
                <w:sz w:val="18"/>
                <w:szCs w:val="18"/>
                <w:lang w:eastAsia="sk-SK"/>
              </w:rPr>
            </w:pPr>
          </w:p>
        </w:tc>
        <w:tc>
          <w:tcPr>
            <w:tcW w:w="1396" w:type="dxa"/>
            <w:vMerge/>
            <w:tcBorders>
              <w:top w:val="nil"/>
              <w:left w:val="nil"/>
              <w:bottom w:val="single" w:sz="4" w:space="0" w:color="000000"/>
              <w:right w:val="nil"/>
            </w:tcBorders>
            <w:vAlign w:val="center"/>
            <w:hideMark/>
          </w:tcPr>
          <w:p w:rsidR="00956498" w:rsidRPr="00B36F34" w:rsidRDefault="00956498" w:rsidP="00AD0DE1">
            <w:pPr>
              <w:rPr>
                <w:sz w:val="18"/>
                <w:szCs w:val="18"/>
                <w:lang w:eastAsia="sk-SK"/>
              </w:rPr>
            </w:pPr>
          </w:p>
        </w:tc>
      </w:tr>
      <w:tr w:rsidR="00956498" w:rsidRPr="00B36F34" w:rsidTr="00AD0DE1">
        <w:trPr>
          <w:trHeight w:val="261"/>
        </w:trPr>
        <w:tc>
          <w:tcPr>
            <w:tcW w:w="3549" w:type="dxa"/>
            <w:tcBorders>
              <w:top w:val="nil"/>
              <w:left w:val="nil"/>
              <w:bottom w:val="nil"/>
              <w:right w:val="nil"/>
            </w:tcBorders>
            <w:shd w:val="clear" w:color="000000" w:fill="FFFFFF"/>
            <w:vAlign w:val="center"/>
            <w:hideMark/>
          </w:tcPr>
          <w:p w:rsidR="00956498" w:rsidRPr="00B36F34" w:rsidRDefault="00956498" w:rsidP="00AD0DE1">
            <w:pPr>
              <w:rPr>
                <w:sz w:val="18"/>
                <w:szCs w:val="18"/>
                <w:lang w:eastAsia="sk-SK"/>
              </w:rPr>
            </w:pPr>
            <w:r w:rsidRPr="00B36F34">
              <w:rPr>
                <w:sz w:val="18"/>
                <w:szCs w:val="18"/>
                <w:lang w:eastAsia="sk-SK"/>
              </w:rPr>
              <w:t>Stroje, prístroje a zariadenia</w:t>
            </w:r>
          </w:p>
        </w:tc>
        <w:tc>
          <w:tcPr>
            <w:tcW w:w="559" w:type="dxa"/>
            <w:tcBorders>
              <w:top w:val="nil"/>
              <w:left w:val="nil"/>
              <w:bottom w:val="nil"/>
              <w:right w:val="nil"/>
            </w:tcBorders>
            <w:shd w:val="clear" w:color="000000" w:fill="FFFFFF"/>
            <w:vAlign w:val="center"/>
            <w:hideMark/>
          </w:tcPr>
          <w:p w:rsidR="00956498" w:rsidRPr="00B36F34" w:rsidRDefault="00956498" w:rsidP="00AD0DE1">
            <w:pPr>
              <w:jc w:val="center"/>
              <w:rPr>
                <w:sz w:val="18"/>
                <w:szCs w:val="18"/>
                <w:lang w:eastAsia="sk-SK"/>
              </w:rPr>
            </w:pPr>
            <w:r w:rsidRPr="00B36F34">
              <w:rPr>
                <w:sz w:val="18"/>
                <w:szCs w:val="18"/>
                <w:lang w:eastAsia="sk-SK"/>
              </w:rPr>
              <w:t> </w:t>
            </w:r>
          </w:p>
        </w:tc>
        <w:tc>
          <w:tcPr>
            <w:tcW w:w="1504" w:type="dxa"/>
            <w:tcBorders>
              <w:top w:val="nil"/>
              <w:left w:val="nil"/>
              <w:bottom w:val="nil"/>
              <w:right w:val="nil"/>
            </w:tcBorders>
            <w:shd w:val="clear" w:color="000000" w:fill="FFFFFF"/>
            <w:vAlign w:val="center"/>
            <w:hideMark/>
          </w:tcPr>
          <w:p w:rsidR="00956498" w:rsidRPr="00B36F34" w:rsidRDefault="00956498" w:rsidP="00AD0DE1">
            <w:pPr>
              <w:jc w:val="center"/>
              <w:rPr>
                <w:sz w:val="18"/>
                <w:szCs w:val="18"/>
                <w:lang w:eastAsia="sk-SK"/>
              </w:rPr>
            </w:pPr>
            <w:r w:rsidRPr="00B36F34">
              <w:rPr>
                <w:sz w:val="18"/>
                <w:szCs w:val="18"/>
                <w:lang w:eastAsia="sk-SK"/>
              </w:rPr>
              <w:t>4</w:t>
            </w:r>
          </w:p>
        </w:tc>
        <w:tc>
          <w:tcPr>
            <w:tcW w:w="236" w:type="dxa"/>
            <w:tcBorders>
              <w:top w:val="nil"/>
              <w:left w:val="nil"/>
              <w:bottom w:val="nil"/>
              <w:right w:val="nil"/>
            </w:tcBorders>
            <w:shd w:val="clear" w:color="000000" w:fill="FFFFFF"/>
            <w:vAlign w:val="center"/>
            <w:hideMark/>
          </w:tcPr>
          <w:p w:rsidR="00956498" w:rsidRPr="00B36F34" w:rsidRDefault="00956498" w:rsidP="00AD0DE1">
            <w:pPr>
              <w:jc w:val="center"/>
              <w:rPr>
                <w:sz w:val="18"/>
                <w:szCs w:val="18"/>
                <w:lang w:eastAsia="sk-SK"/>
              </w:rPr>
            </w:pPr>
            <w:r w:rsidRPr="00B36F34">
              <w:rPr>
                <w:sz w:val="18"/>
                <w:szCs w:val="18"/>
                <w:lang w:eastAsia="sk-SK"/>
              </w:rPr>
              <w:t> </w:t>
            </w:r>
          </w:p>
        </w:tc>
        <w:tc>
          <w:tcPr>
            <w:tcW w:w="1289" w:type="dxa"/>
            <w:tcBorders>
              <w:top w:val="nil"/>
              <w:left w:val="nil"/>
              <w:bottom w:val="nil"/>
              <w:right w:val="nil"/>
            </w:tcBorders>
            <w:shd w:val="clear" w:color="000000" w:fill="FFFFFF"/>
            <w:vAlign w:val="center"/>
            <w:hideMark/>
          </w:tcPr>
          <w:p w:rsidR="00956498" w:rsidRPr="00B36F34" w:rsidRDefault="00956498" w:rsidP="00AD0DE1">
            <w:pPr>
              <w:jc w:val="center"/>
              <w:rPr>
                <w:sz w:val="18"/>
                <w:szCs w:val="18"/>
                <w:lang w:eastAsia="sk-SK"/>
              </w:rPr>
            </w:pPr>
            <w:r w:rsidRPr="00B36F34">
              <w:rPr>
                <w:sz w:val="18"/>
                <w:szCs w:val="18"/>
                <w:lang w:eastAsia="sk-SK"/>
              </w:rPr>
              <w:t>lineárna</w:t>
            </w:r>
          </w:p>
        </w:tc>
        <w:tc>
          <w:tcPr>
            <w:tcW w:w="236" w:type="dxa"/>
            <w:tcBorders>
              <w:top w:val="nil"/>
              <w:left w:val="nil"/>
              <w:bottom w:val="nil"/>
              <w:right w:val="nil"/>
            </w:tcBorders>
            <w:shd w:val="clear" w:color="000000" w:fill="FFFFFF"/>
            <w:vAlign w:val="center"/>
            <w:hideMark/>
          </w:tcPr>
          <w:p w:rsidR="00956498" w:rsidRPr="00B36F34" w:rsidRDefault="00956498" w:rsidP="00AD0DE1">
            <w:pPr>
              <w:jc w:val="center"/>
              <w:rPr>
                <w:sz w:val="18"/>
                <w:szCs w:val="18"/>
                <w:lang w:eastAsia="sk-SK"/>
              </w:rPr>
            </w:pPr>
            <w:r w:rsidRPr="00B36F34">
              <w:rPr>
                <w:sz w:val="18"/>
                <w:szCs w:val="18"/>
                <w:lang w:eastAsia="sk-SK"/>
              </w:rPr>
              <w:t> </w:t>
            </w:r>
          </w:p>
        </w:tc>
        <w:tc>
          <w:tcPr>
            <w:tcW w:w="1396" w:type="dxa"/>
            <w:tcBorders>
              <w:top w:val="nil"/>
              <w:left w:val="nil"/>
              <w:bottom w:val="nil"/>
              <w:right w:val="nil"/>
            </w:tcBorders>
            <w:shd w:val="clear" w:color="000000" w:fill="FFFFFF"/>
            <w:vAlign w:val="center"/>
            <w:hideMark/>
          </w:tcPr>
          <w:p w:rsidR="00956498" w:rsidRPr="00B36F34" w:rsidRDefault="00956498" w:rsidP="00AD0DE1">
            <w:pPr>
              <w:jc w:val="center"/>
              <w:rPr>
                <w:sz w:val="18"/>
                <w:szCs w:val="18"/>
                <w:lang w:eastAsia="sk-SK"/>
              </w:rPr>
            </w:pPr>
            <w:r w:rsidRPr="00B36F34">
              <w:rPr>
                <w:sz w:val="18"/>
                <w:szCs w:val="18"/>
                <w:lang w:eastAsia="sk-SK"/>
              </w:rPr>
              <w:t>25</w:t>
            </w:r>
          </w:p>
        </w:tc>
      </w:tr>
      <w:tr w:rsidR="00956498" w:rsidRPr="00B36F34" w:rsidTr="00AD0DE1">
        <w:trPr>
          <w:trHeight w:val="261"/>
        </w:trPr>
        <w:tc>
          <w:tcPr>
            <w:tcW w:w="3549" w:type="dxa"/>
            <w:tcBorders>
              <w:top w:val="nil"/>
              <w:left w:val="nil"/>
              <w:bottom w:val="nil"/>
              <w:right w:val="nil"/>
            </w:tcBorders>
            <w:shd w:val="clear" w:color="000000" w:fill="FFFFFF"/>
            <w:vAlign w:val="center"/>
            <w:hideMark/>
          </w:tcPr>
          <w:p w:rsidR="00956498" w:rsidRPr="00B36F34" w:rsidRDefault="00956498" w:rsidP="00AD0DE1">
            <w:pPr>
              <w:rPr>
                <w:sz w:val="18"/>
                <w:szCs w:val="18"/>
                <w:lang w:eastAsia="sk-SK"/>
              </w:rPr>
            </w:pPr>
            <w:r w:rsidRPr="00B36F34">
              <w:rPr>
                <w:sz w:val="18"/>
                <w:szCs w:val="18"/>
                <w:lang w:eastAsia="sk-SK"/>
              </w:rPr>
              <w:t>Dopravné prostriedky</w:t>
            </w:r>
          </w:p>
        </w:tc>
        <w:tc>
          <w:tcPr>
            <w:tcW w:w="559" w:type="dxa"/>
            <w:tcBorders>
              <w:top w:val="nil"/>
              <w:left w:val="nil"/>
              <w:bottom w:val="nil"/>
              <w:right w:val="nil"/>
            </w:tcBorders>
            <w:shd w:val="clear" w:color="000000" w:fill="FFFFFF"/>
            <w:vAlign w:val="center"/>
            <w:hideMark/>
          </w:tcPr>
          <w:p w:rsidR="00956498" w:rsidRPr="00B36F34" w:rsidRDefault="00956498" w:rsidP="00AD0DE1">
            <w:pPr>
              <w:jc w:val="center"/>
              <w:rPr>
                <w:sz w:val="18"/>
                <w:szCs w:val="18"/>
                <w:lang w:eastAsia="sk-SK"/>
              </w:rPr>
            </w:pPr>
            <w:r w:rsidRPr="00B36F34">
              <w:rPr>
                <w:sz w:val="18"/>
                <w:szCs w:val="18"/>
                <w:lang w:eastAsia="sk-SK"/>
              </w:rPr>
              <w:t> </w:t>
            </w:r>
          </w:p>
        </w:tc>
        <w:tc>
          <w:tcPr>
            <w:tcW w:w="1504" w:type="dxa"/>
            <w:tcBorders>
              <w:top w:val="nil"/>
              <w:left w:val="nil"/>
              <w:bottom w:val="nil"/>
              <w:right w:val="nil"/>
            </w:tcBorders>
            <w:shd w:val="clear" w:color="000000" w:fill="FFFFFF"/>
            <w:vAlign w:val="center"/>
            <w:hideMark/>
          </w:tcPr>
          <w:p w:rsidR="00956498" w:rsidRPr="00B36F34" w:rsidRDefault="00956498" w:rsidP="00AD0DE1">
            <w:pPr>
              <w:jc w:val="center"/>
              <w:rPr>
                <w:sz w:val="18"/>
                <w:szCs w:val="18"/>
                <w:lang w:eastAsia="sk-SK"/>
              </w:rPr>
            </w:pPr>
            <w:r w:rsidRPr="00B36F34">
              <w:rPr>
                <w:sz w:val="18"/>
                <w:szCs w:val="18"/>
                <w:lang w:eastAsia="sk-SK"/>
              </w:rPr>
              <w:t>4</w:t>
            </w:r>
          </w:p>
        </w:tc>
        <w:tc>
          <w:tcPr>
            <w:tcW w:w="236" w:type="dxa"/>
            <w:tcBorders>
              <w:top w:val="nil"/>
              <w:left w:val="nil"/>
              <w:bottom w:val="nil"/>
              <w:right w:val="nil"/>
            </w:tcBorders>
            <w:shd w:val="clear" w:color="000000" w:fill="FFFFFF"/>
            <w:vAlign w:val="center"/>
            <w:hideMark/>
          </w:tcPr>
          <w:p w:rsidR="00956498" w:rsidRPr="00B36F34" w:rsidRDefault="00956498" w:rsidP="00AD0DE1">
            <w:pPr>
              <w:jc w:val="center"/>
              <w:rPr>
                <w:sz w:val="18"/>
                <w:szCs w:val="18"/>
                <w:lang w:eastAsia="sk-SK"/>
              </w:rPr>
            </w:pPr>
            <w:r w:rsidRPr="00B36F34">
              <w:rPr>
                <w:sz w:val="18"/>
                <w:szCs w:val="18"/>
                <w:lang w:eastAsia="sk-SK"/>
              </w:rPr>
              <w:t> </w:t>
            </w:r>
          </w:p>
        </w:tc>
        <w:tc>
          <w:tcPr>
            <w:tcW w:w="1289" w:type="dxa"/>
            <w:tcBorders>
              <w:top w:val="nil"/>
              <w:left w:val="nil"/>
              <w:bottom w:val="nil"/>
              <w:right w:val="nil"/>
            </w:tcBorders>
            <w:shd w:val="clear" w:color="000000" w:fill="FFFFFF"/>
            <w:vAlign w:val="center"/>
            <w:hideMark/>
          </w:tcPr>
          <w:p w:rsidR="00956498" w:rsidRPr="00B36F34" w:rsidRDefault="00956498" w:rsidP="00AD0DE1">
            <w:pPr>
              <w:jc w:val="center"/>
              <w:rPr>
                <w:sz w:val="18"/>
                <w:szCs w:val="18"/>
                <w:lang w:eastAsia="sk-SK"/>
              </w:rPr>
            </w:pPr>
            <w:r w:rsidRPr="00B36F34">
              <w:rPr>
                <w:sz w:val="18"/>
                <w:szCs w:val="18"/>
                <w:lang w:eastAsia="sk-SK"/>
              </w:rPr>
              <w:t>lineárna</w:t>
            </w:r>
          </w:p>
        </w:tc>
        <w:tc>
          <w:tcPr>
            <w:tcW w:w="236" w:type="dxa"/>
            <w:tcBorders>
              <w:top w:val="nil"/>
              <w:left w:val="nil"/>
              <w:bottom w:val="nil"/>
              <w:right w:val="nil"/>
            </w:tcBorders>
            <w:shd w:val="clear" w:color="000000" w:fill="FFFFFF"/>
            <w:vAlign w:val="center"/>
            <w:hideMark/>
          </w:tcPr>
          <w:p w:rsidR="00956498" w:rsidRPr="00B36F34" w:rsidRDefault="00956498" w:rsidP="00AD0DE1">
            <w:pPr>
              <w:jc w:val="center"/>
              <w:rPr>
                <w:sz w:val="18"/>
                <w:szCs w:val="18"/>
                <w:lang w:eastAsia="sk-SK"/>
              </w:rPr>
            </w:pPr>
            <w:r w:rsidRPr="00B36F34">
              <w:rPr>
                <w:sz w:val="18"/>
                <w:szCs w:val="18"/>
                <w:lang w:eastAsia="sk-SK"/>
              </w:rPr>
              <w:t> </w:t>
            </w:r>
          </w:p>
        </w:tc>
        <w:tc>
          <w:tcPr>
            <w:tcW w:w="1396" w:type="dxa"/>
            <w:tcBorders>
              <w:top w:val="nil"/>
              <w:left w:val="nil"/>
              <w:bottom w:val="nil"/>
              <w:right w:val="nil"/>
            </w:tcBorders>
            <w:shd w:val="clear" w:color="000000" w:fill="FFFFFF"/>
            <w:vAlign w:val="center"/>
            <w:hideMark/>
          </w:tcPr>
          <w:p w:rsidR="00956498" w:rsidRPr="00B36F34" w:rsidRDefault="00956498" w:rsidP="00AD0DE1">
            <w:pPr>
              <w:jc w:val="center"/>
              <w:rPr>
                <w:sz w:val="18"/>
                <w:szCs w:val="18"/>
                <w:lang w:eastAsia="sk-SK"/>
              </w:rPr>
            </w:pPr>
            <w:r w:rsidRPr="00B36F34">
              <w:rPr>
                <w:sz w:val="18"/>
                <w:szCs w:val="18"/>
                <w:lang w:eastAsia="sk-SK"/>
              </w:rPr>
              <w:t>25</w:t>
            </w:r>
          </w:p>
        </w:tc>
      </w:tr>
      <w:tr w:rsidR="00956498" w:rsidRPr="00B36F34" w:rsidTr="00AD0DE1">
        <w:trPr>
          <w:trHeight w:val="261"/>
        </w:trPr>
        <w:tc>
          <w:tcPr>
            <w:tcW w:w="3549" w:type="dxa"/>
            <w:tcBorders>
              <w:top w:val="nil"/>
              <w:left w:val="nil"/>
              <w:bottom w:val="nil"/>
              <w:right w:val="nil"/>
            </w:tcBorders>
            <w:shd w:val="clear" w:color="000000" w:fill="FFFFFF"/>
            <w:noWrap/>
            <w:vAlign w:val="bottom"/>
            <w:hideMark/>
          </w:tcPr>
          <w:p w:rsidR="00956498" w:rsidRPr="00B36F34" w:rsidRDefault="00956498" w:rsidP="00AD0DE1">
            <w:pPr>
              <w:rPr>
                <w:rFonts w:ascii="Arial" w:hAnsi="Arial" w:cs="Arial"/>
                <w:lang w:eastAsia="sk-SK"/>
              </w:rPr>
            </w:pPr>
            <w:r w:rsidRPr="00B36F34">
              <w:rPr>
                <w:rFonts w:ascii="Arial" w:hAnsi="Arial" w:cs="Arial"/>
                <w:lang w:eastAsia="sk-SK"/>
              </w:rPr>
              <w:t> </w:t>
            </w:r>
          </w:p>
        </w:tc>
        <w:tc>
          <w:tcPr>
            <w:tcW w:w="559" w:type="dxa"/>
            <w:tcBorders>
              <w:top w:val="nil"/>
              <w:left w:val="nil"/>
              <w:bottom w:val="nil"/>
              <w:right w:val="nil"/>
            </w:tcBorders>
            <w:shd w:val="clear" w:color="000000" w:fill="FFFFFF"/>
            <w:noWrap/>
            <w:vAlign w:val="bottom"/>
            <w:hideMark/>
          </w:tcPr>
          <w:p w:rsidR="00956498" w:rsidRPr="00B36F34" w:rsidRDefault="00956498" w:rsidP="00AD0DE1">
            <w:pPr>
              <w:rPr>
                <w:rFonts w:ascii="Arial" w:hAnsi="Arial" w:cs="Arial"/>
                <w:lang w:eastAsia="sk-SK"/>
              </w:rPr>
            </w:pPr>
            <w:r w:rsidRPr="00B36F34">
              <w:rPr>
                <w:rFonts w:ascii="Arial" w:hAnsi="Arial" w:cs="Arial"/>
                <w:lang w:eastAsia="sk-SK"/>
              </w:rPr>
              <w:t> </w:t>
            </w:r>
          </w:p>
        </w:tc>
        <w:tc>
          <w:tcPr>
            <w:tcW w:w="1504" w:type="dxa"/>
            <w:tcBorders>
              <w:top w:val="nil"/>
              <w:left w:val="nil"/>
              <w:bottom w:val="nil"/>
              <w:right w:val="nil"/>
            </w:tcBorders>
            <w:shd w:val="clear" w:color="000000" w:fill="FFFFFF"/>
            <w:noWrap/>
            <w:vAlign w:val="bottom"/>
            <w:hideMark/>
          </w:tcPr>
          <w:p w:rsidR="00956498" w:rsidRPr="00B36F34" w:rsidRDefault="00956498" w:rsidP="00AD0DE1">
            <w:pPr>
              <w:rPr>
                <w:rFonts w:ascii="Arial" w:hAnsi="Arial" w:cs="Arial"/>
                <w:lang w:eastAsia="sk-SK"/>
              </w:rPr>
            </w:pPr>
            <w:r w:rsidRPr="00B36F34">
              <w:rPr>
                <w:rFonts w:ascii="Arial" w:hAnsi="Arial" w:cs="Arial"/>
                <w:lang w:eastAsia="sk-SK"/>
              </w:rPr>
              <w:t> </w:t>
            </w:r>
          </w:p>
        </w:tc>
        <w:tc>
          <w:tcPr>
            <w:tcW w:w="236" w:type="dxa"/>
            <w:tcBorders>
              <w:top w:val="nil"/>
              <w:left w:val="nil"/>
              <w:bottom w:val="nil"/>
              <w:right w:val="nil"/>
            </w:tcBorders>
            <w:shd w:val="clear" w:color="000000" w:fill="FFFFFF"/>
            <w:noWrap/>
            <w:vAlign w:val="bottom"/>
            <w:hideMark/>
          </w:tcPr>
          <w:p w:rsidR="00956498" w:rsidRPr="00B36F34" w:rsidRDefault="00956498" w:rsidP="00AD0DE1">
            <w:pPr>
              <w:rPr>
                <w:rFonts w:ascii="Arial" w:hAnsi="Arial" w:cs="Arial"/>
                <w:lang w:eastAsia="sk-SK"/>
              </w:rPr>
            </w:pPr>
            <w:r w:rsidRPr="00B36F34">
              <w:rPr>
                <w:rFonts w:ascii="Arial" w:hAnsi="Arial" w:cs="Arial"/>
                <w:lang w:eastAsia="sk-SK"/>
              </w:rPr>
              <w:t> </w:t>
            </w:r>
          </w:p>
        </w:tc>
        <w:tc>
          <w:tcPr>
            <w:tcW w:w="1289" w:type="dxa"/>
            <w:tcBorders>
              <w:top w:val="nil"/>
              <w:left w:val="nil"/>
              <w:bottom w:val="nil"/>
              <w:right w:val="nil"/>
            </w:tcBorders>
            <w:shd w:val="clear" w:color="000000" w:fill="FFFFFF"/>
            <w:noWrap/>
            <w:vAlign w:val="bottom"/>
            <w:hideMark/>
          </w:tcPr>
          <w:p w:rsidR="00956498" w:rsidRPr="00B36F34" w:rsidRDefault="00956498" w:rsidP="00AD0DE1">
            <w:pPr>
              <w:rPr>
                <w:rFonts w:ascii="Arial" w:hAnsi="Arial" w:cs="Arial"/>
                <w:lang w:eastAsia="sk-SK"/>
              </w:rPr>
            </w:pPr>
            <w:r w:rsidRPr="00B36F34">
              <w:rPr>
                <w:rFonts w:ascii="Arial" w:hAnsi="Arial" w:cs="Arial"/>
                <w:lang w:eastAsia="sk-SK"/>
              </w:rPr>
              <w:t> </w:t>
            </w:r>
          </w:p>
        </w:tc>
        <w:tc>
          <w:tcPr>
            <w:tcW w:w="236" w:type="dxa"/>
            <w:tcBorders>
              <w:top w:val="nil"/>
              <w:left w:val="nil"/>
              <w:bottom w:val="nil"/>
              <w:right w:val="nil"/>
            </w:tcBorders>
            <w:shd w:val="clear" w:color="000000" w:fill="FFFFFF"/>
            <w:noWrap/>
            <w:vAlign w:val="bottom"/>
            <w:hideMark/>
          </w:tcPr>
          <w:p w:rsidR="00956498" w:rsidRPr="00B36F34" w:rsidRDefault="00956498" w:rsidP="00AD0DE1">
            <w:pPr>
              <w:rPr>
                <w:rFonts w:ascii="Arial" w:hAnsi="Arial" w:cs="Arial"/>
                <w:lang w:eastAsia="sk-SK"/>
              </w:rPr>
            </w:pPr>
            <w:r w:rsidRPr="00B36F34">
              <w:rPr>
                <w:rFonts w:ascii="Arial" w:hAnsi="Arial" w:cs="Arial"/>
                <w:lang w:eastAsia="sk-SK"/>
              </w:rPr>
              <w:t> </w:t>
            </w:r>
          </w:p>
        </w:tc>
        <w:tc>
          <w:tcPr>
            <w:tcW w:w="1396" w:type="dxa"/>
            <w:tcBorders>
              <w:top w:val="nil"/>
              <w:left w:val="nil"/>
              <w:bottom w:val="nil"/>
              <w:right w:val="nil"/>
            </w:tcBorders>
            <w:shd w:val="clear" w:color="000000" w:fill="FFFFFF"/>
            <w:noWrap/>
            <w:vAlign w:val="bottom"/>
            <w:hideMark/>
          </w:tcPr>
          <w:p w:rsidR="00956498" w:rsidRPr="00B36F34" w:rsidRDefault="00956498" w:rsidP="00AD0DE1">
            <w:pPr>
              <w:rPr>
                <w:rFonts w:ascii="Arial" w:hAnsi="Arial" w:cs="Arial"/>
                <w:lang w:eastAsia="sk-SK"/>
              </w:rPr>
            </w:pPr>
            <w:r w:rsidRPr="00B36F34">
              <w:rPr>
                <w:rFonts w:ascii="Arial" w:hAnsi="Arial" w:cs="Arial"/>
                <w:lang w:eastAsia="sk-SK"/>
              </w:rPr>
              <w:t> </w:t>
            </w:r>
          </w:p>
        </w:tc>
      </w:tr>
    </w:tbl>
    <w:p w:rsidR="00956498" w:rsidRPr="00B36F34" w:rsidRDefault="00956498" w:rsidP="00956498">
      <w:pPr>
        <w:pStyle w:val="BodyText"/>
        <w:rPr>
          <w:szCs w:val="18"/>
        </w:rPr>
      </w:pPr>
      <w:r w:rsidRPr="00B36F34">
        <w:rPr>
          <w:szCs w:val="18"/>
        </w:rPr>
        <w:t xml:space="preserve">Metódy odpisovania, doby použiteľnosti a zostatkové hodnoty sa prehodnocujú ku dňu, ku ktorému sa zostavuje účtovná závierka, a ak je to potrebné, urobia sa úpravy. </w:t>
      </w:r>
    </w:p>
    <w:p w:rsidR="00956498" w:rsidRPr="00B36F34" w:rsidRDefault="00956498" w:rsidP="00956498">
      <w:pPr>
        <w:pStyle w:val="BodyText"/>
        <w:rPr>
          <w:szCs w:val="18"/>
        </w:rPr>
      </w:pPr>
    </w:p>
    <w:p w:rsidR="00956498" w:rsidRPr="00B36F34" w:rsidRDefault="00956498" w:rsidP="00956498">
      <w:pPr>
        <w:pStyle w:val="BodyText"/>
        <w:rPr>
          <w:szCs w:val="18"/>
        </w:rPr>
      </w:pPr>
    </w:p>
    <w:p w:rsidR="00956498" w:rsidRPr="00B36F34" w:rsidRDefault="00956498" w:rsidP="00956498">
      <w:pPr>
        <w:pStyle w:val="Pismenka"/>
        <w:numPr>
          <w:ilvl w:val="0"/>
          <w:numId w:val="5"/>
        </w:numPr>
        <w:rPr>
          <w:szCs w:val="18"/>
        </w:rPr>
      </w:pPr>
      <w:r w:rsidRPr="00B36F34">
        <w:rPr>
          <w:szCs w:val="18"/>
        </w:rPr>
        <w:t>Finančné účty</w:t>
      </w:r>
    </w:p>
    <w:p w:rsidR="00956498" w:rsidRPr="00B36F34" w:rsidRDefault="00956498" w:rsidP="00956498">
      <w:pPr>
        <w:pStyle w:val="Pismenka"/>
        <w:numPr>
          <w:ilvl w:val="0"/>
          <w:numId w:val="0"/>
        </w:numPr>
        <w:ind w:left="426"/>
        <w:rPr>
          <w:b w:val="0"/>
          <w:szCs w:val="18"/>
        </w:rPr>
      </w:pPr>
      <w:r w:rsidRPr="00B36F34">
        <w:rPr>
          <w:b w:val="0"/>
          <w:szCs w:val="18"/>
        </w:rPr>
        <w:t xml:space="preserve">Finančné účty tvorí peňažná hotovosť, ceniny, zostatky na bankových účtoch a oceňujú sa menovitou hodnotou. Zníženie ich hodnoty sa vyjadruje opravnou položkou. </w:t>
      </w:r>
    </w:p>
    <w:p w:rsidR="00956498" w:rsidRPr="00B36F34" w:rsidRDefault="00956498" w:rsidP="00956498">
      <w:pPr>
        <w:pStyle w:val="BodyText"/>
        <w:rPr>
          <w:szCs w:val="18"/>
        </w:rPr>
      </w:pPr>
    </w:p>
    <w:p w:rsidR="00956498" w:rsidRPr="00B36F34" w:rsidRDefault="00956498" w:rsidP="00956498">
      <w:pPr>
        <w:pStyle w:val="Pismenka"/>
        <w:numPr>
          <w:ilvl w:val="0"/>
          <w:numId w:val="5"/>
        </w:numPr>
        <w:rPr>
          <w:szCs w:val="18"/>
        </w:rPr>
      </w:pPr>
      <w:r w:rsidRPr="00B36F34">
        <w:rPr>
          <w:szCs w:val="18"/>
        </w:rPr>
        <w:t>Náklady budúcich období a príjmy budúcich období</w:t>
      </w:r>
    </w:p>
    <w:p w:rsidR="00956498" w:rsidRPr="00B36F34" w:rsidRDefault="00956498" w:rsidP="00956498">
      <w:pPr>
        <w:pStyle w:val="BodyText"/>
        <w:rPr>
          <w:szCs w:val="18"/>
        </w:rPr>
      </w:pPr>
      <w:r w:rsidRPr="00B36F34">
        <w:rPr>
          <w:szCs w:val="18"/>
        </w:rPr>
        <w:t>Náklady budúcich období a príjmy budúcich období sa vykazujú vo výške, ktorá je potrebná na dodržanie zásady vecnej a časovej súvislosti s účtovným obdobím.</w:t>
      </w:r>
    </w:p>
    <w:p w:rsidR="00956498" w:rsidRPr="00B36F34" w:rsidRDefault="00956498" w:rsidP="00956498">
      <w:pPr>
        <w:pStyle w:val="BodyText"/>
        <w:rPr>
          <w:szCs w:val="18"/>
        </w:rPr>
      </w:pPr>
    </w:p>
    <w:p w:rsidR="00956498" w:rsidRPr="00B36F34" w:rsidRDefault="00956498" w:rsidP="00956498">
      <w:pPr>
        <w:pStyle w:val="Pismenka"/>
        <w:numPr>
          <w:ilvl w:val="0"/>
          <w:numId w:val="5"/>
        </w:numPr>
        <w:rPr>
          <w:szCs w:val="18"/>
        </w:rPr>
      </w:pPr>
      <w:r w:rsidRPr="00B36F34">
        <w:rPr>
          <w:szCs w:val="18"/>
        </w:rPr>
        <w:t>Zníženie hodnoty majetku a opravné položky</w:t>
      </w:r>
    </w:p>
    <w:p w:rsidR="00956498" w:rsidRPr="00B36F34" w:rsidRDefault="00956498" w:rsidP="00956498">
      <w:pPr>
        <w:pStyle w:val="Pismenka"/>
        <w:numPr>
          <w:ilvl w:val="0"/>
          <w:numId w:val="0"/>
        </w:numPr>
        <w:ind w:left="426"/>
        <w:rPr>
          <w:b w:val="0"/>
        </w:rPr>
      </w:pPr>
      <w:r w:rsidRPr="00B36F34">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956498" w:rsidRPr="00B36F34" w:rsidRDefault="00956498" w:rsidP="00956498">
      <w:pPr>
        <w:pStyle w:val="Pismenka"/>
        <w:numPr>
          <w:ilvl w:val="0"/>
          <w:numId w:val="0"/>
        </w:numPr>
        <w:ind w:left="426"/>
        <w:rPr>
          <w:b w:val="0"/>
        </w:rPr>
      </w:pPr>
    </w:p>
    <w:p w:rsidR="00956498" w:rsidRPr="00B36F34" w:rsidRDefault="00956498" w:rsidP="00956498">
      <w:pPr>
        <w:pStyle w:val="Pismenka"/>
        <w:numPr>
          <w:ilvl w:val="0"/>
          <w:numId w:val="5"/>
        </w:numPr>
        <w:rPr>
          <w:szCs w:val="18"/>
        </w:rPr>
      </w:pPr>
      <w:r w:rsidRPr="00B36F34">
        <w:rPr>
          <w:szCs w:val="18"/>
        </w:rPr>
        <w:lastRenderedPageBreak/>
        <w:t>Záväzky, dlhopisy, úvery a pôžičky</w:t>
      </w:r>
    </w:p>
    <w:p w:rsidR="00956498" w:rsidRPr="00B36F34" w:rsidRDefault="00956498" w:rsidP="00956498">
      <w:pPr>
        <w:pStyle w:val="BodyText"/>
        <w:rPr>
          <w:szCs w:val="18"/>
        </w:rPr>
      </w:pPr>
      <w:r w:rsidRPr="00B36F34">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956498" w:rsidRPr="00B36F34" w:rsidRDefault="00956498" w:rsidP="00956498">
      <w:pPr>
        <w:pStyle w:val="BodyText"/>
        <w:rPr>
          <w:szCs w:val="18"/>
        </w:rPr>
      </w:pPr>
    </w:p>
    <w:p w:rsidR="00956498" w:rsidRPr="00B36F34" w:rsidRDefault="00956498" w:rsidP="00956498">
      <w:pPr>
        <w:pStyle w:val="Pismenka"/>
        <w:numPr>
          <w:ilvl w:val="0"/>
          <w:numId w:val="5"/>
        </w:numPr>
        <w:rPr>
          <w:szCs w:val="18"/>
        </w:rPr>
      </w:pPr>
      <w:r w:rsidRPr="00B36F34">
        <w:rPr>
          <w:szCs w:val="18"/>
        </w:rPr>
        <w:t>Rezervy</w:t>
      </w:r>
    </w:p>
    <w:p w:rsidR="00956498" w:rsidRPr="00B36F34" w:rsidRDefault="00956498" w:rsidP="00956498">
      <w:pPr>
        <w:pStyle w:val="BodyText"/>
        <w:rPr>
          <w:b/>
          <w:szCs w:val="18"/>
        </w:rPr>
      </w:pPr>
      <w:r w:rsidRPr="00B36F34">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956498" w:rsidRPr="00B36F34" w:rsidRDefault="00956498" w:rsidP="00956498">
      <w:pPr>
        <w:pStyle w:val="BodyText"/>
        <w:rPr>
          <w:b/>
          <w:szCs w:val="18"/>
        </w:rPr>
      </w:pPr>
    </w:p>
    <w:p w:rsidR="00956498" w:rsidRPr="00B36F34" w:rsidRDefault="00956498" w:rsidP="00956498">
      <w:pPr>
        <w:pStyle w:val="BodyText"/>
        <w:rPr>
          <w:b/>
          <w:szCs w:val="18"/>
        </w:rPr>
      </w:pPr>
      <w:r w:rsidRPr="00B36F34">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956498" w:rsidRPr="00B36F34" w:rsidRDefault="00956498" w:rsidP="00956498">
      <w:pPr>
        <w:pStyle w:val="BodyText"/>
        <w:rPr>
          <w:b/>
          <w:szCs w:val="18"/>
        </w:rPr>
      </w:pPr>
    </w:p>
    <w:p w:rsidR="00956498" w:rsidRPr="00B36F34" w:rsidRDefault="00956498" w:rsidP="00956498">
      <w:pPr>
        <w:pStyle w:val="BodyText"/>
        <w:rPr>
          <w:b/>
          <w:szCs w:val="18"/>
        </w:rPr>
      </w:pPr>
      <w:r w:rsidRPr="00B36F34">
        <w:rPr>
          <w:szCs w:val="18"/>
        </w:rPr>
        <w:t xml:space="preserve">Tvorba rezervy na bonusy, rabaty, skontá a vrátenie kúpnej ceny pri reklamácii sa účtuje ako zníženie pôvodne dosiahnutých výnosov so súvzťažným zápisom v prospech účtu rezerv. </w:t>
      </w:r>
    </w:p>
    <w:p w:rsidR="00956498" w:rsidRPr="00B36F34" w:rsidRDefault="00956498" w:rsidP="00956498">
      <w:pPr>
        <w:pStyle w:val="BodyText"/>
        <w:rPr>
          <w:szCs w:val="18"/>
        </w:rPr>
      </w:pPr>
    </w:p>
    <w:p w:rsidR="00956498" w:rsidRPr="00B36F34" w:rsidRDefault="00956498" w:rsidP="00956498">
      <w:pPr>
        <w:pStyle w:val="Pismenka"/>
        <w:numPr>
          <w:ilvl w:val="0"/>
          <w:numId w:val="5"/>
        </w:numPr>
        <w:rPr>
          <w:szCs w:val="18"/>
        </w:rPr>
      </w:pPr>
      <w:r w:rsidRPr="00B36F34">
        <w:rPr>
          <w:szCs w:val="18"/>
        </w:rPr>
        <w:t>Zamestnanecké požitky</w:t>
      </w:r>
    </w:p>
    <w:p w:rsidR="00956498" w:rsidRPr="00B36F34" w:rsidRDefault="00956498" w:rsidP="00956498">
      <w:pPr>
        <w:pStyle w:val="Pismenka"/>
        <w:numPr>
          <w:ilvl w:val="0"/>
          <w:numId w:val="0"/>
        </w:numPr>
        <w:ind w:left="425"/>
        <w:rPr>
          <w:b w:val="0"/>
        </w:rPr>
      </w:pPr>
      <w:r w:rsidRPr="00B36F34">
        <w:rPr>
          <w:b w:val="0"/>
        </w:rPr>
        <w:t>Platy, mzdy, príspevky do dôchodkových a poistných fondov, platená ročná dovolenka a platená zdravotná</w:t>
      </w:r>
      <w:r w:rsidRPr="00B36F34">
        <w:t xml:space="preserve"> </w:t>
      </w:r>
      <w:r w:rsidRPr="00B36F34">
        <w:rPr>
          <w:b w:val="0"/>
        </w:rPr>
        <w:t>dovolenka, bonusy a ostatné nepeňažné požitky (napr. zdravotná starostlivosť) sa účtujú v účtovnom období, s ktorým vecne a časovo súvisia.</w:t>
      </w:r>
    </w:p>
    <w:p w:rsidR="00956498" w:rsidRPr="00B36F34" w:rsidRDefault="00956498" w:rsidP="00956498">
      <w:pPr>
        <w:pStyle w:val="Pismenka"/>
        <w:numPr>
          <w:ilvl w:val="0"/>
          <w:numId w:val="0"/>
        </w:numPr>
        <w:ind w:left="360"/>
        <w:rPr>
          <w:b w:val="0"/>
        </w:rPr>
      </w:pPr>
    </w:p>
    <w:p w:rsidR="00956498" w:rsidRPr="00B36F34" w:rsidRDefault="00956498" w:rsidP="00956498">
      <w:pPr>
        <w:pStyle w:val="Pismenka"/>
        <w:numPr>
          <w:ilvl w:val="0"/>
          <w:numId w:val="5"/>
        </w:numPr>
        <w:rPr>
          <w:szCs w:val="18"/>
        </w:rPr>
      </w:pPr>
      <w:r w:rsidRPr="00B36F34">
        <w:rPr>
          <w:szCs w:val="18"/>
        </w:rPr>
        <w:t>Výdavky budúcich období a výnosy budúcich období</w:t>
      </w:r>
    </w:p>
    <w:p w:rsidR="00956498" w:rsidRPr="00B36F34" w:rsidRDefault="00956498" w:rsidP="00956498">
      <w:pPr>
        <w:pStyle w:val="BodyText"/>
        <w:rPr>
          <w:szCs w:val="18"/>
        </w:rPr>
      </w:pPr>
      <w:r w:rsidRPr="00B36F34">
        <w:rPr>
          <w:szCs w:val="18"/>
        </w:rPr>
        <w:t>Výdavky budúcich období a výnosy budúcich období sa vykazujú vo výške, ktorá je potrebná na dodržanie zásady vecnej a časovej súvislosti s účtovným obdobím.</w:t>
      </w:r>
    </w:p>
    <w:p w:rsidR="00956498" w:rsidRPr="00B36F34" w:rsidRDefault="00956498" w:rsidP="00956498">
      <w:pPr>
        <w:pStyle w:val="BodyText"/>
        <w:rPr>
          <w:szCs w:val="18"/>
        </w:rPr>
      </w:pPr>
    </w:p>
    <w:p w:rsidR="00956498" w:rsidRPr="00B36F34" w:rsidRDefault="00956498" w:rsidP="00956498">
      <w:pPr>
        <w:pStyle w:val="Pismenka"/>
        <w:numPr>
          <w:ilvl w:val="0"/>
          <w:numId w:val="5"/>
        </w:numPr>
        <w:rPr>
          <w:szCs w:val="18"/>
        </w:rPr>
      </w:pPr>
      <w:r w:rsidRPr="00B36F34">
        <w:rPr>
          <w:szCs w:val="18"/>
        </w:rPr>
        <w:t>Dotácie zo štátneho rozpočtu</w:t>
      </w:r>
    </w:p>
    <w:p w:rsidR="00956498" w:rsidRPr="00B36F34" w:rsidRDefault="00956498" w:rsidP="00956498">
      <w:pPr>
        <w:ind w:left="425"/>
        <w:jc w:val="both"/>
        <w:rPr>
          <w:sz w:val="18"/>
          <w:szCs w:val="18"/>
        </w:rPr>
      </w:pPr>
      <w:r w:rsidRPr="00B36F34">
        <w:rPr>
          <w:sz w:val="18"/>
          <w:szCs w:val="18"/>
        </w:rPr>
        <w:t xml:space="preserve">O nároku na dotácie zo štátneho rozpočtu, podporu alebo príspevok sa účtuje, ak je takmer isté, že sa splnia všetky podmienky súvisiace s dotáciou a súčasne, že sa dotácia poskytne. </w:t>
      </w:r>
    </w:p>
    <w:p w:rsidR="00956498" w:rsidRPr="00B36F34" w:rsidRDefault="00956498" w:rsidP="00956498">
      <w:pPr>
        <w:ind w:left="425"/>
        <w:jc w:val="both"/>
        <w:rPr>
          <w:sz w:val="18"/>
          <w:szCs w:val="18"/>
        </w:rPr>
      </w:pPr>
    </w:p>
    <w:p w:rsidR="00956498" w:rsidRPr="00B36F34" w:rsidRDefault="00956498" w:rsidP="00956498">
      <w:pPr>
        <w:ind w:left="425"/>
        <w:jc w:val="both"/>
        <w:rPr>
          <w:sz w:val="18"/>
          <w:szCs w:val="18"/>
        </w:rPr>
      </w:pPr>
      <w:r w:rsidRPr="00B36F34">
        <w:rPr>
          <w:sz w:val="18"/>
          <w:szCs w:val="18"/>
        </w:rPr>
        <w:t xml:space="preserve">Dotácie na obstaranie dlhodobého nehmotného majetku a dlhodobého hmotného majetku sa najskôr vykazujú ako výnosy budúcich období a do výkazu ziskov a strát sa rozpúšťajú ako výnosy z hospodárskej činnosti v časovej a vecnej súvislosti so zaúčtovaním odpisov z tohto dlhodobého majetku. </w:t>
      </w:r>
    </w:p>
    <w:p w:rsidR="00956498" w:rsidRPr="00B36F34" w:rsidRDefault="00956498" w:rsidP="00956498">
      <w:pPr>
        <w:ind w:left="425"/>
        <w:jc w:val="both"/>
        <w:rPr>
          <w:sz w:val="18"/>
          <w:szCs w:val="18"/>
        </w:rPr>
      </w:pPr>
    </w:p>
    <w:p w:rsidR="00956498" w:rsidRPr="00B36F34" w:rsidRDefault="00956498" w:rsidP="00956498">
      <w:pPr>
        <w:ind w:left="425"/>
        <w:jc w:val="both"/>
        <w:rPr>
          <w:sz w:val="18"/>
          <w:szCs w:val="18"/>
        </w:rPr>
      </w:pPr>
      <w:r w:rsidRPr="00B36F34">
        <w:rPr>
          <w:sz w:val="18"/>
          <w:szCs w:val="18"/>
        </w:rPr>
        <w:t>Dotácie na úhradu nákladov, ktoré kompenzujú konkrétne náklady spojené s činnosťou Spoločnosti sa najskôr vykazujú ako výnosy budúcich období a do výkazu ziskov a strát sa rozpúšťajú ako výnosy z hospodárskej činnosti v časovej a vecnej súvislosti s vynaložením nákladov na príslušný účel.</w:t>
      </w:r>
    </w:p>
    <w:p w:rsidR="00956498" w:rsidRPr="00B36F34" w:rsidRDefault="00956498" w:rsidP="00956498">
      <w:pPr>
        <w:ind w:left="425"/>
        <w:jc w:val="both"/>
        <w:rPr>
          <w:sz w:val="18"/>
          <w:szCs w:val="18"/>
        </w:rPr>
      </w:pPr>
    </w:p>
    <w:p w:rsidR="00956498" w:rsidRPr="00B36F34" w:rsidRDefault="00956498" w:rsidP="00956498">
      <w:pPr>
        <w:pStyle w:val="Pismenka"/>
        <w:numPr>
          <w:ilvl w:val="0"/>
          <w:numId w:val="5"/>
        </w:numPr>
        <w:rPr>
          <w:szCs w:val="18"/>
        </w:rPr>
      </w:pPr>
      <w:r w:rsidRPr="00B36F34">
        <w:rPr>
          <w:szCs w:val="18"/>
        </w:rPr>
        <w:t>Cudzia mena</w:t>
      </w:r>
    </w:p>
    <w:p w:rsidR="00956498" w:rsidRPr="00B36F34" w:rsidRDefault="00956498" w:rsidP="00956498">
      <w:pPr>
        <w:pStyle w:val="BodyText"/>
        <w:rPr>
          <w:szCs w:val="18"/>
        </w:rPr>
      </w:pPr>
      <w:r w:rsidRPr="00B36F34">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rsidR="00956498" w:rsidRPr="00B36F34" w:rsidRDefault="00956498" w:rsidP="00956498">
      <w:pPr>
        <w:pStyle w:val="BodyText"/>
        <w:rPr>
          <w:szCs w:val="18"/>
        </w:rPr>
      </w:pPr>
    </w:p>
    <w:p w:rsidR="00956498" w:rsidRPr="00B36F34" w:rsidRDefault="00956498" w:rsidP="00956498">
      <w:pPr>
        <w:pStyle w:val="BodyText"/>
        <w:rPr>
          <w:szCs w:val="18"/>
        </w:rPr>
      </w:pPr>
      <w:r w:rsidRPr="00B36F34">
        <w:rPr>
          <w:szCs w:val="18"/>
        </w:rPr>
        <w:t>Na ocenenie prírastku cudzej meny (okrem ocenenia cudzej meny obstarávanej v rámci menového derivátu) nakúpenej za euro sa použije kurz, za ktorý bola táto cudzia mena nakúpená.</w:t>
      </w:r>
    </w:p>
    <w:p w:rsidR="00956498" w:rsidRPr="00B36F34" w:rsidRDefault="00956498" w:rsidP="00956498">
      <w:pPr>
        <w:pStyle w:val="BodyText"/>
        <w:rPr>
          <w:szCs w:val="18"/>
        </w:rPr>
      </w:pPr>
    </w:p>
    <w:p w:rsidR="00956498" w:rsidRPr="00B36F34" w:rsidRDefault="00956498" w:rsidP="00956498">
      <w:pPr>
        <w:pStyle w:val="BodyText"/>
        <w:rPr>
          <w:szCs w:val="18"/>
        </w:rPr>
      </w:pPr>
      <w:r w:rsidRPr="00B36F34">
        <w:rPr>
          <w:szCs w:val="18"/>
        </w:rPr>
        <w:t xml:space="preserve">Na ocenenie prírastku cudzej meny (okrem ocenenia cudzej meny obstarávanej v rámci menového derivátu) nakúpenej za inú cudziu menu sa použije hodnota inej cudzej meny v eurách alebo na ocenenie prírastku cudzej meny v eurách sa použije referenčný kurz v deň uzavretia obchodu. </w:t>
      </w:r>
    </w:p>
    <w:p w:rsidR="00956498" w:rsidRPr="00B36F34" w:rsidRDefault="00956498" w:rsidP="00956498">
      <w:pPr>
        <w:pStyle w:val="Pismenka"/>
        <w:numPr>
          <w:ilvl w:val="0"/>
          <w:numId w:val="0"/>
        </w:numPr>
        <w:ind w:left="360"/>
        <w:rPr>
          <w:b w:val="0"/>
        </w:rPr>
      </w:pPr>
    </w:p>
    <w:p w:rsidR="00956498" w:rsidRPr="00B36F34" w:rsidRDefault="00956498" w:rsidP="00956498">
      <w:pPr>
        <w:pStyle w:val="Pismenka"/>
        <w:numPr>
          <w:ilvl w:val="0"/>
          <w:numId w:val="5"/>
        </w:numPr>
        <w:ind w:left="714" w:hanging="357"/>
        <w:rPr>
          <w:szCs w:val="18"/>
        </w:rPr>
      </w:pPr>
      <w:r w:rsidRPr="00B36F34">
        <w:rPr>
          <w:szCs w:val="18"/>
        </w:rPr>
        <w:t xml:space="preserve">Emisné ážio </w:t>
      </w:r>
    </w:p>
    <w:p w:rsidR="00956498" w:rsidRPr="00B36F34" w:rsidRDefault="00956498" w:rsidP="00956498">
      <w:pPr>
        <w:pStyle w:val="Pismenka"/>
        <w:numPr>
          <w:ilvl w:val="0"/>
          <w:numId w:val="0"/>
        </w:numPr>
        <w:ind w:left="360"/>
        <w:rPr>
          <w:b w:val="0"/>
          <w:szCs w:val="18"/>
        </w:rPr>
      </w:pPr>
      <w:r w:rsidRPr="00B36F34">
        <w:rPr>
          <w:b w:val="0"/>
          <w:szCs w:val="18"/>
        </w:rPr>
        <w:t xml:space="preserve">Emisné ážio predstavuje rozdiel medzi nominálnou hodnotou vydaných akcií a ich cenou. </w:t>
      </w:r>
    </w:p>
    <w:p w:rsidR="00956498" w:rsidRPr="00B36F34" w:rsidRDefault="00956498" w:rsidP="00956498">
      <w:pPr>
        <w:pStyle w:val="odstavec"/>
        <w:ind w:left="0"/>
      </w:pPr>
      <w:bookmarkStart w:id="5" w:name="_Toc530739900"/>
    </w:p>
    <w:p w:rsidR="00956498" w:rsidRPr="00B36F34" w:rsidRDefault="00956498" w:rsidP="00956498">
      <w:pPr>
        <w:pStyle w:val="Pismenka"/>
        <w:numPr>
          <w:ilvl w:val="0"/>
          <w:numId w:val="5"/>
        </w:numPr>
        <w:rPr>
          <w:szCs w:val="18"/>
        </w:rPr>
      </w:pPr>
      <w:r w:rsidRPr="00B36F34">
        <w:rPr>
          <w:szCs w:val="18"/>
        </w:rPr>
        <w:t>Oprava chýb minulých období</w:t>
      </w:r>
    </w:p>
    <w:p w:rsidR="00956498" w:rsidRPr="00B36F34" w:rsidRDefault="00956498" w:rsidP="00956498">
      <w:pPr>
        <w:pStyle w:val="BodyText"/>
        <w:ind w:left="425"/>
        <w:rPr>
          <w:szCs w:val="18"/>
        </w:rPr>
      </w:pPr>
      <w:r w:rsidRPr="00B36F34">
        <w:rPr>
          <w:szCs w:val="18"/>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rsidR="00956498" w:rsidRPr="00B36F34" w:rsidRDefault="00956498" w:rsidP="00956498">
      <w:pPr>
        <w:pStyle w:val="BodyText"/>
        <w:ind w:left="425"/>
        <w:rPr>
          <w:szCs w:val="18"/>
        </w:rPr>
      </w:pPr>
    </w:p>
    <w:p w:rsidR="00956498" w:rsidRPr="00B36F34" w:rsidRDefault="00956498" w:rsidP="00956498">
      <w:pPr>
        <w:pStyle w:val="BodyText"/>
        <w:ind w:left="425"/>
        <w:rPr>
          <w:szCs w:val="18"/>
        </w:rPr>
      </w:pPr>
      <w:r w:rsidRPr="00B36F34">
        <w:rPr>
          <w:szCs w:val="18"/>
        </w:rPr>
        <w:t xml:space="preserve">V roku 2022 Spoločnosť neúčtovala o oprave významných chýb minulých období. </w:t>
      </w:r>
    </w:p>
    <w:p w:rsidR="00956498" w:rsidRPr="00B36F34" w:rsidRDefault="00956498" w:rsidP="00956498">
      <w:pPr>
        <w:pStyle w:val="BodyText"/>
        <w:rPr>
          <w:szCs w:val="18"/>
        </w:rPr>
      </w:pPr>
    </w:p>
    <w:p w:rsidR="00956498" w:rsidRPr="00B36F34" w:rsidRDefault="00956498" w:rsidP="00956498">
      <w:pPr>
        <w:pStyle w:val="Heading1"/>
        <w:tabs>
          <w:tab w:val="num" w:pos="360"/>
        </w:tabs>
        <w:ind w:left="360"/>
        <w:rPr>
          <w:szCs w:val="18"/>
        </w:rPr>
      </w:pPr>
      <w:r w:rsidRPr="00B36F34">
        <w:rPr>
          <w:szCs w:val="18"/>
        </w:rPr>
        <w:t>informáciE K POLOŽKÁM súvahy</w:t>
      </w:r>
      <w:bookmarkEnd w:id="5"/>
      <w:r w:rsidRPr="00B36F34">
        <w:rPr>
          <w:szCs w:val="18"/>
        </w:rPr>
        <w:t xml:space="preserve"> a VÝKAZU ZISKOV A STRÁT</w:t>
      </w:r>
    </w:p>
    <w:p w:rsidR="00956498" w:rsidRPr="00B36F34" w:rsidRDefault="00956498" w:rsidP="00956498">
      <w:pPr>
        <w:pStyle w:val="BodyText"/>
        <w:rPr>
          <w:szCs w:val="18"/>
        </w:rPr>
      </w:pPr>
    </w:p>
    <w:p w:rsidR="00956498" w:rsidRPr="00B36F34" w:rsidRDefault="00956498" w:rsidP="00956498">
      <w:pPr>
        <w:pStyle w:val="Heading2"/>
        <w:numPr>
          <w:ilvl w:val="0"/>
          <w:numId w:val="4"/>
        </w:numPr>
        <w:tabs>
          <w:tab w:val="num" w:pos="426"/>
        </w:tabs>
        <w:rPr>
          <w:szCs w:val="18"/>
        </w:rPr>
      </w:pPr>
      <w:r w:rsidRPr="00B36F34">
        <w:rPr>
          <w:szCs w:val="18"/>
        </w:rPr>
        <w:t>Náklady, ktoré majú výnimočný rozsah alebo výskyt</w:t>
      </w:r>
    </w:p>
    <w:p w:rsidR="00956498" w:rsidRPr="00B36F34" w:rsidRDefault="00956498" w:rsidP="00956498"/>
    <w:p w:rsidR="00956498" w:rsidRPr="00B36F34" w:rsidRDefault="00956498" w:rsidP="00956498">
      <w:pPr>
        <w:ind w:left="360"/>
      </w:pPr>
      <w:r w:rsidRPr="00B36F34">
        <w:t>Žiadne sa nevyskytli</w:t>
      </w:r>
    </w:p>
    <w:p w:rsidR="00956498" w:rsidRPr="00B36F34" w:rsidRDefault="00956498" w:rsidP="00956498">
      <w:pPr>
        <w:pStyle w:val="Heading2"/>
        <w:ind w:left="720"/>
        <w:rPr>
          <w:szCs w:val="18"/>
        </w:rPr>
      </w:pPr>
    </w:p>
    <w:p w:rsidR="00956498" w:rsidRPr="00B36F34" w:rsidRDefault="00956498" w:rsidP="00956498">
      <w:pPr>
        <w:pStyle w:val="Heading2"/>
        <w:numPr>
          <w:ilvl w:val="0"/>
          <w:numId w:val="4"/>
        </w:numPr>
        <w:tabs>
          <w:tab w:val="num" w:pos="426"/>
        </w:tabs>
        <w:rPr>
          <w:szCs w:val="18"/>
        </w:rPr>
      </w:pPr>
      <w:r w:rsidRPr="00B36F34">
        <w:rPr>
          <w:szCs w:val="18"/>
        </w:rPr>
        <w:t>Výnosy, ktoré majú výnimočný rozsah alebo výskyt</w:t>
      </w:r>
    </w:p>
    <w:p w:rsidR="00956498" w:rsidRPr="00B36F34" w:rsidRDefault="00956498" w:rsidP="00956498"/>
    <w:p w:rsidR="00956498" w:rsidRPr="00B36F34" w:rsidRDefault="00956498" w:rsidP="00956498">
      <w:pPr>
        <w:ind w:left="360"/>
      </w:pPr>
      <w:r w:rsidRPr="00B36F34">
        <w:t>Žiadne sa nevyskytli</w:t>
      </w:r>
    </w:p>
    <w:p w:rsidR="00956498" w:rsidRPr="00B36F34" w:rsidRDefault="00956498" w:rsidP="00956498">
      <w:pPr>
        <w:pStyle w:val="BodyText"/>
        <w:rPr>
          <w:szCs w:val="18"/>
        </w:rPr>
      </w:pPr>
      <w:bookmarkStart w:id="6" w:name="_MON_1500889926"/>
      <w:bookmarkEnd w:id="6"/>
    </w:p>
    <w:p w:rsidR="00956498" w:rsidRPr="00B36F34" w:rsidRDefault="00956498" w:rsidP="00956498">
      <w:pPr>
        <w:pStyle w:val="BodyText"/>
        <w:ind w:left="0"/>
        <w:jc w:val="left"/>
        <w:rPr>
          <w:szCs w:val="18"/>
        </w:rPr>
      </w:pPr>
    </w:p>
    <w:p w:rsidR="00956498" w:rsidRPr="00B36F34" w:rsidRDefault="00956498" w:rsidP="00956498">
      <w:pPr>
        <w:pStyle w:val="Heading2"/>
        <w:numPr>
          <w:ilvl w:val="0"/>
          <w:numId w:val="2"/>
        </w:numPr>
        <w:ind w:left="714" w:hanging="357"/>
        <w:rPr>
          <w:szCs w:val="18"/>
        </w:rPr>
      </w:pPr>
      <w:bookmarkStart w:id="7" w:name="_Toc530739909"/>
      <w:r w:rsidRPr="00B36F34">
        <w:rPr>
          <w:szCs w:val="18"/>
        </w:rPr>
        <w:t>Záväzky</w:t>
      </w:r>
      <w:bookmarkEnd w:id="7"/>
    </w:p>
    <w:p w:rsidR="00956498" w:rsidRPr="00B36F34" w:rsidRDefault="00956498" w:rsidP="00956498">
      <w:pPr>
        <w:pStyle w:val="BodyText"/>
        <w:rPr>
          <w:szCs w:val="18"/>
        </w:rPr>
      </w:pPr>
    </w:p>
    <w:p w:rsidR="00956498" w:rsidRPr="00B36F34" w:rsidRDefault="00956498" w:rsidP="00956498">
      <w:pPr>
        <w:pStyle w:val="BodyText"/>
        <w:rPr>
          <w:szCs w:val="18"/>
        </w:rPr>
      </w:pPr>
      <w:r w:rsidRPr="00B36F34">
        <w:rPr>
          <w:szCs w:val="18"/>
        </w:rPr>
        <w:t xml:space="preserve">Štruktúra záväzkov nie je významná, preto sa nevykazuje. </w:t>
      </w:r>
      <w:r w:rsidR="007A3536">
        <w:rPr>
          <w:szCs w:val="18"/>
        </w:rPr>
        <w:t xml:space="preserve"> Jediným záväzkom je záväzok voči spoločníko</w:t>
      </w:r>
    </w:p>
    <w:p w:rsidR="00956498" w:rsidRPr="00B36F34" w:rsidRDefault="00956498" w:rsidP="00956498">
      <w:pPr>
        <w:pStyle w:val="BodyText"/>
        <w:rPr>
          <w:szCs w:val="18"/>
        </w:rPr>
      </w:pPr>
    </w:p>
    <w:p w:rsidR="00956498" w:rsidRPr="00B36F34" w:rsidRDefault="00956498" w:rsidP="00956498">
      <w:pPr>
        <w:pStyle w:val="Heading2"/>
        <w:numPr>
          <w:ilvl w:val="0"/>
          <w:numId w:val="2"/>
        </w:numPr>
        <w:ind w:left="714" w:hanging="357"/>
        <w:rPr>
          <w:szCs w:val="18"/>
        </w:rPr>
      </w:pPr>
      <w:r w:rsidRPr="00B36F34">
        <w:rPr>
          <w:szCs w:val="18"/>
        </w:rPr>
        <w:t xml:space="preserve">Kapitálový fond z príspevkov </w:t>
      </w:r>
    </w:p>
    <w:p w:rsidR="00956498" w:rsidRPr="00B36F34" w:rsidRDefault="00956498" w:rsidP="00956498">
      <w:pPr>
        <w:ind w:left="714"/>
      </w:pPr>
    </w:p>
    <w:p w:rsidR="00956498" w:rsidRPr="00B36F34" w:rsidRDefault="00956498" w:rsidP="00956498">
      <w:pPr>
        <w:pStyle w:val="BodyText"/>
        <w:rPr>
          <w:szCs w:val="18"/>
        </w:rPr>
      </w:pPr>
      <w:r w:rsidRPr="00B36F34">
        <w:t xml:space="preserve">V položke kapitálové fondy je vykázané emisné ážio ako rozdiel medzi menovitou hodnotou a ich cenou, ktorú má akcionár zaplatiť. </w:t>
      </w:r>
    </w:p>
    <w:p w:rsidR="00956498" w:rsidRPr="00B36F34" w:rsidRDefault="00956498" w:rsidP="00956498">
      <w:pPr>
        <w:jc w:val="both"/>
        <w:rPr>
          <w:sz w:val="18"/>
          <w:szCs w:val="18"/>
        </w:rPr>
      </w:pPr>
    </w:p>
    <w:p w:rsidR="00956498" w:rsidRPr="00B36F34" w:rsidRDefault="00956498" w:rsidP="00956498">
      <w:pPr>
        <w:pStyle w:val="Heading1"/>
        <w:tabs>
          <w:tab w:val="num" w:pos="360"/>
        </w:tabs>
        <w:ind w:left="360"/>
        <w:rPr>
          <w:szCs w:val="18"/>
        </w:rPr>
      </w:pPr>
      <w:r w:rsidRPr="00B36F34">
        <w:rPr>
          <w:szCs w:val="18"/>
        </w:rPr>
        <w:t>Informácie o orgánoch účtovnej jednotky</w:t>
      </w:r>
    </w:p>
    <w:p w:rsidR="00956498" w:rsidRPr="00B36F34" w:rsidRDefault="00956498" w:rsidP="00956498"/>
    <w:p w:rsidR="00956498" w:rsidRDefault="00956498" w:rsidP="00956498">
      <w:pPr>
        <w:pStyle w:val="BodyText"/>
        <w:rPr>
          <w:szCs w:val="18"/>
        </w:rPr>
      </w:pPr>
      <w:r w:rsidRPr="00B36F34">
        <w:rPr>
          <w:szCs w:val="18"/>
        </w:rPr>
        <w:t xml:space="preserve">Členom štatutárneho orgánu, ani členom dozorných orgánov  neboli v roku 2022 poskytnuté žiadne pôžičky, záruky alebo iné formy zabezpečenia, ani finančné prostriedky alebo iné plnenia na súkromné účely členov, ktoré sa vyúčtovávajú. </w:t>
      </w:r>
    </w:p>
    <w:p w:rsidR="00BB2ABA" w:rsidRDefault="00BB2ABA" w:rsidP="00956498">
      <w:pPr>
        <w:pStyle w:val="BodyText"/>
        <w:rPr>
          <w:szCs w:val="18"/>
        </w:rPr>
      </w:pPr>
    </w:p>
    <w:p w:rsidR="00BB2ABA" w:rsidRPr="00B36F34" w:rsidRDefault="00BB2ABA" w:rsidP="00956498">
      <w:pPr>
        <w:pStyle w:val="BodyText"/>
        <w:rPr>
          <w:szCs w:val="18"/>
        </w:rPr>
      </w:pPr>
      <w:r>
        <w:rPr>
          <w:szCs w:val="18"/>
        </w:rPr>
        <w:t xml:space="preserve">Jediným zostatkom v účtovnej závierke je záväzok voči akcionárovi za poskytnutú licenciu. </w:t>
      </w:r>
      <w:bookmarkStart w:id="8" w:name="_GoBack"/>
      <w:bookmarkEnd w:id="8"/>
    </w:p>
    <w:p w:rsidR="008171A3" w:rsidRDefault="008171A3"/>
    <w:p w:rsidR="00956498" w:rsidRDefault="00956498"/>
    <w:sectPr w:rsidR="00956498">
      <w:headerReference w:type="default" r:id="rId7"/>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B1358" w:rsidRDefault="00EB1358" w:rsidP="00956498">
      <w:r>
        <w:separator/>
      </w:r>
    </w:p>
  </w:endnote>
  <w:endnote w:type="continuationSeparator" w:id="0">
    <w:p w:rsidR="00EB1358" w:rsidRDefault="00EB1358" w:rsidP="009564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6892400"/>
      <w:docPartObj>
        <w:docPartGallery w:val="Page Numbers (Bottom of Page)"/>
        <w:docPartUnique/>
      </w:docPartObj>
    </w:sdtPr>
    <w:sdtEndPr>
      <w:rPr>
        <w:noProof/>
      </w:rPr>
    </w:sdtEndPr>
    <w:sdtContent>
      <w:p w:rsidR="00956498" w:rsidRDefault="00956498">
        <w:pPr>
          <w:pStyle w:val="Footer"/>
          <w:jc w:val="right"/>
        </w:pPr>
        <w:r>
          <w:fldChar w:fldCharType="begin"/>
        </w:r>
        <w:r>
          <w:instrText xml:space="preserve"> PAGE   \* MERGEFORMAT </w:instrText>
        </w:r>
        <w:r>
          <w:fldChar w:fldCharType="separate"/>
        </w:r>
        <w:r w:rsidR="00BB2ABA">
          <w:rPr>
            <w:noProof/>
          </w:rPr>
          <w:t>4</w:t>
        </w:r>
        <w:r>
          <w:rPr>
            <w:noProof/>
          </w:rPr>
          <w:fldChar w:fldCharType="end"/>
        </w:r>
      </w:p>
    </w:sdtContent>
  </w:sdt>
  <w:p w:rsidR="00956498" w:rsidRDefault="00956498">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B1358" w:rsidRDefault="00EB1358" w:rsidP="00956498">
      <w:r>
        <w:separator/>
      </w:r>
    </w:p>
  </w:footnote>
  <w:footnote w:type="continuationSeparator" w:id="0">
    <w:p w:rsidR="00EB1358" w:rsidRDefault="00EB1358" w:rsidP="00956498">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56498" w:rsidRDefault="00956498" w:rsidP="00956498">
    <w:pPr>
      <w:jc w:val="right"/>
      <w:rPr>
        <w:sz w:val="18"/>
        <w:szCs w:val="18"/>
      </w:rPr>
    </w:pPr>
    <w:r>
      <w:rPr>
        <w:sz w:val="18"/>
        <w:szCs w:val="18"/>
      </w:rPr>
      <w:t>Poznámky pre mikro účtovnú jednotku k 31. decembru 2022</w:t>
    </w:r>
  </w:p>
  <w:p w:rsidR="00956498" w:rsidRDefault="00956498" w:rsidP="00956498">
    <w:pPr>
      <w:jc w:val="right"/>
    </w:pPr>
  </w:p>
  <w:p w:rsidR="00956498" w:rsidRDefault="00956498" w:rsidP="00956498">
    <w:pPr>
      <w:jc w:val="center"/>
    </w:pPr>
    <w:r>
      <w:rPr>
        <w:b/>
        <w:bCs/>
        <w:sz w:val="18"/>
        <w:szCs w:val="18"/>
      </w:rPr>
      <w:t>Oneflow j</w:t>
    </w:r>
    <w:r w:rsidRPr="00E95128">
      <w:rPr>
        <w:b/>
        <w:bCs/>
        <w:sz w:val="18"/>
        <w:szCs w:val="18"/>
      </w:rPr>
      <w:t>.</w:t>
    </w:r>
    <w:r>
      <w:rPr>
        <w:b/>
        <w:bCs/>
        <w:sz w:val="18"/>
        <w:szCs w:val="18"/>
      </w:rPr>
      <w:t>s.a.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971"/>
      <w:gridCol w:w="4317"/>
      <w:gridCol w:w="280"/>
      <w:gridCol w:w="279"/>
      <w:gridCol w:w="283"/>
      <w:gridCol w:w="282"/>
      <w:gridCol w:w="283"/>
      <w:gridCol w:w="282"/>
      <w:gridCol w:w="283"/>
      <w:gridCol w:w="282"/>
      <w:gridCol w:w="283"/>
      <w:gridCol w:w="282"/>
    </w:tblGrid>
    <w:tr w:rsidR="00956498" w:rsidRPr="00C14925" w:rsidTr="00AD0DE1">
      <w:trPr>
        <w:trHeight w:hRule="exact" w:val="278"/>
      </w:trPr>
      <w:tc>
        <w:tcPr>
          <w:tcW w:w="1971" w:type="dxa"/>
          <w:tcBorders>
            <w:top w:val="nil"/>
            <w:left w:val="nil"/>
            <w:bottom w:val="nil"/>
            <w:right w:val="nil"/>
          </w:tcBorders>
          <w:vAlign w:val="center"/>
        </w:tcPr>
        <w:p w:rsidR="00956498" w:rsidRPr="00C14925" w:rsidRDefault="00956498" w:rsidP="00956498">
          <w:pPr>
            <w:pStyle w:val="Header"/>
            <w:tabs>
              <w:tab w:val="center" w:pos="4253"/>
              <w:tab w:val="right" w:pos="9213"/>
            </w:tabs>
            <w:spacing w:line="276" w:lineRule="auto"/>
            <w:ind w:right="-276" w:firstLine="2"/>
            <w:rPr>
              <w:sz w:val="18"/>
              <w:szCs w:val="18"/>
            </w:rPr>
          </w:pPr>
          <w:r w:rsidRPr="00C14925">
            <w:rPr>
              <w:sz w:val="18"/>
              <w:szCs w:val="18"/>
            </w:rPr>
            <w:t xml:space="preserve">Poznámky </w:t>
          </w:r>
          <w:r>
            <w:rPr>
              <w:sz w:val="18"/>
              <w:szCs w:val="18"/>
            </w:rPr>
            <w:t>Ú</w:t>
          </w:r>
          <w:r w:rsidRPr="00C14925">
            <w:rPr>
              <w:sz w:val="18"/>
              <w:szCs w:val="18"/>
            </w:rPr>
            <w:t xml:space="preserve">č </w:t>
          </w:r>
          <w:r>
            <w:rPr>
              <w:sz w:val="18"/>
              <w:szCs w:val="18"/>
            </w:rPr>
            <w:t>MÚJ 3 - 01</w:t>
          </w:r>
        </w:p>
      </w:tc>
      <w:tc>
        <w:tcPr>
          <w:tcW w:w="4317" w:type="dxa"/>
          <w:tcBorders>
            <w:top w:val="nil"/>
            <w:left w:val="nil"/>
            <w:bottom w:val="nil"/>
            <w:right w:val="nil"/>
          </w:tcBorders>
          <w:vAlign w:val="center"/>
          <w:hideMark/>
        </w:tcPr>
        <w:p w:rsidR="00956498" w:rsidRPr="00C14925" w:rsidRDefault="00956498" w:rsidP="00956498">
          <w:pPr>
            <w:pStyle w:val="Header"/>
            <w:tabs>
              <w:tab w:val="center" w:pos="4253"/>
              <w:tab w:val="right" w:pos="9213"/>
            </w:tabs>
            <w:spacing w:line="276" w:lineRule="auto"/>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956498" w:rsidRPr="00833D0C" w:rsidRDefault="00956498" w:rsidP="00956498">
          <w:pPr>
            <w:pStyle w:val="Header"/>
            <w:tabs>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956498" w:rsidRPr="00833D0C" w:rsidRDefault="00956498" w:rsidP="00956498">
          <w:pPr>
            <w:pStyle w:val="Header"/>
            <w:tabs>
              <w:tab w:val="center" w:pos="4253"/>
              <w:tab w:val="right" w:pos="9213"/>
            </w:tabs>
            <w:spacing w:line="276" w:lineRule="auto"/>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956498" w:rsidRPr="00833D0C" w:rsidRDefault="00956498" w:rsidP="00956498">
          <w:pPr>
            <w:pStyle w:val="Header"/>
            <w:tabs>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rsidR="00956498" w:rsidRPr="00833D0C" w:rsidRDefault="00956498" w:rsidP="00956498">
          <w:pPr>
            <w:pStyle w:val="Header"/>
            <w:tabs>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hideMark/>
        </w:tcPr>
        <w:p w:rsidR="00956498" w:rsidRPr="00833D0C" w:rsidRDefault="00956498" w:rsidP="00956498">
          <w:pPr>
            <w:pStyle w:val="Header"/>
            <w:tabs>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hideMark/>
        </w:tcPr>
        <w:p w:rsidR="00956498" w:rsidRPr="00833D0C" w:rsidRDefault="00956498" w:rsidP="00956498">
          <w:pPr>
            <w:pStyle w:val="Header"/>
            <w:tabs>
              <w:tab w:val="center" w:pos="4253"/>
              <w:tab w:val="right" w:pos="9213"/>
            </w:tabs>
            <w:spacing w:line="276" w:lineRule="auto"/>
            <w:jc w:val="center"/>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hideMark/>
        </w:tcPr>
        <w:p w:rsidR="00956498" w:rsidRPr="00833D0C" w:rsidRDefault="00956498" w:rsidP="00956498">
          <w:pPr>
            <w:pStyle w:val="Header"/>
            <w:tabs>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rsidR="00956498" w:rsidRPr="00833D0C" w:rsidRDefault="00956498" w:rsidP="00956498">
          <w:pPr>
            <w:pStyle w:val="Header"/>
            <w:tabs>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956498" w:rsidRPr="00833D0C" w:rsidRDefault="00956498" w:rsidP="00956498">
          <w:pPr>
            <w:pStyle w:val="Header"/>
            <w:tabs>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hideMark/>
        </w:tcPr>
        <w:p w:rsidR="00956498" w:rsidRPr="00833D0C" w:rsidRDefault="00956498" w:rsidP="00956498">
          <w:pPr>
            <w:pStyle w:val="Header"/>
            <w:tabs>
              <w:tab w:val="center" w:pos="4253"/>
              <w:tab w:val="right" w:pos="9213"/>
            </w:tabs>
            <w:spacing w:line="276" w:lineRule="auto"/>
            <w:jc w:val="center"/>
            <w:rPr>
              <w:sz w:val="18"/>
              <w:szCs w:val="18"/>
            </w:rPr>
          </w:pPr>
          <w:r>
            <w:rPr>
              <w:sz w:val="18"/>
              <w:szCs w:val="18"/>
            </w:rPr>
            <w:t>3</w:t>
          </w:r>
        </w:p>
      </w:tc>
    </w:tr>
  </w:tbl>
  <w:p w:rsidR="00956498" w:rsidRPr="00833D0C" w:rsidRDefault="00956498" w:rsidP="00956498">
    <w:pPr>
      <w:pStyle w:val="Header"/>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956498" w:rsidRPr="00C14925" w:rsidTr="00AD0DE1">
      <w:trPr>
        <w:trHeight w:val="127"/>
      </w:trPr>
      <w:tc>
        <w:tcPr>
          <w:tcW w:w="2012" w:type="dxa"/>
          <w:tcBorders>
            <w:top w:val="nil"/>
            <w:left w:val="nil"/>
            <w:bottom w:val="nil"/>
            <w:right w:val="nil"/>
          </w:tcBorders>
          <w:vAlign w:val="center"/>
          <w:hideMark/>
        </w:tcPr>
        <w:p w:rsidR="00956498" w:rsidRPr="00C14925" w:rsidRDefault="00956498" w:rsidP="00956498">
          <w:pPr>
            <w:pStyle w:val="Header"/>
            <w:tabs>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956498" w:rsidRPr="00C14925" w:rsidRDefault="00956498" w:rsidP="00956498">
          <w:pPr>
            <w:pStyle w:val="Header"/>
            <w:tabs>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956498" w:rsidRPr="00833D0C" w:rsidRDefault="00956498" w:rsidP="00956498">
          <w:pPr>
            <w:pStyle w:val="Header"/>
            <w:tabs>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956498" w:rsidRPr="00833D0C" w:rsidRDefault="00956498" w:rsidP="00956498">
          <w:pPr>
            <w:pStyle w:val="Header"/>
            <w:tabs>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rsidR="00956498" w:rsidRPr="00833D0C" w:rsidRDefault="00956498" w:rsidP="00956498">
          <w:pPr>
            <w:pStyle w:val="Header"/>
            <w:tabs>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956498" w:rsidRPr="00833D0C" w:rsidRDefault="00956498" w:rsidP="00956498">
          <w:pPr>
            <w:pStyle w:val="Header"/>
            <w:tabs>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rsidR="00956498" w:rsidRPr="00833D0C" w:rsidRDefault="00956498" w:rsidP="00956498">
          <w:pPr>
            <w:pStyle w:val="Header"/>
            <w:tabs>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rsidR="00956498" w:rsidRPr="00833D0C" w:rsidRDefault="00956498" w:rsidP="00956498">
          <w:pPr>
            <w:pStyle w:val="Header"/>
            <w:tabs>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956498" w:rsidRPr="00833D0C" w:rsidRDefault="00956498" w:rsidP="00956498">
          <w:pPr>
            <w:pStyle w:val="Header"/>
            <w:tabs>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rsidR="00956498" w:rsidRPr="00833D0C" w:rsidRDefault="00956498" w:rsidP="00956498">
          <w:pPr>
            <w:pStyle w:val="Header"/>
            <w:tabs>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rsidR="00956498" w:rsidRPr="00833D0C" w:rsidRDefault="00956498" w:rsidP="00956498">
          <w:pPr>
            <w:pStyle w:val="Header"/>
            <w:tabs>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rsidR="00956498" w:rsidRPr="00833D0C" w:rsidRDefault="00956498" w:rsidP="00956498">
          <w:pPr>
            <w:pStyle w:val="Header"/>
            <w:tabs>
              <w:tab w:val="center" w:pos="4253"/>
              <w:tab w:val="right" w:pos="9213"/>
            </w:tabs>
            <w:spacing w:line="276" w:lineRule="auto"/>
            <w:jc w:val="center"/>
            <w:rPr>
              <w:sz w:val="18"/>
              <w:szCs w:val="18"/>
            </w:rPr>
          </w:pPr>
          <w:r>
            <w:rPr>
              <w:sz w:val="18"/>
              <w:szCs w:val="18"/>
            </w:rPr>
            <w:t>1</w:t>
          </w:r>
        </w:p>
      </w:tc>
    </w:tr>
  </w:tbl>
  <w:p w:rsidR="00956498" w:rsidRDefault="00956498">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3"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73473C13"/>
    <w:multiLevelType w:val="singleLevel"/>
    <w:tmpl w:val="3080EF0E"/>
    <w:lvl w:ilvl="0">
      <w:start w:val="1"/>
      <w:numFmt w:val="upperLetter"/>
      <w:pStyle w:val="Heading1"/>
      <w:lvlText w:val="%1."/>
      <w:lvlJc w:val="left"/>
      <w:pPr>
        <w:tabs>
          <w:tab w:val="num" w:pos="2062"/>
        </w:tabs>
        <w:ind w:left="2062" w:hanging="360"/>
      </w:pPr>
      <w:rPr>
        <w:rFonts w:cs="Times New Roman" w:hint="default"/>
      </w:rPr>
    </w:lvl>
  </w:abstractNum>
  <w:abstractNum w:abstractNumId="5"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4"/>
  </w:num>
  <w:num w:numId="2">
    <w:abstractNumId w:val="2"/>
  </w:num>
  <w:num w:numId="3">
    <w:abstractNumId w:val="5"/>
  </w:num>
  <w:num w:numId="4">
    <w:abstractNumId w:val="2"/>
    <w:lvlOverride w:ilvl="0">
      <w:startOverride w:val="1"/>
    </w:lvlOverride>
  </w:num>
  <w:num w:numId="5">
    <w:abstractNumId w:val="3"/>
  </w:num>
  <w:num w:numId="6">
    <w:abstractNumId w:val="0"/>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6498"/>
    <w:rsid w:val="007A3536"/>
    <w:rsid w:val="008171A3"/>
    <w:rsid w:val="00956498"/>
    <w:rsid w:val="00BB2ABA"/>
    <w:rsid w:val="00DC3D9A"/>
    <w:rsid w:val="00EB1358"/>
    <w:rsid w:val="00F43F3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D5A7AF"/>
  <w15:chartTrackingRefBased/>
  <w15:docId w15:val="{C692BDE1-55CD-4FDA-9F4A-48525B5387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56498"/>
    <w:pPr>
      <w:spacing w:after="0" w:line="240" w:lineRule="auto"/>
    </w:pPr>
    <w:rPr>
      <w:rFonts w:ascii="Times New Roman" w:eastAsia="Times New Roman" w:hAnsi="Times New Roman" w:cs="Times New Roman"/>
      <w:sz w:val="20"/>
      <w:szCs w:val="20"/>
      <w:lang w:val="sk-SK"/>
    </w:rPr>
  </w:style>
  <w:style w:type="paragraph" w:styleId="Heading1">
    <w:name w:val="heading 1"/>
    <w:basedOn w:val="Normal"/>
    <w:next w:val="Normal"/>
    <w:link w:val="Heading1Char"/>
    <w:qFormat/>
    <w:rsid w:val="00956498"/>
    <w:pPr>
      <w:keepNext/>
      <w:numPr>
        <w:numId w:val="1"/>
      </w:numPr>
      <w:outlineLvl w:val="0"/>
    </w:pPr>
    <w:rPr>
      <w:b/>
      <w:caps/>
      <w:sz w:val="18"/>
    </w:rPr>
  </w:style>
  <w:style w:type="paragraph" w:styleId="Heading2">
    <w:name w:val="heading 2"/>
    <w:basedOn w:val="Normal"/>
    <w:next w:val="Normal"/>
    <w:link w:val="Heading2Char"/>
    <w:uiPriority w:val="9"/>
    <w:qFormat/>
    <w:rsid w:val="00956498"/>
    <w:pPr>
      <w:keepNext/>
      <w:outlineLvl w:val="1"/>
    </w:pPr>
    <w:rPr>
      <w:b/>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956498"/>
    <w:rPr>
      <w:rFonts w:ascii="Times New Roman" w:eastAsia="Times New Roman" w:hAnsi="Times New Roman" w:cs="Times New Roman"/>
      <w:b/>
      <w:caps/>
      <w:sz w:val="18"/>
      <w:szCs w:val="20"/>
      <w:lang w:val="sk-SK"/>
    </w:rPr>
  </w:style>
  <w:style w:type="character" w:customStyle="1" w:styleId="Heading2Char">
    <w:name w:val="Heading 2 Char"/>
    <w:basedOn w:val="DefaultParagraphFont"/>
    <w:link w:val="Heading2"/>
    <w:uiPriority w:val="9"/>
    <w:rsid w:val="00956498"/>
    <w:rPr>
      <w:rFonts w:ascii="Times New Roman" w:eastAsia="Times New Roman" w:hAnsi="Times New Roman" w:cs="Times New Roman"/>
      <w:b/>
      <w:sz w:val="18"/>
      <w:szCs w:val="20"/>
      <w:lang w:val="sk-SK"/>
    </w:rPr>
  </w:style>
  <w:style w:type="paragraph" w:styleId="BodyText">
    <w:name w:val="Body Text"/>
    <w:basedOn w:val="Normal"/>
    <w:link w:val="BodyTextChar"/>
    <w:rsid w:val="00956498"/>
    <w:pPr>
      <w:ind w:left="426"/>
      <w:jc w:val="both"/>
    </w:pPr>
    <w:rPr>
      <w:sz w:val="18"/>
    </w:rPr>
  </w:style>
  <w:style w:type="character" w:customStyle="1" w:styleId="BodyTextChar">
    <w:name w:val="Body Text Char"/>
    <w:basedOn w:val="DefaultParagraphFont"/>
    <w:link w:val="BodyText"/>
    <w:rsid w:val="00956498"/>
    <w:rPr>
      <w:rFonts w:ascii="Times New Roman" w:eastAsia="Times New Roman" w:hAnsi="Times New Roman" w:cs="Times New Roman"/>
      <w:sz w:val="18"/>
      <w:szCs w:val="20"/>
      <w:lang w:val="sk-SK"/>
    </w:rPr>
  </w:style>
  <w:style w:type="paragraph" w:customStyle="1" w:styleId="Pismenka">
    <w:name w:val="Pismenka"/>
    <w:basedOn w:val="BodyText"/>
    <w:rsid w:val="00956498"/>
    <w:pPr>
      <w:numPr>
        <w:numId w:val="3"/>
      </w:numPr>
    </w:pPr>
    <w:rPr>
      <w:b/>
    </w:rPr>
  </w:style>
  <w:style w:type="character" w:customStyle="1" w:styleId="odstavecChar">
    <w:name w:val="odstavec Char"/>
    <w:basedOn w:val="DefaultParagraphFont"/>
    <w:link w:val="odstavec"/>
    <w:locked/>
    <w:rsid w:val="00956498"/>
    <w:rPr>
      <w:rFonts w:ascii="Times New Roman" w:hAnsi="Times New Roman" w:cs="Times New Roman"/>
      <w:bCs/>
      <w:iCs/>
      <w:sz w:val="18"/>
      <w:szCs w:val="18"/>
    </w:rPr>
  </w:style>
  <w:style w:type="paragraph" w:customStyle="1" w:styleId="odstavec">
    <w:name w:val="odstavec"/>
    <w:basedOn w:val="Normal"/>
    <w:link w:val="odstavecChar"/>
    <w:autoRedefine/>
    <w:rsid w:val="00956498"/>
    <w:pPr>
      <w:suppressAutoHyphens/>
      <w:ind w:left="426"/>
      <w:jc w:val="both"/>
    </w:pPr>
    <w:rPr>
      <w:rFonts w:eastAsiaTheme="minorHAnsi"/>
      <w:bCs/>
      <w:iCs/>
      <w:sz w:val="18"/>
      <w:szCs w:val="18"/>
      <w:lang w:val="en-US"/>
    </w:rPr>
  </w:style>
  <w:style w:type="paragraph" w:styleId="Header">
    <w:name w:val="header"/>
    <w:basedOn w:val="Normal"/>
    <w:link w:val="HeaderChar"/>
    <w:uiPriority w:val="99"/>
    <w:unhideWhenUsed/>
    <w:rsid w:val="00956498"/>
    <w:pPr>
      <w:tabs>
        <w:tab w:val="center" w:pos="4680"/>
        <w:tab w:val="right" w:pos="9360"/>
      </w:tabs>
    </w:pPr>
  </w:style>
  <w:style w:type="character" w:customStyle="1" w:styleId="HeaderChar">
    <w:name w:val="Header Char"/>
    <w:basedOn w:val="DefaultParagraphFont"/>
    <w:link w:val="Header"/>
    <w:uiPriority w:val="99"/>
    <w:rsid w:val="00956498"/>
    <w:rPr>
      <w:rFonts w:ascii="Times New Roman" w:eastAsia="Times New Roman" w:hAnsi="Times New Roman" w:cs="Times New Roman"/>
      <w:sz w:val="20"/>
      <w:szCs w:val="20"/>
      <w:lang w:val="sk-SK"/>
    </w:rPr>
  </w:style>
  <w:style w:type="paragraph" w:styleId="Footer">
    <w:name w:val="footer"/>
    <w:basedOn w:val="Normal"/>
    <w:link w:val="FooterChar"/>
    <w:uiPriority w:val="99"/>
    <w:unhideWhenUsed/>
    <w:rsid w:val="00956498"/>
    <w:pPr>
      <w:tabs>
        <w:tab w:val="center" w:pos="4680"/>
        <w:tab w:val="right" w:pos="9360"/>
      </w:tabs>
    </w:pPr>
  </w:style>
  <w:style w:type="character" w:customStyle="1" w:styleId="FooterChar">
    <w:name w:val="Footer Char"/>
    <w:basedOn w:val="DefaultParagraphFont"/>
    <w:link w:val="Footer"/>
    <w:uiPriority w:val="99"/>
    <w:rsid w:val="00956498"/>
    <w:rPr>
      <w:rFonts w:ascii="Times New Roman" w:eastAsia="Times New Roman" w:hAnsi="Times New Roman" w:cs="Times New Roman"/>
      <w:sz w:val="20"/>
      <w:szCs w:val="20"/>
      <w:lang w:val="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4</Pages>
  <Words>1491</Words>
  <Characters>8503</Characters>
  <Application>Microsoft Office Word</Application>
  <DocSecurity>0</DocSecurity>
  <Lines>70</Lines>
  <Paragraphs>19</Paragraphs>
  <ScaleCrop>false</ScaleCrop>
  <Company/>
  <LinksUpToDate>false</LinksUpToDate>
  <CharactersWithSpaces>9975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Nemeckay</dc:creator>
  <cp:keywords/>
  <dc:description/>
  <cp:lastModifiedBy>Peter Nemeckay</cp:lastModifiedBy>
  <cp:revision>4</cp:revision>
  <dcterms:created xsi:type="dcterms:W3CDTF">2023-04-16T18:11:00Z</dcterms:created>
  <dcterms:modified xsi:type="dcterms:W3CDTF">2023-06-27T19:33:00Z</dcterms:modified>
</cp:coreProperties>
</file>