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 xml:space="preserve">                       </w:t>
      </w:r>
      <w:r>
        <w:rPr/>
        <w:t xml:space="preserve">M and F s.r.o. ,  Považská 4, 040 11 Košice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                                  </w:t>
      </w:r>
      <w:r>
        <w:rPr/>
        <w:t>V</w:t>
      </w:r>
      <w:r>
        <w:rPr>
          <w:lang w:val="sk-SK"/>
        </w:rPr>
        <w:t>ÝROČNÁ  SPRÁVA</w:t>
      </w:r>
      <w:r>
        <w:rPr/>
        <w:t xml:space="preserve">    </w:t>
      </w:r>
    </w:p>
    <w:p>
      <w:pPr>
        <w:pStyle w:val="Normal"/>
        <w:jc w:val="both"/>
        <w:rPr/>
      </w:pPr>
      <w:r>
        <w:rPr/>
        <w:t xml:space="preserve">                                          </w:t>
      </w:r>
      <w:r>
        <w:rPr/>
        <w:t>ZA ROK 2022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1. Základné identifikáčné údaje spoločnosti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Obchodné meno: M and F s.r.o.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Sídlo spoločnosti: Považská 4, 040 11 Košice</w:t>
      </w:r>
    </w:p>
    <w:p>
      <w:pPr>
        <w:pStyle w:val="Normal"/>
        <w:rPr/>
      </w:pPr>
      <w:r>
        <w:rPr>
          <w:b w:val="false"/>
          <w:bCs w:val="false"/>
        </w:rPr>
        <w:t xml:space="preserve">Registrácia spoločnosti: spoločnosť je zapísaná v Obchodnom registri Okresného súdu Košice I, oddiel sro, vložka  č. 47537/V </w:t>
      </w:r>
      <w:r>
        <w:rPr/>
        <w:t xml:space="preserve"> </w:t>
      </w:r>
      <w:r>
        <w:rPr>
          <w:b w:val="false"/>
          <w:bCs w:val="false"/>
        </w:rPr>
        <w:t xml:space="preserve">  </w:t>
      </w:r>
    </w:p>
    <w:p>
      <w:pPr>
        <w:pStyle w:val="Normal"/>
        <w:rPr/>
      </w:pPr>
      <w:r>
        <w:rPr>
          <w:b w:val="false"/>
          <w:bCs w:val="false"/>
        </w:rPr>
        <w:t>Deň zápisu: 24. 10. 2019</w:t>
      </w:r>
    </w:p>
    <w:p>
      <w:pPr>
        <w:pStyle w:val="Normal"/>
        <w:rPr/>
      </w:pPr>
      <w:r>
        <w:rPr>
          <w:b w:val="false"/>
          <w:bCs w:val="false"/>
        </w:rPr>
        <w:t>IČO: 52732461</w:t>
      </w:r>
    </w:p>
    <w:p>
      <w:pPr>
        <w:pStyle w:val="Normal"/>
        <w:rPr/>
      </w:pPr>
      <w:r>
        <w:rPr>
          <w:b w:val="false"/>
          <w:bCs w:val="false"/>
        </w:rPr>
        <w:t>DIČ: 2121114908</w:t>
      </w:r>
    </w:p>
    <w:p>
      <w:pPr>
        <w:pStyle w:val="Normal"/>
        <w:rPr/>
      </w:pPr>
      <w:r>
        <w:rPr>
          <w:b w:val="false"/>
          <w:bCs w:val="false"/>
        </w:rPr>
        <w:t xml:space="preserve">Výška vkladu: 5000,00 </w:t>
      </w:r>
      <w:r>
        <w:rPr>
          <w:rFonts w:eastAsia="Times New Roman" w:cs="Times New Roman"/>
          <w:b w:val="false"/>
          <w:bCs w:val="false"/>
        </w:rPr>
        <w:t>€</w:t>
      </w:r>
    </w:p>
    <w:p>
      <w:pPr>
        <w:pStyle w:val="Normal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/>
          <w:b w:val="false"/>
          <w:bCs w:val="false"/>
        </w:rPr>
      </w:r>
    </w:p>
    <w:p>
      <w:pPr>
        <w:pStyle w:val="Normal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/>
          <w:b w:val="false"/>
          <w:bCs w:val="false"/>
        </w:rPr>
      </w:r>
    </w:p>
    <w:p>
      <w:pPr>
        <w:pStyle w:val="Normal"/>
        <w:rPr>
          <w:b/>
          <w:b/>
          <w:bCs/>
        </w:rPr>
      </w:pPr>
      <w:r>
        <w:rPr>
          <w:rFonts w:eastAsia="Times New Roman" w:cs="Times New Roman"/>
          <w:b/>
          <w:bCs/>
        </w:rPr>
        <w:t>2. Vedenie spoločnosti .</w:t>
      </w:r>
    </w:p>
    <w:p>
      <w:pPr>
        <w:pStyle w:val="Normal"/>
        <w:rPr>
          <w:b w:val="false"/>
          <w:b w:val="false"/>
          <w:bCs w:val="false"/>
        </w:rPr>
      </w:pPr>
      <w:r>
        <w:rPr>
          <w:rFonts w:eastAsia="Times New Roman" w:cs="Times New Roman"/>
          <w:b w:val="false"/>
          <w:bCs w:val="false"/>
        </w:rPr>
        <w:t>Ing. Martin Bogdaň – konateľ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rPr>
          <w:b/>
          <w:b/>
          <w:bCs/>
        </w:rPr>
      </w:pPr>
      <w:r>
        <w:rPr>
          <w:rFonts w:eastAsia="Times New Roman" w:cs="Times New Roman"/>
          <w:b/>
          <w:bCs/>
        </w:rPr>
        <w:t>3. Majetková účasť:</w:t>
      </w:r>
    </w:p>
    <w:p>
      <w:pPr>
        <w:pStyle w:val="Normal"/>
        <w:ind w:left="0" w:right="0" w:firstLine="709"/>
        <w:jc w:val="both"/>
        <w:rPr>
          <w:b w:val="false"/>
          <w:b w:val="false"/>
          <w:bCs w:val="false"/>
        </w:rPr>
      </w:pPr>
      <w:r>
        <w:rPr>
          <w:rFonts w:eastAsia="Times New Roman" w:cs="Times New Roman"/>
          <w:b w:val="false"/>
          <w:bCs w:val="false"/>
        </w:rPr>
        <w:t xml:space="preserve">Základné imanie spoločnosti je vložené z peňažného vkladu jediného spoločníka  ktorým je  Ing. Martin Bogdaň, vo výške  5000,00 Eur. 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rPr>
          <w:b/>
          <w:b/>
          <w:bCs/>
        </w:rPr>
      </w:pPr>
      <w:r>
        <w:rPr>
          <w:rFonts w:eastAsia="Times New Roman" w:cs="Times New Roman"/>
          <w:b/>
          <w:bCs/>
        </w:rPr>
        <w:t>4. Štatutárne orgány spoločnosti</w:t>
      </w:r>
    </w:p>
    <w:p>
      <w:pPr>
        <w:pStyle w:val="Normal"/>
        <w:ind w:left="0" w:right="0" w:firstLine="709"/>
        <w:rPr>
          <w:b w:val="false"/>
          <w:b w:val="false"/>
          <w:bCs w:val="false"/>
        </w:rPr>
      </w:pPr>
      <w:r>
        <w:rPr>
          <w:rFonts w:eastAsia="Times New Roman" w:cs="Times New Roman"/>
          <w:b w:val="false"/>
          <w:bCs w:val="false"/>
        </w:rPr>
        <w:t>Konateľ</w:t>
      </w:r>
    </w:p>
    <w:p>
      <w:pPr>
        <w:pStyle w:val="Normal"/>
        <w:ind w:left="0" w:right="0" w:firstLine="709"/>
        <w:jc w:val="both"/>
        <w:rPr>
          <w:b w:val="false"/>
          <w:b w:val="false"/>
          <w:bCs w:val="false"/>
        </w:rPr>
      </w:pPr>
      <w:r>
        <w:rPr>
          <w:rFonts w:eastAsia="Times New Roman" w:cs="Times New Roman"/>
          <w:b w:val="false"/>
          <w:bCs w:val="false"/>
        </w:rPr>
        <w:t>Štatutárnym orgánom spoločnosti je konateľ, ktorý koná v mene spoločnosti samostatne, a to tak, že k vypísanému alebo vytlačenému menu spoločnosti pripojí svoj podpis.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5. Predmet činnosti</w:t>
      </w:r>
    </w:p>
    <w:p>
      <w:pPr>
        <w:pStyle w:val="Normal"/>
        <w:rPr/>
      </w:pPr>
      <w:r>
        <w:rPr>
          <w:b w:val="false"/>
          <w:bCs w:val="false"/>
        </w:rPr>
        <w:t xml:space="preserve">Kúpa tovaru na účely jeho predaja konečnému </w:t>
      </w:r>
      <w:r>
        <w:rPr>
          <w:b w:val="false"/>
          <w:bCs w:val="false"/>
          <w:lang w:val="sk-SK"/>
        </w:rPr>
        <w:t>spotrebiteľovi</w:t>
      </w:r>
      <w:r>
        <w:rPr>
          <w:b w:val="false"/>
          <w:bCs w:val="false"/>
          <w:lang w:val="en-US"/>
        </w:rPr>
        <w:t xml:space="preserve"> (maloobchod)</w:t>
      </w:r>
    </w:p>
    <w:p>
      <w:pPr>
        <w:pStyle w:val="Normal"/>
        <w:rPr/>
      </w:pPr>
      <w:r>
        <w:rPr>
          <w:b w:val="false"/>
          <w:bCs w:val="false"/>
          <w:lang w:val="en-US"/>
        </w:rPr>
        <w:t xml:space="preserve">alebo </w:t>
      </w:r>
      <w:r>
        <w:rPr>
          <w:b w:val="false"/>
          <w:bCs w:val="false"/>
          <w:lang w:val="sk-SK"/>
        </w:rPr>
        <w:t xml:space="preserve">iným prevádzkovateľom živnosti </w:t>
      </w:r>
      <w:r>
        <w:rPr>
          <w:b w:val="false"/>
          <w:bCs w:val="false"/>
          <w:lang w:val="en-US"/>
        </w:rPr>
        <w:t>(ve</w:t>
      </w:r>
      <w:r>
        <w:rPr>
          <w:b w:val="false"/>
          <w:bCs w:val="false"/>
          <w:lang w:val="sk-SK"/>
        </w:rPr>
        <w:t>ľkoobchod</w:t>
      </w:r>
      <w:r>
        <w:rPr>
          <w:b w:val="false"/>
          <w:bCs w:val="false"/>
          <w:lang w:val="en-US"/>
        </w:rPr>
        <w:t>)</w:t>
      </w:r>
    </w:p>
    <w:p>
      <w:pPr>
        <w:pStyle w:val="Normal"/>
        <w:rPr/>
      </w:pPr>
      <w:r>
        <w:rPr>
          <w:b w:val="false"/>
          <w:bCs w:val="false"/>
          <w:lang w:val="en-US"/>
        </w:rPr>
        <w:t>Sprostredkovate</w:t>
      </w:r>
      <w:r>
        <w:rPr>
          <w:b w:val="false"/>
          <w:bCs w:val="false"/>
          <w:lang w:val="sk-SK"/>
        </w:rPr>
        <w:t>ľská činnosť v oblasti obchodu, služieb, výroby</w:t>
      </w:r>
    </w:p>
    <w:p>
      <w:pPr>
        <w:pStyle w:val="Normal"/>
        <w:rPr/>
      </w:pPr>
      <w:r>
        <w:rPr>
          <w:b w:val="false"/>
          <w:bCs w:val="false"/>
          <w:lang w:val="sk-SK"/>
        </w:rPr>
        <w:t>Reklamné a marketingové služby, prieskum trhu a verejnej mienky</w:t>
      </w:r>
    </w:p>
    <w:p>
      <w:pPr>
        <w:pStyle w:val="Normal"/>
        <w:rPr/>
      </w:pPr>
      <w:r>
        <w:rPr>
          <w:b w:val="false"/>
          <w:bCs w:val="false"/>
          <w:lang w:val="sk-SK"/>
        </w:rPr>
        <w:t>Výroba potravinárskych výrobkov</w:t>
      </w:r>
    </w:p>
    <w:p>
      <w:pPr>
        <w:pStyle w:val="Normal"/>
        <w:rPr/>
      </w:pPr>
      <w:r>
        <w:rPr>
          <w:b w:val="false"/>
          <w:bCs w:val="false"/>
          <w:lang w:val="sk-SK"/>
        </w:rPr>
        <w:t>Výroba nápojov</w:t>
      </w:r>
    </w:p>
    <w:p>
      <w:pPr>
        <w:pStyle w:val="Normal"/>
        <w:rPr/>
      </w:pPr>
      <w:r>
        <w:rPr>
          <w:b w:val="false"/>
          <w:bCs w:val="false"/>
          <w:lang w:val="sk-SK"/>
        </w:rPr>
        <w:t>Činnosť podnikateľských, organizáčných a ekonomických poradcov</w:t>
      </w:r>
    </w:p>
    <w:p>
      <w:pPr>
        <w:pStyle w:val="Normal"/>
        <w:rPr/>
      </w:pPr>
      <w:r>
        <w:rPr>
          <w:b w:val="false"/>
          <w:bCs w:val="false"/>
          <w:lang w:val="sk-SK"/>
        </w:rPr>
        <w:t>Organizovanie športových, kultúrnych a iných spoločenských podujatí</w:t>
      </w:r>
    </w:p>
    <w:p>
      <w:pPr>
        <w:pStyle w:val="Normal"/>
        <w:rPr/>
      </w:pPr>
      <w:r>
        <w:rPr>
          <w:b w:val="false"/>
          <w:bCs w:val="false"/>
          <w:lang w:val="sk-SK"/>
        </w:rPr>
        <w:t>Poskytovanie služieb osobného charakteru</w:t>
      </w:r>
    </w:p>
    <w:p>
      <w:pPr>
        <w:pStyle w:val="Normal"/>
        <w:rPr/>
      </w:pPr>
      <w:r>
        <w:rPr>
          <w:b w:val="false"/>
          <w:bCs w:val="false"/>
          <w:lang w:val="sk-SK"/>
        </w:rPr>
        <w:t>Skladovanie a pomocné činnosti v doprave</w:t>
      </w:r>
    </w:p>
    <w:p>
      <w:pPr>
        <w:pStyle w:val="Normal"/>
        <w:rPr/>
      </w:pPr>
      <w:r>
        <w:rPr>
          <w:b w:val="false"/>
          <w:bCs w:val="false"/>
          <w:lang w:val="sk-SK"/>
        </w:rPr>
        <w:t>Kurierské služby</w:t>
      </w:r>
    </w:p>
    <w:p>
      <w:pPr>
        <w:pStyle w:val="Normal"/>
        <w:rPr/>
      </w:pPr>
      <w:r>
        <w:rPr>
          <w:b w:val="false"/>
          <w:bCs w:val="false"/>
          <w:lang w:val="sk-SK"/>
        </w:rPr>
        <w:t>Poskytovanie služieb rýchleho občerstvenia v spojení s predajom na priamu</w:t>
      </w:r>
    </w:p>
    <w:p>
      <w:pPr>
        <w:pStyle w:val="Normal"/>
        <w:rPr/>
      </w:pPr>
      <w:r>
        <w:rPr>
          <w:b w:val="false"/>
          <w:bCs w:val="false"/>
          <w:lang w:val="sk-SK"/>
        </w:rPr>
        <w:t>konzumáciu</w:t>
      </w:r>
    </w:p>
    <w:p>
      <w:pPr>
        <w:pStyle w:val="Normal"/>
        <w:rPr/>
      </w:pPr>
      <w:r>
        <w:rPr>
          <w:b w:val="false"/>
          <w:bCs w:val="false"/>
          <w:lang w:val="sk-SK"/>
        </w:rPr>
        <w:t>Dizajnérske činnosti</w:t>
      </w:r>
    </w:p>
    <w:p>
      <w:pPr>
        <w:pStyle w:val="Normal"/>
        <w:rPr/>
      </w:pPr>
      <w:r>
        <w:rPr>
          <w:b w:val="false"/>
          <w:bCs w:val="false"/>
          <w:lang w:val="sk-SK"/>
        </w:rPr>
        <w:t xml:space="preserve">Informačná činnosť </w:t>
      </w:r>
    </w:p>
    <w:p>
      <w:pPr>
        <w:pStyle w:val="Normal"/>
        <w:rPr/>
      </w:pPr>
      <w:r>
        <w:rPr>
          <w:b w:val="false"/>
          <w:bCs w:val="false"/>
          <w:lang w:val="sk-SK"/>
        </w:rPr>
        <w:t>Administratívne služby</w:t>
      </w:r>
    </w:p>
    <w:p>
      <w:pPr>
        <w:pStyle w:val="Normal"/>
        <w:rPr/>
      </w:pPr>
      <w:r>
        <w:rPr>
          <w:b w:val="false"/>
          <w:bCs w:val="false"/>
          <w:lang w:val="sk-SK"/>
        </w:rPr>
        <w:t>Vykonavanie mimoškolskej vzdelávacej činnosti</w:t>
      </w:r>
    </w:p>
    <w:p>
      <w:pPr>
        <w:pStyle w:val="Normal"/>
        <w:rPr>
          <w:b w:val="false"/>
          <w:b w:val="false"/>
          <w:bCs w:val="false"/>
          <w:lang w:val="sk-SK"/>
        </w:rPr>
      </w:pPr>
      <w:r>
        <w:rPr>
          <w:b w:val="false"/>
          <w:bCs w:val="false"/>
          <w:lang w:val="sk-SK"/>
        </w:rPr>
      </w:r>
    </w:p>
    <w:p>
      <w:pPr>
        <w:pStyle w:val="Normal"/>
        <w:rPr>
          <w:b w:val="false"/>
          <w:b w:val="false"/>
          <w:bCs w:val="false"/>
          <w:lang w:val="sk-SK"/>
        </w:rPr>
      </w:pPr>
      <w:r>
        <w:rPr>
          <w:b w:val="false"/>
          <w:bCs w:val="false"/>
          <w:lang w:val="sk-SK"/>
        </w:rPr>
      </w:r>
    </w:p>
    <w:p>
      <w:pPr>
        <w:pStyle w:val="Normal"/>
        <w:rPr>
          <w:b w:val="false"/>
          <w:b w:val="false"/>
          <w:bCs w:val="false"/>
          <w:lang w:val="sk-SK"/>
        </w:rPr>
      </w:pPr>
      <w:r>
        <w:rPr>
          <w:b w:val="false"/>
          <w:bCs w:val="false"/>
          <w:lang w:val="sk-SK"/>
        </w:rPr>
      </w:r>
    </w:p>
    <w:p>
      <w:pPr>
        <w:pStyle w:val="Normal"/>
        <w:rPr>
          <w:b w:val="false"/>
          <w:b w:val="false"/>
          <w:bCs w:val="false"/>
          <w:lang w:val="sk-SK"/>
        </w:rPr>
      </w:pPr>
      <w:r>
        <w:rPr>
          <w:b w:val="false"/>
          <w:bCs w:val="false"/>
          <w:lang w:val="sk-SK"/>
        </w:rPr>
      </w:r>
    </w:p>
    <w:p>
      <w:pPr>
        <w:pStyle w:val="Normal"/>
        <w:rPr>
          <w:b w:val="false"/>
          <w:b w:val="false"/>
          <w:bCs w:val="false"/>
          <w:lang w:val="sk-SK"/>
        </w:rPr>
      </w:pPr>
      <w:r>
        <w:rPr>
          <w:b w:val="false"/>
          <w:bCs w:val="false"/>
          <w:lang w:val="sk-SK"/>
        </w:rPr>
      </w:r>
    </w:p>
    <w:p>
      <w:pPr>
        <w:pStyle w:val="Normal"/>
        <w:rPr>
          <w:b w:val="false"/>
          <w:b w:val="false"/>
          <w:bCs w:val="false"/>
          <w:lang w:val="sk-SK"/>
        </w:rPr>
      </w:pPr>
      <w:r>
        <w:rPr>
          <w:b w:val="false"/>
          <w:bCs w:val="false"/>
          <w:lang w:val="sk-SK"/>
        </w:rPr>
      </w:r>
    </w:p>
    <w:p>
      <w:pPr>
        <w:pStyle w:val="Normal"/>
        <w:rPr>
          <w:lang w:val="sk-SK"/>
        </w:rPr>
      </w:pPr>
      <w:r>
        <w:rPr>
          <w:lang w:val="sk-SK"/>
        </w:rPr>
      </w:r>
    </w:p>
    <w:p>
      <w:pPr>
        <w:pStyle w:val="Normal"/>
        <w:rPr>
          <w:b/>
          <w:b/>
          <w:bCs/>
        </w:rPr>
      </w:pPr>
      <w:r>
        <w:rPr>
          <w:b/>
          <w:bCs/>
          <w:lang w:val="sk-SK"/>
        </w:rPr>
        <w:t xml:space="preserve">6. Komentár k výsledkom spoločnosti </w:t>
      </w:r>
    </w:p>
    <w:p>
      <w:pPr>
        <w:pStyle w:val="Normal"/>
        <w:ind w:left="0" w:right="0" w:firstLine="709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>Spoločnosť M and F s. r. o., vstúpila do roku 2022 ako výroba sirupov.</w:t>
      </w:r>
    </w:p>
    <w:p>
      <w:pPr>
        <w:pStyle w:val="Normal"/>
        <w:ind w:left="0" w:right="0" w:firstLine="709"/>
        <w:jc w:val="both"/>
        <w:rPr/>
      </w:pPr>
      <w:r>
        <w:rPr>
          <w:b w:val="false"/>
          <w:bCs w:val="false"/>
        </w:rPr>
        <w:t xml:space="preserve">Hlavnou činnosťou je ručne vyrábané </w:t>
      </w:r>
      <w:r>
        <w:rPr>
          <w:rStyle w:val="Zdraznenie"/>
          <w:b w:val="false"/>
          <w:bCs w:val="false"/>
        </w:rPr>
        <w:t>sirupy</w:t>
      </w:r>
      <w:r>
        <w:rPr>
          <w:b w:val="false"/>
          <w:bCs w:val="false"/>
        </w:rPr>
        <w:t xml:space="preserve"> z čerstvých surovín a štiav, bez umelých konzervačných látok v modernom dizajne a širokom rade príchutí.</w:t>
      </w:r>
    </w:p>
    <w:p>
      <w:pPr>
        <w:pStyle w:val="Normal"/>
        <w:ind w:left="0" w:right="0" w:firstLine="709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lang w:val="sk-SK"/>
        </w:rPr>
        <w:t xml:space="preserve">Podnik dosiahol pozitívny sociálny vplyv meraním percenta zamestnaných znevyhodnených osôb zraniteľných osôb , čo tvorilo 30 % </w:t>
      </w:r>
      <w:r>
        <w:rPr>
          <w:b w:val="false"/>
          <w:bCs w:val="false"/>
          <w:lang w:val="en-US"/>
        </w:rPr>
        <w:t>a</w:t>
      </w:r>
      <w:r>
        <w:rPr>
          <w:b w:val="false"/>
          <w:bCs w:val="false"/>
          <w:lang w:val="sk-SK"/>
        </w:rPr>
        <w:t xml:space="preserve">ž 70 % </w:t>
      </w:r>
      <w:r>
        <w:rPr>
          <w:b w:val="false"/>
          <w:bCs w:val="false"/>
          <w:lang w:val="en-US"/>
        </w:rPr>
        <w:t xml:space="preserve">z </w:t>
      </w:r>
      <w:r>
        <w:rPr>
          <w:b w:val="false"/>
          <w:bCs w:val="false"/>
          <w:lang w:val="sk-SK"/>
        </w:rPr>
        <w:t xml:space="preserve">celkového počtu zamestnancov.V priebehu roka sme úspešne posunuli do trvalého </w:t>
      </w:r>
      <w:r>
        <w:rPr>
          <w:b w:val="false"/>
          <w:bCs w:val="false"/>
        </w:rPr>
        <w:t xml:space="preserve">pracovného pomeru 2 znevýhodnených </w:t>
      </w:r>
      <w:r>
        <w:rPr>
          <w:b w:val="false"/>
          <w:bCs w:val="false"/>
          <w:lang w:val="sk-SK"/>
        </w:rPr>
        <w:t>uchádzačov o zamestnanie, čím sme naplnili cieľ socialného podniku.</w:t>
      </w:r>
    </w:p>
    <w:p>
      <w:pPr>
        <w:pStyle w:val="Normal"/>
        <w:ind w:left="0" w:right="0" w:firstLine="709"/>
        <w:rPr>
          <w:b w:val="false"/>
          <w:b w:val="false"/>
          <w:bCs w:val="false"/>
        </w:rPr>
      </w:pPr>
      <w:r>
        <w:rPr>
          <w:b w:val="false"/>
          <w:bCs w:val="false"/>
        </w:rPr>
        <w:t>Poradný výbor sa zišiel celkovo do 31.12.2022  štyri krát.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7. Zhodnotenie výsledkov hospodárenia spoločnosti 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024"/>
        <w:gridCol w:w="3024"/>
        <w:gridCol w:w="3024"/>
      </w:tblGrid>
      <w:tr>
        <w:trPr/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Ukazovateľ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Merná jednotka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Rok  2022</w:t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Výnosy spoločnosti</w:t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Eur</w:t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134 250,00</w:t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Náklady spoločnosti</w:t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Eur</w:t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131 255,00</w:t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Počet zamestnancov</w:t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osoby</w:t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4</w:t>
            </w:r>
          </w:p>
        </w:tc>
      </w:tr>
    </w:tbl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8.Ekonomické ukazovatele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35"/>
        <w:gridCol w:w="4536"/>
      </w:tblGrid>
      <w:tr>
        <w:trPr/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Výnosy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Tržby  za vlasné výrobky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108 371,00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Tržby z predaja služieb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6 714,00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Dotácie UPSVaR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19 165,00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/>
            </w:pPr>
            <w:r>
              <w:rPr/>
              <w:t>Spolu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/>
            </w:pPr>
            <w:r>
              <w:rPr/>
              <w:t xml:space="preserve">134 250,00 </w:t>
            </w:r>
            <w:r>
              <w:rPr>
                <w:rFonts w:eastAsia="Times New Roman" w:cs="Times New Roman"/>
              </w:rPr>
              <w:t>€</w:t>
            </w:r>
          </w:p>
        </w:tc>
      </w:tr>
    </w:tbl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35"/>
        <w:gridCol w:w="4536"/>
      </w:tblGrid>
      <w:tr>
        <w:trPr/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Náklady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Spotreba  materiálu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50 979,00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Služby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31 092,00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Mzdové náklady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43 119,00 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Ostatné dane a poplatky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254,00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Odpisy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4 507,00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Ostatné finančné náklady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313,00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/>
            </w:pPr>
            <w:r>
              <w:rPr/>
              <w:t>S</w:t>
            </w:r>
            <w:r>
              <w:rPr>
                <w:b w:val="false"/>
                <w:bCs w:val="false"/>
              </w:rPr>
              <w:t>platná daň z príjmov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991,00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/>
            </w:pPr>
            <w:r>
              <w:rPr/>
              <w:t>Spolu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/>
            </w:pPr>
            <w:r>
              <w:rPr/>
              <w:t>131 255,00</w:t>
            </w:r>
            <w:r>
              <w:rPr>
                <w:b/>
                <w:bCs/>
              </w:rPr>
              <w:t xml:space="preserve"> </w:t>
            </w:r>
            <w:r>
              <w:rPr>
                <w:rFonts w:eastAsia="Times New Roman" w:cs="Times New Roman"/>
                <w:b/>
                <w:bCs/>
              </w:rPr>
              <w:t>€</w:t>
            </w:r>
          </w:p>
        </w:tc>
      </w:tr>
    </w:tbl>
    <w:p>
      <w:pPr>
        <w:pStyle w:val="Normal"/>
        <w:rPr>
          <w:b w:val="false"/>
          <w:b w:val="false"/>
          <w:bCs w:val="false"/>
          <w:lang w:val="sk-SK"/>
        </w:rPr>
      </w:pPr>
      <w:r>
        <w:rPr>
          <w:b w:val="false"/>
          <w:bCs w:val="false"/>
          <w:lang w:val="sk-SK"/>
        </w:rPr>
      </w:r>
    </w:p>
    <w:p>
      <w:pPr>
        <w:pStyle w:val="Normal"/>
        <w:rPr/>
      </w:pPr>
      <w:r>
        <w:rPr>
          <w:lang w:val="sk-SK"/>
        </w:rPr>
        <w:t xml:space="preserve">             </w:t>
      </w:r>
    </w:p>
    <w:p>
      <w:pPr>
        <w:pStyle w:val="Normal"/>
        <w:rPr>
          <w:lang w:val="sk-SK"/>
        </w:rPr>
      </w:pPr>
      <w:r>
        <w:rPr>
          <w:lang w:val="sk-SK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35"/>
        <w:gridCol w:w="4536"/>
      </w:tblGrid>
      <w:tr>
        <w:trPr/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Štruktúra majetku spoločnosti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Zásoby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3 200,00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Krátkodobé pohľadávky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19 069,00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Pokladnica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11 537,00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/>
            </w:pPr>
            <w:r>
              <w:rPr>
                <w:b w:val="false"/>
                <w:bCs w:val="false"/>
              </w:rPr>
              <w:t>Bankové účty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2 500,00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/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/>
            </w:pPr>
            <w:r>
              <w:rPr/>
              <w:t>36 306,00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</w:tbl>
    <w:p>
      <w:pPr>
        <w:pStyle w:val="Normal"/>
        <w:rPr/>
      </w:pPr>
      <w:r>
        <w:rPr>
          <w:lang w:val="sk-SK"/>
        </w:rPr>
        <w:t xml:space="preserve">        </w:t>
      </w:r>
    </w:p>
    <w:p>
      <w:pPr>
        <w:pStyle w:val="Normal"/>
        <w:rPr/>
      </w:pPr>
      <w:r>
        <w:rPr>
          <w:lang w:val="sk-SK"/>
        </w:rPr>
        <w:t xml:space="preserve">  </w:t>
      </w:r>
    </w:p>
    <w:tbl>
      <w:tblPr>
        <w:tblW w:w="9030" w:type="dxa"/>
        <w:jc w:val="left"/>
        <w:tblInd w:w="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85"/>
        <w:gridCol w:w="4544"/>
      </w:tblGrid>
      <w:tr>
        <w:trPr/>
        <w:tc>
          <w:tcPr>
            <w:tcW w:w="9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Štruktúra zdrojov v  spoločnosti</w:t>
            </w:r>
          </w:p>
        </w:tc>
      </w:tr>
      <w:tr>
        <w:trPr/>
        <w:tc>
          <w:tcPr>
            <w:tcW w:w="4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Vlastné imanie</w:t>
            </w:r>
          </w:p>
        </w:tc>
        <w:tc>
          <w:tcPr>
            <w:tcW w:w="4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14 612,00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Základné imanie</w:t>
            </w:r>
          </w:p>
        </w:tc>
        <w:tc>
          <w:tcPr>
            <w:tcW w:w="4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5 000,00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Nerozdelený zisk minulých rokov</w:t>
            </w:r>
          </w:p>
        </w:tc>
        <w:tc>
          <w:tcPr>
            <w:tcW w:w="4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6 617,00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Výsledok hospod za účtovné obdobie</w:t>
            </w:r>
          </w:p>
        </w:tc>
        <w:tc>
          <w:tcPr>
            <w:tcW w:w="4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2 995,00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Krátkodobé záväzky</w:t>
            </w:r>
          </w:p>
        </w:tc>
        <w:tc>
          <w:tcPr>
            <w:tcW w:w="4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6 767,00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Zamestnanci a SP</w:t>
            </w:r>
          </w:p>
        </w:tc>
        <w:tc>
          <w:tcPr>
            <w:tcW w:w="4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4 060,00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Dane</w:t>
            </w:r>
          </w:p>
        </w:tc>
        <w:tc>
          <w:tcPr>
            <w:tcW w:w="4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4 859,00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Iné záväzky</w:t>
            </w:r>
          </w:p>
        </w:tc>
        <w:tc>
          <w:tcPr>
            <w:tcW w:w="4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7 719,00 </w:t>
            </w:r>
            <w:r>
              <w:rPr>
                <w:rFonts w:eastAsia="Times New Roman" w:cs="Times New Roman"/>
                <w:b w:val="false"/>
                <w:bCs w:val="false"/>
              </w:rPr>
              <w:t>€</w:t>
            </w:r>
          </w:p>
        </w:tc>
      </w:tr>
      <w:tr>
        <w:trPr/>
        <w:tc>
          <w:tcPr>
            <w:tcW w:w="4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/>
            </w:pPr>
            <w:r>
              <w:rPr/>
              <w:t>Spolu</w:t>
            </w:r>
          </w:p>
        </w:tc>
        <w:tc>
          <w:tcPr>
            <w:tcW w:w="4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/>
            </w:pPr>
            <w:r>
              <w:rPr/>
              <w:t>52 629,00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rFonts w:eastAsia="Times New Roman" w:cs="Times New Roman"/>
                <w:b/>
                <w:bCs/>
              </w:rPr>
              <w:t>€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>9.Prehľad zamestnancov spoločnosti: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Názov pozície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Počet zamestnancov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Hlavná </w:t>
            </w:r>
            <w:r>
              <w:rPr>
                <w:b w:val="false"/>
                <w:bCs w:val="false"/>
                <w:lang w:val="sk-SK"/>
              </w:rPr>
              <w:t>ekomómka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Špecialista technológ v potravinárskej výrobe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Pomocný pracovník v potravinárskej výrobe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Pracovníčka marketingu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>10.Predpokladaný vývoj spoločnosti</w:t>
      </w:r>
    </w:p>
    <w:p>
      <w:pPr>
        <w:pStyle w:val="Normal"/>
        <w:widowControl/>
        <w:bidi w:val="0"/>
        <w:spacing w:lineRule="auto" w:line="276" w:before="0" w:after="200"/>
        <w:ind w:left="0" w:right="0" w:firstLine="709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>Firma splnila podmienky kladené na registrované sociálne podniky v Slovenskej republike. Zároveň splnila vlastný cieľ stabilizovať sa a prijala rozhodnutie vytvoriť pobočky na výrobu sirupov v rámci východného Slovenska, kde chce zamestnávať znevýhodnených zamestnancov.</w:t>
      </w:r>
    </w:p>
    <w:p>
      <w:pPr>
        <w:pStyle w:val="Normal"/>
        <w:widowControl/>
        <w:bidi w:val="0"/>
        <w:spacing w:lineRule="auto" w:line="276" w:before="0" w:after="200"/>
        <w:jc w:val="left"/>
        <w:rPr>
          <w:b/>
          <w:b/>
          <w:bCs/>
        </w:rPr>
      </w:pPr>
      <w:r>
        <w:rPr>
          <w:b/>
          <w:bCs/>
        </w:rPr>
        <w:t>11.Prílohy</w:t>
      </w:r>
    </w:p>
    <w:p>
      <w:pPr>
        <w:pStyle w:val="Normal"/>
        <w:widowControl/>
        <w:bidi w:val="0"/>
        <w:spacing w:lineRule="auto" w:line="276" w:before="0" w:after="20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Účtovná závierka </w:t>
      </w:r>
    </w:p>
    <w:p>
      <w:pPr>
        <w:pStyle w:val="Normal"/>
        <w:widowControl/>
        <w:bidi w:val="0"/>
        <w:spacing w:lineRule="auto" w:line="276" w:before="0" w:after="20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Daňové priznanie právnických osôb za rok 2022</w:t>
      </w:r>
    </w:p>
    <w:p>
      <w:pPr>
        <w:pStyle w:val="Normal"/>
        <w:widowControl/>
        <w:bidi w:val="0"/>
        <w:spacing w:lineRule="auto" w:line="276" w:before="0" w:after="20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Zverejnené na stránke www.registeruz.sk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b/>
        <w:sz w:val="28"/>
        <w:szCs w:val="28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c211d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 w:eastAsiaTheme="minorHAnsi"/>
      <w:b/>
      <w:color w:val="auto"/>
      <w:kern w:val="0"/>
      <w:sz w:val="28"/>
      <w:szCs w:val="28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draznenie">
    <w:name w:val="Zdôraznenie"/>
    <w:qFormat/>
    <w:rPr>
      <w:i/>
      <w:iCs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Obsahtabuky">
    <w:name w:val="Obsah tabuľky"/>
    <w:basedOn w:val="Normal"/>
    <w:qFormat/>
    <w:pPr>
      <w:widowControl w:val="false"/>
      <w:suppressLineNumbers/>
    </w:pPr>
    <w:rPr/>
  </w:style>
  <w:style w:type="paragraph" w:styleId="Zhlavietabuky">
    <w:name w:val="Záhlavie tabuľky"/>
    <w:basedOn w:val="Obsahtabuky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Application>LibreOffice/7.3.5.2$Windows_X86_64 LibreOffice_project/184fe81b8c8c30d8b5082578aee2fed2ea847c01</Application>
  <AppVersion>15.0000</AppVersion>
  <Pages>7</Pages>
  <Words>544</Words>
  <Characters>3244</Characters>
  <CharactersWithSpaces>3810</CharactersWithSpaces>
  <Paragraphs>131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2022-07-14T13:01:00Z</dcterms:created>
  <dc:creator>Spravca</dc:creator>
  <dc:description/>
  <dc:language>sk-SK</dc:language>
  <cp:lastModifiedBy/>
  <dcterms:modified xsi:type="dcterms:W3CDTF">2023-07-27T18:52:19Z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