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rFonts w:hint="default"/>
          <w:lang w:val="sk-SK"/>
        </w:rPr>
        <w:t>Poznámky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V roku 2022 spoločnosť Green Direction s.r.o</w:t>
      </w:r>
      <w:bookmarkStart w:id="0" w:name="_GoBack"/>
      <w:bookmarkEnd w:id="0"/>
      <w:r>
        <w:rPr>
          <w:rFonts w:hint="default"/>
          <w:lang w:val="sk-SK"/>
        </w:rPr>
        <w:t>. nevykonávala žiadnu činnosť.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313A4110"/>
    <w:rsid w:val="353B4091"/>
    <w:rsid w:val="3D082990"/>
    <w:rsid w:val="3F39715A"/>
    <w:rsid w:val="451E30AD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2023-03-28T10:39:00Z</dcterms:created>
  <dc:creator>Oknotyp</dc:creator>
  <cp:lastModifiedBy>Oknotyp</cp:lastModifiedBy>
  <dcterms:modified xsi:type="dcterms:W3CDTF">2023-06-15T10:29:12Z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5EF9884FD25C45F39F979725A98BF18D</vt:lpwstr>
  </property>
</Properties>
</file>