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7E5B4B" w:rsidRDefault="007E5B4B">
      <w:pPr>
        <w:rPr>
          <w:lang w:eastAsia="sk-SK"/>
        </w:rPr>
      </w:pPr>
    </w:p>
    <w:p w:rsidR="00EF7EBA" w:rsidRDefault="00EF7EBA">
      <w:pPr>
        <w:rPr>
          <w:lang w:eastAsia="sk-SK"/>
        </w:rPr>
      </w:pPr>
    </w:p>
    <w:p w:rsidR="007E5B4B" w:rsidRPr="007E5B4B" w:rsidRDefault="007E5B4B">
      <w:pPr>
        <w:pStyle w:val="Nadpis1"/>
      </w:pPr>
    </w:p>
    <w:p w:rsidR="003D723A" w:rsidRDefault="003D723A">
      <w:pPr>
        <w:pStyle w:val="Nadpis1"/>
      </w:pPr>
      <w:r>
        <w:rPr>
          <w:lang w:eastAsia="sk-SK"/>
        </w:rPr>
        <w:t>Mestský futbalový klub, a. s.</w:t>
      </w:r>
    </w:p>
    <w:p w:rsidR="003D723A" w:rsidRDefault="003D723A">
      <w:pPr>
        <w:pStyle w:val="Textkomentra1"/>
        <w:tabs>
          <w:tab w:val="center" w:pos="4536"/>
          <w:tab w:val="left" w:pos="8010"/>
        </w:tabs>
        <w:jc w:val="center"/>
      </w:pPr>
      <w:r>
        <w:rPr>
          <w:rFonts w:ascii="Calibri" w:hAnsi="Calibri" w:cs="Calibri"/>
          <w:b/>
          <w:sz w:val="56"/>
          <w:szCs w:val="56"/>
          <w:lang w:eastAsia="sk-SK"/>
        </w:rPr>
        <w:t>Ružomberok</w:t>
      </w:r>
    </w:p>
    <w:p w:rsidR="003D723A" w:rsidRDefault="003D723A">
      <w:pPr>
        <w:pStyle w:val="Zkladntext"/>
        <w:jc w:val="center"/>
        <w:rPr>
          <w:rFonts w:ascii="Calibri" w:hAnsi="Calibri" w:cs="Calibri"/>
          <w:b/>
          <w:bCs/>
          <w:sz w:val="24"/>
          <w:szCs w:val="56"/>
          <w:lang w:eastAsia="sk-SK"/>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lang w:eastAsia="sk-SK"/>
        </w:rPr>
      </w:pPr>
    </w:p>
    <w:p w:rsidR="003D723A" w:rsidRDefault="003D723A">
      <w:pPr>
        <w:pStyle w:val="Zkladntext"/>
        <w:jc w:val="center"/>
        <w:rPr>
          <w:rFonts w:ascii="Calibri" w:hAnsi="Calibri" w:cs="Calibri"/>
          <w:sz w:val="24"/>
          <w:lang w:eastAsia="sk-SK"/>
        </w:rPr>
      </w:pPr>
    </w:p>
    <w:p w:rsidR="003D723A" w:rsidRDefault="003D723A">
      <w:pPr>
        <w:pStyle w:val="Zkladntext"/>
        <w:jc w:val="center"/>
        <w:rPr>
          <w:rFonts w:ascii="Calibri" w:hAnsi="Calibri" w:cs="Calibri"/>
          <w:sz w:val="24"/>
          <w:lang w:eastAsia="sk-SK"/>
        </w:rPr>
      </w:pPr>
    </w:p>
    <w:p w:rsidR="003D723A" w:rsidRDefault="003D723A">
      <w:pPr>
        <w:pStyle w:val="Zkladntext"/>
        <w:jc w:val="center"/>
        <w:rPr>
          <w:rFonts w:ascii="Calibri" w:hAnsi="Calibri" w:cs="Calibri"/>
          <w:sz w:val="24"/>
          <w:lang w:eastAsia="sk-SK"/>
        </w:rPr>
      </w:pPr>
    </w:p>
    <w:p w:rsidR="003D723A" w:rsidRDefault="003B5F4E">
      <w:pPr>
        <w:pStyle w:val="Zkladntext"/>
        <w:jc w:val="center"/>
        <w:rPr>
          <w:rFonts w:ascii="Calibri" w:hAnsi="Calibri" w:cs="Calibri"/>
          <w:b/>
          <w:bCs/>
          <w:sz w:val="24"/>
        </w:rPr>
      </w:pPr>
      <w:r>
        <w:rPr>
          <w:rFonts w:ascii="Calibri" w:hAnsi="Calibri" w:cs="Calibri"/>
          <w:noProof/>
          <w:sz w:val="24"/>
          <w:lang w:eastAsia="sk-SK"/>
        </w:rPr>
        <w:drawing>
          <wp:inline distT="0" distB="0" distL="0" distR="0">
            <wp:extent cx="1760220" cy="22479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 t="-27" r="-35" b="-27"/>
                    <a:stretch>
                      <a:fillRect/>
                    </a:stretch>
                  </pic:blipFill>
                  <pic:spPr bwMode="auto">
                    <a:xfrm>
                      <a:off x="0" y="0"/>
                      <a:ext cx="1760220" cy="2247900"/>
                    </a:xfrm>
                    <a:prstGeom prst="rect">
                      <a:avLst/>
                    </a:prstGeom>
                    <a:solidFill>
                      <a:srgbClr val="FFFFFF"/>
                    </a:solidFill>
                    <a:ln>
                      <a:noFill/>
                    </a:ln>
                  </pic:spPr>
                </pic:pic>
              </a:graphicData>
            </a:graphic>
          </wp:inline>
        </w:drawing>
      </w: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jc w:val="center"/>
        <w:rPr>
          <w:rFonts w:ascii="Calibri" w:hAnsi="Calibri" w:cs="Calibri"/>
          <w:b/>
          <w:bCs/>
          <w:sz w:val="24"/>
        </w:rPr>
      </w:pPr>
    </w:p>
    <w:p w:rsidR="003D723A" w:rsidRDefault="003D723A">
      <w:pPr>
        <w:pStyle w:val="Zkladntext"/>
        <w:spacing w:after="240"/>
        <w:jc w:val="center"/>
      </w:pPr>
      <w:r>
        <w:rPr>
          <w:rFonts w:ascii="Calibri" w:hAnsi="Calibri" w:cs="Calibri"/>
          <w:b/>
          <w:bCs/>
          <w:sz w:val="96"/>
          <w:szCs w:val="96"/>
        </w:rPr>
        <w:t>VÝROČNÁ SPRÁVA</w:t>
      </w:r>
    </w:p>
    <w:p w:rsidR="003D723A" w:rsidRDefault="003D723A">
      <w:pPr>
        <w:pStyle w:val="Zkladntext"/>
      </w:pPr>
      <w:r>
        <w:rPr>
          <w:rFonts w:ascii="Calibri" w:eastAsia="Calibri" w:hAnsi="Calibri" w:cs="Calibri"/>
          <w:b/>
          <w:bCs/>
          <w:sz w:val="56"/>
          <w:szCs w:val="56"/>
        </w:rPr>
        <w:t xml:space="preserve">                    </w:t>
      </w:r>
      <w:r>
        <w:rPr>
          <w:rFonts w:ascii="Calibri" w:hAnsi="Calibri" w:cs="Calibri"/>
          <w:b/>
          <w:bCs/>
          <w:sz w:val="56"/>
          <w:szCs w:val="56"/>
        </w:rPr>
        <w:t xml:space="preserve">za rok </w:t>
      </w:r>
      <w:r>
        <w:rPr>
          <w:rFonts w:ascii="Calibri" w:hAnsi="Calibri" w:cs="Calibri"/>
          <w:b/>
          <w:bCs/>
          <w:sz w:val="96"/>
          <w:szCs w:val="96"/>
        </w:rPr>
        <w:t>2022</w:t>
      </w: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rPr>
          <w:rFonts w:ascii="Calibri" w:hAnsi="Calibri" w:cs="Calibri"/>
          <w:bCs/>
          <w:sz w:val="20"/>
          <w:szCs w:val="20"/>
        </w:rPr>
      </w:pPr>
    </w:p>
    <w:p w:rsidR="003D723A" w:rsidRDefault="003D723A">
      <w:pPr>
        <w:pStyle w:val="Zkladntext"/>
        <w:tabs>
          <w:tab w:val="left" w:pos="-1985"/>
          <w:tab w:val="left" w:pos="-1843"/>
          <w:tab w:val="left" w:pos="7093"/>
          <w:tab w:val="right" w:pos="8511"/>
        </w:tabs>
      </w:pPr>
      <w:r>
        <w:rPr>
          <w:rFonts w:ascii="Calibri" w:hAnsi="Calibri" w:cs="Calibri"/>
          <w:bCs/>
          <w:sz w:val="20"/>
          <w:szCs w:val="20"/>
        </w:rPr>
        <w:tab/>
        <w:t xml:space="preserve"> Apríl 2023</w:t>
      </w:r>
    </w:p>
    <w:p w:rsidR="003D723A" w:rsidRDefault="003D723A">
      <w:pPr>
        <w:pageBreakBefore/>
      </w:pPr>
      <w:r>
        <w:rPr>
          <w:rFonts w:ascii="Calibri" w:hAnsi="Calibri" w:cs="Calibri"/>
          <w:b/>
          <w:i/>
          <w:sz w:val="44"/>
          <w:szCs w:val="44"/>
        </w:rPr>
        <w:lastRenderedPageBreak/>
        <w:t>Obsah</w:t>
      </w:r>
    </w:p>
    <w:p w:rsidR="003D723A" w:rsidRDefault="003D723A">
      <w:pPr>
        <w:pStyle w:val="Zkladntext"/>
        <w:spacing w:line="360" w:lineRule="auto"/>
        <w:rPr>
          <w:rFonts w:ascii="Calibri" w:hAnsi="Calibri" w:cs="Calibri"/>
          <w:b/>
          <w:bCs/>
          <w:sz w:val="24"/>
        </w:rPr>
      </w:pP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1. Základné údaje o spoločnosti</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2. Profil spoločnosti</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3. Organizačná štruktúra</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4. Stav spoločnosti a správa o činnosti</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5. Ekonomické výsledky, účtovná závierka, správa audítora</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6. Návrh na zúčtovanie výsledku hospodárenia</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7. Stratégia spoločnosti pre ďalšie obdobie</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8. Vplyv na životné prostredie a zamestnanosť</w:t>
      </w:r>
    </w:p>
    <w:p w:rsidR="003D723A" w:rsidRDefault="003D723A">
      <w:pPr>
        <w:pStyle w:val="Zkladntext"/>
        <w:spacing w:line="360" w:lineRule="auto"/>
      </w:pPr>
      <w:r>
        <w:rPr>
          <w:rFonts w:ascii="Calibri" w:eastAsia="Calibri" w:hAnsi="Calibri" w:cs="Calibri"/>
          <w:bCs/>
          <w:sz w:val="24"/>
        </w:rPr>
        <w:t xml:space="preserve">  </w:t>
      </w:r>
      <w:r>
        <w:rPr>
          <w:rFonts w:ascii="Calibri" w:hAnsi="Calibri" w:cs="Calibri"/>
          <w:bCs/>
          <w:sz w:val="24"/>
        </w:rPr>
        <w:t>9. Nadobúdanie vlastných akcií</w:t>
      </w:r>
    </w:p>
    <w:p w:rsidR="003D723A" w:rsidRDefault="003D723A">
      <w:pPr>
        <w:pStyle w:val="Zkladntext"/>
        <w:spacing w:line="360" w:lineRule="auto"/>
      </w:pPr>
      <w:r>
        <w:rPr>
          <w:rFonts w:ascii="Calibri" w:hAnsi="Calibri" w:cs="Calibri"/>
          <w:bCs/>
          <w:sz w:val="24"/>
        </w:rPr>
        <w:t>10. Udalosti osobitného významu</w:t>
      </w:r>
    </w:p>
    <w:p w:rsidR="003D723A" w:rsidRDefault="003D723A">
      <w:pPr>
        <w:pStyle w:val="Zkladntext"/>
      </w:pPr>
      <w:r>
        <w:rPr>
          <w:rFonts w:ascii="Calibri" w:hAnsi="Calibri" w:cs="Calibri"/>
          <w:bCs/>
          <w:color w:val="FFFFFF"/>
          <w:sz w:val="20"/>
          <w:szCs w:val="20"/>
        </w:rPr>
        <w:t>Výročná správa obsahuje</w:t>
      </w:r>
    </w:p>
    <w:p w:rsidR="003D723A" w:rsidRDefault="003D723A">
      <w:pPr>
        <w:pStyle w:val="Zkladntext"/>
      </w:pPr>
      <w:r>
        <w:rPr>
          <w:rFonts w:ascii="Calibri" w:hAnsi="Calibri" w:cs="Calibri"/>
          <w:bCs/>
          <w:color w:val="FFFFFF"/>
          <w:sz w:val="20"/>
          <w:szCs w:val="20"/>
        </w:rPr>
        <w:t>a) účtovnú závierku za účtovné obdobie,</w:t>
      </w:r>
    </w:p>
    <w:p w:rsidR="003D723A" w:rsidRDefault="003D723A">
      <w:pPr>
        <w:pStyle w:val="Zkladntext"/>
      </w:pPr>
      <w:r>
        <w:rPr>
          <w:rFonts w:ascii="Calibri" w:hAnsi="Calibri" w:cs="Calibri"/>
          <w:bCs/>
          <w:color w:val="FFFFFF"/>
          <w:sz w:val="20"/>
          <w:szCs w:val="20"/>
        </w:rPr>
        <w:t>b) správu audítora k účtovnej závierke a</w:t>
      </w:r>
    </w:p>
    <w:p w:rsidR="003D723A" w:rsidRDefault="003D723A">
      <w:pPr>
        <w:pStyle w:val="Zkladntext"/>
      </w:pPr>
      <w:r>
        <w:rPr>
          <w:rFonts w:ascii="Calibri" w:hAnsi="Calibri" w:cs="Calibri"/>
          <w:bCs/>
          <w:color w:val="FFFFFF"/>
          <w:sz w:val="20"/>
          <w:szCs w:val="20"/>
        </w:rPr>
        <w:t>c) informácie o:</w:t>
      </w:r>
    </w:p>
    <w:p w:rsidR="003D723A" w:rsidRDefault="003D723A" w:rsidP="00E42A51">
      <w:pPr>
        <w:pStyle w:val="Zkladntext"/>
        <w:ind w:left="720"/>
      </w:pPr>
      <w:r>
        <w:rPr>
          <w:rFonts w:ascii="Calibri" w:hAnsi="Calibri" w:cs="Calibri"/>
          <w:bCs/>
          <w:color w:val="FFFFFF"/>
          <w:sz w:val="20"/>
          <w:szCs w:val="20"/>
        </w:rPr>
        <w:t>m, či účtovná jednotka má organizačnú zložku v zahraničí.</w:t>
      </w:r>
    </w:p>
    <w:p w:rsidR="003D723A" w:rsidRDefault="003D723A">
      <w:pPr>
        <w:pStyle w:val="Zkladntext"/>
      </w:pPr>
      <w:r>
        <w:rPr>
          <w:rFonts w:ascii="Calibri" w:hAnsi="Calibri" w:cs="Calibri"/>
          <w:bCs/>
          <w:color w:val="FFFFFF"/>
          <w:sz w:val="20"/>
          <w:szCs w:val="20"/>
        </w:rPr>
        <w:t>Výročná správa účtovnej jednotky musí poskytovať verný a pravdivý obraz a súlad výročnej správy s účtovnou závierkou účtovnej jednotky musí byť overený audítorom do jedného roka od skončenia účtovného obdobia.</w:t>
      </w:r>
    </w:p>
    <w:p w:rsidR="003D723A" w:rsidRDefault="003D723A">
      <w:pPr>
        <w:pStyle w:val="Zkladntext"/>
        <w:rPr>
          <w:rFonts w:ascii="Calibri" w:hAnsi="Calibri" w:cs="Calibri"/>
          <w:bCs/>
          <w:color w:val="FFFFFF"/>
          <w:sz w:val="20"/>
          <w:szCs w:val="20"/>
        </w:rPr>
      </w:pPr>
    </w:p>
    <w:p w:rsidR="003D723A" w:rsidRDefault="003D723A">
      <w:pPr>
        <w:pStyle w:val="Zkladntext"/>
      </w:pPr>
      <w:r>
        <w:rPr>
          <w:rFonts w:ascii="Calibri" w:hAnsi="Calibri" w:cs="Calibri"/>
          <w:bCs/>
          <w:color w:val="FFFFFF"/>
          <w:sz w:val="20"/>
          <w:szCs w:val="20"/>
        </w:rPr>
        <w:t>To zn., že ak účtovná jednotka musí mať účtovnú závierku za rok 2007 overenú audítorom, potom musí vyhotoviť výročnú správu, ktorej súlad s účtovnou závierkou musí byť overený audítorom tiež do konca roka 2008, ak sa účtovná závierka zostavovala k 31. 12. 2007 (účtovné obdobie kalendárny rok).</w:t>
      </w:r>
    </w:p>
    <w:p w:rsidR="003D723A" w:rsidRDefault="003D723A">
      <w:pPr>
        <w:pageBreakBefore/>
      </w:pPr>
      <w:r>
        <w:rPr>
          <w:rStyle w:val="Hypertextovprepojenie"/>
          <w:rFonts w:ascii="Calibri" w:hAnsi="Calibri" w:cs="Calibri"/>
          <w:b/>
          <w:i/>
          <w:color w:val="000000"/>
          <w:sz w:val="44"/>
          <w:szCs w:val="44"/>
          <w:u w:val="none"/>
        </w:rPr>
        <w:lastRenderedPageBreak/>
        <w:t>1.</w:t>
      </w:r>
      <w:r>
        <w:rPr>
          <w:rStyle w:val="Hypertextovprepojenie"/>
          <w:rFonts w:ascii="Calibri" w:hAnsi="Calibri" w:cs="Calibri"/>
          <w:b/>
          <w:i/>
          <w:color w:val="000000"/>
          <w:sz w:val="44"/>
          <w:szCs w:val="44"/>
          <w:u w:val="none"/>
        </w:rPr>
        <w:tab/>
        <w:t>Základné údaje o spoločnosti</w:t>
      </w:r>
    </w:p>
    <w:p w:rsidR="003D723A" w:rsidRDefault="003D723A">
      <w:pPr>
        <w:tabs>
          <w:tab w:val="left" w:pos="3645"/>
        </w:tabs>
      </w:pPr>
    </w:p>
    <w:p w:rsidR="003D723A" w:rsidRDefault="003D723A">
      <w:pPr>
        <w:tabs>
          <w:tab w:val="left" w:pos="3645"/>
        </w:tabs>
        <w:rPr>
          <w:rFonts w:ascii="Calibri" w:hAnsi="Calibri" w:cs="Calibri"/>
        </w:rPr>
      </w:pPr>
    </w:p>
    <w:p w:rsidR="003D723A" w:rsidRDefault="003D723A">
      <w:pPr>
        <w:tabs>
          <w:tab w:val="left" w:pos="3645"/>
        </w:tabs>
        <w:rPr>
          <w:rFonts w:ascii="Calibri" w:hAnsi="Calibri" w:cs="Calibri"/>
        </w:rPr>
      </w:pPr>
    </w:p>
    <w:p w:rsidR="003D723A" w:rsidRDefault="003D723A">
      <w:pPr>
        <w:tabs>
          <w:tab w:val="left" w:pos="3645"/>
        </w:tabs>
      </w:pPr>
      <w:r>
        <w:rPr>
          <w:rFonts w:ascii="Calibri" w:hAnsi="Calibri" w:cs="Calibri"/>
        </w:rPr>
        <w:t>Obchodné meno:</w:t>
      </w:r>
      <w:r>
        <w:rPr>
          <w:rFonts w:ascii="Calibri" w:hAnsi="Calibri" w:cs="Calibri"/>
        </w:rPr>
        <w:tab/>
        <w:t>Mestský futbalový klub, a. s.</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IČO:</w:t>
      </w:r>
      <w:r>
        <w:rPr>
          <w:rFonts w:ascii="Calibri" w:hAnsi="Calibri" w:cs="Calibri"/>
        </w:rPr>
        <w:tab/>
        <w:t>36 412 970</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IČ DPH:</w:t>
      </w:r>
      <w:r>
        <w:rPr>
          <w:rFonts w:ascii="Calibri" w:hAnsi="Calibri" w:cs="Calibri"/>
        </w:rPr>
        <w:tab/>
        <w:t>SK 2021746034</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Typ spoločnosti:</w:t>
      </w:r>
      <w:r>
        <w:rPr>
          <w:rFonts w:ascii="Calibri" w:hAnsi="Calibri" w:cs="Calibri"/>
        </w:rPr>
        <w:tab/>
        <w:t>akciová spoločnosť</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Dátum založenia:</w:t>
      </w:r>
      <w:r>
        <w:rPr>
          <w:rFonts w:ascii="Calibri" w:hAnsi="Calibri" w:cs="Calibri"/>
        </w:rPr>
        <w:tab/>
        <w:t>27.08.2003</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Sídlo:</w:t>
      </w:r>
      <w:r>
        <w:rPr>
          <w:rFonts w:ascii="Calibri" w:hAnsi="Calibri" w:cs="Calibri"/>
        </w:rPr>
        <w:tab/>
        <w:t>Žilinská cesta 21, 034 01 Ružomberok</w:t>
      </w:r>
    </w:p>
    <w:p w:rsidR="003D723A" w:rsidRDefault="003D723A">
      <w:pPr>
        <w:tabs>
          <w:tab w:val="left" w:pos="3645"/>
        </w:tabs>
        <w:rPr>
          <w:rFonts w:ascii="Calibri" w:hAnsi="Calibri" w:cs="Calibri"/>
        </w:rPr>
      </w:pPr>
    </w:p>
    <w:p w:rsidR="003D723A" w:rsidRDefault="003D723A">
      <w:pPr>
        <w:tabs>
          <w:tab w:val="left" w:pos="3645"/>
        </w:tabs>
      </w:pPr>
      <w:r>
        <w:rPr>
          <w:rFonts w:ascii="Calibri" w:hAnsi="Calibri" w:cs="Calibri"/>
        </w:rPr>
        <w:tab/>
        <w:t>spoločnosť nemá organizačnú zložku v zahraničí</w:t>
      </w:r>
    </w:p>
    <w:p w:rsidR="003D723A" w:rsidRDefault="003D723A">
      <w:pPr>
        <w:tabs>
          <w:tab w:val="left" w:pos="3645"/>
        </w:tabs>
        <w:rPr>
          <w:rFonts w:ascii="Calibri" w:hAnsi="Calibri" w:cs="Calibri"/>
          <w:b/>
        </w:rPr>
      </w:pPr>
    </w:p>
    <w:p w:rsidR="003D723A" w:rsidRDefault="003D723A">
      <w:pPr>
        <w:tabs>
          <w:tab w:val="left" w:pos="3645"/>
        </w:tabs>
      </w:pPr>
      <w:r>
        <w:rPr>
          <w:rFonts w:ascii="Calibri" w:hAnsi="Calibri" w:cs="Calibri"/>
        </w:rPr>
        <w:t>Základné imanie:</w:t>
      </w:r>
      <w:r>
        <w:rPr>
          <w:rFonts w:ascii="Calibri" w:hAnsi="Calibri" w:cs="Calibri"/>
        </w:rPr>
        <w:tab/>
        <w:t>17 211 532 EUR</w:t>
      </w:r>
    </w:p>
    <w:p w:rsidR="003D723A" w:rsidRDefault="003D723A">
      <w:pPr>
        <w:tabs>
          <w:tab w:val="left" w:pos="3645"/>
        </w:tabs>
        <w:rPr>
          <w:rFonts w:ascii="Calibri" w:hAnsi="Calibri" w:cs="Calibri"/>
        </w:rPr>
      </w:pPr>
    </w:p>
    <w:p w:rsidR="003D723A" w:rsidRDefault="003D723A">
      <w:pPr>
        <w:tabs>
          <w:tab w:val="left" w:pos="3645"/>
        </w:tabs>
        <w:rPr>
          <w:rFonts w:ascii="Calibri" w:hAnsi="Calibri" w:cs="Calibri"/>
        </w:rPr>
      </w:pPr>
    </w:p>
    <w:p w:rsidR="003D723A" w:rsidRDefault="003D723A">
      <w:pPr>
        <w:tabs>
          <w:tab w:val="left" w:pos="3645"/>
        </w:tabs>
        <w:rPr>
          <w:rFonts w:ascii="Calibri" w:hAnsi="Calibri" w:cs="Calibri"/>
        </w:rPr>
      </w:pPr>
    </w:p>
    <w:p w:rsidR="003D723A" w:rsidRDefault="003D723A">
      <w:pPr>
        <w:tabs>
          <w:tab w:val="left" w:pos="3645"/>
        </w:tabs>
      </w:pPr>
      <w:r>
        <w:rPr>
          <w:rFonts w:ascii="Calibri" w:hAnsi="Calibri" w:cs="Calibri"/>
        </w:rPr>
        <w:t>Štatutárny zástupca:</w:t>
      </w:r>
      <w:r>
        <w:rPr>
          <w:rFonts w:ascii="Calibri" w:hAnsi="Calibri" w:cs="Calibri"/>
        </w:rPr>
        <w:tab/>
        <w:t>Ing. Ľubomír Golis – predseda predstavenstva</w:t>
      </w:r>
    </w:p>
    <w:p w:rsidR="003D723A" w:rsidRDefault="003D723A">
      <w:pPr>
        <w:tabs>
          <w:tab w:val="left" w:pos="3645"/>
        </w:tabs>
        <w:rPr>
          <w:rFonts w:ascii="Calibri" w:hAnsi="Calibri" w:cs="Calibri"/>
        </w:rPr>
      </w:pPr>
    </w:p>
    <w:p w:rsidR="003D723A" w:rsidRDefault="003D723A">
      <w:pPr>
        <w:tabs>
          <w:tab w:val="left" w:pos="3645"/>
        </w:tabs>
      </w:pPr>
      <w:r>
        <w:rPr>
          <w:rFonts w:ascii="Calibri" w:hAnsi="Calibri" w:cs="Calibri"/>
        </w:rPr>
        <w:tab/>
        <w:t>JUDr. Juraj Čech, PhD. – člen predstavenstva</w:t>
      </w: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ab/>
        <w:t xml:space="preserve">Ing. Milan Šlávka – člen predstavenstva </w:t>
      </w:r>
    </w:p>
    <w:p w:rsidR="003D723A" w:rsidRDefault="003D723A">
      <w:pPr>
        <w:tabs>
          <w:tab w:val="left" w:pos="3645"/>
        </w:tabs>
      </w:pPr>
      <w:r>
        <w:rPr>
          <w:rFonts w:ascii="Calibri" w:eastAsia="Calibri" w:hAnsi="Calibri" w:cs="Calibri"/>
        </w:rPr>
        <w:t xml:space="preserve">                                                                   </w:t>
      </w:r>
    </w:p>
    <w:p w:rsidR="003D723A" w:rsidRDefault="003D723A">
      <w:pPr>
        <w:tabs>
          <w:tab w:val="left" w:pos="3645"/>
        </w:tabs>
      </w:pPr>
      <w:r>
        <w:rPr>
          <w:rFonts w:ascii="Calibri" w:hAnsi="Calibri" w:cs="Calibri"/>
        </w:rPr>
        <w:tab/>
        <w:t>Mgr. Bc. Marián Gašaj - člen predstavenstva</w:t>
      </w:r>
    </w:p>
    <w:p w:rsidR="003D723A" w:rsidRDefault="003D723A">
      <w:pPr>
        <w:tabs>
          <w:tab w:val="left" w:pos="3645"/>
        </w:tabs>
      </w:pPr>
      <w:r>
        <w:rPr>
          <w:rFonts w:ascii="Calibri" w:eastAsia="Calibri" w:hAnsi="Calibri" w:cs="Calibri"/>
        </w:rPr>
        <w:t xml:space="preserve">                                                                   </w:t>
      </w:r>
    </w:p>
    <w:p w:rsidR="003D723A" w:rsidRDefault="003D723A">
      <w:pPr>
        <w:tabs>
          <w:tab w:val="left" w:pos="3645"/>
        </w:tabs>
      </w:pPr>
      <w:r>
        <w:rPr>
          <w:rFonts w:ascii="Calibri" w:eastAsia="Calibri" w:hAnsi="Calibri" w:cs="Calibri"/>
        </w:rPr>
        <w:t xml:space="preserve">                                                                    </w:t>
      </w:r>
      <w:r>
        <w:rPr>
          <w:rFonts w:ascii="Calibri" w:hAnsi="Calibri" w:cs="Calibri"/>
        </w:rPr>
        <w:t>Ing. Jaroslav Holiga – člen predstavenstva</w:t>
      </w:r>
    </w:p>
    <w:p w:rsidR="003D723A" w:rsidRDefault="003D723A">
      <w:pPr>
        <w:tabs>
          <w:tab w:val="left" w:pos="3645"/>
        </w:tabs>
        <w:rPr>
          <w:rFonts w:ascii="Calibri" w:hAnsi="Calibri" w:cs="Calibri"/>
        </w:rPr>
      </w:pP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 xml:space="preserve">Dozorná rada: </w:t>
      </w:r>
      <w:r>
        <w:rPr>
          <w:rFonts w:ascii="Calibri" w:hAnsi="Calibri" w:cs="Calibri"/>
        </w:rPr>
        <w:tab/>
        <w:t xml:space="preserve">MUDr. Igor Čombor, PhD. – predseda </w:t>
      </w: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ab/>
        <w:t>Ing. Miloslav Čurilla – člen</w:t>
      </w: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ab/>
        <w:t>Mgr. Michal Lazár – člen</w:t>
      </w: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ab/>
      </w:r>
      <w:r>
        <w:rPr>
          <w:rFonts w:ascii="Calibri" w:hAnsi="Calibri" w:cs="Calibri"/>
        </w:rPr>
        <w:tab/>
      </w:r>
    </w:p>
    <w:p w:rsidR="003D723A" w:rsidRDefault="003D723A">
      <w:pPr>
        <w:tabs>
          <w:tab w:val="left" w:pos="3645"/>
        </w:tabs>
      </w:pPr>
      <w:r>
        <w:rPr>
          <w:rFonts w:ascii="Calibri" w:hAnsi="Calibri" w:cs="Calibri"/>
        </w:rPr>
        <w:tab/>
      </w:r>
    </w:p>
    <w:p w:rsidR="003D723A" w:rsidRDefault="003D723A">
      <w:pPr>
        <w:tabs>
          <w:tab w:val="left" w:pos="3645"/>
        </w:tabs>
      </w:pPr>
      <w:r>
        <w:rPr>
          <w:rFonts w:ascii="Calibri" w:hAnsi="Calibri" w:cs="Calibri"/>
        </w:rPr>
        <w:t xml:space="preserve">V priebehu roku 2022 nedošlo k žiadnym zmenám v zložení predstavenstva a dozornej rady.  </w:t>
      </w:r>
    </w:p>
    <w:p w:rsidR="003D723A" w:rsidRDefault="003D723A">
      <w:pPr>
        <w:tabs>
          <w:tab w:val="center" w:pos="4536"/>
          <w:tab w:val="left" w:pos="8010"/>
        </w:tabs>
        <w:rPr>
          <w:rFonts w:ascii="Calibri" w:hAnsi="Calibri" w:cs="Calibri"/>
        </w:rPr>
      </w:pPr>
    </w:p>
    <w:p w:rsidR="003D723A" w:rsidRDefault="003D723A">
      <w:pPr>
        <w:pageBreakBefore/>
      </w:pPr>
      <w:r>
        <w:rPr>
          <w:rFonts w:ascii="Calibri" w:hAnsi="Calibri" w:cs="Calibri"/>
          <w:b/>
          <w:i/>
          <w:sz w:val="44"/>
          <w:szCs w:val="44"/>
        </w:rPr>
        <w:lastRenderedPageBreak/>
        <w:t>2.</w:t>
      </w:r>
      <w:r>
        <w:rPr>
          <w:rFonts w:ascii="Calibri" w:hAnsi="Calibri" w:cs="Calibri"/>
          <w:b/>
          <w:i/>
          <w:sz w:val="44"/>
          <w:szCs w:val="44"/>
        </w:rPr>
        <w:tab/>
        <w:t>Profil spoločnosti</w:t>
      </w:r>
    </w:p>
    <w:p w:rsidR="003D723A" w:rsidRDefault="003D723A">
      <w:pPr>
        <w:tabs>
          <w:tab w:val="left" w:pos="709"/>
        </w:tabs>
        <w:jc w:val="both"/>
        <w:rPr>
          <w:rFonts w:ascii="Calibri" w:hAnsi="Calibri" w:cs="Calibri"/>
          <w:b/>
          <w:i/>
          <w:sz w:val="44"/>
          <w:szCs w:val="44"/>
        </w:rPr>
      </w:pPr>
    </w:p>
    <w:p w:rsidR="003D723A" w:rsidRDefault="003B5F4E">
      <w:pPr>
        <w:tabs>
          <w:tab w:val="left" w:pos="709"/>
        </w:tabs>
        <w:jc w:val="both"/>
      </w:pPr>
      <w:r>
        <w:rPr>
          <w:rFonts w:ascii="Calibri" w:hAnsi="Calibri" w:cs="Calibri"/>
        </w:rPr>
        <w:tab/>
      </w:r>
      <w:r w:rsidR="003D723A">
        <w:rPr>
          <w:rFonts w:ascii="Calibri" w:hAnsi="Calibri" w:cs="Calibri"/>
        </w:rPr>
        <w:t>Spoločnosť bola založená v roku 2003 a nadviazala na 97 ročnú históriu futbalu v meste, ktorú v roku 1906 začala písať taliansko -anglicko-slovenská skupina nadšencov pod názvom Concordia.</w:t>
      </w:r>
    </w:p>
    <w:p w:rsidR="003D723A" w:rsidRDefault="003D723A">
      <w:pPr>
        <w:tabs>
          <w:tab w:val="left" w:pos="709"/>
        </w:tabs>
        <w:jc w:val="both"/>
      </w:pPr>
      <w:r>
        <w:rPr>
          <w:rFonts w:ascii="Calibri" w:hAnsi="Calibri" w:cs="Calibri"/>
        </w:rPr>
        <w:tab/>
        <w:t xml:space="preserve">Z pohľadu „modernej“ doby sa najväčšieho úspechu dočkal ružomberský futbal v roku 1997, keď postúpil do najvyššej slovenskej súťaže a samozrejme v sezóne </w:t>
      </w:r>
      <w:r>
        <w:rPr>
          <w:rFonts w:ascii="Calibri" w:hAnsi="Calibri" w:cs="Calibri"/>
          <w:b/>
        </w:rPr>
        <w:t>2005/2006</w:t>
      </w:r>
      <w:r>
        <w:rPr>
          <w:rFonts w:ascii="Calibri" w:hAnsi="Calibri" w:cs="Calibri"/>
        </w:rPr>
        <w:t>, keď vyhral Slovenský pohár a najvyššiu ligovú súťaž, čím získal účasť v Lige majstrov UEFA.</w:t>
      </w:r>
    </w:p>
    <w:p w:rsidR="003D723A" w:rsidRDefault="003D723A">
      <w:pPr>
        <w:tabs>
          <w:tab w:val="left" w:pos="709"/>
        </w:tabs>
        <w:jc w:val="both"/>
        <w:rPr>
          <w:rFonts w:ascii="Calibri" w:hAnsi="Calibri" w:cs="Calibri"/>
        </w:rPr>
      </w:pPr>
    </w:p>
    <w:p w:rsidR="003D723A" w:rsidRDefault="003D723A">
      <w:pPr>
        <w:tabs>
          <w:tab w:val="left" w:pos="709"/>
        </w:tabs>
        <w:jc w:val="both"/>
      </w:pPr>
      <w:r>
        <w:rPr>
          <w:rFonts w:ascii="Calibri" w:hAnsi="Calibri" w:cs="Calibri"/>
        </w:rPr>
        <w:t>Aktuálne má spoločnosť:</w:t>
      </w:r>
    </w:p>
    <w:p w:rsidR="003D723A" w:rsidRDefault="003D723A">
      <w:pPr>
        <w:tabs>
          <w:tab w:val="left" w:pos="709"/>
        </w:tabs>
        <w:jc w:val="both"/>
        <w:rPr>
          <w:rFonts w:ascii="Calibri" w:hAnsi="Calibri" w:cs="Calibri"/>
          <w:b/>
        </w:rPr>
      </w:pPr>
    </w:p>
    <w:p w:rsidR="003D723A" w:rsidRDefault="003D723A">
      <w:pPr>
        <w:tabs>
          <w:tab w:val="left" w:pos="1418"/>
        </w:tabs>
        <w:jc w:val="both"/>
      </w:pPr>
      <w:r>
        <w:rPr>
          <w:rFonts w:ascii="Calibri" w:hAnsi="Calibri" w:cs="Calibri"/>
          <w:b/>
        </w:rPr>
        <w:t xml:space="preserve">A družstvo - </w:t>
      </w:r>
      <w:r>
        <w:rPr>
          <w:rFonts w:ascii="Calibri" w:hAnsi="Calibri" w:cs="Calibri"/>
        </w:rPr>
        <w:t>účastník Fortuna  ligy (najvyššej slovenskej súťaže</w:t>
      </w:r>
      <w:r w:rsidR="003B5F4E">
        <w:rPr>
          <w:rFonts w:ascii="Calibri" w:hAnsi="Calibri" w:cs="Calibri"/>
        </w:rPr>
        <w:t xml:space="preserve"> - </w:t>
      </w:r>
      <w:r>
        <w:rPr>
          <w:rFonts w:ascii="Calibri" w:hAnsi="Calibri" w:cs="Calibri"/>
        </w:rPr>
        <w:t>12 účastníkov)</w:t>
      </w:r>
    </w:p>
    <w:p w:rsidR="003D723A" w:rsidRDefault="003D723A">
      <w:pPr>
        <w:tabs>
          <w:tab w:val="left" w:pos="1134"/>
          <w:tab w:val="left" w:pos="4253"/>
          <w:tab w:val="left" w:pos="6096"/>
        </w:tabs>
        <w:jc w:val="both"/>
      </w:pPr>
      <w:r>
        <w:rPr>
          <w:rFonts w:ascii="Calibri" w:hAnsi="Calibri" w:cs="Calibri"/>
        </w:rPr>
        <w:tab/>
        <w:t xml:space="preserve">umiestnenie v ročníku </w:t>
      </w:r>
      <w:r>
        <w:rPr>
          <w:rFonts w:ascii="Calibri" w:hAnsi="Calibri" w:cs="Calibri"/>
        </w:rPr>
        <w:tab/>
        <w:t xml:space="preserve">2019/2020 </w:t>
      </w:r>
      <w:r>
        <w:rPr>
          <w:rFonts w:ascii="Calibri" w:hAnsi="Calibri" w:cs="Calibri"/>
        </w:rPr>
        <w:tab/>
        <w:t xml:space="preserve">4. miesto              </w:t>
      </w:r>
    </w:p>
    <w:p w:rsidR="003D723A" w:rsidRDefault="003D723A">
      <w:pPr>
        <w:tabs>
          <w:tab w:val="left" w:pos="1134"/>
          <w:tab w:val="left" w:pos="4253"/>
          <w:tab w:val="left" w:pos="6096"/>
        </w:tabs>
      </w:pPr>
      <w:r>
        <w:rPr>
          <w:rFonts w:ascii="Calibri" w:hAnsi="Calibri" w:cs="Calibri"/>
        </w:rPr>
        <w:tab/>
        <w:t>umiestnenie v ročníku</w:t>
      </w:r>
      <w:r>
        <w:rPr>
          <w:rFonts w:ascii="Calibri" w:hAnsi="Calibri" w:cs="Calibri"/>
        </w:rPr>
        <w:tab/>
        <w:t>2020/2021</w:t>
      </w:r>
      <w:r>
        <w:rPr>
          <w:rFonts w:ascii="Calibri" w:hAnsi="Calibri" w:cs="Calibri"/>
          <w:b/>
        </w:rPr>
        <w:tab/>
      </w:r>
      <w:r>
        <w:rPr>
          <w:rFonts w:ascii="Calibri" w:hAnsi="Calibri" w:cs="Calibri"/>
        </w:rPr>
        <w:t xml:space="preserve">8. miesto </w:t>
      </w:r>
    </w:p>
    <w:p w:rsidR="003D723A" w:rsidRDefault="003D723A">
      <w:pPr>
        <w:tabs>
          <w:tab w:val="left" w:pos="1134"/>
          <w:tab w:val="left" w:pos="4253"/>
          <w:tab w:val="left" w:pos="6096"/>
        </w:tabs>
      </w:pPr>
      <w:r>
        <w:rPr>
          <w:rFonts w:ascii="Calibri" w:hAnsi="Calibri" w:cs="Calibri"/>
        </w:rPr>
        <w:tab/>
        <w:t>umiestnenie v ročníku</w:t>
      </w:r>
      <w:r>
        <w:rPr>
          <w:rFonts w:ascii="Calibri" w:hAnsi="Calibri" w:cs="Calibri"/>
        </w:rPr>
        <w:tab/>
        <w:t>2021/2022</w:t>
      </w:r>
      <w:r>
        <w:rPr>
          <w:rFonts w:ascii="Calibri" w:hAnsi="Calibri" w:cs="Calibri"/>
        </w:rPr>
        <w:tab/>
        <w:t xml:space="preserve">2. miesto </w:t>
      </w:r>
    </w:p>
    <w:p w:rsidR="003D723A" w:rsidRDefault="003D723A">
      <w:pPr>
        <w:tabs>
          <w:tab w:val="left" w:pos="1134"/>
          <w:tab w:val="left" w:pos="4253"/>
          <w:tab w:val="left" w:pos="6096"/>
        </w:tabs>
      </w:pPr>
      <w:r>
        <w:rPr>
          <w:rFonts w:ascii="Calibri" w:eastAsia="Calibri" w:hAnsi="Calibri" w:cs="Calibri"/>
        </w:rPr>
        <w:t xml:space="preserve"> </w:t>
      </w:r>
      <w:r>
        <w:rPr>
          <w:rFonts w:ascii="Calibri" w:hAnsi="Calibri" w:cs="Calibri"/>
        </w:rPr>
        <w:tab/>
        <w:t>umiestnenie v ročníku</w:t>
      </w:r>
      <w:r>
        <w:rPr>
          <w:rFonts w:ascii="Calibri" w:hAnsi="Calibri" w:cs="Calibri"/>
        </w:rPr>
        <w:tab/>
        <w:t>2022/2023</w:t>
      </w:r>
      <w:r>
        <w:rPr>
          <w:rFonts w:ascii="Calibri" w:hAnsi="Calibri" w:cs="Calibri"/>
        </w:rPr>
        <w:tab/>
        <w:t>5. miesto po jesennej časti</w:t>
      </w:r>
    </w:p>
    <w:p w:rsidR="003D723A" w:rsidRDefault="003D723A">
      <w:pPr>
        <w:tabs>
          <w:tab w:val="left" w:pos="1134"/>
          <w:tab w:val="left" w:pos="4253"/>
          <w:tab w:val="left" w:pos="6096"/>
        </w:tabs>
        <w:rPr>
          <w:rFonts w:ascii="Calibri" w:hAnsi="Calibri" w:cs="Calibri"/>
        </w:rPr>
      </w:pPr>
    </w:p>
    <w:p w:rsidR="003D723A" w:rsidRDefault="003D723A">
      <w:pPr>
        <w:tabs>
          <w:tab w:val="left" w:pos="1134"/>
          <w:tab w:val="left" w:pos="4253"/>
          <w:tab w:val="left" w:pos="6096"/>
        </w:tabs>
      </w:pPr>
      <w:r>
        <w:rPr>
          <w:rFonts w:ascii="Calibri" w:hAnsi="Calibri" w:cs="Calibri"/>
        </w:rPr>
        <w:t xml:space="preserve">Okrem Fortuna ligy pôsobí naše A družstvo každoročne aj v súťaži Slovnaft Cup, kde sa nám ostatné tri sezóny nepodarilo prebojovať do záverečných bojov, posledný čiastočný úspech sme zaznamenali v sezóne 2019/2020, keď sme až vo finále podľahli tímu ŠK Slovan Bratislava. </w:t>
      </w:r>
    </w:p>
    <w:p w:rsidR="003D723A" w:rsidRDefault="003D723A">
      <w:pPr>
        <w:tabs>
          <w:tab w:val="left" w:pos="1134"/>
          <w:tab w:val="left" w:pos="4253"/>
          <w:tab w:val="left" w:pos="6096"/>
        </w:tabs>
        <w:rPr>
          <w:rFonts w:ascii="Calibri" w:hAnsi="Calibri" w:cs="Calibri"/>
        </w:rPr>
      </w:pPr>
    </w:p>
    <w:p w:rsidR="003D723A" w:rsidRDefault="003D723A">
      <w:pPr>
        <w:tabs>
          <w:tab w:val="left" w:pos="1134"/>
          <w:tab w:val="left" w:pos="4253"/>
          <w:tab w:val="left" w:pos="6096"/>
        </w:tabs>
      </w:pPr>
      <w:r>
        <w:rPr>
          <w:rFonts w:ascii="Calibri" w:hAnsi="Calibri" w:cs="Calibri"/>
          <w:b/>
        </w:rPr>
        <w:t>Ženy</w:t>
      </w:r>
      <w:r>
        <w:rPr>
          <w:rFonts w:ascii="Calibri" w:hAnsi="Calibri" w:cs="Calibri"/>
        </w:rPr>
        <w:t xml:space="preserve"> – účastník I. liga ženy (10 účastníkov)</w:t>
      </w:r>
    </w:p>
    <w:p w:rsidR="003D723A" w:rsidRDefault="003D723A">
      <w:pPr>
        <w:tabs>
          <w:tab w:val="left" w:pos="1134"/>
          <w:tab w:val="left" w:pos="4253"/>
          <w:tab w:val="left" w:pos="6096"/>
        </w:tabs>
      </w:pPr>
      <w:r>
        <w:rPr>
          <w:rFonts w:ascii="Calibri" w:hAnsi="Calibri" w:cs="Calibri"/>
        </w:rPr>
        <w:tab/>
        <w:t>umiestnenie v ročníku</w:t>
      </w:r>
      <w:r>
        <w:rPr>
          <w:rFonts w:ascii="Calibri" w:hAnsi="Calibri" w:cs="Calibri"/>
        </w:rPr>
        <w:tab/>
        <w:t>2019/2020</w:t>
      </w:r>
      <w:r>
        <w:rPr>
          <w:rFonts w:ascii="Calibri" w:hAnsi="Calibri" w:cs="Calibri"/>
        </w:rPr>
        <w:tab/>
        <w:t>2. miesto II. liga skupina „C“</w:t>
      </w:r>
    </w:p>
    <w:p w:rsidR="003D723A" w:rsidRDefault="003D723A">
      <w:pPr>
        <w:tabs>
          <w:tab w:val="left" w:pos="1134"/>
          <w:tab w:val="left" w:pos="4253"/>
          <w:tab w:val="left" w:pos="6096"/>
        </w:tabs>
      </w:pPr>
      <w:r>
        <w:rPr>
          <w:rFonts w:ascii="Calibri" w:hAnsi="Calibri" w:cs="Calibri"/>
        </w:rPr>
        <w:tab/>
        <w:t>umiestnenie v ročníku</w:t>
      </w:r>
      <w:r>
        <w:rPr>
          <w:rFonts w:ascii="Calibri" w:hAnsi="Calibri" w:cs="Calibri"/>
        </w:rPr>
        <w:tab/>
        <w:t>2020/2021</w:t>
      </w:r>
      <w:r>
        <w:rPr>
          <w:rFonts w:ascii="Calibri" w:hAnsi="Calibri" w:cs="Calibri"/>
        </w:rPr>
        <w:tab/>
        <w:t>1. miesto II. liga skupina „C“</w:t>
      </w:r>
    </w:p>
    <w:p w:rsidR="003D723A" w:rsidRDefault="003D723A">
      <w:pPr>
        <w:tabs>
          <w:tab w:val="left" w:pos="1134"/>
          <w:tab w:val="left" w:pos="4253"/>
          <w:tab w:val="left" w:pos="6096"/>
        </w:tabs>
      </w:pPr>
      <w:r>
        <w:rPr>
          <w:rFonts w:ascii="Calibri" w:hAnsi="Calibri" w:cs="Calibri"/>
        </w:rPr>
        <w:tab/>
        <w:t>umiestnenie v ročníku</w:t>
      </w:r>
      <w:r>
        <w:rPr>
          <w:rFonts w:ascii="Calibri" w:hAnsi="Calibri" w:cs="Calibri"/>
        </w:rPr>
        <w:tab/>
        <w:t>2021/2022</w:t>
      </w:r>
      <w:r>
        <w:rPr>
          <w:rFonts w:ascii="Calibri" w:hAnsi="Calibri" w:cs="Calibri"/>
        </w:rPr>
        <w:tab/>
        <w:t xml:space="preserve">4. miesto </w:t>
      </w:r>
    </w:p>
    <w:p w:rsidR="003D723A" w:rsidRDefault="003D723A">
      <w:pPr>
        <w:tabs>
          <w:tab w:val="left" w:pos="1134"/>
          <w:tab w:val="left" w:pos="4253"/>
          <w:tab w:val="left" w:pos="6096"/>
        </w:tabs>
      </w:pPr>
      <w:r>
        <w:rPr>
          <w:rFonts w:ascii="Calibri" w:hAnsi="Calibri" w:cs="Calibri"/>
        </w:rPr>
        <w:tab/>
        <w:t xml:space="preserve">umiestnenie v ročníku  </w:t>
      </w:r>
      <w:r>
        <w:rPr>
          <w:rFonts w:ascii="Calibri" w:hAnsi="Calibri" w:cs="Calibri"/>
        </w:rPr>
        <w:tab/>
        <w:t>2022/2023</w:t>
      </w:r>
      <w:r>
        <w:rPr>
          <w:rFonts w:ascii="Calibri" w:hAnsi="Calibri" w:cs="Calibri"/>
        </w:rPr>
        <w:tab/>
        <w:t>4. miesto po jesennej časti</w:t>
      </w:r>
    </w:p>
    <w:p w:rsidR="003D723A" w:rsidRDefault="003D723A">
      <w:pPr>
        <w:tabs>
          <w:tab w:val="left" w:pos="1134"/>
          <w:tab w:val="left" w:pos="4253"/>
          <w:tab w:val="left" w:pos="6096"/>
        </w:tabs>
        <w:rPr>
          <w:rFonts w:ascii="Calibri" w:hAnsi="Calibri" w:cs="Calibri"/>
        </w:rPr>
      </w:pPr>
    </w:p>
    <w:p w:rsidR="003D723A" w:rsidRDefault="003D723A">
      <w:pPr>
        <w:tabs>
          <w:tab w:val="left" w:pos="1134"/>
          <w:tab w:val="left" w:pos="4253"/>
          <w:tab w:val="left" w:pos="6096"/>
        </w:tabs>
      </w:pPr>
      <w:r>
        <w:rPr>
          <w:rFonts w:ascii="Calibri" w:hAnsi="Calibri" w:cs="Calibri"/>
        </w:rPr>
        <w:t>Podobne aj naše družstvo žien hráva taktiež Slovnaft Cup, kde sa im v sezóne 2020/2021 podarilo prebojovať až do semifinále, no pandemická situácia túto súťaž v spomínanej sezóne nedovolila dohrať.</w:t>
      </w:r>
    </w:p>
    <w:p w:rsidR="003D723A" w:rsidRDefault="003D723A">
      <w:pPr>
        <w:tabs>
          <w:tab w:val="left" w:pos="1134"/>
          <w:tab w:val="left" w:pos="4253"/>
          <w:tab w:val="left" w:pos="6096"/>
        </w:tabs>
        <w:rPr>
          <w:rFonts w:ascii="Calibri" w:hAnsi="Calibri" w:cs="Calibri"/>
        </w:rPr>
      </w:pPr>
    </w:p>
    <w:p w:rsidR="003D723A" w:rsidRDefault="003D723A">
      <w:pPr>
        <w:jc w:val="both"/>
      </w:pPr>
      <w:r>
        <w:rPr>
          <w:rFonts w:ascii="Calibri" w:hAnsi="Calibri" w:cs="Calibri"/>
          <w:b/>
        </w:rPr>
        <w:t>14 mládežníckych družstiev</w:t>
      </w:r>
      <w:r>
        <w:rPr>
          <w:rFonts w:ascii="Calibri" w:hAnsi="Calibri" w:cs="Calibri"/>
        </w:rPr>
        <w:t xml:space="preserve"> U7 až U19 + dievčatá (žiačky</w:t>
      </w:r>
      <w:r w:rsidR="00C1476B">
        <w:rPr>
          <w:rFonts w:ascii="Calibri" w:hAnsi="Calibri" w:cs="Calibri"/>
        </w:rPr>
        <w:t xml:space="preserve"> a juniorky</w:t>
      </w:r>
      <w:r>
        <w:rPr>
          <w:rFonts w:ascii="Calibri" w:hAnsi="Calibri" w:cs="Calibri"/>
        </w:rPr>
        <w:t xml:space="preserve">). </w:t>
      </w:r>
    </w:p>
    <w:p w:rsidR="003D723A" w:rsidRDefault="003D723A">
      <w:pPr>
        <w:jc w:val="both"/>
      </w:pPr>
      <w:r>
        <w:rPr>
          <w:rFonts w:ascii="Calibri" w:hAnsi="Calibri" w:cs="Calibri"/>
        </w:rPr>
        <w:t>V ostatných rokoch sa nám podarilo skonsolidovať kádre a etablovať sa v horných poloviciach tabuľky. Prebiehajúcu sezónu sa zatiaľ pohybujú dorastenecká aj žiacke družstvá na priečkach do 4. miesta. Starší dorast je po jeseni na 3. mieste so stratou len jediného bodu na vedúce družstvo. Mladší dorast U16 počas jesennej časti ako jediné družstvo zo všetkých dorasteneckých súťaží  neokúsil trpkosť prehry a s náskokom siedmych bodov vedie svoju tabuľku. Starší žiaci U14 získali uplynulú sezónu titul majstra SR, keď ako víťaz skupiny stred + východ v priamom zápase o titul porazili víťaza západnej skupiny DAC 1904 Dunajská Streda. Priebežné tabuľky zo sezón 2019/2020 a 2020/2021 sú skreslené vzhľadom k tomu, že družstvá nemali odohraný rovnaký počet zápasov, nakoľko niekedy pandemická situácia alebo rozhodnutia Regionálnych úradov verejného zdravotníctva neumožnili odohrať majstrovské zápasy podľa plánovaného rozlosovania. Aj keď pri hodnotení mládežníkov nie je  umiestnenie v tabuľkách jediným hodnotiacim kritériom a niektoré kategórie ani tabuľky nemajú, uvádzame výsledky za posledné sezóny :</w:t>
      </w:r>
    </w:p>
    <w:p w:rsidR="003D723A" w:rsidRDefault="003D723A">
      <w:pPr>
        <w:tabs>
          <w:tab w:val="left" w:pos="1418"/>
          <w:tab w:val="left" w:pos="3261"/>
        </w:tabs>
        <w:jc w:val="both"/>
        <w:rPr>
          <w:rFonts w:ascii="Calibri" w:hAnsi="Calibri" w:cs="Calibri"/>
        </w:rPr>
      </w:pPr>
    </w:p>
    <w:p w:rsidR="003D723A" w:rsidRDefault="003D723A">
      <w:pPr>
        <w:tabs>
          <w:tab w:val="left" w:pos="1418"/>
          <w:tab w:val="left" w:pos="3261"/>
        </w:tabs>
        <w:jc w:val="both"/>
        <w:rPr>
          <w:rFonts w:ascii="Calibri" w:hAnsi="Calibri" w:cs="Calibri"/>
        </w:rPr>
      </w:pPr>
    </w:p>
    <w:p w:rsidR="003D723A" w:rsidRDefault="003D723A">
      <w:pPr>
        <w:tabs>
          <w:tab w:val="left" w:pos="1418"/>
          <w:tab w:val="left" w:pos="3261"/>
        </w:tabs>
        <w:jc w:val="both"/>
        <w:rPr>
          <w:rFonts w:ascii="Calibri" w:hAnsi="Calibri" w:cs="Calibri"/>
        </w:rPr>
      </w:pPr>
    </w:p>
    <w:p w:rsidR="003D723A" w:rsidRDefault="003D723A">
      <w:pPr>
        <w:tabs>
          <w:tab w:val="left" w:pos="1418"/>
          <w:tab w:val="left" w:pos="3261"/>
        </w:tabs>
        <w:jc w:val="both"/>
        <w:rPr>
          <w:rFonts w:ascii="Calibri" w:hAnsi="Calibri" w:cs="Calibri"/>
        </w:rPr>
      </w:pPr>
    </w:p>
    <w:p w:rsidR="003D723A" w:rsidRDefault="003D723A">
      <w:pPr>
        <w:tabs>
          <w:tab w:val="left" w:pos="1418"/>
          <w:tab w:val="left" w:pos="3261"/>
        </w:tabs>
        <w:jc w:val="both"/>
        <w:rPr>
          <w:rFonts w:ascii="Calibri" w:hAnsi="Calibri" w:cs="Calibri"/>
        </w:rPr>
      </w:pPr>
    </w:p>
    <w:p w:rsidR="003D723A" w:rsidRDefault="003D723A">
      <w:pPr>
        <w:jc w:val="both"/>
        <w:rPr>
          <w:rFonts w:ascii="Calibri" w:hAnsi="Calibri" w:cs="Calibri"/>
        </w:rPr>
      </w:pPr>
    </w:p>
    <w:p w:rsidR="003D723A" w:rsidRDefault="003D723A">
      <w:pPr>
        <w:jc w:val="both"/>
        <w:rPr>
          <w:rFonts w:ascii="Calibri" w:hAnsi="Calibri" w:cs="Calibri"/>
        </w:rPr>
      </w:pPr>
    </w:p>
    <w:p w:rsidR="003D723A" w:rsidRDefault="003D723A">
      <w:pPr>
        <w:jc w:val="both"/>
        <w:rPr>
          <w:rFonts w:ascii="Calibri" w:hAnsi="Calibri" w:cs="Calibri"/>
        </w:rPr>
      </w:pPr>
    </w:p>
    <w:p w:rsidR="003D723A" w:rsidRDefault="003D723A">
      <w:pPr>
        <w:tabs>
          <w:tab w:val="left" w:pos="1418"/>
          <w:tab w:val="left" w:pos="3261"/>
        </w:tabs>
        <w:jc w:val="both"/>
      </w:pPr>
      <w:r>
        <w:rPr>
          <w:rFonts w:ascii="Calibri" w:hAnsi="Calibri" w:cs="Calibri"/>
        </w:rPr>
        <w:t>U19</w:t>
      </w:r>
      <w:r>
        <w:rPr>
          <w:rFonts w:ascii="Calibri" w:hAnsi="Calibri" w:cs="Calibri"/>
        </w:rPr>
        <w:tab/>
        <w:t xml:space="preserve">2019/2020 </w:t>
      </w:r>
      <w:r>
        <w:rPr>
          <w:rFonts w:ascii="Calibri" w:hAnsi="Calibri" w:cs="Calibri"/>
        </w:rPr>
        <w:tab/>
        <w:t xml:space="preserve">8. miesto </w:t>
      </w:r>
    </w:p>
    <w:p w:rsidR="003D723A" w:rsidRDefault="003D723A">
      <w:pPr>
        <w:tabs>
          <w:tab w:val="left" w:pos="1418"/>
          <w:tab w:val="left" w:pos="3261"/>
        </w:tabs>
        <w:jc w:val="both"/>
      </w:pPr>
      <w:r>
        <w:rPr>
          <w:rFonts w:ascii="Calibri" w:hAnsi="Calibri" w:cs="Calibri"/>
        </w:rPr>
        <w:tab/>
        <w:t>2020/2021</w:t>
      </w:r>
      <w:r>
        <w:rPr>
          <w:rFonts w:ascii="Calibri" w:hAnsi="Calibri" w:cs="Calibri"/>
        </w:rPr>
        <w:tab/>
        <w:t xml:space="preserve">2. miesto </w:t>
      </w:r>
    </w:p>
    <w:p w:rsidR="003D723A" w:rsidRDefault="003D723A">
      <w:pPr>
        <w:tabs>
          <w:tab w:val="left" w:pos="1418"/>
          <w:tab w:val="left" w:pos="3261"/>
        </w:tabs>
        <w:jc w:val="both"/>
      </w:pPr>
      <w:r>
        <w:rPr>
          <w:rFonts w:ascii="Calibri" w:hAnsi="Calibri" w:cs="Calibri"/>
        </w:rPr>
        <w:tab/>
        <w:t>2021/2022</w:t>
      </w:r>
      <w:r>
        <w:rPr>
          <w:rFonts w:ascii="Calibri" w:hAnsi="Calibri" w:cs="Calibri"/>
        </w:rPr>
        <w:tab/>
        <w:t>9. miesto</w:t>
      </w:r>
    </w:p>
    <w:p w:rsidR="003D723A" w:rsidRDefault="003D723A">
      <w:pPr>
        <w:tabs>
          <w:tab w:val="left" w:pos="1418"/>
          <w:tab w:val="left" w:pos="3261"/>
        </w:tabs>
        <w:jc w:val="both"/>
      </w:pPr>
      <w:r>
        <w:rPr>
          <w:rFonts w:ascii="Calibri" w:hAnsi="Calibri" w:cs="Calibri"/>
        </w:rPr>
        <w:tab/>
      </w:r>
      <w:r>
        <w:rPr>
          <w:rFonts w:ascii="Calibri" w:hAnsi="Calibri" w:cs="Calibri"/>
          <w:b/>
        </w:rPr>
        <w:t>2022/2023</w:t>
      </w:r>
      <w:r>
        <w:rPr>
          <w:rFonts w:ascii="Calibri" w:hAnsi="Calibri" w:cs="Calibri"/>
          <w:b/>
        </w:rPr>
        <w:tab/>
        <w:t>3. miesto po jesennej časti</w:t>
      </w: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pPr>
      <w:r>
        <w:rPr>
          <w:rFonts w:ascii="Calibri" w:hAnsi="Calibri" w:cs="Calibri"/>
        </w:rPr>
        <w:t>U17</w:t>
      </w:r>
      <w:r>
        <w:rPr>
          <w:rFonts w:ascii="Calibri" w:hAnsi="Calibri" w:cs="Calibri"/>
        </w:rPr>
        <w:tab/>
        <w:t>2019/2020</w:t>
      </w:r>
      <w:r>
        <w:rPr>
          <w:rFonts w:ascii="Calibri" w:hAnsi="Calibri" w:cs="Calibri"/>
        </w:rPr>
        <w:tab/>
        <w:t>3. miesto</w:t>
      </w:r>
    </w:p>
    <w:p w:rsidR="003D723A" w:rsidRDefault="003D723A">
      <w:pPr>
        <w:tabs>
          <w:tab w:val="left" w:pos="1418"/>
          <w:tab w:val="left" w:pos="3261"/>
        </w:tabs>
        <w:jc w:val="both"/>
      </w:pPr>
      <w:r>
        <w:rPr>
          <w:rFonts w:ascii="Calibri" w:hAnsi="Calibri" w:cs="Calibri"/>
        </w:rPr>
        <w:tab/>
        <w:t>2020/2021</w:t>
      </w:r>
      <w:r>
        <w:rPr>
          <w:rFonts w:ascii="Calibri" w:hAnsi="Calibri" w:cs="Calibri"/>
        </w:rPr>
        <w:tab/>
        <w:t xml:space="preserve">3. miesto </w:t>
      </w:r>
    </w:p>
    <w:p w:rsidR="003D723A" w:rsidRDefault="003D723A">
      <w:pPr>
        <w:tabs>
          <w:tab w:val="left" w:pos="1418"/>
          <w:tab w:val="left" w:pos="3261"/>
        </w:tabs>
        <w:jc w:val="both"/>
      </w:pPr>
      <w:r>
        <w:rPr>
          <w:rFonts w:ascii="Calibri" w:hAnsi="Calibri" w:cs="Calibri"/>
        </w:rPr>
        <w:tab/>
        <w:t xml:space="preserve">2021/2022 </w:t>
      </w:r>
      <w:r>
        <w:rPr>
          <w:rFonts w:ascii="Calibri" w:hAnsi="Calibri" w:cs="Calibri"/>
        </w:rPr>
        <w:tab/>
        <w:t xml:space="preserve">4. miesto </w:t>
      </w:r>
    </w:p>
    <w:p w:rsidR="003D723A" w:rsidRDefault="003D723A">
      <w:pPr>
        <w:tabs>
          <w:tab w:val="left" w:pos="1418"/>
          <w:tab w:val="left" w:pos="3261"/>
        </w:tabs>
        <w:jc w:val="both"/>
      </w:pPr>
      <w:r>
        <w:rPr>
          <w:rFonts w:ascii="Calibri" w:hAnsi="Calibri" w:cs="Calibri"/>
        </w:rPr>
        <w:tab/>
      </w:r>
      <w:r>
        <w:rPr>
          <w:rFonts w:ascii="Calibri" w:hAnsi="Calibri" w:cs="Calibri"/>
          <w:b/>
        </w:rPr>
        <w:t>2022/2023</w:t>
      </w:r>
      <w:r>
        <w:rPr>
          <w:rFonts w:ascii="Calibri" w:hAnsi="Calibri" w:cs="Calibri"/>
          <w:b/>
        </w:rPr>
        <w:tab/>
        <w:t>4. miesto po jesennej časti</w:t>
      </w: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pPr>
      <w:r>
        <w:rPr>
          <w:rFonts w:ascii="Calibri" w:hAnsi="Calibri" w:cs="Calibri"/>
        </w:rPr>
        <w:t>U16</w:t>
      </w:r>
      <w:r>
        <w:rPr>
          <w:rFonts w:ascii="Calibri" w:hAnsi="Calibri" w:cs="Calibri"/>
        </w:rPr>
        <w:tab/>
        <w:t>2019/2020</w:t>
      </w:r>
      <w:r>
        <w:rPr>
          <w:rFonts w:ascii="Calibri" w:hAnsi="Calibri" w:cs="Calibri"/>
        </w:rPr>
        <w:tab/>
        <w:t>4. miesto</w:t>
      </w:r>
    </w:p>
    <w:p w:rsidR="003D723A" w:rsidRDefault="003D723A">
      <w:pPr>
        <w:tabs>
          <w:tab w:val="left" w:pos="1418"/>
          <w:tab w:val="left" w:pos="3261"/>
        </w:tabs>
        <w:jc w:val="both"/>
      </w:pPr>
      <w:r>
        <w:rPr>
          <w:rFonts w:ascii="Calibri" w:hAnsi="Calibri" w:cs="Calibri"/>
          <w:b/>
        </w:rPr>
        <w:tab/>
      </w:r>
      <w:r>
        <w:rPr>
          <w:rFonts w:ascii="Calibri" w:hAnsi="Calibri" w:cs="Calibri"/>
        </w:rPr>
        <w:t>2020/2021</w:t>
      </w:r>
      <w:r>
        <w:rPr>
          <w:rFonts w:ascii="Calibri" w:hAnsi="Calibri" w:cs="Calibri"/>
        </w:rPr>
        <w:tab/>
        <w:t xml:space="preserve">2. miesto </w:t>
      </w:r>
    </w:p>
    <w:p w:rsidR="003D723A" w:rsidRDefault="003D723A">
      <w:pPr>
        <w:tabs>
          <w:tab w:val="left" w:pos="1418"/>
          <w:tab w:val="left" w:pos="3261"/>
        </w:tabs>
        <w:jc w:val="both"/>
      </w:pPr>
      <w:r>
        <w:rPr>
          <w:rFonts w:ascii="Calibri" w:hAnsi="Calibri" w:cs="Calibri"/>
        </w:rPr>
        <w:tab/>
        <w:t>2021/2022</w:t>
      </w:r>
      <w:r>
        <w:rPr>
          <w:rFonts w:ascii="Calibri" w:hAnsi="Calibri" w:cs="Calibri"/>
        </w:rPr>
        <w:tab/>
        <w:t xml:space="preserve">3. miesto </w:t>
      </w:r>
    </w:p>
    <w:p w:rsidR="003D723A" w:rsidRDefault="003D723A">
      <w:pPr>
        <w:tabs>
          <w:tab w:val="left" w:pos="1418"/>
          <w:tab w:val="left" w:pos="3261"/>
        </w:tabs>
        <w:jc w:val="both"/>
      </w:pPr>
      <w:r>
        <w:rPr>
          <w:rFonts w:ascii="Calibri" w:hAnsi="Calibri" w:cs="Calibri"/>
        </w:rPr>
        <w:tab/>
      </w:r>
      <w:r>
        <w:rPr>
          <w:rFonts w:ascii="Calibri" w:hAnsi="Calibri" w:cs="Calibri"/>
          <w:b/>
        </w:rPr>
        <w:t>2022/2023</w:t>
      </w:r>
      <w:r>
        <w:rPr>
          <w:rFonts w:ascii="Calibri" w:hAnsi="Calibri" w:cs="Calibri"/>
          <w:b/>
        </w:rPr>
        <w:tab/>
        <w:t>1. miesto po jesennej časti</w:t>
      </w: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pPr>
      <w:r>
        <w:rPr>
          <w:rFonts w:ascii="Calibri" w:hAnsi="Calibri" w:cs="Calibri"/>
        </w:rPr>
        <w:t>U15</w:t>
      </w:r>
      <w:r>
        <w:rPr>
          <w:rFonts w:ascii="Calibri" w:hAnsi="Calibri" w:cs="Calibri"/>
          <w:b/>
        </w:rPr>
        <w:tab/>
      </w:r>
      <w:r>
        <w:rPr>
          <w:rFonts w:ascii="Calibri" w:hAnsi="Calibri" w:cs="Calibri"/>
        </w:rPr>
        <w:t>2019/2020</w:t>
      </w:r>
      <w:r>
        <w:rPr>
          <w:rFonts w:ascii="Calibri" w:hAnsi="Calibri" w:cs="Calibri"/>
        </w:rPr>
        <w:tab/>
      </w:r>
      <w:r w:rsidRPr="003308E5">
        <w:rPr>
          <w:rFonts w:ascii="Calibri" w:hAnsi="Calibri" w:cs="Calibri"/>
        </w:rPr>
        <w:t>3. miesto</w:t>
      </w:r>
    </w:p>
    <w:p w:rsidR="003D723A" w:rsidRDefault="003D723A">
      <w:pPr>
        <w:tabs>
          <w:tab w:val="left" w:pos="1418"/>
          <w:tab w:val="left" w:pos="3261"/>
        </w:tabs>
        <w:jc w:val="both"/>
      </w:pPr>
      <w:r>
        <w:rPr>
          <w:rFonts w:ascii="Calibri" w:hAnsi="Calibri" w:cs="Calibri"/>
          <w:b/>
        </w:rPr>
        <w:tab/>
      </w:r>
      <w:r>
        <w:rPr>
          <w:rFonts w:ascii="Calibri" w:hAnsi="Calibri" w:cs="Calibri"/>
        </w:rPr>
        <w:t xml:space="preserve">2020/2021  </w:t>
      </w:r>
      <w:r>
        <w:rPr>
          <w:rFonts w:ascii="Calibri" w:hAnsi="Calibri" w:cs="Calibri"/>
        </w:rPr>
        <w:tab/>
        <w:t xml:space="preserve">5. miesto </w:t>
      </w:r>
    </w:p>
    <w:p w:rsidR="003D723A" w:rsidRDefault="003D723A">
      <w:pPr>
        <w:tabs>
          <w:tab w:val="left" w:pos="1418"/>
          <w:tab w:val="left" w:pos="3261"/>
        </w:tabs>
        <w:jc w:val="both"/>
      </w:pPr>
      <w:r>
        <w:rPr>
          <w:rFonts w:ascii="Calibri" w:hAnsi="Calibri" w:cs="Calibri"/>
        </w:rPr>
        <w:tab/>
        <w:t>2021/2022</w:t>
      </w:r>
      <w:r>
        <w:rPr>
          <w:rFonts w:ascii="Calibri" w:hAnsi="Calibri" w:cs="Calibri"/>
        </w:rPr>
        <w:tab/>
        <w:t xml:space="preserve">5. miesto </w:t>
      </w:r>
    </w:p>
    <w:p w:rsidR="003D723A" w:rsidRDefault="003D723A">
      <w:pPr>
        <w:tabs>
          <w:tab w:val="left" w:pos="1418"/>
          <w:tab w:val="left" w:pos="3261"/>
        </w:tabs>
        <w:jc w:val="both"/>
      </w:pPr>
      <w:r>
        <w:rPr>
          <w:rFonts w:ascii="Calibri" w:hAnsi="Calibri" w:cs="Calibri"/>
        </w:rPr>
        <w:tab/>
      </w:r>
      <w:r>
        <w:rPr>
          <w:rFonts w:ascii="Calibri" w:hAnsi="Calibri" w:cs="Calibri"/>
          <w:b/>
        </w:rPr>
        <w:t>2022/2023</w:t>
      </w:r>
      <w:r>
        <w:rPr>
          <w:rFonts w:ascii="Calibri" w:hAnsi="Calibri" w:cs="Calibri"/>
          <w:b/>
        </w:rPr>
        <w:tab/>
        <w:t>2. miesto po jesennej časti</w:t>
      </w: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pPr>
      <w:r>
        <w:rPr>
          <w:rFonts w:ascii="Calibri" w:hAnsi="Calibri" w:cs="Calibri"/>
        </w:rPr>
        <w:t>U14</w:t>
      </w:r>
      <w:r>
        <w:rPr>
          <w:rFonts w:ascii="Calibri" w:hAnsi="Calibri" w:cs="Calibri"/>
        </w:rPr>
        <w:tab/>
        <w:t>2019/2020</w:t>
      </w:r>
      <w:r>
        <w:rPr>
          <w:rFonts w:ascii="Calibri" w:hAnsi="Calibri" w:cs="Calibri"/>
        </w:rPr>
        <w:tab/>
        <w:t>2. miesto</w:t>
      </w:r>
    </w:p>
    <w:p w:rsidR="003D723A" w:rsidRDefault="003D723A">
      <w:pPr>
        <w:tabs>
          <w:tab w:val="left" w:pos="1418"/>
          <w:tab w:val="left" w:pos="3261"/>
        </w:tabs>
        <w:jc w:val="both"/>
      </w:pPr>
      <w:r>
        <w:rPr>
          <w:rFonts w:ascii="Calibri" w:hAnsi="Calibri" w:cs="Calibri"/>
        </w:rPr>
        <w:tab/>
        <w:t>2020/2021</w:t>
      </w:r>
      <w:r>
        <w:rPr>
          <w:rFonts w:ascii="Calibri" w:hAnsi="Calibri" w:cs="Calibri"/>
        </w:rPr>
        <w:tab/>
        <w:t>2. miesto</w:t>
      </w:r>
    </w:p>
    <w:p w:rsidR="003D723A" w:rsidRDefault="003D723A">
      <w:pPr>
        <w:tabs>
          <w:tab w:val="left" w:pos="1418"/>
          <w:tab w:val="left" w:pos="3261"/>
        </w:tabs>
        <w:jc w:val="both"/>
      </w:pPr>
      <w:r>
        <w:rPr>
          <w:rFonts w:ascii="Calibri" w:hAnsi="Calibri" w:cs="Calibri"/>
        </w:rPr>
        <w:tab/>
        <w:t>2021/2022</w:t>
      </w:r>
      <w:r>
        <w:rPr>
          <w:rFonts w:ascii="Calibri" w:hAnsi="Calibri" w:cs="Calibri"/>
        </w:rPr>
        <w:tab/>
        <w:t xml:space="preserve">1. miesto </w:t>
      </w:r>
    </w:p>
    <w:p w:rsidR="003D723A" w:rsidRDefault="003D723A">
      <w:pPr>
        <w:tabs>
          <w:tab w:val="left" w:pos="1418"/>
          <w:tab w:val="left" w:pos="3261"/>
        </w:tabs>
        <w:jc w:val="both"/>
      </w:pPr>
      <w:r>
        <w:rPr>
          <w:rFonts w:ascii="Calibri" w:hAnsi="Calibri" w:cs="Calibri"/>
        </w:rPr>
        <w:tab/>
      </w:r>
      <w:r>
        <w:rPr>
          <w:rFonts w:ascii="Calibri" w:hAnsi="Calibri" w:cs="Calibri"/>
          <w:b/>
        </w:rPr>
        <w:t>2022/2023</w:t>
      </w:r>
      <w:r>
        <w:rPr>
          <w:rFonts w:ascii="Calibri" w:hAnsi="Calibri" w:cs="Calibri"/>
          <w:b/>
        </w:rPr>
        <w:tab/>
        <w:t>4. miesto po jesennej časti</w:t>
      </w: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1418"/>
          <w:tab w:val="left" w:pos="3261"/>
        </w:tabs>
        <w:jc w:val="both"/>
        <w:rPr>
          <w:rFonts w:ascii="Calibri" w:hAnsi="Calibri" w:cs="Calibri"/>
          <w:b/>
        </w:rPr>
      </w:pPr>
    </w:p>
    <w:p w:rsidR="003D723A" w:rsidRDefault="003D723A">
      <w:pPr>
        <w:tabs>
          <w:tab w:val="left" w:pos="709"/>
        </w:tabs>
        <w:jc w:val="both"/>
        <w:rPr>
          <w:rFonts w:ascii="Calibri" w:hAnsi="Calibri" w:cs="Calibri"/>
        </w:rPr>
      </w:pPr>
      <w:r>
        <w:rPr>
          <w:rFonts w:ascii="Calibri" w:hAnsi="Calibri" w:cs="Calibri"/>
        </w:rPr>
        <w:tab/>
        <w:t xml:space="preserve">MFK Ružomberok má areál štadióna na rozlohe 27 tis. m2 ležiaci pri hlavnom ťahu Žilina – Košice. Štadión zahŕňa </w:t>
      </w:r>
      <w:r>
        <w:rPr>
          <w:rFonts w:ascii="Calibri" w:hAnsi="Calibri" w:cs="Calibri"/>
          <w:b/>
        </w:rPr>
        <w:t>hlavné ihrisko</w:t>
      </w:r>
      <w:r>
        <w:rPr>
          <w:rFonts w:ascii="Calibri" w:hAnsi="Calibri" w:cs="Calibri"/>
        </w:rPr>
        <w:t xml:space="preserve"> (105 x 68 m) s prírodným trávnatým povrchom, dvoma protiľahlými tribúnami s celkovou kapacitou 5 tis. miest na sedenie a umelým osvetlením. Vybavenie ihriska spĺňa požiadavky UEFA pre organizovanie medzinárodných stretnutí. Druhou hracou plochou je </w:t>
      </w:r>
      <w:r>
        <w:rPr>
          <w:rFonts w:ascii="Calibri" w:hAnsi="Calibri" w:cs="Calibri"/>
          <w:b/>
        </w:rPr>
        <w:t>vedľajšie ihrisko</w:t>
      </w:r>
      <w:r>
        <w:rPr>
          <w:rFonts w:ascii="Calibri" w:hAnsi="Calibri" w:cs="Calibri"/>
        </w:rPr>
        <w:t xml:space="preserve"> (105 x 68 m) s umelým trávnatým povrchom, tribúnou s kapacitou viac ako 600 miest na sedenie a umelým osvetlením. Treťou, predovšetkým tréningovou plochou je</w:t>
      </w:r>
      <w:r w:rsidR="00731FF1">
        <w:rPr>
          <w:rFonts w:ascii="Calibri" w:hAnsi="Calibri" w:cs="Calibri"/>
        </w:rPr>
        <w:t xml:space="preserve"> areál a </w:t>
      </w:r>
      <w:r>
        <w:rPr>
          <w:rFonts w:ascii="Calibri" w:hAnsi="Calibri" w:cs="Calibri"/>
        </w:rPr>
        <w:t xml:space="preserve"> ihrisko T</w:t>
      </w:r>
      <w:r w:rsidR="00731FF1">
        <w:rPr>
          <w:rFonts w:ascii="Calibri" w:hAnsi="Calibri" w:cs="Calibri"/>
        </w:rPr>
        <w:t>J Máj Ružomberok - Černová</w:t>
      </w:r>
      <w:r>
        <w:rPr>
          <w:rFonts w:ascii="Calibri" w:hAnsi="Calibri" w:cs="Calibri"/>
        </w:rPr>
        <w:t xml:space="preserve">, ktoré </w:t>
      </w:r>
      <w:r w:rsidR="00731FF1">
        <w:rPr>
          <w:rFonts w:ascii="Calibri" w:hAnsi="Calibri" w:cs="Calibri"/>
        </w:rPr>
        <w:t>sa stalo súčasťou infraštruktúry MFK Ružomberok od konca roka 2019</w:t>
      </w:r>
      <w:r>
        <w:rPr>
          <w:rFonts w:ascii="Calibri" w:hAnsi="Calibri" w:cs="Calibri"/>
        </w:rPr>
        <w:t>. Okrem tréningových jednotiek mládežníckych družstiev</w:t>
      </w:r>
      <w:r w:rsidR="00731FF1">
        <w:rPr>
          <w:rFonts w:ascii="Calibri" w:hAnsi="Calibri" w:cs="Calibri"/>
        </w:rPr>
        <w:t>,</w:t>
      </w:r>
      <w:r>
        <w:rPr>
          <w:rFonts w:ascii="Calibri" w:hAnsi="Calibri" w:cs="Calibri"/>
        </w:rPr>
        <w:t xml:space="preserve"> ako aj A mužstva tu hrajú svoje majstrovské stretnutia starší žiaci.</w:t>
      </w:r>
      <w:bookmarkStart w:id="0" w:name="_GoBack"/>
      <w:bookmarkEnd w:id="0"/>
    </w:p>
    <w:p w:rsidR="00731FF1" w:rsidRDefault="00731FF1">
      <w:pPr>
        <w:tabs>
          <w:tab w:val="left" w:pos="709"/>
        </w:tabs>
        <w:jc w:val="both"/>
      </w:pPr>
      <w:r>
        <w:rPr>
          <w:rFonts w:ascii="Calibri" w:hAnsi="Calibri" w:cs="Calibri"/>
        </w:rPr>
        <w:t xml:space="preserve">K vyššie uvedenej infraštruktúre pribudlo od konca roka 2019 aj ubytovacie zariadenie – nadstavba ZŠ Klačno a ihrisko 62 x 32 s umelou trávou taktiež v areáli ZŠ Klačno, ktoré slúžia potrebám mládežníckeho útvaru ( futbalovej akadémii ). </w:t>
      </w:r>
    </w:p>
    <w:p w:rsidR="003D723A" w:rsidRDefault="003D723A">
      <w:pPr>
        <w:tabs>
          <w:tab w:val="left" w:pos="709"/>
          <w:tab w:val="left" w:pos="3645"/>
        </w:tabs>
        <w:rPr>
          <w:rFonts w:ascii="Calibri" w:hAnsi="Calibri" w:cs="Calibri"/>
          <w:b/>
          <w:i/>
          <w:sz w:val="44"/>
          <w:szCs w:val="44"/>
        </w:rPr>
      </w:pPr>
    </w:p>
    <w:p w:rsidR="00984926" w:rsidRDefault="00984926">
      <w:pPr>
        <w:tabs>
          <w:tab w:val="left" w:pos="709"/>
          <w:tab w:val="left" w:pos="3645"/>
        </w:tabs>
        <w:rPr>
          <w:rFonts w:ascii="Calibri" w:hAnsi="Calibri" w:cs="Calibri"/>
          <w:b/>
          <w:i/>
          <w:sz w:val="44"/>
          <w:szCs w:val="44"/>
        </w:rPr>
      </w:pPr>
    </w:p>
    <w:p w:rsidR="00AB4E94" w:rsidRDefault="00AB4E94">
      <w:pPr>
        <w:tabs>
          <w:tab w:val="left" w:pos="709"/>
          <w:tab w:val="left" w:pos="3645"/>
        </w:tabs>
        <w:rPr>
          <w:rFonts w:ascii="Calibri" w:hAnsi="Calibri" w:cs="Calibri"/>
          <w:b/>
          <w:i/>
          <w:sz w:val="44"/>
          <w:szCs w:val="44"/>
        </w:rPr>
      </w:pPr>
    </w:p>
    <w:p w:rsidR="003D723A" w:rsidRDefault="003D723A">
      <w:pPr>
        <w:tabs>
          <w:tab w:val="left" w:pos="709"/>
          <w:tab w:val="left" w:pos="3645"/>
        </w:tabs>
      </w:pPr>
      <w:r>
        <w:rPr>
          <w:rFonts w:ascii="Calibri" w:hAnsi="Calibri" w:cs="Calibri"/>
          <w:b/>
          <w:i/>
          <w:sz w:val="44"/>
          <w:szCs w:val="44"/>
        </w:rPr>
        <w:lastRenderedPageBreak/>
        <w:t>3.</w:t>
      </w:r>
      <w:r>
        <w:rPr>
          <w:rFonts w:ascii="Calibri" w:hAnsi="Calibri" w:cs="Calibri"/>
          <w:b/>
          <w:i/>
          <w:sz w:val="44"/>
          <w:szCs w:val="44"/>
        </w:rPr>
        <w:tab/>
      </w:r>
      <w:r w:rsidRPr="00984926">
        <w:rPr>
          <w:rFonts w:ascii="Calibri" w:hAnsi="Calibri" w:cs="Calibri"/>
          <w:b/>
          <w:i/>
          <w:sz w:val="44"/>
          <w:szCs w:val="44"/>
          <w:highlight w:val="yellow"/>
        </w:rPr>
        <w:t>Organizačná štruktúra</w:t>
      </w:r>
    </w:p>
    <w:p w:rsidR="003D723A" w:rsidRDefault="002D5A38">
      <w:pPr>
        <w:tabs>
          <w:tab w:val="left" w:pos="709"/>
          <w:tab w:val="left" w:pos="3645"/>
        </w:tabs>
        <w:rPr>
          <w:rFonts w:ascii="Calibri" w:eastAsia="Calibri" w:hAnsi="Calibri" w:cs="Calibri"/>
        </w:rPr>
      </w:pPr>
      <w:r w:rsidRPr="002D5A38">
        <w:rPr>
          <w:noProof/>
        </w:rPr>
      </w:r>
      <w:r w:rsidRPr="002D5A38">
        <w:rPr>
          <w:noProof/>
        </w:rPr>
        <w:pict>
          <v:group id="Group 2" o:spid="_x0000_s2052" style="width:473.2pt;height:345.15pt;mso-position-horizontal-relative:char;mso-position-vertical-relative:line" coordsize="9464,6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">
            <v:rect id="Rectangle 3" o:spid="_x0000_s2076" style="position:absolute;width:9463;height:690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" filled="f" stroked="f" strokecolor="#3465a4">
              <v:stroke joinstyle="round"/>
            </v:rect>
            <v:roundrect id="AutoShape 4" o:spid="_x0000_s2075" style="position:absolute;left:3889;top:5718;width:1528;height:92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" fillcolor="yellow" strokeweight=".26mm">
              <v:fill color2="#757500"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„A“ mužstvo</w:t>
                    </w:r>
                  </w:p>
                </w:txbxContent>
              </v:textbox>
            </v:roundrect>
            <v:roundrect id="AutoShape 5" o:spid="_x0000_s2074" style="position:absolute;left:6434;top:4408;width:1529;height:929;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" fillcolor="#e36c0a" strokeweight=".26mm">
              <v:fill color2="#683104" focus="50%" type="gradient"/>
              <v:stroke joinstyle="miter"/>
              <v:textbox>
                <w:txbxContent>
                  <w:p w:rsidR="00AB4E94" w:rsidRPr="003B5F4E" w:rsidRDefault="00AB4E94">
                    <w:pPr>
                      <w:overflowPunct w:val="0"/>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Športovo-marketingový úsek</w:t>
                    </w:r>
                  </w:p>
                </w:txbxContent>
              </v:textbox>
            </v:roundrect>
            <v:roundrect id="AutoShape 6" o:spid="_x0000_s2073" style="position:absolute;left:4680;top:4408;width:1528;height:92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" fillcolor="#e36c0a" strokeweight=".26mm">
              <v:fill color2="#683104" focus="50%" type="gradient"/>
              <v:stroke joinstyle="miter"/>
              <v:textbox>
                <w:txbxContent>
                  <w:p w:rsidR="00AB4E94" w:rsidRDefault="00AB4E94" w:rsidP="00731FF1">
                    <w:pPr>
                      <w:overflowPunct w:val="0"/>
                      <w:rPr>
                        <w:rFonts w:ascii="Liberation Serif" w:eastAsia="NSimSun" w:hAnsi="Liberation Serif" w:cs="Lucida Sans" w:hint="eastAsia"/>
                        <w:kern w:val="2"/>
                        <w:lang w:bidi="hi-IN"/>
                      </w:rPr>
                    </w:pPr>
                  </w:p>
                  <w:p w:rsidR="00AB4E94" w:rsidRPr="003B5F4E" w:rsidRDefault="00AB4E94" w:rsidP="00731FF1">
                    <w:pPr>
                      <w:overflowPunct w:val="0"/>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Technický úsek</w:t>
                    </w:r>
                  </w:p>
                </w:txbxContent>
              </v:textbox>
            </v:roundrect>
            <v:roundrect id="AutoShape 7" o:spid="_x0000_s2072" style="position:absolute;left:2924;top:4408;width:1529;height:92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" fillcolor="#e36c0a" strokeweight=".26mm">
              <v:fill color2="#683104"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Ekonomický úsek</w:t>
                    </w:r>
                  </w:p>
                </w:txbxContent>
              </v:textbox>
            </v:roundrect>
            <v:roundrect id="AutoShape 8" o:spid="_x0000_s2071" style="position:absolute;left:3860;top:3080;width:1529;height:92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" fillcolor="#e36c0a" strokeweight=".26mm">
              <v:fill color2="#683104"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Generálny riaditeľ</w:t>
                    </w:r>
                  </w:p>
                </w:txbxContent>
              </v:textbox>
            </v:roundrect>
            <v:roundrect id="AutoShape 9" o:spid="_x0000_s2070" style="position:absolute;left:3860;top:1714;width:1529;height:929;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" fillcolor="red" strokeweight=".26mm">
              <v:fill color2="#750000"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Predstavenstvo</w:t>
                    </w:r>
                  </w:p>
                </w:txbxContent>
              </v:textbox>
            </v:roundrect>
            <v:roundrect id="AutoShape 10" o:spid="_x0000_s2069" style="position:absolute;left:2091;top:1714;width:1543;height:929;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" fillcolor="red" strokeweight=".26mm">
              <v:fill color2="#750000"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Dozorná rada</w:t>
                    </w:r>
                  </w:p>
                </w:txbxContent>
              </v:textbox>
            </v:roundrect>
            <v:roundrect id="AutoShape 11" o:spid="_x0000_s2068" style="position:absolute;left:2924;top:326;width:1616;height:931;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" fillcolor="red" strokeweight=".26mm">
              <v:fill color2="#750000" focus="50%" type="gradient"/>
              <v:stroke joinstyle="miter"/>
              <v:textbox>
                <w:txbxContent>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Valné zhromaždenie akcionárov</w:t>
                    </w:r>
                  </w:p>
                </w:txbxContent>
              </v:textbox>
            </v:roundrect>
            <v:roundrect id="AutoShape 12" o:spid="_x0000_s2067" style="position:absolute;left:1154;top:4408;width:1528;height:92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" fillcolor="#e36c0a" strokeweight=".26mm">
              <v:fill color2="#683104"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Sekretariát</w:t>
                    </w:r>
                  </w:p>
                </w:txbxContent>
              </v:textbox>
            </v:roundrect>
            <v:roundrect id="AutoShape 13" o:spid="_x0000_s2066" style="position:absolute;left:5582;top:5720;width:1528;height:92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" fillcolor="yellow" strokeweight=".26mm">
              <v:fill color2="#757500"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Mládež</w:t>
                    </w:r>
                  </w:p>
                </w:txbxContent>
              </v:textbox>
            </v:roundrect>
            <v:shapetype id="_x0000_t33" coordsize="21600,21600" o:spt="33" o:oned="t" path="m,l21600,r,21600e" filled="f">
              <v:stroke joinstyle="miter"/>
              <v:path arrowok="t" fillok="f" o:connecttype="none"/>
              <o:lock v:ext="edit" shapetype="t"/>
            </v:shapetype>
            <v:shape id="AutoShape 14" o:spid="_x0000_s2065" type="#_x0000_t33" style="position:absolute;left:4662;top:1714;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" strokeweight=".26mm"/>
            <v:shape id="AutoShape 15" o:spid="_x0000_s2064" type="#_x0000_t33" style="position:absolute;left:2864;top:1706;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" strokeweight=".26mm"/>
            <v:shapetype id="_x0000_t32" coordsize="21600,21600" o:spt="32" o:oned="t" path="m,l21600,21600e" filled="f">
              <v:path arrowok="t" fillok="f" o:connecttype="none"/>
              <o:lock v:ext="edit" shapetype="t"/>
            </v:shapetype>
            <v:shape id="AutoShape 16" o:spid="_x0000_s2063" type="#_x0000_t32" style="position:absolute;left:4626;top:3080;width: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" strokeweight=".26mm">
              <v:stroke joinstyle="miter"/>
            </v:shape>
            <v:shape id="AutoShape 17" o:spid="_x0000_s2062" type="#_x0000_t33" style="position:absolute;left:3689;top:440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" strokeweight=".26mm"/>
            <v:shape id="AutoShape 18" o:spid="_x0000_s2061" type="#_x0000_t33" style="position:absolute;left:5445;top:440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" strokeweight=".26mm"/>
            <v:shape id="AutoShape 19" o:spid="_x0000_s2060" type="#_x0000_t33" style="position:absolute;left:1918;top:440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" strokeweight=".26mm"/>
            <v:shape id="AutoShape 20" o:spid="_x0000_s2059" type="#_x0000_t33" style="position:absolute;left:7199;top:440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" strokeweight=".26mm"/>
            <v:shape id="AutoShape 21" o:spid="_x0000_s2058" type="#_x0000_t32" style="position:absolute;left:6352;top:5718;width: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" strokeweight=".26mm">
              <v:stroke joinstyle="miter"/>
            </v:shape>
            <v:shape id="AutoShape 22" o:spid="_x0000_s2057" type="#_x0000_t33" style="position:absolute;left:4540;top:571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" strokeweight=".26mm"/>
            <v:shape id="AutoShape 23" o:spid="_x0000_s2056" type="#_x0000_t33" style="position:absolute;left:8107;top:571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" strokeweight=".26mm"/>
            <v:shape id="AutoShape 24" o:spid="_x0000_s2055" type="#_x0000_t33" style="position:absolute;left:7199;top:5516;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" strokeweight=".26mm"/>
            <v:shape id="AutoShape 25" o:spid="_x0000_s2054" type="#_x0000_t33" style="position:absolute;left:6434;top:5518;width:0;height: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" strokeweight=".26mm"/>
            <v:roundrect id="AutoShape 26" o:spid="_x0000_s2053" style="position:absolute;left:7343;top:5727;width:1527;height:927;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" fillcolor="yellow" strokeweight=".26mm">
              <v:fill color2="#757500" focus="50%" type="gradient"/>
              <v:stroke joinstyle="miter"/>
              <v:textbox>
                <w:txbxContent>
                  <w:p w:rsidR="00AB4E94" w:rsidRDefault="00AB4E94">
                    <w:pPr>
                      <w:overflowPunct w:val="0"/>
                      <w:jc w:val="center"/>
                      <w:rPr>
                        <w:rFonts w:ascii="Liberation Serif" w:eastAsia="NSimSun" w:hAnsi="Liberation Serif" w:cs="Lucida Sans" w:hint="eastAsia"/>
                        <w:kern w:val="2"/>
                        <w:lang w:bidi="hi-IN"/>
                      </w:rPr>
                    </w:pPr>
                  </w:p>
                  <w:p w:rsidR="00AB4E94" w:rsidRPr="003B5F4E" w:rsidRDefault="00AB4E94">
                    <w:pPr>
                      <w:overflowPunct w:val="0"/>
                      <w:jc w:val="center"/>
                      <w:rPr>
                        <w:rFonts w:ascii="Arial Narrow" w:hAnsi="Arial Narrow" w:cs="Arial Narrow"/>
                        <w:outline/>
                        <w:color w:val="BFBFBF" w:themeColor="background1" w:themeShade="BF"/>
                        <w:kern w:val="2"/>
                        <w:sz w:val="20"/>
                        <w:szCs w:val="20"/>
                      </w:rPr>
                    </w:pPr>
                    <w:r w:rsidRPr="003B5F4E">
                      <w:rPr>
                        <w:rFonts w:ascii="Arial Narrow" w:hAnsi="Arial Narrow" w:cs="Arial Narrow"/>
                        <w:outline/>
                        <w:color w:val="BFBFBF" w:themeColor="background1" w:themeShade="BF"/>
                        <w:kern w:val="2"/>
                        <w:sz w:val="20"/>
                        <w:szCs w:val="20"/>
                      </w:rPr>
                      <w:t>Marketing</w:t>
                    </w:r>
                  </w:p>
                </w:txbxContent>
              </v:textbox>
            </v:roundrect>
            <w10:wrap type="none"/>
            <w10:anchorlock/>
          </v:group>
        </w:pict>
      </w:r>
    </w:p>
    <w:p w:rsidR="003D723A" w:rsidRDefault="003D723A">
      <w:pPr>
        <w:tabs>
          <w:tab w:val="left" w:pos="709"/>
        </w:tabs>
        <w:jc w:val="both"/>
      </w:pPr>
      <w:r>
        <w:rPr>
          <w:rFonts w:ascii="Calibri" w:eastAsia="Calibri" w:hAnsi="Calibri" w:cs="Calibri"/>
        </w:rPr>
        <w:t xml:space="preserve">      </w:t>
      </w:r>
    </w:p>
    <w:p w:rsidR="003D723A" w:rsidRPr="00984926" w:rsidRDefault="003D723A">
      <w:pPr>
        <w:tabs>
          <w:tab w:val="left" w:pos="709"/>
        </w:tabs>
        <w:jc w:val="both"/>
      </w:pPr>
      <w:r>
        <w:rPr>
          <w:rFonts w:ascii="Calibri" w:eastAsia="Calibri" w:hAnsi="Calibri" w:cs="Calibri"/>
        </w:rPr>
        <w:t xml:space="preserve">      </w:t>
      </w:r>
    </w:p>
    <w:p w:rsidR="003D723A" w:rsidRDefault="003D723A">
      <w:pPr>
        <w:tabs>
          <w:tab w:val="left" w:pos="709"/>
        </w:tabs>
        <w:jc w:val="both"/>
      </w:pPr>
      <w:r>
        <w:rPr>
          <w:rFonts w:ascii="Calibri" w:hAnsi="Calibri" w:cs="Calibri"/>
        </w:rPr>
        <w:tab/>
        <w:t>K uvedenej organizačnej štruktúre je potrebné dodať, že spoločnosť má 23</w:t>
      </w:r>
      <w:r>
        <w:rPr>
          <w:rFonts w:ascii="Calibri" w:hAnsi="Calibri" w:cs="Calibri"/>
          <w:b/>
        </w:rPr>
        <w:t xml:space="preserve"> kmeňových zamestnancov</w:t>
      </w:r>
      <w:r w:rsidR="00984926">
        <w:rPr>
          <w:rFonts w:ascii="Calibri" w:hAnsi="Calibri" w:cs="Calibri"/>
          <w:b/>
        </w:rPr>
        <w:t xml:space="preserve"> </w:t>
      </w:r>
      <w:r w:rsidR="00984926">
        <w:rPr>
          <w:rFonts w:ascii="Calibri" w:hAnsi="Calibri" w:cs="Calibri"/>
          <w:bCs/>
        </w:rPr>
        <w:t>( bez zahrnutia profesionálnych hráčov )</w:t>
      </w:r>
      <w:r w:rsidR="00984926">
        <w:rPr>
          <w:rFonts w:ascii="Calibri" w:hAnsi="Calibri" w:cs="Calibri"/>
        </w:rPr>
        <w:t xml:space="preserve"> </w:t>
      </w:r>
      <w:r>
        <w:rPr>
          <w:rFonts w:ascii="Calibri" w:hAnsi="Calibri" w:cs="Calibri"/>
        </w:rPr>
        <w:t xml:space="preserve">a zvyšok potrieb zabezpečuje zmluvnými vzťahmi s inými spoločnosťami, podnikateľmi, vykonávateľmi slobodných povolaní a brigádnikmi.         </w:t>
      </w:r>
    </w:p>
    <w:p w:rsidR="003D723A" w:rsidRDefault="003D723A">
      <w:pPr>
        <w:tabs>
          <w:tab w:val="left" w:pos="709"/>
        </w:tabs>
        <w:jc w:val="both"/>
      </w:pPr>
      <w:r>
        <w:rPr>
          <w:rFonts w:ascii="Calibri" w:eastAsia="Calibri" w:hAnsi="Calibri" w:cs="Calibri"/>
        </w:rPr>
        <w:t xml:space="preserve">        </w:t>
      </w:r>
      <w:r>
        <w:rPr>
          <w:rFonts w:ascii="Calibri" w:hAnsi="Calibri" w:cs="Calibri"/>
        </w:rPr>
        <w:t>Pri organizácii stretnutí/zápasov je navyše nevyhnutná súčinnosť Mestskej polície,  Policajného zboru Slovenskej Republiky a súkromnej bezpečnostnej služby.</w:t>
      </w:r>
    </w:p>
    <w:p w:rsidR="003D723A" w:rsidRDefault="003D723A">
      <w:pPr>
        <w:jc w:val="both"/>
        <w:rPr>
          <w:rFonts w:ascii="Calibri" w:hAnsi="Calibri" w:cs="Calibri"/>
          <w:b/>
          <w:u w:val="single"/>
        </w:rPr>
      </w:pPr>
    </w:p>
    <w:p w:rsidR="003D723A" w:rsidRDefault="003D723A">
      <w:pPr>
        <w:jc w:val="both"/>
      </w:pPr>
      <w:r>
        <w:rPr>
          <w:rFonts w:ascii="Calibri" w:hAnsi="Calibri" w:cs="Calibri"/>
          <w:b/>
          <w:highlight w:val="yellow"/>
          <w:u w:val="single"/>
        </w:rPr>
        <w:t>Organizačná štruktúra spoločnosti k 31.12.2022:</w:t>
      </w:r>
    </w:p>
    <w:p w:rsidR="003D723A" w:rsidRDefault="003D723A">
      <w:pPr>
        <w:pStyle w:val="Zkladntext"/>
        <w:tabs>
          <w:tab w:val="left" w:pos="426"/>
        </w:tabs>
      </w:pPr>
      <w:r>
        <w:rPr>
          <w:rFonts w:ascii="Calibri" w:hAnsi="Calibri" w:cs="Calibri"/>
          <w:sz w:val="24"/>
        </w:rPr>
        <w:t>23</w:t>
      </w:r>
      <w:r>
        <w:rPr>
          <w:rFonts w:ascii="Calibri" w:hAnsi="Calibri" w:cs="Calibri"/>
          <w:sz w:val="24"/>
        </w:rPr>
        <w:tab/>
        <w:t>kmeňových zamestnancov</w:t>
      </w:r>
    </w:p>
    <w:p w:rsidR="003D723A" w:rsidRDefault="003D723A">
      <w:pPr>
        <w:pStyle w:val="Zkladntext"/>
        <w:tabs>
          <w:tab w:val="left" w:pos="426"/>
        </w:tabs>
      </w:pPr>
      <w:r>
        <w:rPr>
          <w:rFonts w:ascii="Calibri" w:hAnsi="Calibri" w:cs="Calibri"/>
          <w:sz w:val="24"/>
        </w:rPr>
        <w:t>30</w:t>
      </w:r>
      <w:r>
        <w:rPr>
          <w:rFonts w:ascii="Calibri" w:hAnsi="Calibri" w:cs="Calibri"/>
          <w:sz w:val="24"/>
        </w:rPr>
        <w:tab/>
        <w:t xml:space="preserve">hráčov A mužstva </w:t>
      </w:r>
    </w:p>
    <w:p w:rsidR="003D723A" w:rsidRDefault="003D723A">
      <w:pPr>
        <w:pStyle w:val="Zkladntext"/>
        <w:tabs>
          <w:tab w:val="left" w:pos="426"/>
        </w:tabs>
      </w:pPr>
      <w:r>
        <w:rPr>
          <w:rFonts w:ascii="Calibri" w:hAnsi="Calibri" w:cs="Calibri"/>
          <w:sz w:val="24"/>
        </w:rPr>
        <w:t>1</w:t>
      </w:r>
      <w:r>
        <w:rPr>
          <w:rFonts w:ascii="Calibri" w:hAnsi="Calibri" w:cs="Calibri"/>
          <w:sz w:val="24"/>
        </w:rPr>
        <w:tab/>
        <w:t>hlavný tréner A mužstva</w:t>
      </w:r>
      <w:r>
        <w:rPr>
          <w:rFonts w:ascii="Calibri" w:hAnsi="Calibri" w:cs="Calibri"/>
          <w:sz w:val="24"/>
        </w:rPr>
        <w:tab/>
      </w:r>
    </w:p>
    <w:p w:rsidR="003D723A" w:rsidRDefault="003D723A">
      <w:pPr>
        <w:pStyle w:val="Zkladntext"/>
        <w:tabs>
          <w:tab w:val="left" w:pos="426"/>
        </w:tabs>
      </w:pPr>
      <w:r>
        <w:rPr>
          <w:rFonts w:ascii="Calibri" w:hAnsi="Calibri" w:cs="Calibri"/>
          <w:sz w:val="24"/>
        </w:rPr>
        <w:t>1</w:t>
      </w:r>
      <w:r>
        <w:rPr>
          <w:rFonts w:ascii="Calibri" w:hAnsi="Calibri" w:cs="Calibri"/>
          <w:sz w:val="24"/>
        </w:rPr>
        <w:tab/>
        <w:t>asistent hlavného trénera A mužstva</w:t>
      </w:r>
    </w:p>
    <w:p w:rsidR="003D723A" w:rsidRDefault="003D723A">
      <w:pPr>
        <w:pStyle w:val="Zkladntext"/>
        <w:tabs>
          <w:tab w:val="left" w:pos="426"/>
        </w:tabs>
      </w:pPr>
      <w:r>
        <w:rPr>
          <w:rFonts w:ascii="Calibri" w:hAnsi="Calibri" w:cs="Calibri"/>
          <w:sz w:val="24"/>
        </w:rPr>
        <w:t>2</w:t>
      </w:r>
      <w:r>
        <w:rPr>
          <w:rFonts w:ascii="Calibri" w:hAnsi="Calibri" w:cs="Calibri"/>
          <w:sz w:val="24"/>
        </w:rPr>
        <w:tab/>
        <w:t>kondiční tréneri</w:t>
      </w:r>
    </w:p>
    <w:p w:rsidR="003D723A" w:rsidRPr="003308E5" w:rsidRDefault="003D723A">
      <w:pPr>
        <w:pStyle w:val="Zkladntext"/>
        <w:tabs>
          <w:tab w:val="left" w:pos="426"/>
        </w:tabs>
      </w:pPr>
      <w:r w:rsidRPr="003308E5">
        <w:rPr>
          <w:rFonts w:ascii="Calibri" w:hAnsi="Calibri" w:cs="Calibri"/>
          <w:sz w:val="24"/>
        </w:rPr>
        <w:t>6      hráčov na hosťovaní</w:t>
      </w:r>
    </w:p>
    <w:p w:rsidR="003D723A" w:rsidRPr="003308E5" w:rsidRDefault="003D723A">
      <w:pPr>
        <w:pStyle w:val="Zkladntext"/>
        <w:tabs>
          <w:tab w:val="left" w:pos="426"/>
        </w:tabs>
      </w:pPr>
      <w:r w:rsidRPr="003308E5">
        <w:rPr>
          <w:rFonts w:ascii="Calibri" w:hAnsi="Calibri" w:cs="Calibri"/>
          <w:sz w:val="24"/>
        </w:rPr>
        <w:t>4</w:t>
      </w:r>
      <w:r w:rsidRPr="003308E5">
        <w:rPr>
          <w:rFonts w:ascii="Calibri" w:hAnsi="Calibri" w:cs="Calibri"/>
          <w:sz w:val="24"/>
        </w:rPr>
        <w:tab/>
        <w:t>tréneri brankárov  (A mužstvo  a mládež)</w:t>
      </w:r>
      <w:r w:rsidRPr="003308E5">
        <w:rPr>
          <w:rFonts w:ascii="Calibri" w:hAnsi="Calibri" w:cs="Calibri"/>
          <w:sz w:val="24"/>
        </w:rPr>
        <w:tab/>
      </w:r>
    </w:p>
    <w:p w:rsidR="003D723A" w:rsidRDefault="003D723A">
      <w:pPr>
        <w:pStyle w:val="Zkladntext"/>
        <w:tabs>
          <w:tab w:val="left" w:pos="426"/>
        </w:tabs>
      </w:pPr>
      <w:r w:rsidRPr="003308E5">
        <w:rPr>
          <w:rFonts w:ascii="Calibri" w:hAnsi="Calibri" w:cs="Calibri"/>
          <w:sz w:val="24"/>
        </w:rPr>
        <w:t>22</w:t>
      </w:r>
      <w:r w:rsidRPr="003308E5">
        <w:rPr>
          <w:rFonts w:ascii="Calibri" w:hAnsi="Calibri" w:cs="Calibri"/>
          <w:sz w:val="24"/>
        </w:rPr>
        <w:tab/>
        <w:t>trénerov a asistentov pre mládež ( 15 trénerov a 7 asistentov)</w:t>
      </w:r>
    </w:p>
    <w:p w:rsidR="003D723A" w:rsidRDefault="003D723A">
      <w:pPr>
        <w:pStyle w:val="Zkladntext"/>
        <w:tabs>
          <w:tab w:val="left" w:pos="426"/>
        </w:tabs>
      </w:pPr>
      <w:r>
        <w:rPr>
          <w:rFonts w:ascii="Calibri" w:hAnsi="Calibri" w:cs="Calibri"/>
          <w:sz w:val="24"/>
        </w:rPr>
        <w:t>1</w:t>
      </w:r>
      <w:r>
        <w:rPr>
          <w:rFonts w:ascii="Calibri" w:hAnsi="Calibri" w:cs="Calibri"/>
          <w:sz w:val="24"/>
        </w:rPr>
        <w:tab/>
        <w:t xml:space="preserve">vedúci  A mužstva </w:t>
      </w:r>
    </w:p>
    <w:p w:rsidR="003D723A" w:rsidRDefault="003D723A">
      <w:pPr>
        <w:pStyle w:val="Zkladntext"/>
        <w:tabs>
          <w:tab w:val="left" w:pos="426"/>
        </w:tabs>
      </w:pPr>
      <w:r>
        <w:rPr>
          <w:rFonts w:ascii="Calibri" w:hAnsi="Calibri" w:cs="Calibri"/>
          <w:sz w:val="24"/>
        </w:rPr>
        <w:t xml:space="preserve">1 </w:t>
      </w:r>
      <w:r>
        <w:rPr>
          <w:rFonts w:ascii="Calibri" w:hAnsi="Calibri" w:cs="Calibri"/>
          <w:sz w:val="24"/>
        </w:rPr>
        <w:tab/>
        <w:t>kustód A mužstva</w:t>
      </w:r>
    </w:p>
    <w:p w:rsidR="003D723A" w:rsidRDefault="003D723A">
      <w:pPr>
        <w:pStyle w:val="Zkladntext"/>
        <w:tabs>
          <w:tab w:val="left" w:pos="426"/>
        </w:tabs>
      </w:pPr>
      <w:r>
        <w:rPr>
          <w:rFonts w:ascii="Calibri" w:hAnsi="Calibri" w:cs="Calibri"/>
          <w:sz w:val="24"/>
        </w:rPr>
        <w:t>3</w:t>
      </w:r>
      <w:r>
        <w:rPr>
          <w:rFonts w:ascii="Calibri" w:hAnsi="Calibri" w:cs="Calibri"/>
          <w:sz w:val="24"/>
        </w:rPr>
        <w:tab/>
        <w:t>maséri</w:t>
      </w:r>
    </w:p>
    <w:p w:rsidR="003D723A" w:rsidRDefault="003D723A">
      <w:pPr>
        <w:pStyle w:val="Zkladntext"/>
        <w:tabs>
          <w:tab w:val="left" w:pos="426"/>
        </w:tabs>
      </w:pPr>
      <w:r>
        <w:rPr>
          <w:rFonts w:ascii="Calibri" w:hAnsi="Calibri" w:cs="Calibri"/>
          <w:sz w:val="24"/>
        </w:rPr>
        <w:t xml:space="preserve">1 </w:t>
      </w:r>
      <w:r>
        <w:rPr>
          <w:rFonts w:ascii="Calibri" w:hAnsi="Calibri" w:cs="Calibri"/>
          <w:sz w:val="24"/>
        </w:rPr>
        <w:tab/>
        <w:t>fyzioterapeut</w:t>
      </w:r>
      <w:r>
        <w:rPr>
          <w:rFonts w:ascii="Calibri" w:hAnsi="Calibri" w:cs="Calibri"/>
          <w:sz w:val="24"/>
        </w:rPr>
        <w:tab/>
      </w:r>
    </w:p>
    <w:p w:rsidR="003D723A" w:rsidRDefault="003D723A">
      <w:pPr>
        <w:pStyle w:val="Zkladntext"/>
        <w:tabs>
          <w:tab w:val="left" w:pos="426"/>
        </w:tabs>
      </w:pPr>
      <w:r>
        <w:rPr>
          <w:rFonts w:ascii="Calibri" w:hAnsi="Calibri" w:cs="Calibri"/>
          <w:sz w:val="24"/>
        </w:rPr>
        <w:t>3</w:t>
      </w:r>
      <w:r>
        <w:rPr>
          <w:rFonts w:ascii="Calibri" w:hAnsi="Calibri" w:cs="Calibri"/>
          <w:sz w:val="24"/>
        </w:rPr>
        <w:tab/>
        <w:t>lekári</w:t>
      </w:r>
    </w:p>
    <w:p w:rsidR="003D723A" w:rsidRDefault="003D723A">
      <w:pPr>
        <w:pStyle w:val="Zkladntext"/>
        <w:tabs>
          <w:tab w:val="left" w:pos="426"/>
        </w:tabs>
      </w:pPr>
      <w:r>
        <w:rPr>
          <w:rFonts w:ascii="Calibri" w:hAnsi="Calibri" w:cs="Calibri"/>
          <w:sz w:val="24"/>
        </w:rPr>
        <w:t>2</w:t>
      </w:r>
      <w:r>
        <w:rPr>
          <w:rFonts w:ascii="Calibri" w:hAnsi="Calibri" w:cs="Calibri"/>
          <w:sz w:val="24"/>
        </w:rPr>
        <w:tab/>
        <w:t>zdravotníci</w:t>
      </w:r>
    </w:p>
    <w:p w:rsidR="003D723A" w:rsidRDefault="003D723A">
      <w:pPr>
        <w:rPr>
          <w:rFonts w:ascii="Calibri" w:hAnsi="Calibri" w:cs="Calibri"/>
          <w:b/>
          <w:i/>
          <w:sz w:val="44"/>
          <w:szCs w:val="44"/>
        </w:rPr>
      </w:pPr>
    </w:p>
    <w:p w:rsidR="00EF7EBA" w:rsidRDefault="00EF7EBA">
      <w:pPr>
        <w:rPr>
          <w:rFonts w:ascii="Calibri" w:hAnsi="Calibri" w:cs="Calibri"/>
          <w:b/>
          <w:i/>
          <w:sz w:val="44"/>
          <w:szCs w:val="44"/>
        </w:rPr>
      </w:pPr>
    </w:p>
    <w:p w:rsidR="003D723A" w:rsidRDefault="003D723A">
      <w:r>
        <w:rPr>
          <w:rFonts w:ascii="Calibri" w:hAnsi="Calibri" w:cs="Calibri"/>
          <w:b/>
          <w:i/>
          <w:sz w:val="44"/>
          <w:szCs w:val="44"/>
        </w:rPr>
        <w:lastRenderedPageBreak/>
        <w:t>4.</w:t>
      </w:r>
      <w:r>
        <w:rPr>
          <w:rFonts w:ascii="Calibri" w:hAnsi="Calibri" w:cs="Calibri"/>
          <w:b/>
          <w:i/>
          <w:sz w:val="44"/>
          <w:szCs w:val="44"/>
        </w:rPr>
        <w:tab/>
        <w:t>Stav spoločnosti a správa o činnosti</w:t>
      </w:r>
    </w:p>
    <w:p w:rsidR="003D723A" w:rsidRDefault="003D723A">
      <w:pPr>
        <w:ind w:firstLine="708"/>
        <w:jc w:val="both"/>
        <w:rPr>
          <w:rFonts w:ascii="Calibri" w:hAnsi="Calibri" w:cs="Calibri"/>
          <w:b/>
          <w:i/>
          <w:sz w:val="44"/>
          <w:szCs w:val="44"/>
        </w:rPr>
      </w:pPr>
    </w:p>
    <w:p w:rsidR="003D723A" w:rsidRDefault="003D723A">
      <w:pPr>
        <w:ind w:firstLine="708"/>
        <w:jc w:val="both"/>
      </w:pPr>
      <w:r>
        <w:rPr>
          <w:rFonts w:ascii="Calibri" w:hAnsi="Calibri" w:cs="Calibri"/>
        </w:rPr>
        <w:t>Mestský futbalový klub, a. s. Ružomberok (v ďalšom texte aj MFK RK), ako vyplýva z jeho organizačnej štruktúry, delí svoju činnosť na športovú (včítane marketingových aktivít) a technicko-ekonomickú.</w:t>
      </w:r>
    </w:p>
    <w:p w:rsidR="003D723A" w:rsidRDefault="003D723A">
      <w:pPr>
        <w:jc w:val="both"/>
        <w:rPr>
          <w:rFonts w:ascii="Calibri" w:hAnsi="Calibri" w:cs="Calibri"/>
          <w:b/>
          <w:u w:val="single"/>
        </w:rPr>
      </w:pPr>
    </w:p>
    <w:p w:rsidR="003D723A" w:rsidRDefault="003D723A">
      <w:pPr>
        <w:jc w:val="both"/>
      </w:pPr>
      <w:r>
        <w:rPr>
          <w:rFonts w:ascii="Calibri" w:hAnsi="Calibri" w:cs="Calibri"/>
          <w:b/>
          <w:u w:val="single"/>
        </w:rPr>
        <w:t>Športová činnosť</w:t>
      </w:r>
      <w:r>
        <w:rPr>
          <w:rFonts w:ascii="Calibri" w:hAnsi="Calibri" w:cs="Calibri"/>
        </w:rPr>
        <w:t xml:space="preserve"> bola čiastočne popísaná v kapitole 2. Z ďalších udalostí možno vyzdvihnúť, že v roku 2022 </w:t>
      </w:r>
      <w:r w:rsidR="00984926">
        <w:rPr>
          <w:rFonts w:ascii="Calibri" w:hAnsi="Calibri" w:cs="Calibri"/>
        </w:rPr>
        <w:t xml:space="preserve">pokračuje </w:t>
      </w:r>
      <w:r>
        <w:rPr>
          <w:rFonts w:ascii="Calibri" w:hAnsi="Calibri" w:cs="Calibri"/>
        </w:rPr>
        <w:t>účink</w:t>
      </w:r>
      <w:r w:rsidR="00984926">
        <w:rPr>
          <w:rFonts w:ascii="Calibri" w:hAnsi="Calibri" w:cs="Calibri"/>
        </w:rPr>
        <w:t>ovanie</w:t>
      </w:r>
      <w:r>
        <w:rPr>
          <w:rFonts w:ascii="Calibri" w:hAnsi="Calibri" w:cs="Calibri"/>
        </w:rPr>
        <w:t xml:space="preserve"> družstv</w:t>
      </w:r>
      <w:r w:rsidR="00984926">
        <w:rPr>
          <w:rFonts w:ascii="Calibri" w:hAnsi="Calibri" w:cs="Calibri"/>
        </w:rPr>
        <w:t>a</w:t>
      </w:r>
      <w:r>
        <w:rPr>
          <w:rFonts w:ascii="Calibri" w:hAnsi="Calibri" w:cs="Calibri"/>
        </w:rPr>
        <w:t xml:space="preserve"> žien v  I. lige ( sezóna 2022/2023 ). </w:t>
      </w:r>
      <w:r w:rsidR="00984926">
        <w:rPr>
          <w:rFonts w:ascii="Calibri" w:hAnsi="Calibri" w:cs="Calibri"/>
        </w:rPr>
        <w:t>P</w:t>
      </w:r>
      <w:r>
        <w:rPr>
          <w:rFonts w:ascii="Calibri" w:hAnsi="Calibri" w:cs="Calibri"/>
        </w:rPr>
        <w:t>re sezónu 2022/2023</w:t>
      </w:r>
      <w:r w:rsidR="00984926" w:rsidRPr="00984926">
        <w:rPr>
          <w:rFonts w:ascii="Calibri" w:hAnsi="Calibri" w:cs="Calibri"/>
        </w:rPr>
        <w:t xml:space="preserve"> </w:t>
      </w:r>
      <w:r w:rsidR="00984926">
        <w:rPr>
          <w:rFonts w:ascii="Calibri" w:hAnsi="Calibri" w:cs="Calibri"/>
        </w:rPr>
        <w:t>uzatvoril</w:t>
      </w:r>
      <w:r>
        <w:rPr>
          <w:rFonts w:ascii="Calibri" w:hAnsi="Calibri" w:cs="Calibri"/>
        </w:rPr>
        <w:t xml:space="preserve"> </w:t>
      </w:r>
      <w:r w:rsidR="00984926">
        <w:rPr>
          <w:rFonts w:ascii="Calibri" w:hAnsi="Calibri" w:cs="Calibri"/>
        </w:rPr>
        <w:t xml:space="preserve">MFK RK </w:t>
      </w:r>
      <w:r>
        <w:rPr>
          <w:rFonts w:ascii="Calibri" w:hAnsi="Calibri" w:cs="Calibri"/>
        </w:rPr>
        <w:t xml:space="preserve">dohodu o striedavom štarte s klubom </w:t>
      </w:r>
      <w:r w:rsidR="00984926">
        <w:rPr>
          <w:rFonts w:ascii="Calibri" w:hAnsi="Calibri" w:cs="Calibri"/>
        </w:rPr>
        <w:t>MŠK Rimavská Sobota</w:t>
      </w:r>
      <w:r>
        <w:rPr>
          <w:rFonts w:ascii="Calibri" w:hAnsi="Calibri" w:cs="Calibri"/>
        </w:rPr>
        <w:t xml:space="preserve"> ( účastník III. ligy </w:t>
      </w:r>
      <w:r w:rsidR="00984926">
        <w:rPr>
          <w:rFonts w:ascii="Calibri" w:hAnsi="Calibri" w:cs="Calibri"/>
        </w:rPr>
        <w:t>Východ</w:t>
      </w:r>
      <w:r>
        <w:rPr>
          <w:rFonts w:ascii="Calibri" w:hAnsi="Calibri" w:cs="Calibri"/>
        </w:rPr>
        <w:t xml:space="preserve"> ), ktorá umožňuje hráčom A</w:t>
      </w:r>
      <w:r w:rsidR="00BE4892">
        <w:rPr>
          <w:rFonts w:ascii="Calibri" w:hAnsi="Calibri" w:cs="Calibri"/>
        </w:rPr>
        <w:t> mužstva</w:t>
      </w:r>
      <w:r>
        <w:rPr>
          <w:rFonts w:ascii="Calibri" w:hAnsi="Calibri" w:cs="Calibri"/>
        </w:rPr>
        <w:t xml:space="preserve"> MFK RK získavať chýbajúcu hernú prax. </w:t>
      </w:r>
      <w:r w:rsidR="00BE4892">
        <w:rPr>
          <w:rFonts w:ascii="Calibri" w:hAnsi="Calibri" w:cs="Calibri"/>
        </w:rPr>
        <w:t>V predchádzajúcej sezóne, t.j. 2021/2022 mal MFK RK uzatvorenú takúto dohodu s klubom TJ Tatran Oravské Veselé, ktorý tiež súťažil v III.lige.</w:t>
      </w:r>
    </w:p>
    <w:p w:rsidR="003D723A" w:rsidRDefault="003D723A">
      <w:pPr>
        <w:jc w:val="both"/>
        <w:rPr>
          <w:rFonts w:ascii="Calibri" w:hAnsi="Calibri" w:cs="Calibri"/>
        </w:rPr>
      </w:pPr>
    </w:p>
    <w:p w:rsidR="003D723A" w:rsidRDefault="003D723A">
      <w:r>
        <w:rPr>
          <w:rFonts w:ascii="Calibri" w:hAnsi="Calibri" w:cs="Calibri"/>
          <w:b/>
          <w:u w:val="single"/>
        </w:rPr>
        <w:t>Pre doplnenie uvádzame prestupy hráčov týkajúce sa A mužstva:</w:t>
      </w:r>
    </w:p>
    <w:p w:rsidR="003D723A" w:rsidRPr="00EF7EBA" w:rsidRDefault="00AB4E94">
      <w:pPr>
        <w:jc w:val="both"/>
      </w:pPr>
      <w:r w:rsidRPr="00EF7EBA">
        <w:rPr>
          <w:rFonts w:ascii="Calibri" w:hAnsi="Calibri" w:cs="Calibri"/>
          <w:b/>
          <w:u w:val="single"/>
        </w:rPr>
        <w:t>Prišli:</w:t>
      </w:r>
    </w:p>
    <w:p w:rsidR="003D723A" w:rsidRDefault="003D723A">
      <w:pPr>
        <w:tabs>
          <w:tab w:val="left" w:pos="2127"/>
        </w:tabs>
        <w:ind w:left="2124" w:hanging="2124"/>
        <w:jc w:val="both"/>
      </w:pPr>
      <w:r w:rsidRPr="00EF7EBA">
        <w:rPr>
          <w:rFonts w:ascii="Calibri" w:hAnsi="Calibri" w:cs="Calibri"/>
        </w:rPr>
        <w:t>jar 2022</w:t>
      </w:r>
      <w:r>
        <w:rPr>
          <w:rFonts w:ascii="Calibri" w:hAnsi="Calibri" w:cs="Calibri"/>
        </w:rPr>
        <w:tab/>
        <w:t>Domankos Kristóf,</w:t>
      </w:r>
    </w:p>
    <w:p w:rsidR="003D723A" w:rsidRDefault="003D723A">
      <w:pPr>
        <w:tabs>
          <w:tab w:val="left" w:pos="2127"/>
        </w:tabs>
        <w:ind w:left="2124" w:hanging="2124"/>
        <w:jc w:val="both"/>
      </w:pPr>
      <w:r>
        <w:rPr>
          <w:rFonts w:ascii="Calibri" w:hAnsi="Calibri" w:cs="Calibri"/>
        </w:rPr>
        <w:t>jeseň 2022</w:t>
      </w:r>
      <w:r>
        <w:rPr>
          <w:rFonts w:ascii="Calibri" w:hAnsi="Calibri" w:cs="Calibri"/>
        </w:rPr>
        <w:tab/>
        <w:t>Kelemen Marko, Malý Matúš, Tučný Adam, Halabrín Gabriel, Chrien Martin</w:t>
      </w:r>
    </w:p>
    <w:p w:rsidR="003D723A" w:rsidRDefault="003D723A">
      <w:pPr>
        <w:tabs>
          <w:tab w:val="left" w:pos="2127"/>
        </w:tabs>
        <w:jc w:val="both"/>
      </w:pPr>
      <w:r>
        <w:rPr>
          <w:rFonts w:ascii="Calibri" w:hAnsi="Calibri" w:cs="Calibri"/>
          <w:u w:val="single"/>
        </w:rPr>
        <w:t>Hosťovanie</w:t>
      </w:r>
      <w:r>
        <w:rPr>
          <w:rFonts w:ascii="Calibri" w:hAnsi="Calibri" w:cs="Calibri"/>
        </w:rPr>
        <w:tab/>
        <w:t>Tancík Jakub</w:t>
      </w:r>
    </w:p>
    <w:p w:rsidR="003D723A" w:rsidRDefault="003D723A">
      <w:pPr>
        <w:tabs>
          <w:tab w:val="left" w:pos="2127"/>
        </w:tabs>
        <w:jc w:val="both"/>
        <w:rPr>
          <w:rFonts w:ascii="Calibri" w:hAnsi="Calibri" w:cs="Calibri"/>
          <w:b/>
          <w:u w:val="single"/>
        </w:rPr>
      </w:pPr>
    </w:p>
    <w:p w:rsidR="003D723A" w:rsidRDefault="00AB4E94">
      <w:pPr>
        <w:tabs>
          <w:tab w:val="left" w:pos="2127"/>
        </w:tabs>
        <w:jc w:val="both"/>
      </w:pPr>
      <w:r w:rsidRPr="00EF7EBA">
        <w:rPr>
          <w:rFonts w:ascii="Calibri" w:hAnsi="Calibri" w:cs="Calibri"/>
          <w:b/>
          <w:u w:val="single"/>
        </w:rPr>
        <w:t>Odišli:</w:t>
      </w:r>
    </w:p>
    <w:p w:rsidR="003D723A" w:rsidRDefault="003D723A">
      <w:pPr>
        <w:tabs>
          <w:tab w:val="left" w:pos="2127"/>
        </w:tabs>
      </w:pPr>
      <w:r>
        <w:rPr>
          <w:rFonts w:ascii="Calibri" w:hAnsi="Calibri" w:cs="Calibri"/>
        </w:rPr>
        <w:t>jar 2022</w:t>
      </w:r>
      <w:r>
        <w:rPr>
          <w:rFonts w:ascii="Calibri" w:hAnsi="Calibri" w:cs="Calibri"/>
        </w:rPr>
        <w:tab/>
        <w:t xml:space="preserve">Brenkus Adam Červeň Jakub, Takáč Dalibor </w:t>
      </w:r>
      <w:r>
        <w:rPr>
          <w:rFonts w:ascii="Calibri" w:hAnsi="Calibri" w:cs="Calibri"/>
        </w:rPr>
        <w:br/>
        <w:t>jeseň 2022</w:t>
      </w:r>
      <w:r>
        <w:rPr>
          <w:rFonts w:ascii="Calibri" w:hAnsi="Calibri" w:cs="Calibri"/>
        </w:rPr>
        <w:tab/>
        <w:t>Tancík Jakub, Rymarenko Martin, Kostadinov Tihomír</w:t>
      </w:r>
    </w:p>
    <w:p w:rsidR="003D723A" w:rsidRDefault="003D723A">
      <w:pPr>
        <w:tabs>
          <w:tab w:val="left" w:pos="2127"/>
        </w:tabs>
        <w:ind w:left="2124" w:hanging="2124"/>
        <w:jc w:val="both"/>
      </w:pPr>
      <w:r>
        <w:rPr>
          <w:rFonts w:ascii="Calibri" w:hAnsi="Calibri" w:cs="Calibri"/>
          <w:u w:val="single"/>
        </w:rPr>
        <w:t>Hosťovanie</w:t>
      </w:r>
      <w:r>
        <w:rPr>
          <w:rFonts w:ascii="Calibri" w:hAnsi="Calibri" w:cs="Calibri"/>
        </w:rPr>
        <w:tab/>
        <w:t xml:space="preserve">Dopater Michal, Holub Alex, Múdry Timotej, Kubík Tomáš, </w:t>
      </w:r>
    </w:p>
    <w:p w:rsidR="003D723A" w:rsidRDefault="003D723A">
      <w:pPr>
        <w:tabs>
          <w:tab w:val="left" w:pos="2127"/>
        </w:tabs>
        <w:ind w:left="2124" w:hanging="2124"/>
        <w:jc w:val="both"/>
        <w:rPr>
          <w:rFonts w:ascii="Calibri" w:hAnsi="Calibri" w:cs="Calibri"/>
        </w:rPr>
      </w:pPr>
    </w:p>
    <w:p w:rsidR="003D723A" w:rsidRDefault="003D723A">
      <w:pPr>
        <w:tabs>
          <w:tab w:val="left" w:pos="2127"/>
        </w:tabs>
        <w:ind w:left="2124" w:hanging="2124"/>
        <w:jc w:val="both"/>
      </w:pPr>
      <w:r>
        <w:rPr>
          <w:rFonts w:ascii="Calibri" w:hAnsi="Calibri" w:cs="Calibri"/>
          <w:b/>
          <w:u w:val="single"/>
        </w:rPr>
        <w:t>V priebehu roka sa pri A mužstve vystriedali:</w:t>
      </w:r>
    </w:p>
    <w:p w:rsidR="003D723A" w:rsidRDefault="003D723A">
      <w:pPr>
        <w:jc w:val="both"/>
      </w:pPr>
      <w:r>
        <w:rPr>
          <w:rFonts w:ascii="Calibri" w:hAnsi="Calibri" w:cs="Calibri"/>
        </w:rPr>
        <w:t>- odišiel masér Poljak Branislav a prišiel a masér Šipčiak Rudolf</w:t>
      </w:r>
    </w:p>
    <w:p w:rsidR="003D723A" w:rsidRDefault="003D723A">
      <w:pPr>
        <w:rPr>
          <w:rFonts w:ascii="Calibri" w:hAnsi="Calibri" w:cs="Calibri"/>
        </w:rPr>
      </w:pPr>
    </w:p>
    <w:p w:rsidR="003D723A" w:rsidRDefault="003D723A">
      <w:pPr>
        <w:jc w:val="both"/>
      </w:pPr>
      <w:r w:rsidRPr="00EF7EBA">
        <w:rPr>
          <w:rFonts w:ascii="Calibri" w:hAnsi="Calibri" w:cs="Calibri"/>
          <w:b/>
          <w:u w:val="single"/>
        </w:rPr>
        <w:t>Aktivity mládeže</w:t>
      </w:r>
      <w:r w:rsidRPr="00EF7EBA">
        <w:rPr>
          <w:rFonts w:ascii="Calibri" w:hAnsi="Calibri" w:cs="Calibri"/>
          <w:b/>
        </w:rPr>
        <w:t xml:space="preserve"> :</w:t>
      </w:r>
    </w:p>
    <w:p w:rsidR="003D723A" w:rsidRDefault="003D723A">
      <w:pPr>
        <w:tabs>
          <w:tab w:val="right" w:pos="-2268"/>
          <w:tab w:val="left" w:pos="2835"/>
          <w:tab w:val="left" w:pos="4536"/>
        </w:tabs>
      </w:pPr>
      <w:r>
        <w:rPr>
          <w:rFonts w:ascii="Calibri" w:hAnsi="Calibri" w:cs="Calibri"/>
        </w:rPr>
        <w:t>a/</w:t>
      </w:r>
      <w:r>
        <w:rPr>
          <w:rFonts w:ascii="Calibri" w:hAnsi="Calibri" w:cs="Calibri"/>
          <w:bCs/>
        </w:rPr>
        <w:t xml:space="preserve"> </w:t>
      </w:r>
      <w:r>
        <w:rPr>
          <w:rFonts w:ascii="Calibri" w:hAnsi="Calibri" w:cs="Calibri"/>
        </w:rPr>
        <w:t>Futbalové prípravky</w:t>
      </w:r>
      <w:r>
        <w:rPr>
          <w:rFonts w:ascii="Calibri" w:hAnsi="Calibri" w:cs="Calibri"/>
        </w:rPr>
        <w:tab/>
        <w:t>6 - 11 rokov</w:t>
      </w:r>
      <w:r>
        <w:rPr>
          <w:rFonts w:ascii="Calibri" w:hAnsi="Calibri" w:cs="Calibri"/>
        </w:rPr>
        <w:tab/>
        <w:t>okolo 115 chlapcov</w:t>
      </w:r>
    </w:p>
    <w:p w:rsidR="003D723A" w:rsidRDefault="003D723A">
      <w:pPr>
        <w:tabs>
          <w:tab w:val="right" w:pos="-2268"/>
          <w:tab w:val="left" w:pos="2835"/>
          <w:tab w:val="left" w:pos="4536"/>
        </w:tabs>
      </w:pPr>
      <w:r>
        <w:rPr>
          <w:rFonts w:ascii="Calibri" w:hAnsi="Calibri" w:cs="Calibri"/>
        </w:rPr>
        <w:t>b/ Žiacke kategórie</w:t>
      </w:r>
      <w:r>
        <w:rPr>
          <w:rFonts w:ascii="Calibri" w:hAnsi="Calibri" w:cs="Calibri"/>
        </w:rPr>
        <w:tab/>
        <w:t>12-15 rokov</w:t>
      </w:r>
      <w:r>
        <w:rPr>
          <w:rFonts w:ascii="Calibri" w:hAnsi="Calibri" w:cs="Calibri"/>
        </w:rPr>
        <w:tab/>
        <w:t>okolo 90 chlapcov, 25 dievčat</w:t>
      </w:r>
    </w:p>
    <w:p w:rsidR="003D723A" w:rsidRDefault="003D723A">
      <w:pPr>
        <w:tabs>
          <w:tab w:val="right" w:pos="-2268"/>
          <w:tab w:val="left" w:pos="2835"/>
          <w:tab w:val="left" w:pos="4536"/>
        </w:tabs>
      </w:pPr>
      <w:r>
        <w:rPr>
          <w:rFonts w:ascii="Calibri" w:hAnsi="Calibri" w:cs="Calibri"/>
        </w:rPr>
        <w:t xml:space="preserve">c/ Dorastenecké kategórie </w:t>
      </w:r>
      <w:r>
        <w:rPr>
          <w:rFonts w:ascii="Calibri" w:hAnsi="Calibri" w:cs="Calibri"/>
        </w:rPr>
        <w:tab/>
        <w:t>16-19 rokov</w:t>
      </w:r>
      <w:r>
        <w:rPr>
          <w:rFonts w:ascii="Calibri" w:hAnsi="Calibri" w:cs="Calibri"/>
        </w:rPr>
        <w:tab/>
        <w:t>okolo 70 chlapcov, 20 dievčat</w:t>
      </w:r>
    </w:p>
    <w:p w:rsidR="003D723A" w:rsidRDefault="003D723A">
      <w:pPr>
        <w:rPr>
          <w:rFonts w:ascii="Calibri" w:hAnsi="Calibri" w:cs="Calibri"/>
          <w:bCs/>
        </w:rPr>
      </w:pPr>
    </w:p>
    <w:p w:rsidR="003D723A" w:rsidRDefault="003D723A">
      <w:pPr>
        <w:jc w:val="both"/>
      </w:pPr>
      <w:r>
        <w:rPr>
          <w:rFonts w:ascii="Calibri" w:hAnsi="Calibri" w:cs="Calibri"/>
          <w:bCs/>
        </w:rPr>
        <w:t xml:space="preserve">Výber talentovaných hráčov v klube </w:t>
      </w:r>
      <w:r>
        <w:rPr>
          <w:rFonts w:ascii="Calibri" w:hAnsi="Calibri" w:cs="Calibri"/>
          <w:color w:val="000000"/>
        </w:rPr>
        <w:t>vo veku 5-7 rokov je realizovaný zo širšieho okolia Ružomberka, hlavne z Dolného Liptova.</w:t>
      </w:r>
    </w:p>
    <w:p w:rsidR="003D723A" w:rsidRDefault="003D723A">
      <w:pPr>
        <w:jc w:val="both"/>
      </w:pPr>
      <w:r>
        <w:rPr>
          <w:rFonts w:ascii="Calibri" w:hAnsi="Calibri" w:cs="Calibri"/>
          <w:color w:val="000000"/>
        </w:rPr>
        <w:t>Druhá fáza výberu sa týka chlapcov, ale aj talentovaných dievčat vo veku 8-11 rokov, čo sú kategórie mladších (8-9 rokov) a starších (10-11 rokov) prípraviek, tu už je výber z celého Liptova a Dolnej Oravy.</w:t>
      </w:r>
    </w:p>
    <w:p w:rsidR="003D723A" w:rsidRDefault="003D723A">
      <w:pPr>
        <w:jc w:val="both"/>
      </w:pPr>
      <w:r>
        <w:rPr>
          <w:rFonts w:ascii="Calibri" w:hAnsi="Calibri" w:cs="Calibri"/>
          <w:color w:val="000000"/>
        </w:rPr>
        <w:t>Tretia fáza výberu prichádza vo veku 12-14 rokov, kedy je už záber výberu širší a pre chlapcov zo vzdialenejších regiónov máme zriadenú novovybudovanú futbalovú akadémiu, kde sa o 34 futbalistov starajú traja odborne vzdelaní pedagogickí pracovníci (vychovávatelia), ubytovaní sú na dvojposteľových a trojposteľových izbách a samozrejme majú zabezpečenú celodennú stravu.</w:t>
      </w:r>
    </w:p>
    <w:p w:rsidR="003D723A" w:rsidRDefault="003D723A">
      <w:pPr>
        <w:jc w:val="both"/>
      </w:pPr>
      <w:r>
        <w:rPr>
          <w:rFonts w:ascii="Calibri" w:hAnsi="Calibri" w:cs="Calibri"/>
        </w:rPr>
        <w:t>Posledný výber nastáva pred skončením ZŠ vo veku okolo 15 rokov, kde do 1. ročníka SŠ prichádzajú futbalisti zo vzdialenejších regiónov z celej SR. Týchto chlapcov umiestňujeme podľa kapacít či už na našej akadémii, na mestskom internáte resp. po dosiahnutí veku 18 rokov aj na súkromí.</w:t>
      </w:r>
    </w:p>
    <w:p w:rsidR="003D723A" w:rsidRDefault="003D723A">
      <w:pPr>
        <w:jc w:val="both"/>
        <w:rPr>
          <w:rFonts w:ascii="Calibri" w:hAnsi="Calibri" w:cs="Calibri"/>
        </w:rPr>
      </w:pPr>
    </w:p>
    <w:p w:rsidR="003D723A" w:rsidRDefault="003D723A">
      <w:pPr>
        <w:rPr>
          <w:rFonts w:ascii="Calibri" w:hAnsi="Calibri" w:cs="Calibri"/>
        </w:rPr>
      </w:pPr>
    </w:p>
    <w:p w:rsidR="003D723A" w:rsidRDefault="003D723A">
      <w:r>
        <w:rPr>
          <w:rFonts w:ascii="Calibri" w:hAnsi="Calibri" w:cs="Calibri"/>
          <w:b/>
          <w:u w:val="single"/>
        </w:rPr>
        <w:t>Zaraďovanie dorastencov do „A“ mužstva:</w:t>
      </w:r>
    </w:p>
    <w:p w:rsidR="003D723A" w:rsidRDefault="003D723A">
      <w:pPr>
        <w:jc w:val="both"/>
      </w:pPr>
      <w:r>
        <w:rPr>
          <w:rFonts w:ascii="Calibri" w:hAnsi="Calibri" w:cs="Calibri"/>
        </w:rPr>
        <w:t xml:space="preserve">K 1.7.2018: </w:t>
      </w:r>
      <w:r>
        <w:rPr>
          <w:rFonts w:ascii="Calibri" w:hAnsi="Calibri" w:cs="Calibri"/>
        </w:rPr>
        <w:tab/>
        <w:t>Kružliak Rastislav, Mrva Mário</w:t>
      </w:r>
    </w:p>
    <w:p w:rsidR="003D723A" w:rsidRDefault="003D723A">
      <w:pPr>
        <w:jc w:val="both"/>
      </w:pPr>
      <w:r>
        <w:rPr>
          <w:rFonts w:ascii="Calibri" w:hAnsi="Calibri" w:cs="Calibri"/>
        </w:rPr>
        <w:t xml:space="preserve">K 1.7.2019: </w:t>
      </w:r>
      <w:r>
        <w:rPr>
          <w:rFonts w:ascii="Calibri" w:hAnsi="Calibri" w:cs="Calibri"/>
        </w:rPr>
        <w:tab/>
        <w:t>Bobček Tomáš</w:t>
      </w:r>
    </w:p>
    <w:p w:rsidR="003D723A" w:rsidRDefault="003D723A">
      <w:pPr>
        <w:jc w:val="both"/>
      </w:pPr>
      <w:r>
        <w:rPr>
          <w:rFonts w:ascii="Calibri" w:hAnsi="Calibri" w:cs="Calibri"/>
        </w:rPr>
        <w:lastRenderedPageBreak/>
        <w:t>K 1.8.2020:</w:t>
      </w:r>
      <w:r>
        <w:rPr>
          <w:rFonts w:ascii="Calibri" w:hAnsi="Calibri" w:cs="Calibri"/>
        </w:rPr>
        <w:tab/>
        <w:t xml:space="preserve">Dopater  Michal, Holub Alex, Múdry Timotej    </w:t>
      </w:r>
    </w:p>
    <w:p w:rsidR="00BE4892" w:rsidRDefault="001C6DA9" w:rsidP="00BE4892">
      <w:pPr>
        <w:jc w:val="both"/>
      </w:pPr>
      <w:r>
        <w:rPr>
          <w:rFonts w:ascii="Calibri" w:hAnsi="Calibri" w:cs="Calibri"/>
        </w:rPr>
        <w:t xml:space="preserve">K 1.2.2021:     </w:t>
      </w:r>
      <w:r w:rsidR="00E42A51">
        <w:rPr>
          <w:rFonts w:ascii="Calibri" w:hAnsi="Calibri" w:cs="Calibri"/>
        </w:rPr>
        <w:t xml:space="preserve"> </w:t>
      </w:r>
      <w:r w:rsidR="003D723A">
        <w:rPr>
          <w:rFonts w:ascii="Calibri" w:hAnsi="Calibri" w:cs="Calibri"/>
        </w:rPr>
        <w:t>Frühvald Tomáš, Kubík Tomáš, Macejko Adrián, Rakyta Jakub, Selecký Adrián</w:t>
      </w:r>
      <w:r w:rsidR="00BE4892">
        <w:tab/>
      </w:r>
    </w:p>
    <w:p w:rsidR="003D723A" w:rsidRDefault="003D723A" w:rsidP="00BE4892">
      <w:pPr>
        <w:ind w:left="2127" w:hanging="2127"/>
        <w:jc w:val="both"/>
      </w:pPr>
      <w:r>
        <w:rPr>
          <w:rFonts w:ascii="Calibri" w:hAnsi="Calibri" w:cs="Calibri"/>
        </w:rPr>
        <w:t>K 1.2.2022:     Ťapaj Dominik,  Úradník Viktor</w:t>
      </w:r>
    </w:p>
    <w:p w:rsidR="003D723A" w:rsidRDefault="003D723A">
      <w:pPr>
        <w:jc w:val="both"/>
        <w:rPr>
          <w:rFonts w:ascii="Calibri" w:hAnsi="Calibri" w:cs="Calibri"/>
        </w:rPr>
      </w:pPr>
    </w:p>
    <w:p w:rsidR="003D723A" w:rsidRDefault="003D723A">
      <w:pPr>
        <w:ind w:firstLine="708"/>
        <w:jc w:val="both"/>
      </w:pPr>
      <w:r>
        <w:rPr>
          <w:rFonts w:ascii="Calibri" w:hAnsi="Calibri"/>
          <w:b/>
          <w:u w:val="single"/>
        </w:rPr>
        <w:t>Činnosť technického úseku</w:t>
      </w:r>
      <w:r>
        <w:rPr>
          <w:rFonts w:ascii="Calibri" w:hAnsi="Calibri"/>
        </w:rPr>
        <w:t xml:space="preserve"> sa v roku 2022 zamerala na zabezpečenie technických a hospodárskych potrieb klubu so zameraním na optimalizáciu jednotlivých spotrieb energií, prostriedkov, služieb a materiálov. Táto činnosť bola vedená tak, aby vždy bola zabezpečená plynulá a bezpečná prevádzka klubu, štadiónu a jednotlivých prevádzok futbalovej akadémie MFK Ružomberok . K ďalším činnostiam technického úseku patrí zásobovanie, očista, bežná a zimná údržba vrátane správy ihriska s umelou trávou, ktorá sa používa na tréningový a prípravný proces A mužstva ako aj všetkých mužstiev mládeže. Priestory</w:t>
      </w:r>
      <w:r w:rsidR="00906404">
        <w:rPr>
          <w:rFonts w:ascii="Calibri" w:hAnsi="Calibri"/>
        </w:rPr>
        <w:t>,</w:t>
      </w:r>
      <w:r>
        <w:rPr>
          <w:rFonts w:ascii="Calibri" w:hAnsi="Calibri"/>
        </w:rPr>
        <w:t xml:space="preserve"> o ktoré sa technický úsek stará</w:t>
      </w:r>
      <w:r w:rsidR="00906404">
        <w:rPr>
          <w:rFonts w:ascii="Calibri" w:hAnsi="Calibri"/>
        </w:rPr>
        <w:t>,</w:t>
      </w:r>
      <w:r>
        <w:rPr>
          <w:rFonts w:ascii="Calibri" w:hAnsi="Calibri"/>
        </w:rPr>
        <w:t xml:space="preserve"> sú areál MFK RK (3 tribúny, 1x ihrisko s prírodnou trávou a 1x ihrisko s umelou trávou), areál FA MFK RK</w:t>
      </w:r>
    </w:p>
    <w:p w:rsidR="003D723A" w:rsidRDefault="003D723A">
      <w:pPr>
        <w:jc w:val="both"/>
      </w:pPr>
      <w:r>
        <w:rPr>
          <w:rFonts w:ascii="Calibri" w:hAnsi="Calibri"/>
        </w:rPr>
        <w:t xml:space="preserve">TJ Máj RK - Černová, </w:t>
      </w:r>
      <w:r w:rsidR="00906404">
        <w:rPr>
          <w:rFonts w:ascii="Calibri" w:hAnsi="Calibri"/>
        </w:rPr>
        <w:t xml:space="preserve">priestory </w:t>
      </w:r>
      <w:r>
        <w:rPr>
          <w:rFonts w:ascii="Calibri" w:hAnsi="Calibri"/>
        </w:rPr>
        <w:t>ubytovacieho zariadenia FA MFK RK – nadstavba ZŠ K</w:t>
      </w:r>
      <w:r w:rsidR="00906404">
        <w:rPr>
          <w:rFonts w:ascii="Calibri" w:hAnsi="Calibri"/>
        </w:rPr>
        <w:t>l</w:t>
      </w:r>
      <w:r>
        <w:rPr>
          <w:rFonts w:ascii="Calibri" w:hAnsi="Calibri"/>
        </w:rPr>
        <w:t>ačno, ihrisko s umelou trávou  62 x 32 m - areál ZŠ K</w:t>
      </w:r>
      <w:r w:rsidR="00906404">
        <w:rPr>
          <w:rFonts w:ascii="Calibri" w:hAnsi="Calibri"/>
        </w:rPr>
        <w:t>l</w:t>
      </w:r>
      <w:r>
        <w:rPr>
          <w:rFonts w:ascii="Calibri" w:hAnsi="Calibri"/>
        </w:rPr>
        <w:t xml:space="preserve">ačno, 3x byty v správe MFK RK. </w:t>
      </w:r>
    </w:p>
    <w:p w:rsidR="003D723A" w:rsidRDefault="003D723A">
      <w:pPr>
        <w:ind w:firstLine="708"/>
        <w:jc w:val="both"/>
      </w:pPr>
      <w:r>
        <w:rPr>
          <w:rFonts w:ascii="Calibri" w:hAnsi="Calibri"/>
        </w:rPr>
        <w:t>Technický úsek zabezpečoval všetky odborné prehliadky, revízie a servis elektrozariadení, plynových tlakových a hasiacich zariadení ako aj prevádzkové poriadky, certifikáty a pasporty SFZ pre všetky areál</w:t>
      </w:r>
      <w:r w:rsidR="00906404">
        <w:rPr>
          <w:rFonts w:ascii="Calibri" w:hAnsi="Calibri"/>
        </w:rPr>
        <w:t>y</w:t>
      </w:r>
      <w:r>
        <w:rPr>
          <w:rFonts w:ascii="Calibri" w:hAnsi="Calibri"/>
        </w:rPr>
        <w:t xml:space="preserve"> a priestory v správe MFK Ružomberok.</w:t>
      </w:r>
    </w:p>
    <w:p w:rsidR="003D723A" w:rsidRDefault="003D723A">
      <w:pPr>
        <w:ind w:firstLine="708"/>
        <w:jc w:val="both"/>
      </w:pPr>
      <w:r>
        <w:rPr>
          <w:rFonts w:ascii="Calibri" w:hAnsi="Calibri"/>
        </w:rPr>
        <w:t xml:space="preserve">V roku 2022 sme </w:t>
      </w:r>
      <w:r w:rsidR="00F37A00">
        <w:rPr>
          <w:rFonts w:ascii="Calibri" w:hAnsi="Calibri"/>
          <w:color w:val="000000"/>
        </w:rPr>
        <w:t>pokračovali v projekte</w:t>
      </w:r>
      <w:r>
        <w:rPr>
          <w:rFonts w:ascii="Calibri" w:hAnsi="Calibri"/>
          <w:color w:val="000000"/>
        </w:rPr>
        <w:t xml:space="preserve"> </w:t>
      </w:r>
      <w:r w:rsidR="00F37A00">
        <w:rPr>
          <w:rFonts w:ascii="Calibri" w:hAnsi="Calibri"/>
          <w:color w:val="000000"/>
        </w:rPr>
        <w:t>na</w:t>
      </w:r>
      <w:r>
        <w:rPr>
          <w:rFonts w:ascii="Calibri" w:hAnsi="Calibri"/>
          <w:color w:val="000000"/>
        </w:rPr>
        <w:t xml:space="preserve"> odstráneni</w:t>
      </w:r>
      <w:r w:rsidR="00F37A00">
        <w:rPr>
          <w:rFonts w:ascii="Calibri" w:hAnsi="Calibri"/>
          <w:color w:val="000000"/>
        </w:rPr>
        <w:t>e</w:t>
      </w:r>
      <w:r>
        <w:rPr>
          <w:rFonts w:ascii="Calibri" w:hAnsi="Calibri"/>
          <w:color w:val="000000"/>
        </w:rPr>
        <w:t xml:space="preserve"> problému vytápania vnútorných priestorov tribúny západnej B v areáli štadióna MFK RK. Firma Valprok, s.r.o., Ing. Valušiak Ružomberok v 3/2022 vypracovala  projektovú a geodetickú dokumentáciu v rozsah</w:t>
      </w:r>
      <w:r w:rsidR="00F37A00">
        <w:rPr>
          <w:rFonts w:ascii="Calibri" w:hAnsi="Calibri"/>
          <w:color w:val="000000"/>
        </w:rPr>
        <w:t>u</w:t>
      </w:r>
      <w:r>
        <w:rPr>
          <w:rFonts w:ascii="Calibri" w:hAnsi="Calibri"/>
          <w:color w:val="000000"/>
        </w:rPr>
        <w:t xml:space="preserve"> pre stavebné povolenie vodnej stavby</w:t>
      </w:r>
      <w:r w:rsidR="00F37A00">
        <w:rPr>
          <w:rFonts w:ascii="Calibri" w:hAnsi="Calibri"/>
          <w:color w:val="000000"/>
        </w:rPr>
        <w:t>, následne sme realizovali aj samotnú stavbu :</w:t>
      </w:r>
    </w:p>
    <w:p w:rsidR="00F37A00" w:rsidRDefault="00F37A00">
      <w:pPr>
        <w:jc w:val="both"/>
        <w:rPr>
          <w:rFonts w:ascii="Calibri" w:hAnsi="Calibri"/>
          <w:color w:val="000000"/>
        </w:rPr>
      </w:pPr>
    </w:p>
    <w:p w:rsidR="003D723A" w:rsidRDefault="003D723A">
      <w:pPr>
        <w:jc w:val="both"/>
      </w:pPr>
      <w:r>
        <w:rPr>
          <w:rFonts w:ascii="Calibri" w:hAnsi="Calibri"/>
          <w:color w:val="000000"/>
          <w:u w:val="single"/>
        </w:rPr>
        <w:t xml:space="preserve">Popis projektu a stavby „ </w:t>
      </w:r>
      <w:r>
        <w:rPr>
          <w:rFonts w:ascii="Calibri" w:hAnsi="Calibri"/>
          <w:b/>
          <w:bCs/>
          <w:color w:val="000000"/>
          <w:u w:val="single"/>
        </w:rPr>
        <w:t>Odľahčenie areálovej kanalizácie MFK Ružomberok-západ, do kanalizačnej prípojky MFK Ružomberok-východ:</w:t>
      </w:r>
    </w:p>
    <w:p w:rsidR="003D723A" w:rsidRDefault="003D723A">
      <w:pPr>
        <w:pStyle w:val="Odsekzoznamu"/>
        <w:numPr>
          <w:ilvl w:val="0"/>
          <w:numId w:val="3"/>
        </w:numPr>
        <w:jc w:val="both"/>
      </w:pPr>
      <w:r>
        <w:rPr>
          <w:rFonts w:ascii="Calibri" w:hAnsi="Calibri"/>
          <w:color w:val="000000"/>
        </w:rPr>
        <w:t>Zhotoviteľ: Stavpoč, s.r.o., Vojenské 812, 029 01 Námestovo</w:t>
      </w:r>
    </w:p>
    <w:p w:rsidR="003D723A" w:rsidRDefault="003D723A">
      <w:pPr>
        <w:pStyle w:val="Odsekzoznamu"/>
        <w:numPr>
          <w:ilvl w:val="0"/>
          <w:numId w:val="3"/>
        </w:numPr>
        <w:jc w:val="both"/>
      </w:pPr>
      <w:r>
        <w:rPr>
          <w:rFonts w:ascii="Calibri" w:hAnsi="Calibri"/>
          <w:color w:val="000000"/>
        </w:rPr>
        <w:t>Časové obdobie výstavby: 01.06.2022 – 30.06.2022</w:t>
      </w:r>
    </w:p>
    <w:p w:rsidR="003D723A" w:rsidRDefault="003D723A">
      <w:pPr>
        <w:pStyle w:val="Odsekzoznamu"/>
        <w:numPr>
          <w:ilvl w:val="0"/>
          <w:numId w:val="3"/>
        </w:numPr>
        <w:jc w:val="both"/>
      </w:pPr>
      <w:r>
        <w:rPr>
          <w:rFonts w:ascii="Calibri" w:hAnsi="Calibri"/>
          <w:color w:val="000000"/>
        </w:rPr>
        <w:t>Stavebné povolenie: OU-RK-OSZP-2022/005293-0008 zo dňa 25.05.2022</w:t>
      </w:r>
    </w:p>
    <w:p w:rsidR="003D723A" w:rsidRDefault="003D723A">
      <w:pPr>
        <w:pStyle w:val="Odsekzoznamu"/>
        <w:numPr>
          <w:ilvl w:val="0"/>
          <w:numId w:val="3"/>
        </w:numPr>
        <w:jc w:val="both"/>
      </w:pPr>
      <w:r>
        <w:rPr>
          <w:rFonts w:ascii="Calibri" w:hAnsi="Calibri"/>
          <w:color w:val="000000"/>
        </w:rPr>
        <w:t>Povolenie užívania vodnej stavby: OU-RK-OSZP-2022/007069-006/Kc, právoplatné dňa 03.08.2022</w:t>
      </w:r>
    </w:p>
    <w:p w:rsidR="003D723A" w:rsidRDefault="003D723A">
      <w:pPr>
        <w:pStyle w:val="Odsekzoznamu"/>
        <w:numPr>
          <w:ilvl w:val="0"/>
          <w:numId w:val="3"/>
        </w:numPr>
        <w:jc w:val="both"/>
      </w:pPr>
      <w:r>
        <w:rPr>
          <w:rFonts w:ascii="Calibri" w:hAnsi="Calibri"/>
          <w:color w:val="000000"/>
        </w:rPr>
        <w:t>Existujúca kanalizačná prípojka DN400 pri bežnej prevádzke odvádza splaškové a zrážkové vody z priestorov západnej tribúny B do kanalizácie vedenej cez areál OC Tesco. Realizovaná odpadová odľahčovacia prietoková kanalizácia DN300 sa napája v šachte pôvodnej kanalizácie a je zaústená do existujúcej šachty na ulici Vajanského pri vstupnej bráne tribúny A.</w:t>
      </w:r>
    </w:p>
    <w:p w:rsidR="003D723A" w:rsidRDefault="003D723A">
      <w:pPr>
        <w:pStyle w:val="Odsekzoznamu"/>
        <w:numPr>
          <w:ilvl w:val="0"/>
          <w:numId w:val="3"/>
        </w:numPr>
        <w:jc w:val="both"/>
      </w:pPr>
      <w:r>
        <w:rPr>
          <w:rFonts w:ascii="Calibri" w:hAnsi="Calibri"/>
          <w:color w:val="000000"/>
        </w:rPr>
        <w:t xml:space="preserve">Celkové investičné náklady stavby vrátane PD a inžinierskej činnosti:                     </w:t>
      </w:r>
      <w:r>
        <w:rPr>
          <w:rFonts w:ascii="Calibri" w:hAnsi="Calibri"/>
          <w:b/>
          <w:bCs/>
          <w:color w:val="000000"/>
        </w:rPr>
        <w:t>35 644,61 EUR</w:t>
      </w:r>
    </w:p>
    <w:p w:rsidR="003D723A" w:rsidRDefault="003D723A">
      <w:pPr>
        <w:jc w:val="both"/>
        <w:rPr>
          <w:rFonts w:ascii="Calibri" w:hAnsi="Calibri"/>
          <w:b/>
          <w:bCs/>
          <w:color w:val="000000"/>
          <w:u w:val="single"/>
        </w:rPr>
      </w:pPr>
    </w:p>
    <w:p w:rsidR="003D723A" w:rsidRDefault="00F37A00">
      <w:pPr>
        <w:jc w:val="both"/>
      </w:pPr>
      <w:r>
        <w:rPr>
          <w:rFonts w:ascii="Calibri" w:hAnsi="Calibri"/>
          <w:color w:val="000000"/>
        </w:rPr>
        <w:t xml:space="preserve">Ďalším realizovaným projektom v roku 2022 bolo </w:t>
      </w:r>
      <w:r w:rsidR="003D723A">
        <w:rPr>
          <w:rFonts w:ascii="Calibri" w:hAnsi="Calibri"/>
          <w:color w:val="000000"/>
        </w:rPr>
        <w:t xml:space="preserve">dodanie novej  </w:t>
      </w:r>
      <w:r w:rsidR="003D723A">
        <w:rPr>
          <w:rFonts w:ascii="Calibri" w:hAnsi="Calibri"/>
          <w:b/>
          <w:bCs/>
          <w:color w:val="000000"/>
          <w:u w:val="single"/>
        </w:rPr>
        <w:t>svetelnej informačnej LED</w:t>
      </w:r>
      <w:r w:rsidR="003D723A">
        <w:rPr>
          <w:rFonts w:ascii="Calibri" w:hAnsi="Calibri"/>
          <w:color w:val="000000"/>
        </w:rPr>
        <w:t xml:space="preserve">  </w:t>
      </w:r>
      <w:r w:rsidR="003D723A">
        <w:rPr>
          <w:rFonts w:ascii="Calibri" w:hAnsi="Calibri"/>
          <w:b/>
          <w:bCs/>
          <w:color w:val="000000"/>
          <w:u w:val="single"/>
        </w:rPr>
        <w:t>tabule typu eLitevision P8 rozmerov cca 6,4x3,84metra</w:t>
      </w:r>
      <w:r w:rsidR="003D723A">
        <w:rPr>
          <w:rFonts w:ascii="Calibri" w:hAnsi="Calibri"/>
          <w:b/>
          <w:bCs/>
          <w:color w:val="000000"/>
        </w:rPr>
        <w:t>,</w:t>
      </w:r>
      <w:r w:rsidR="003D723A">
        <w:rPr>
          <w:rFonts w:ascii="Calibri" w:hAnsi="Calibri"/>
          <w:color w:val="000000"/>
        </w:rPr>
        <w:t xml:space="preserve"> nakoľko pôvodná svetelná tabu</w:t>
      </w:r>
      <w:r>
        <w:rPr>
          <w:rFonts w:ascii="Calibri" w:hAnsi="Calibri"/>
          <w:color w:val="000000"/>
        </w:rPr>
        <w:t>ľ</w:t>
      </w:r>
      <w:r w:rsidR="003D723A">
        <w:rPr>
          <w:rFonts w:ascii="Calibri" w:hAnsi="Calibri"/>
          <w:color w:val="000000"/>
        </w:rPr>
        <w:t>a už bola dlhodobo nefunkčná.</w:t>
      </w:r>
    </w:p>
    <w:p w:rsidR="003D723A" w:rsidRDefault="003D723A">
      <w:pPr>
        <w:pStyle w:val="Odsekzoznamu"/>
        <w:numPr>
          <w:ilvl w:val="0"/>
          <w:numId w:val="2"/>
        </w:numPr>
        <w:jc w:val="both"/>
      </w:pPr>
      <w:r>
        <w:rPr>
          <w:rFonts w:ascii="Calibri" w:hAnsi="Calibri"/>
          <w:color w:val="000000"/>
        </w:rPr>
        <w:t>Zhotoviteľ: HDT SK, s.r.o. Borekova 37, 821 06 Bratislava</w:t>
      </w:r>
    </w:p>
    <w:p w:rsidR="003D723A" w:rsidRDefault="003D723A">
      <w:pPr>
        <w:pStyle w:val="Odsekzoznamu"/>
        <w:numPr>
          <w:ilvl w:val="0"/>
          <w:numId w:val="2"/>
        </w:numPr>
        <w:jc w:val="both"/>
      </w:pPr>
      <w:r>
        <w:rPr>
          <w:rFonts w:ascii="Calibri" w:hAnsi="Calibri"/>
          <w:color w:val="000000"/>
        </w:rPr>
        <w:t>Časové obdobie realizácie: 11.01.2022 – 20.05.2022</w:t>
      </w:r>
    </w:p>
    <w:p w:rsidR="003D723A" w:rsidRDefault="003D723A">
      <w:pPr>
        <w:pStyle w:val="Odsekzoznamu"/>
        <w:numPr>
          <w:ilvl w:val="0"/>
          <w:numId w:val="2"/>
        </w:numPr>
        <w:jc w:val="both"/>
      </w:pPr>
      <w:r>
        <w:rPr>
          <w:rFonts w:ascii="Calibri" w:hAnsi="Calibri"/>
          <w:color w:val="000000"/>
        </w:rPr>
        <w:t>V rámci realizácie došlo k likvidácie starej pôvodnej svetelnej tabule. Nová LED tabuľa  bola osadená na otočný rám a upravenú staticky zosilnenú konštrukciu s motorom a horizontálnym pohybom o 180 stupňov. Kompletná dodávka zahŕňala videoprocesor na prepoj športového score/reklamy, software, elektrorozvádzače, motor, kabeláž, bleskozvod a všetky statické posudky a revízie.</w:t>
      </w:r>
    </w:p>
    <w:p w:rsidR="003D723A" w:rsidRDefault="003D723A">
      <w:pPr>
        <w:pStyle w:val="Odsekzoznamu"/>
        <w:numPr>
          <w:ilvl w:val="0"/>
          <w:numId w:val="2"/>
        </w:numPr>
        <w:jc w:val="both"/>
      </w:pPr>
      <w:r>
        <w:rPr>
          <w:rFonts w:ascii="Calibri" w:hAnsi="Calibri"/>
          <w:color w:val="000000"/>
        </w:rPr>
        <w:t xml:space="preserve">Celkové realizačné náklady :                                                                                           </w:t>
      </w:r>
      <w:r>
        <w:rPr>
          <w:rFonts w:ascii="Calibri" w:hAnsi="Calibri"/>
          <w:b/>
          <w:bCs/>
          <w:color w:val="000000"/>
        </w:rPr>
        <w:t>68 911,96 EUR</w:t>
      </w:r>
    </w:p>
    <w:p w:rsidR="003D723A" w:rsidRDefault="003D723A">
      <w:pPr>
        <w:jc w:val="both"/>
        <w:rPr>
          <w:rFonts w:ascii="Calibri" w:hAnsi="Calibri"/>
          <w:color w:val="000000"/>
        </w:rPr>
      </w:pPr>
    </w:p>
    <w:p w:rsidR="003D723A" w:rsidRDefault="003D723A">
      <w:pPr>
        <w:jc w:val="both"/>
        <w:rPr>
          <w:rFonts w:ascii="Calibri" w:hAnsi="Calibri"/>
          <w:color w:val="000000"/>
        </w:rPr>
      </w:pPr>
    </w:p>
    <w:p w:rsidR="00EF7EBA" w:rsidRDefault="00EF7EBA">
      <w:pPr>
        <w:pStyle w:val="Normlnywebov"/>
        <w:spacing w:before="0" w:after="0"/>
        <w:jc w:val="both"/>
        <w:rPr>
          <w:rFonts w:ascii="Calibri" w:hAnsi="Calibri" w:cs="Arial"/>
        </w:rPr>
      </w:pPr>
    </w:p>
    <w:p w:rsidR="003D723A" w:rsidRDefault="003D723A">
      <w:pPr>
        <w:pStyle w:val="Normlnywebov"/>
        <w:spacing w:before="0" w:after="0"/>
        <w:jc w:val="both"/>
      </w:pPr>
      <w:r>
        <w:rPr>
          <w:rFonts w:ascii="Calibri" w:hAnsi="Calibri" w:cs="Arial"/>
        </w:rPr>
        <w:lastRenderedPageBreak/>
        <w:t>V roku 2022 došlo v MFK RK k</w:t>
      </w:r>
      <w:r w:rsidR="00F37A00">
        <w:rPr>
          <w:rFonts w:ascii="Calibri" w:hAnsi="Calibri" w:cs="Arial"/>
        </w:rPr>
        <w:t> ekologickej udalosti</w:t>
      </w:r>
      <w:r>
        <w:rPr>
          <w:rFonts w:ascii="Calibri" w:hAnsi="Calibri" w:cs="Arial"/>
        </w:rPr>
        <w:t xml:space="preserve">, </w:t>
      </w:r>
      <w:r w:rsidR="00F37A00">
        <w:rPr>
          <w:rFonts w:ascii="Calibri" w:hAnsi="Calibri" w:cs="Arial"/>
        </w:rPr>
        <w:t>kedy</w:t>
      </w:r>
      <w:r>
        <w:rPr>
          <w:rFonts w:ascii="Calibri" w:hAnsi="Calibri" w:cs="Arial"/>
        </w:rPr>
        <w:t xml:space="preserve"> dňa 05.11.2022 došlo na hlavnej hracej ploche</w:t>
      </w:r>
      <w:r w:rsidR="00F37A00">
        <w:rPr>
          <w:rFonts w:ascii="Calibri" w:hAnsi="Calibri" w:cs="Arial"/>
        </w:rPr>
        <w:t xml:space="preserve"> </w:t>
      </w:r>
      <w:r>
        <w:rPr>
          <w:rFonts w:ascii="Calibri" w:hAnsi="Calibri" w:cs="Arial"/>
        </w:rPr>
        <w:t xml:space="preserve">k poškodeniu vyhrievacieho systému v podzemnom potrubí na vyhrievacom rošte a následne k úniku vykurovacieho média v rozsahu cca 300 l . </w:t>
      </w:r>
      <w:r w:rsidR="00F37A00">
        <w:rPr>
          <w:rFonts w:ascii="Calibri" w:hAnsi="Calibri" w:cs="Arial"/>
        </w:rPr>
        <w:t xml:space="preserve">Išlo </w:t>
      </w:r>
      <w:r>
        <w:rPr>
          <w:rFonts w:ascii="Calibri" w:hAnsi="Calibri" w:cs="Arial"/>
        </w:rPr>
        <w:t>o zmes vykurovacej vody a tekutiny EQUEN CTE (teplonosné médium na báze ethylenglykolu), ktorá je riedená pomerom 2:1 (2diely vody : 1diel EQUEN CTE).</w:t>
      </w:r>
    </w:p>
    <w:p w:rsidR="003D723A" w:rsidRDefault="003D723A">
      <w:pPr>
        <w:pStyle w:val="Normlnywebov"/>
        <w:spacing w:before="0" w:after="0"/>
        <w:jc w:val="both"/>
      </w:pPr>
      <w:r>
        <w:rPr>
          <w:rFonts w:ascii="Calibri" w:hAnsi="Calibri" w:cs="Arial"/>
        </w:rPr>
        <w:t xml:space="preserve">Inšpektorát životného prostredia (IŽP) Žilina, odbor inšpekcie ochrany vôd, ktorý prevzal kompetenciu riešenia </w:t>
      </w:r>
      <w:r w:rsidR="00F37A00">
        <w:rPr>
          <w:rFonts w:ascii="Calibri" w:hAnsi="Calibri" w:cs="Arial"/>
        </w:rPr>
        <w:t xml:space="preserve">tohto </w:t>
      </w:r>
      <w:r>
        <w:rPr>
          <w:rFonts w:ascii="Calibri" w:hAnsi="Calibri" w:cs="Arial"/>
        </w:rPr>
        <w:t>znečistenia predmetného prostredia,  ju vyhodnotil ako mimoriadne zhoršenie vôd – MZV č.200-027-2022-ZA podzemných vôd v súlade s ustanoveniami §41, §62 a §68 zákona č.364/2004 Z.z. o vodách a o zmene zákona Slovenskej národnej rady č. 372/1990 Zb. o priestupkoch v znení neskorších predpisov. Na jednotlivých rokovania IŽP ZA uložila MFK RK vykonať opatrenia pri riešení MZV a na zabránenia šírenia znečistenia. Tieto MFK RK v zadaných predmetných termínoch plnenia vyriešil a splnil. Do konca roku 2022 táto  situácia MZV  z pohľadu IŽP ZA nebola ukončená a stále prebiehajú inšpekčné rokovania.</w:t>
      </w:r>
    </w:p>
    <w:p w:rsidR="003D723A" w:rsidRDefault="003D723A">
      <w:pPr>
        <w:pStyle w:val="Normlnywebov"/>
        <w:spacing w:before="0" w:after="0"/>
        <w:jc w:val="both"/>
        <w:rPr>
          <w:rFonts w:ascii="Calibri" w:hAnsi="Calibri" w:cs="Arial"/>
        </w:rPr>
      </w:pPr>
    </w:p>
    <w:p w:rsidR="003D723A" w:rsidRDefault="003D723A">
      <w:pPr>
        <w:pStyle w:val="Normlnywebov"/>
        <w:spacing w:before="0" w:after="0"/>
        <w:jc w:val="both"/>
        <w:rPr>
          <w:rFonts w:ascii="Calibri" w:hAnsi="Calibri" w:cs="Arial"/>
        </w:rPr>
      </w:pPr>
    </w:p>
    <w:p w:rsidR="003D723A" w:rsidRDefault="003D723A">
      <w:pPr>
        <w:pStyle w:val="Odsekzoznamu"/>
        <w:ind w:left="0"/>
        <w:jc w:val="both"/>
      </w:pPr>
      <w:r>
        <w:rPr>
          <w:rFonts w:ascii="Calibri" w:eastAsia="Calibri" w:hAnsi="Calibri" w:cs="Calibri"/>
        </w:rPr>
        <w:t xml:space="preserve">             </w:t>
      </w:r>
      <w:r>
        <w:rPr>
          <w:rFonts w:ascii="Calibri" w:hAnsi="Calibri" w:cs="Calibri"/>
        </w:rPr>
        <w:t xml:space="preserve">Hoci maximálna kapacita štadióna je 5 tis. miest, </w:t>
      </w:r>
      <w:r>
        <w:rPr>
          <w:rFonts w:ascii="Calibri" w:hAnsi="Calibri" w:cs="Calibri"/>
          <w:b/>
        </w:rPr>
        <w:t>priemerná návštevnosť</w:t>
      </w:r>
      <w:r>
        <w:rPr>
          <w:rFonts w:ascii="Calibri" w:hAnsi="Calibri" w:cs="Calibri"/>
        </w:rPr>
        <w:t xml:space="preserve">  za rok 2022 sa pohybuje na úrovni  </w:t>
      </w:r>
      <w:r w:rsidRPr="00AB4E94">
        <w:rPr>
          <w:rFonts w:ascii="Calibri" w:hAnsi="Calibri" w:cs="Calibri"/>
        </w:rPr>
        <w:t>1 488 divákov</w:t>
      </w:r>
      <w:r w:rsidR="00AB4E94" w:rsidRPr="00AB4E94">
        <w:rPr>
          <w:rFonts w:ascii="Calibri" w:hAnsi="Calibri" w:cs="Calibri"/>
        </w:rPr>
        <w:t xml:space="preserve"> /všetky domáce zápasy/</w:t>
      </w:r>
    </w:p>
    <w:p w:rsidR="003D723A" w:rsidRDefault="003D723A">
      <w:pPr>
        <w:tabs>
          <w:tab w:val="left" w:pos="709"/>
        </w:tabs>
        <w:jc w:val="both"/>
      </w:pPr>
      <w:r>
        <w:rPr>
          <w:rFonts w:ascii="Calibri" w:hAnsi="Calibri" w:cs="Calibri"/>
        </w:rPr>
        <w:tab/>
        <w:t>Návštevnosť  domácich  zápasov  v  roku  2022 (kalendárny rok, nie sezóna) podľa vstupeniek:</w:t>
      </w:r>
    </w:p>
    <w:p w:rsidR="003D723A" w:rsidRDefault="003D723A">
      <w:pPr>
        <w:tabs>
          <w:tab w:val="left" w:pos="709"/>
        </w:tabs>
        <w:jc w:val="both"/>
      </w:pPr>
      <w:r>
        <w:rPr>
          <w:rFonts w:ascii="Calibri" w:hAnsi="Calibri"/>
          <w:b/>
          <w:bCs/>
          <w:u w:val="single"/>
        </w:rPr>
        <w:t>Fortuna liga jar 2022:</w:t>
      </w:r>
    </w:p>
    <w:p w:rsidR="003D723A" w:rsidRDefault="003D723A">
      <w:pPr>
        <w:pStyle w:val="Normlnywebov"/>
        <w:spacing w:after="0"/>
      </w:pPr>
      <w:r>
        <w:rPr>
          <w:rFonts w:ascii="Calibri" w:hAnsi="Calibri"/>
        </w:rPr>
        <w:t>MFK Ružomberok – Žilina – 711 divákov (VOYO)</w:t>
      </w:r>
      <w:r>
        <w:rPr>
          <w:rFonts w:ascii="Calibri" w:hAnsi="Calibri"/>
        </w:rPr>
        <w:br/>
        <w:t>MFK Ružomberok – Pohronie – 652 divákov (VOYO)</w:t>
      </w:r>
      <w:r>
        <w:rPr>
          <w:rFonts w:ascii="Calibri" w:hAnsi="Calibri"/>
        </w:rPr>
        <w:br/>
        <w:t>MFK Ružomberok – Dunajská Streda – 633 divákov (Nova Šport, VOYO)</w:t>
      </w:r>
      <w:r>
        <w:rPr>
          <w:rFonts w:ascii="Calibri" w:hAnsi="Calibri"/>
        </w:rPr>
        <w:br/>
        <w:t>MFK Ružomberok – Trnava – 1 771 divákov (Dajto, VOYO)</w:t>
      </w:r>
      <w:r>
        <w:rPr>
          <w:rFonts w:ascii="Calibri" w:hAnsi="Calibri"/>
        </w:rPr>
        <w:br/>
        <w:t>MFK Ružomberok – Slovan BA – 2 928 divákov (Nova Šport, VOYO)</w:t>
      </w:r>
      <w:r>
        <w:rPr>
          <w:rFonts w:ascii="Calibri" w:hAnsi="Calibri"/>
        </w:rPr>
        <w:br/>
        <w:t>MFK Ružomberok – Žilina – 1 050 divákov (Nova Šport, VOYO)</w:t>
      </w:r>
      <w:r>
        <w:rPr>
          <w:rFonts w:ascii="Calibri" w:hAnsi="Calibri"/>
        </w:rPr>
        <w:br/>
        <w:t>MFK Ružomberok – Sereď – 2 011 divákov (VOYO)</w:t>
      </w:r>
    </w:p>
    <w:p w:rsidR="003D723A" w:rsidRDefault="003D723A">
      <w:pPr>
        <w:pStyle w:val="Normlnywebov"/>
        <w:spacing w:after="0"/>
      </w:pPr>
      <w:r>
        <w:rPr>
          <w:rFonts w:ascii="Calibri" w:hAnsi="Calibri"/>
          <w:b/>
          <w:bCs/>
        </w:rPr>
        <w:t>Spolu: 9 756 divákov</w:t>
      </w:r>
    </w:p>
    <w:p w:rsidR="003D723A" w:rsidRDefault="003D723A">
      <w:pPr>
        <w:pStyle w:val="Normlnywebov"/>
        <w:spacing w:after="0"/>
      </w:pPr>
      <w:r>
        <w:rPr>
          <w:rFonts w:ascii="Calibri" w:hAnsi="Calibri"/>
        </w:rPr>
        <w:t>VOYO – 7x</w:t>
      </w:r>
      <w:r>
        <w:rPr>
          <w:rFonts w:ascii="Calibri" w:hAnsi="Calibri"/>
        </w:rPr>
        <w:br/>
        <w:t>Nova Šport – 3x</w:t>
      </w:r>
      <w:r>
        <w:rPr>
          <w:rFonts w:ascii="Calibri" w:hAnsi="Calibri"/>
        </w:rPr>
        <w:br/>
        <w:t>Dajto – 1x</w:t>
      </w:r>
    </w:p>
    <w:p w:rsidR="003D723A" w:rsidRDefault="003D723A">
      <w:pPr>
        <w:pStyle w:val="Normlnywebov"/>
        <w:spacing w:after="0"/>
      </w:pPr>
      <w:r>
        <w:rPr>
          <w:rFonts w:ascii="Calibri" w:hAnsi="Calibri"/>
          <w:b/>
          <w:bCs/>
          <w:u w:val="single"/>
        </w:rPr>
        <w:t>Slovnaft Cup jar 2022:</w:t>
      </w:r>
    </w:p>
    <w:p w:rsidR="003D723A" w:rsidRDefault="003D723A">
      <w:pPr>
        <w:pStyle w:val="Normlnywebov"/>
        <w:spacing w:after="0"/>
      </w:pPr>
      <w:r>
        <w:rPr>
          <w:rFonts w:ascii="Calibri" w:hAnsi="Calibri"/>
        </w:rPr>
        <w:t xml:space="preserve">MFK Ružomberok – Slovan BA – </w:t>
      </w:r>
      <w:r w:rsidRPr="005E7D43">
        <w:rPr>
          <w:rFonts w:ascii="Calibri" w:hAnsi="Calibri"/>
          <w:b/>
          <w:bCs/>
        </w:rPr>
        <w:t>961</w:t>
      </w:r>
      <w:r>
        <w:rPr>
          <w:rFonts w:ascii="Calibri" w:hAnsi="Calibri"/>
        </w:rPr>
        <w:t xml:space="preserve"> divákov (JOJ Šport, Niké TV)</w:t>
      </w:r>
    </w:p>
    <w:p w:rsidR="003D723A" w:rsidRDefault="003D723A">
      <w:pPr>
        <w:pStyle w:val="Normlnywebov"/>
        <w:spacing w:after="0"/>
      </w:pPr>
      <w:r>
        <w:rPr>
          <w:rFonts w:ascii="Calibri" w:hAnsi="Calibri"/>
          <w:b/>
          <w:bCs/>
          <w:u w:val="single"/>
        </w:rPr>
        <w:t>Európska konferenčná liga UEFA leto 2022:</w:t>
      </w:r>
    </w:p>
    <w:p w:rsidR="003D723A" w:rsidRDefault="003D723A">
      <w:pPr>
        <w:pStyle w:val="Normlnywebov"/>
        <w:spacing w:after="0"/>
      </w:pPr>
      <w:r>
        <w:rPr>
          <w:rFonts w:ascii="Calibri" w:hAnsi="Calibri"/>
        </w:rPr>
        <w:t>MFK Ružomberok – FK Kauno Žalgiris – 2 229 divákov (RTVS Šport)</w:t>
      </w:r>
      <w:r>
        <w:rPr>
          <w:rFonts w:ascii="Calibri" w:hAnsi="Calibri"/>
        </w:rPr>
        <w:br/>
        <w:t>MFK Ružomberok – Riga FC – 2 757 divákov (RTVS Šport)</w:t>
      </w:r>
    </w:p>
    <w:p w:rsidR="003D723A" w:rsidRDefault="003D723A">
      <w:pPr>
        <w:pStyle w:val="Normlnywebov"/>
        <w:spacing w:after="0"/>
      </w:pPr>
      <w:r>
        <w:rPr>
          <w:rFonts w:ascii="Calibri" w:hAnsi="Calibri"/>
          <w:b/>
          <w:bCs/>
        </w:rPr>
        <w:t>Spolu: 4 986 divákov</w:t>
      </w:r>
    </w:p>
    <w:p w:rsidR="003D723A" w:rsidRDefault="003D723A">
      <w:pPr>
        <w:pStyle w:val="Normlnywebov"/>
        <w:spacing w:after="0"/>
      </w:pPr>
      <w:r>
        <w:rPr>
          <w:rFonts w:ascii="Calibri" w:hAnsi="Calibri"/>
        </w:rPr>
        <w:t>RTVS Šport – 2x</w:t>
      </w:r>
    </w:p>
    <w:p w:rsidR="003D723A" w:rsidRDefault="003D723A">
      <w:pPr>
        <w:pStyle w:val="Normlnywebov"/>
        <w:spacing w:after="0"/>
      </w:pPr>
      <w:r>
        <w:rPr>
          <w:rFonts w:ascii="Calibri" w:hAnsi="Calibri"/>
          <w:b/>
          <w:bCs/>
          <w:u w:val="single"/>
        </w:rPr>
        <w:t>Fortuna liga jeseň 2022:</w:t>
      </w:r>
    </w:p>
    <w:p w:rsidR="003D723A" w:rsidRDefault="003D723A">
      <w:pPr>
        <w:pStyle w:val="Normlnywebov"/>
        <w:spacing w:after="0"/>
      </w:pPr>
      <w:r>
        <w:rPr>
          <w:rFonts w:ascii="Calibri" w:hAnsi="Calibri"/>
        </w:rPr>
        <w:t>MFK Ružomberok – Podbre</w:t>
      </w:r>
      <w:r>
        <w:t>zová – 1 152 divákov (VOYO)</w:t>
      </w:r>
      <w:r>
        <w:br/>
        <w:t>MFK Ružomberok – Trenčín – 1 225 divákov (VOYO)</w:t>
      </w:r>
      <w:r>
        <w:br/>
      </w:r>
      <w:r>
        <w:lastRenderedPageBreak/>
        <w:t>MFK Ružomberok – Slovan BA – 2 574 divákov (Dajto, VOYO)</w:t>
      </w:r>
      <w:r>
        <w:br/>
        <w:t>MFK Ružomberok – Trnava – 1 671 divákov (Dajto, VOYO)</w:t>
      </w:r>
      <w:r>
        <w:br/>
        <w:t>MFK Ružomberok – Žilina – 1 671 divákov (Nova Šport 1, VOYO)</w:t>
      </w:r>
      <w:r>
        <w:br/>
        <w:t>MFK Ružomberok – Skalica – 924 divákov (Nova Šport 1, VOYO)</w:t>
      </w:r>
      <w:r>
        <w:br/>
        <w:t>MFK Ružomberok – Liptovský Mikuláš – 1 492 divákov (VOYO)</w:t>
      </w:r>
      <w:r>
        <w:br/>
        <w:t>MFK Ružomberok – Banská Bystrica – 1 235 divákov (VOYO)</w:t>
      </w:r>
      <w:r>
        <w:br/>
        <w:t>MFK Ružomberok – Zlaté Moravce – 620 divákov (VOYO)</w:t>
      </w:r>
    </w:p>
    <w:p w:rsidR="003D723A" w:rsidRDefault="003D723A">
      <w:pPr>
        <w:pStyle w:val="Normlnywebov"/>
        <w:spacing w:after="0"/>
      </w:pPr>
      <w:r>
        <w:rPr>
          <w:b/>
          <w:bCs/>
        </w:rPr>
        <w:t>Spolu: 12 564</w:t>
      </w:r>
    </w:p>
    <w:p w:rsidR="003D723A" w:rsidRDefault="003D723A">
      <w:pPr>
        <w:pStyle w:val="Normlnywebov"/>
        <w:spacing w:after="0"/>
      </w:pPr>
      <w:r>
        <w:t>VOYO – 9x</w:t>
      </w:r>
      <w:r>
        <w:br/>
        <w:t>Dajto – 2x</w:t>
      </w:r>
      <w:r>
        <w:br/>
        <w:t>Nova Šport – 2x</w:t>
      </w:r>
    </w:p>
    <w:p w:rsidR="003D723A" w:rsidRDefault="003D723A">
      <w:pPr>
        <w:pStyle w:val="Normlnywebov"/>
        <w:spacing w:after="0"/>
      </w:pPr>
      <w:r>
        <w:rPr>
          <w:b/>
          <w:bCs/>
          <w:color w:val="C9211E"/>
        </w:rPr>
        <w:t>Celkovo spolu: 28 267 divákov</w:t>
      </w:r>
      <w:r>
        <w:rPr>
          <w:b/>
          <w:bCs/>
          <w:color w:val="C9211E"/>
        </w:rPr>
        <w:br/>
        <w:t>Celkovo spolu VOYO – 16x</w:t>
      </w:r>
      <w:r>
        <w:rPr>
          <w:b/>
          <w:bCs/>
          <w:color w:val="C9211E"/>
        </w:rPr>
        <w:br/>
        <w:t>Celkovo spolu Nova Šport – 5x</w:t>
      </w:r>
      <w:r>
        <w:rPr>
          <w:b/>
          <w:bCs/>
          <w:color w:val="C9211E"/>
        </w:rPr>
        <w:br/>
        <w:t>Celkovo spolu Dajto – 3x</w:t>
      </w:r>
      <w:r>
        <w:rPr>
          <w:b/>
          <w:bCs/>
          <w:color w:val="C9211E"/>
        </w:rPr>
        <w:br/>
        <w:t>Celkovo spolu RTVS Šport – 2x</w:t>
      </w:r>
      <w:r>
        <w:rPr>
          <w:b/>
          <w:bCs/>
          <w:color w:val="C9211E"/>
        </w:rPr>
        <w:br/>
        <w:t>Celkovo spolu JOJ Šport – 1x</w:t>
      </w:r>
      <w:r>
        <w:rPr>
          <w:b/>
          <w:bCs/>
          <w:color w:val="C9211E"/>
        </w:rPr>
        <w:br/>
        <w:t>Celkovo spolu Niké TV – 1x</w:t>
      </w:r>
    </w:p>
    <w:p w:rsidR="003D723A" w:rsidRDefault="003D723A">
      <w:pPr>
        <w:tabs>
          <w:tab w:val="left" w:pos="709"/>
        </w:tabs>
        <w:jc w:val="both"/>
        <w:rPr>
          <w:rFonts w:ascii="Calibri" w:hAnsi="Calibri" w:cs="Calibri"/>
        </w:rPr>
      </w:pPr>
    </w:p>
    <w:p w:rsidR="005E7D43" w:rsidRDefault="005E7D43">
      <w:pPr>
        <w:tabs>
          <w:tab w:val="left" w:pos="709"/>
        </w:tabs>
        <w:jc w:val="both"/>
        <w:rPr>
          <w:rFonts w:ascii="Calibri" w:hAnsi="Calibri" w:cs="Calibri"/>
        </w:rPr>
      </w:pPr>
    </w:p>
    <w:p w:rsidR="003D723A" w:rsidRDefault="003D723A">
      <w:pPr>
        <w:tabs>
          <w:tab w:val="left" w:pos="709"/>
        </w:tabs>
        <w:jc w:val="both"/>
      </w:pPr>
      <w:r>
        <w:rPr>
          <w:rFonts w:ascii="Calibri" w:hAnsi="Calibri" w:cs="Calibri"/>
        </w:rPr>
        <w:tab/>
        <w:t xml:space="preserve">Ceny vstupného sa v porovnaní s predchádzajúcim rokom menili. Základná cena vstupného </w:t>
      </w:r>
      <w:r w:rsidR="005E7D43">
        <w:rPr>
          <w:rFonts w:ascii="Calibri" w:hAnsi="Calibri" w:cs="Calibri"/>
        </w:rPr>
        <w:t>pre sezónu 2022/2023</w:t>
      </w:r>
      <w:r>
        <w:rPr>
          <w:rFonts w:ascii="Calibri" w:hAnsi="Calibri" w:cs="Calibri"/>
        </w:rPr>
        <w:t xml:space="preserve"> bola 7 EUR</w:t>
      </w:r>
      <w:r w:rsidR="005E7D43">
        <w:rPr>
          <w:rFonts w:ascii="Calibri" w:hAnsi="Calibri" w:cs="Calibri"/>
        </w:rPr>
        <w:t xml:space="preserve"> ( predtým 6 EUR )</w:t>
      </w:r>
      <w:r>
        <w:rPr>
          <w:rFonts w:ascii="Calibri" w:hAnsi="Calibri" w:cs="Calibri"/>
        </w:rPr>
        <w:t>.  Okrem základnej ceny máme aj zľavnené vstupné pre dôchodcov, študentov a fanklub. Cena permanentky v</w:t>
      </w:r>
      <w:r w:rsidR="005E7D43">
        <w:rPr>
          <w:rFonts w:ascii="Calibri" w:hAnsi="Calibri" w:cs="Calibri"/>
        </w:rPr>
        <w:t> sezóne 2022/2023</w:t>
      </w:r>
      <w:r>
        <w:rPr>
          <w:rFonts w:ascii="Calibri" w:hAnsi="Calibri" w:cs="Calibri"/>
        </w:rPr>
        <w:t xml:space="preserve"> bola 75 EUR, cena VIP permanentky bola 300 EUR.</w:t>
      </w:r>
    </w:p>
    <w:p w:rsidR="003D723A" w:rsidRDefault="003D723A">
      <w:pPr>
        <w:pStyle w:val="Normlnywebov"/>
        <w:spacing w:before="0" w:after="0"/>
        <w:ind w:firstLine="708"/>
        <w:jc w:val="both"/>
      </w:pPr>
      <w:r>
        <w:rPr>
          <w:rFonts w:ascii="Calibri" w:hAnsi="Calibri" w:cs="Calibri"/>
        </w:rPr>
        <w:t>Tribúny sú rozdelené na sektory, z ktorých „špeciálne zamerané“ sú VIP, fanklubový, rodinný</w:t>
      </w:r>
      <w:r w:rsidR="005E7D43">
        <w:rPr>
          <w:rFonts w:ascii="Calibri" w:hAnsi="Calibri" w:cs="Calibri"/>
        </w:rPr>
        <w:t xml:space="preserve"> sektor</w:t>
      </w:r>
      <w:r>
        <w:rPr>
          <w:rFonts w:ascii="Calibri" w:hAnsi="Calibri" w:cs="Calibri"/>
        </w:rPr>
        <w:t xml:space="preserve"> a sektor hostí.</w:t>
      </w:r>
    </w:p>
    <w:p w:rsidR="003D723A" w:rsidRDefault="003D723A">
      <w:pPr>
        <w:tabs>
          <w:tab w:val="left" w:pos="709"/>
        </w:tabs>
        <w:jc w:val="both"/>
        <w:rPr>
          <w:rFonts w:ascii="Calibri" w:hAnsi="Calibri" w:cs="Calibri"/>
          <w:color w:val="000000"/>
        </w:rPr>
      </w:pPr>
    </w:p>
    <w:p w:rsidR="003D723A" w:rsidRDefault="003D723A">
      <w:pPr>
        <w:tabs>
          <w:tab w:val="left" w:pos="709"/>
        </w:tabs>
        <w:jc w:val="both"/>
      </w:pPr>
      <w:r>
        <w:rPr>
          <w:rFonts w:ascii="Calibri" w:eastAsia="Calibri" w:hAnsi="Calibri" w:cs="Calibri"/>
        </w:rPr>
        <w:t xml:space="preserve">            </w:t>
      </w:r>
      <w:r>
        <w:rPr>
          <w:rFonts w:ascii="Calibri" w:hAnsi="Calibri" w:cs="Calibri"/>
        </w:rPr>
        <w:t xml:space="preserve">V roku 2022 bol klub financovaný od akcionárov klubu, od generálneho partnera Mondi SCP, a. s. a zlatých partnerov ECO-Investment, a. s., </w:t>
      </w:r>
      <w:r w:rsidR="005E7D43">
        <w:rPr>
          <w:rFonts w:ascii="Calibri" w:hAnsi="Calibri" w:cs="Calibri"/>
        </w:rPr>
        <w:t xml:space="preserve">Tauris, a. s., Ryba Košice, spol. s r. o., </w:t>
      </w:r>
      <w:r>
        <w:rPr>
          <w:rFonts w:ascii="Calibri" w:hAnsi="Calibri" w:cs="Calibri"/>
        </w:rPr>
        <w:t>SHP Harmanec, a. s.,</w:t>
      </w:r>
      <w:r w:rsidR="005E7D43">
        <w:rPr>
          <w:rFonts w:ascii="Calibri" w:hAnsi="Calibri" w:cs="Calibri"/>
        </w:rPr>
        <w:t xml:space="preserve"> a</w:t>
      </w:r>
      <w:r>
        <w:rPr>
          <w:rFonts w:ascii="Calibri" w:hAnsi="Calibri" w:cs="Calibri"/>
        </w:rPr>
        <w:t xml:space="preserve"> Harmanec-Kuvert, spol. s r.o.. Významným zdrojom príjmov boli v roku 2022 aj príspevok UEFA za účasť v Európskej konferenčnej lige a príjmy-podiely na </w:t>
      </w:r>
      <w:r w:rsidR="005E7D43">
        <w:rPr>
          <w:rFonts w:ascii="Calibri" w:hAnsi="Calibri" w:cs="Calibri"/>
        </w:rPr>
        <w:t>ligových výnosoch</w:t>
      </w:r>
      <w:r>
        <w:rPr>
          <w:rFonts w:ascii="Calibri" w:hAnsi="Calibri" w:cs="Calibri"/>
        </w:rPr>
        <w:t xml:space="preserve"> z TV a reklamných práv súťaže Fortuna liga. </w:t>
      </w:r>
    </w:p>
    <w:p w:rsidR="003D723A" w:rsidRDefault="003D723A">
      <w:pPr>
        <w:tabs>
          <w:tab w:val="left" w:pos="709"/>
        </w:tabs>
        <w:jc w:val="both"/>
        <w:rPr>
          <w:rFonts w:ascii="Calibri" w:hAnsi="Calibri" w:cs="Calibri"/>
          <w:b/>
        </w:rPr>
      </w:pPr>
    </w:p>
    <w:p w:rsidR="003D723A" w:rsidRDefault="003D723A">
      <w:pPr>
        <w:tabs>
          <w:tab w:val="left" w:pos="709"/>
        </w:tabs>
        <w:jc w:val="both"/>
      </w:pPr>
      <w:r>
        <w:rPr>
          <w:rFonts w:ascii="Calibri" w:hAnsi="Calibri" w:cs="Calibri"/>
          <w:b/>
        </w:rPr>
        <w:t>Okrem toho má klub ďalších partnerov:</w:t>
      </w:r>
    </w:p>
    <w:p w:rsidR="003D723A" w:rsidRDefault="003D723A">
      <w:pPr>
        <w:pStyle w:val="Odsekzoznamu"/>
        <w:numPr>
          <w:ilvl w:val="0"/>
          <w:numId w:val="5"/>
        </w:numPr>
        <w:tabs>
          <w:tab w:val="clear" w:pos="708"/>
          <w:tab w:val="left" w:pos="709"/>
          <w:tab w:val="left" w:pos="4253"/>
        </w:tabs>
        <w:spacing w:after="200" w:line="276" w:lineRule="auto"/>
        <w:ind w:hanging="1440"/>
        <w:jc w:val="both"/>
      </w:pPr>
      <w:r>
        <w:rPr>
          <w:rFonts w:ascii="Calibri" w:hAnsi="Calibri" w:cs="Calibri"/>
        </w:rPr>
        <w:t>mediálni partneri        (aktuálne 5)</w:t>
      </w:r>
      <w:r>
        <w:rPr>
          <w:rFonts w:ascii="Calibri" w:hAnsi="Calibri" w:cs="Calibri"/>
        </w:rPr>
        <w:tab/>
        <w:t xml:space="preserve">Mestská TV, Ružomberský hlas, </w:t>
      </w:r>
    </w:p>
    <w:p w:rsidR="003D723A" w:rsidRDefault="003D723A">
      <w:pPr>
        <w:pStyle w:val="Odsekzoznamu"/>
        <w:tabs>
          <w:tab w:val="left" w:pos="2835"/>
          <w:tab w:val="left" w:pos="4253"/>
        </w:tabs>
        <w:spacing w:after="200" w:line="276" w:lineRule="auto"/>
        <w:jc w:val="both"/>
      </w:pPr>
      <w:r>
        <w:rPr>
          <w:rFonts w:ascii="Calibri" w:hAnsi="Calibri" w:cs="Calibri"/>
        </w:rPr>
        <w:tab/>
      </w:r>
      <w:r>
        <w:rPr>
          <w:rFonts w:ascii="Calibri" w:hAnsi="Calibri" w:cs="Calibri"/>
        </w:rPr>
        <w:tab/>
        <w:t>Ružomberok 24, Športy 24, Onlajny.eu,</w:t>
      </w:r>
    </w:p>
    <w:p w:rsidR="003D723A" w:rsidRDefault="003D723A">
      <w:pPr>
        <w:pStyle w:val="Odsekzoznamu"/>
        <w:numPr>
          <w:ilvl w:val="0"/>
          <w:numId w:val="4"/>
        </w:numPr>
        <w:tabs>
          <w:tab w:val="clear" w:pos="708"/>
          <w:tab w:val="left" w:pos="709"/>
          <w:tab w:val="left" w:pos="2977"/>
        </w:tabs>
        <w:spacing w:after="200" w:line="276" w:lineRule="auto"/>
        <w:ind w:hanging="720"/>
        <w:jc w:val="both"/>
      </w:pPr>
      <w:r>
        <w:rPr>
          <w:rFonts w:ascii="Calibri" w:hAnsi="Calibri" w:cs="Calibri"/>
        </w:rPr>
        <w:t>partneri                       (aktuálne 7)</w:t>
      </w:r>
      <w:r>
        <w:rPr>
          <w:rFonts w:ascii="Calibri" w:hAnsi="Calibri" w:cs="Calibri"/>
        </w:rPr>
        <w:tab/>
        <w:t>Mestské Lesy, ÚVN Ružomberok, SOŠ,</w:t>
      </w:r>
    </w:p>
    <w:p w:rsidR="003D723A" w:rsidRDefault="003D723A">
      <w:pPr>
        <w:pStyle w:val="Odsekzoznamu"/>
        <w:tabs>
          <w:tab w:val="left" w:pos="2835"/>
          <w:tab w:val="left" w:pos="4253"/>
        </w:tabs>
        <w:spacing w:after="200" w:line="276" w:lineRule="auto"/>
        <w:jc w:val="both"/>
      </w:pPr>
      <w:r>
        <w:rPr>
          <w:rFonts w:ascii="Calibri" w:hAnsi="Calibri" w:cs="Calibri"/>
        </w:rPr>
        <w:tab/>
      </w:r>
      <w:r>
        <w:rPr>
          <w:rFonts w:ascii="Calibri" w:hAnsi="Calibri" w:cs="Calibri"/>
        </w:rPr>
        <w:tab/>
        <w:t>Včela Lippek, spol. s r.o., Tatrapeko a. s.,</w:t>
      </w:r>
    </w:p>
    <w:p w:rsidR="003D723A" w:rsidRPr="00906404" w:rsidRDefault="003D723A" w:rsidP="00906404">
      <w:pPr>
        <w:pStyle w:val="Odsekzoznamu"/>
        <w:tabs>
          <w:tab w:val="left" w:pos="2835"/>
          <w:tab w:val="left" w:pos="4253"/>
        </w:tabs>
        <w:spacing w:after="200" w:line="276" w:lineRule="auto"/>
        <w:jc w:val="both"/>
      </w:pPr>
      <w:r>
        <w:rPr>
          <w:rFonts w:ascii="Calibri" w:hAnsi="Calibri" w:cs="Calibri"/>
        </w:rPr>
        <w:tab/>
      </w:r>
      <w:r>
        <w:rPr>
          <w:rFonts w:ascii="Calibri" w:hAnsi="Calibri" w:cs="Calibri"/>
        </w:rPr>
        <w:tab/>
        <w:t>PD Ludrová, CIPI, s. r. o..</w:t>
      </w:r>
    </w:p>
    <w:p w:rsidR="003D723A" w:rsidRPr="00906404" w:rsidRDefault="003D723A" w:rsidP="00906404">
      <w:pPr>
        <w:tabs>
          <w:tab w:val="left" w:pos="2835"/>
          <w:tab w:val="left" w:pos="4253"/>
        </w:tabs>
        <w:spacing w:after="200" w:line="276" w:lineRule="auto"/>
        <w:jc w:val="both"/>
        <w:rPr>
          <w:rFonts w:ascii="Calibri" w:hAnsi="Calibri" w:cs="Calibri"/>
        </w:rPr>
      </w:pPr>
    </w:p>
    <w:p w:rsidR="003308E5" w:rsidRDefault="003308E5">
      <w:pPr>
        <w:tabs>
          <w:tab w:val="left" w:pos="-2977"/>
          <w:tab w:val="left" w:pos="709"/>
        </w:tabs>
        <w:rPr>
          <w:rFonts w:ascii="Calibri" w:hAnsi="Calibri" w:cs="Calibri"/>
          <w:b/>
          <w:i/>
          <w:sz w:val="44"/>
          <w:szCs w:val="44"/>
        </w:rPr>
      </w:pPr>
    </w:p>
    <w:p w:rsidR="003308E5" w:rsidRDefault="003308E5">
      <w:pPr>
        <w:tabs>
          <w:tab w:val="left" w:pos="-2977"/>
          <w:tab w:val="left" w:pos="709"/>
        </w:tabs>
        <w:rPr>
          <w:rFonts w:ascii="Calibri" w:hAnsi="Calibri" w:cs="Calibri"/>
          <w:b/>
          <w:i/>
          <w:sz w:val="44"/>
          <w:szCs w:val="44"/>
        </w:rPr>
      </w:pPr>
    </w:p>
    <w:p w:rsidR="003308E5" w:rsidRDefault="003308E5">
      <w:pPr>
        <w:tabs>
          <w:tab w:val="left" w:pos="-2977"/>
          <w:tab w:val="left" w:pos="709"/>
        </w:tabs>
        <w:rPr>
          <w:rFonts w:ascii="Calibri" w:hAnsi="Calibri" w:cs="Calibri"/>
          <w:b/>
          <w:i/>
          <w:sz w:val="44"/>
          <w:szCs w:val="44"/>
        </w:rPr>
      </w:pPr>
    </w:p>
    <w:p w:rsidR="003308E5" w:rsidRDefault="003308E5">
      <w:pPr>
        <w:tabs>
          <w:tab w:val="left" w:pos="-2977"/>
          <w:tab w:val="left" w:pos="709"/>
        </w:tabs>
        <w:rPr>
          <w:rFonts w:ascii="Calibri" w:hAnsi="Calibri" w:cs="Calibri"/>
          <w:b/>
          <w:i/>
          <w:sz w:val="44"/>
          <w:szCs w:val="44"/>
        </w:rPr>
      </w:pPr>
    </w:p>
    <w:p w:rsidR="003308E5" w:rsidRDefault="003308E5">
      <w:pPr>
        <w:tabs>
          <w:tab w:val="left" w:pos="-2977"/>
          <w:tab w:val="left" w:pos="709"/>
        </w:tabs>
        <w:rPr>
          <w:rFonts w:ascii="Calibri" w:hAnsi="Calibri" w:cs="Calibri"/>
          <w:b/>
          <w:i/>
          <w:sz w:val="44"/>
          <w:szCs w:val="44"/>
        </w:rPr>
      </w:pPr>
    </w:p>
    <w:p w:rsidR="003D723A" w:rsidRDefault="003D723A">
      <w:pPr>
        <w:tabs>
          <w:tab w:val="left" w:pos="-2977"/>
          <w:tab w:val="left" w:pos="709"/>
        </w:tabs>
      </w:pPr>
      <w:r>
        <w:rPr>
          <w:rFonts w:ascii="Calibri" w:hAnsi="Calibri" w:cs="Calibri"/>
          <w:b/>
          <w:i/>
          <w:sz w:val="44"/>
          <w:szCs w:val="44"/>
        </w:rPr>
        <w:t>5.</w:t>
      </w:r>
      <w:r>
        <w:rPr>
          <w:rFonts w:ascii="Calibri" w:hAnsi="Calibri" w:cs="Calibri"/>
          <w:b/>
          <w:i/>
          <w:sz w:val="44"/>
          <w:szCs w:val="44"/>
        </w:rPr>
        <w:tab/>
        <w:t xml:space="preserve">Ekonomické výsledky, účtovná závierka, </w:t>
      </w:r>
      <w:r>
        <w:rPr>
          <w:rFonts w:ascii="Calibri" w:hAnsi="Calibri" w:cs="Calibri"/>
          <w:b/>
          <w:i/>
          <w:sz w:val="44"/>
          <w:szCs w:val="44"/>
        </w:rPr>
        <w:br/>
        <w:t xml:space="preserve">      správa audítora</w:t>
      </w:r>
    </w:p>
    <w:p w:rsidR="003D723A" w:rsidRDefault="003D723A">
      <w:pPr>
        <w:tabs>
          <w:tab w:val="left" w:pos="-2977"/>
          <w:tab w:val="left" w:pos="709"/>
        </w:tabs>
        <w:rPr>
          <w:rFonts w:ascii="Calibri" w:hAnsi="Calibri" w:cs="Calibri"/>
          <w:b/>
          <w:i/>
          <w:sz w:val="44"/>
          <w:szCs w:val="44"/>
        </w:rPr>
      </w:pPr>
    </w:p>
    <w:p w:rsidR="003D723A" w:rsidRDefault="003D723A">
      <w:pPr>
        <w:rPr>
          <w:rFonts w:ascii="Calibri" w:hAnsi="Calibri" w:cs="Calibri"/>
          <w:b/>
          <w:i/>
          <w:sz w:val="44"/>
          <w:szCs w:val="44"/>
        </w:rPr>
      </w:pPr>
    </w:p>
    <w:tbl>
      <w:tblPr>
        <w:tblW w:w="0" w:type="auto"/>
        <w:tblInd w:w="55" w:type="dxa"/>
        <w:tblLayout w:type="fixed"/>
        <w:tblCellMar>
          <w:left w:w="70" w:type="dxa"/>
          <w:right w:w="70" w:type="dxa"/>
        </w:tblCellMar>
        <w:tblLook w:val="0000"/>
      </w:tblPr>
      <w:tblGrid>
        <w:gridCol w:w="9361"/>
      </w:tblGrid>
      <w:tr w:rsidR="003D723A">
        <w:trPr>
          <w:trHeight w:val="525"/>
        </w:trPr>
        <w:tc>
          <w:tcPr>
            <w:tcW w:w="9361" w:type="dxa"/>
            <w:shd w:val="clear" w:color="auto" w:fill="A5A5A5"/>
            <w:vAlign w:val="bottom"/>
          </w:tcPr>
          <w:p w:rsidR="003D723A" w:rsidRDefault="003D723A">
            <w:pPr>
              <w:jc w:val="center"/>
            </w:pPr>
            <w:r>
              <w:rPr>
                <w:rFonts w:ascii="Calibri" w:hAnsi="Calibri" w:cs="Calibri"/>
                <w:b/>
                <w:bCs/>
                <w:sz w:val="28"/>
                <w:szCs w:val="28"/>
              </w:rPr>
              <w:t>Ročná účtovná závierka v skrátenom rozsahu</w:t>
            </w:r>
            <w:r>
              <w:rPr>
                <w:rFonts w:ascii="Calibri" w:hAnsi="Calibri" w:cs="Calibri"/>
                <w:b/>
                <w:bCs/>
                <w:sz w:val="16"/>
                <w:szCs w:val="16"/>
              </w:rPr>
              <w:t xml:space="preserve"> </w:t>
            </w:r>
          </w:p>
        </w:tc>
      </w:tr>
    </w:tbl>
    <w:p w:rsidR="003D723A" w:rsidRDefault="003D723A"/>
    <w:tbl>
      <w:tblPr>
        <w:tblW w:w="0" w:type="auto"/>
        <w:tblInd w:w="55" w:type="dxa"/>
        <w:tblLayout w:type="fixed"/>
        <w:tblCellMar>
          <w:left w:w="70" w:type="dxa"/>
          <w:right w:w="70" w:type="dxa"/>
        </w:tblCellMar>
        <w:tblLook w:val="0000"/>
      </w:tblPr>
      <w:tblGrid>
        <w:gridCol w:w="669"/>
        <w:gridCol w:w="3882"/>
        <w:gridCol w:w="1276"/>
        <w:gridCol w:w="1276"/>
        <w:gridCol w:w="1066"/>
        <w:gridCol w:w="1199"/>
      </w:tblGrid>
      <w:tr w:rsidR="003D723A">
        <w:trPr>
          <w:trHeight w:val="525"/>
        </w:trPr>
        <w:tc>
          <w:tcPr>
            <w:tcW w:w="4551"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sz w:val="20"/>
                <w:szCs w:val="20"/>
              </w:rPr>
              <w:t>SÚVAHA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pPr>
              <w:tabs>
                <w:tab w:val="left" w:pos="-6948"/>
              </w:tabs>
            </w:pPr>
            <w:r>
              <w:rPr>
                <w:rFonts w:ascii="Calibri" w:hAnsi="Calibri" w:cs="Calibri"/>
                <w:b/>
                <w:bCs/>
                <w:sz w:val="20"/>
                <w:szCs w:val="20"/>
              </w:rPr>
              <w:t>rok 202</w:t>
            </w:r>
            <w:r w:rsidR="00E5541D">
              <w:rPr>
                <w:rFonts w:ascii="Calibri" w:hAnsi="Calibri" w:cs="Calibri"/>
                <w:b/>
                <w:bCs/>
                <w:sz w:val="20"/>
                <w:szCs w:val="20"/>
              </w:rPr>
              <w:t>2</w:t>
            </w:r>
          </w:p>
          <w:p w:rsidR="003D723A" w:rsidRDefault="003D723A">
            <w:pPr>
              <w:tabs>
                <w:tab w:val="left" w:pos="-6948"/>
              </w:tabs>
            </w:pPr>
            <w:r>
              <w:rPr>
                <w:rFonts w:ascii="Calibri" w:hAnsi="Calibri" w:cs="Calibri"/>
                <w:b/>
                <w:bCs/>
                <w:sz w:val="20"/>
                <w:szCs w:val="20"/>
              </w:rPr>
              <w:t>netto EUR</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pPr>
              <w:tabs>
                <w:tab w:val="left" w:pos="-6948"/>
              </w:tabs>
            </w:pPr>
            <w:r>
              <w:rPr>
                <w:rFonts w:ascii="Calibri" w:hAnsi="Calibri" w:cs="Calibri"/>
                <w:b/>
                <w:bCs/>
                <w:sz w:val="20"/>
                <w:szCs w:val="20"/>
              </w:rPr>
              <w:t>rok 202</w:t>
            </w:r>
            <w:r w:rsidR="00E5541D">
              <w:rPr>
                <w:rFonts w:ascii="Calibri" w:hAnsi="Calibri" w:cs="Calibri"/>
                <w:b/>
                <w:bCs/>
                <w:sz w:val="20"/>
                <w:szCs w:val="20"/>
              </w:rPr>
              <w:t>1</w:t>
            </w:r>
          </w:p>
          <w:p w:rsidR="003D723A" w:rsidRDefault="003D723A">
            <w:pPr>
              <w:tabs>
                <w:tab w:val="left" w:pos="-6948"/>
              </w:tabs>
            </w:pPr>
            <w:r>
              <w:rPr>
                <w:rFonts w:ascii="Calibri" w:hAnsi="Calibri" w:cs="Calibri"/>
                <w:b/>
                <w:bCs/>
                <w:sz w:val="20"/>
                <w:szCs w:val="20"/>
              </w:rPr>
              <w:t>netto EUR</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tabs>
                <w:tab w:val="left" w:pos="-6948"/>
              </w:tabs>
            </w:pPr>
            <w:r>
              <w:rPr>
                <w:rFonts w:ascii="Calibri" w:hAnsi="Calibri" w:cs="Calibri"/>
                <w:b/>
                <w:bCs/>
                <w:sz w:val="20"/>
                <w:szCs w:val="20"/>
              </w:rPr>
              <w:t>rok 2020</w:t>
            </w:r>
          </w:p>
          <w:p w:rsidR="003D723A" w:rsidRDefault="003D723A">
            <w:pPr>
              <w:tabs>
                <w:tab w:val="left" w:pos="-6948"/>
              </w:tabs>
            </w:pPr>
            <w:r>
              <w:rPr>
                <w:rFonts w:ascii="Calibri" w:hAnsi="Calibri" w:cs="Calibri"/>
                <w:b/>
                <w:bCs/>
                <w:sz w:val="20"/>
                <w:szCs w:val="20"/>
              </w:rPr>
              <w:t>netto EUR</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tabs>
                <w:tab w:val="left" w:pos="-6948"/>
              </w:tabs>
            </w:pPr>
            <w:r>
              <w:rPr>
                <w:rFonts w:ascii="Calibri" w:hAnsi="Calibri" w:cs="Calibri"/>
                <w:b/>
                <w:bCs/>
                <w:sz w:val="20"/>
                <w:szCs w:val="20"/>
              </w:rPr>
              <w:t>rok 2019   netto EUR</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snapToGrid w:val="0"/>
              <w:rPr>
                <w:rFonts w:ascii="Calibri" w:hAnsi="Calibri" w:cs="Calibri"/>
                <w:b/>
                <w:bCs/>
                <w:sz w:val="20"/>
                <w:szCs w:val="20"/>
              </w:rPr>
            </w:pP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bCs/>
                <w:i/>
                <w:iCs/>
                <w:sz w:val="20"/>
                <w:szCs w:val="20"/>
              </w:rPr>
              <w:t>AKTÍVA</w:t>
            </w:r>
          </w:p>
        </w:tc>
        <w:tc>
          <w:tcPr>
            <w:tcW w:w="1276" w:type="dxa"/>
            <w:tcBorders>
              <w:top w:val="single" w:sz="4" w:space="0" w:color="000000"/>
              <w:left w:val="single" w:sz="4" w:space="0" w:color="000000"/>
              <w:bottom w:val="single" w:sz="4" w:space="0" w:color="000000"/>
              <w:right w:val="single" w:sz="4" w:space="0" w:color="000000"/>
            </w:tcBorders>
            <w:shd w:val="clear" w:color="auto" w:fill="D8D8D8"/>
          </w:tcPr>
          <w:p w:rsidR="003D723A" w:rsidRDefault="003D723A">
            <w:pPr>
              <w:snapToGrid w:val="0"/>
              <w:jc w:val="right"/>
              <w:rPr>
                <w:rFonts w:ascii="Calibri" w:hAnsi="Calibri" w:cs="Calibri"/>
                <w:b/>
                <w:bCs/>
                <w:i/>
                <w:iCs/>
                <w:sz w:val="20"/>
                <w:szCs w:val="20"/>
              </w:rPr>
            </w:pPr>
          </w:p>
          <w:p w:rsidR="003D723A" w:rsidRDefault="003D723A">
            <w:pPr>
              <w:jc w:val="right"/>
            </w:pPr>
            <w:r>
              <w:rPr>
                <w:rFonts w:ascii="Calibri" w:hAnsi="Calibri" w:cs="Calibri"/>
                <w:b/>
                <w:bCs/>
                <w:i/>
                <w:iCs/>
                <w:sz w:val="20"/>
                <w:szCs w:val="20"/>
              </w:rPr>
              <w:t>5.213.057</w:t>
            </w:r>
          </w:p>
        </w:tc>
        <w:tc>
          <w:tcPr>
            <w:tcW w:w="1276" w:type="dxa"/>
            <w:tcBorders>
              <w:top w:val="single" w:sz="4" w:space="0" w:color="000000"/>
              <w:left w:val="single" w:sz="4" w:space="0" w:color="000000"/>
              <w:bottom w:val="single" w:sz="4" w:space="0" w:color="000000"/>
              <w:right w:val="single" w:sz="4" w:space="0" w:color="000000"/>
            </w:tcBorders>
            <w:shd w:val="clear" w:color="auto" w:fill="D8D8D8"/>
          </w:tcPr>
          <w:p w:rsidR="003D723A" w:rsidRDefault="003D723A">
            <w:pPr>
              <w:snapToGrid w:val="0"/>
              <w:jc w:val="right"/>
              <w:rPr>
                <w:rFonts w:ascii="Calibri" w:hAnsi="Calibri" w:cs="Calibri"/>
                <w:b/>
                <w:bCs/>
                <w:i/>
                <w:iCs/>
                <w:sz w:val="20"/>
                <w:szCs w:val="20"/>
              </w:rPr>
            </w:pPr>
          </w:p>
          <w:p w:rsidR="003D723A" w:rsidRDefault="003D723A">
            <w:pPr>
              <w:jc w:val="right"/>
            </w:pPr>
            <w:r>
              <w:rPr>
                <w:rFonts w:ascii="Calibri" w:hAnsi="Calibri" w:cs="Calibri"/>
                <w:b/>
                <w:bCs/>
                <w:i/>
                <w:iCs/>
                <w:sz w:val="20"/>
                <w:szCs w:val="20"/>
              </w:rPr>
              <w:t>5 469 928</w:t>
            </w:r>
          </w:p>
        </w:tc>
        <w:tc>
          <w:tcPr>
            <w:tcW w:w="1066" w:type="dxa"/>
            <w:tcBorders>
              <w:top w:val="single" w:sz="4" w:space="0" w:color="000000"/>
              <w:left w:val="single" w:sz="4" w:space="0" w:color="000000"/>
              <w:bottom w:val="single" w:sz="4" w:space="0" w:color="000000"/>
              <w:right w:val="single" w:sz="4" w:space="0" w:color="000000"/>
            </w:tcBorders>
            <w:shd w:val="clear" w:color="auto" w:fill="D8D8D8"/>
          </w:tcPr>
          <w:p w:rsidR="003D723A" w:rsidRDefault="003D723A">
            <w:pPr>
              <w:snapToGrid w:val="0"/>
              <w:jc w:val="right"/>
              <w:rPr>
                <w:rFonts w:ascii="Calibri" w:hAnsi="Calibri" w:cs="Calibri"/>
                <w:b/>
                <w:bCs/>
                <w:i/>
                <w:iCs/>
                <w:sz w:val="20"/>
                <w:szCs w:val="20"/>
                <w:highlight w:val="yellow"/>
              </w:rPr>
            </w:pPr>
          </w:p>
          <w:p w:rsidR="003D723A" w:rsidRDefault="003D723A">
            <w:pPr>
              <w:jc w:val="right"/>
            </w:pPr>
            <w:r>
              <w:rPr>
                <w:rFonts w:ascii="Calibri" w:hAnsi="Calibri" w:cs="Calibri"/>
                <w:b/>
                <w:bCs/>
                <w:i/>
                <w:iCs/>
                <w:sz w:val="20"/>
                <w:szCs w:val="20"/>
              </w:rPr>
              <w:t>5 434 579</w:t>
            </w:r>
          </w:p>
        </w:tc>
        <w:tc>
          <w:tcPr>
            <w:tcW w:w="1199" w:type="dxa"/>
            <w:tcBorders>
              <w:top w:val="single" w:sz="4" w:space="0" w:color="000000"/>
              <w:left w:val="single" w:sz="4" w:space="0" w:color="000000"/>
              <w:bottom w:val="single" w:sz="4" w:space="0" w:color="000000"/>
              <w:right w:val="single" w:sz="4" w:space="0" w:color="000000"/>
            </w:tcBorders>
            <w:shd w:val="clear" w:color="auto" w:fill="D8D8D8"/>
          </w:tcPr>
          <w:p w:rsidR="003D723A" w:rsidRDefault="003D723A">
            <w:pPr>
              <w:snapToGrid w:val="0"/>
              <w:jc w:val="right"/>
              <w:rPr>
                <w:rFonts w:ascii="Calibri" w:hAnsi="Calibri" w:cs="Calibri"/>
                <w:b/>
                <w:bCs/>
                <w:i/>
                <w:iCs/>
                <w:sz w:val="20"/>
                <w:szCs w:val="20"/>
                <w:highlight w:val="yellow"/>
              </w:rPr>
            </w:pPr>
          </w:p>
          <w:p w:rsidR="003D723A" w:rsidRDefault="003D723A">
            <w:pPr>
              <w:jc w:val="right"/>
            </w:pPr>
            <w:r>
              <w:rPr>
                <w:rFonts w:ascii="Calibri" w:hAnsi="Calibri" w:cs="Calibri"/>
                <w:b/>
                <w:bCs/>
                <w:i/>
                <w:iCs/>
                <w:sz w:val="20"/>
                <w:szCs w:val="20"/>
              </w:rPr>
              <w:t>5 892  294</w:t>
            </w:r>
          </w:p>
        </w:tc>
      </w:tr>
      <w:tr w:rsidR="003D723A">
        <w:trPr>
          <w:trHeight w:val="375"/>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A.</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Neobežný majetok</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4.860.758</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4 929 005</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5 198 585</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5 545 532</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A.I.</w:t>
            </w: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Dlhodobý nehmotný majetok</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130.298</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63 885</w:t>
            </w:r>
          </w:p>
        </w:tc>
        <w:tc>
          <w:tcPr>
            <w:tcW w:w="10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67 311</w:t>
            </w:r>
          </w:p>
        </w:tc>
        <w:tc>
          <w:tcPr>
            <w:tcW w:w="119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128 598</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3.</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Oceniteľné práva</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130.298</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63885</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67 311</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128 598</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A.II.</w:t>
            </w: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Dlhodobý hmotný majetok</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4 730 460</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4 865 120</w:t>
            </w:r>
          </w:p>
        </w:tc>
        <w:tc>
          <w:tcPr>
            <w:tcW w:w="10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5 131 274</w:t>
            </w:r>
          </w:p>
        </w:tc>
        <w:tc>
          <w:tcPr>
            <w:tcW w:w="119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5 416 934</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1.</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Pozemky</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 33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33</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33</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33</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sz w:val="20"/>
                <w:szCs w:val="20"/>
              </w:rPr>
              <w:t>2.</w:t>
            </w: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sz w:val="20"/>
                <w:szCs w:val="20"/>
              </w:rPr>
              <w:t>Stavby</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4 595 402</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4 763 922</w:t>
            </w:r>
          </w:p>
        </w:tc>
        <w:tc>
          <w:tcPr>
            <w:tcW w:w="10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4 966 019</w:t>
            </w:r>
          </w:p>
        </w:tc>
        <w:tc>
          <w:tcPr>
            <w:tcW w:w="119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5 169 772</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3.</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 xml:space="preserve">Samost. hnut. veci a súbory hnut. vecí </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132 645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101 165</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165 222</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243 129</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sz w:val="20"/>
                <w:szCs w:val="20"/>
              </w:rPr>
              <w:t>4.</w:t>
            </w: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sz w:val="20"/>
                <w:szCs w:val="20"/>
              </w:rPr>
              <w:t>Pestovateľské celky, trvalý porast</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snapToGrid w:val="0"/>
              <w:jc w:val="right"/>
              <w:rPr>
                <w:rFonts w:ascii="Calibri" w:hAnsi="Calibri" w:cs="Calibri"/>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0</w:t>
            </w:r>
          </w:p>
        </w:tc>
        <w:tc>
          <w:tcPr>
            <w:tcW w:w="10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0</w:t>
            </w:r>
          </w:p>
        </w:tc>
        <w:tc>
          <w:tcPr>
            <w:tcW w:w="119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sz w:val="20"/>
                <w:szCs w:val="20"/>
              </w:rPr>
              <w:t>0</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r>
              <w:rPr>
                <w:rFonts w:ascii="Calibri" w:hAnsi="Calibri" w:cs="Calibri"/>
                <w:sz w:val="20"/>
                <w:szCs w:val="20"/>
              </w:rPr>
              <w:t>7.</w:t>
            </w:r>
          </w:p>
        </w:tc>
        <w:tc>
          <w:tcPr>
            <w:tcW w:w="3882"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r>
              <w:rPr>
                <w:rFonts w:ascii="Calibri" w:hAnsi="Calibri" w:cs="Calibri"/>
                <w:sz w:val="20"/>
                <w:szCs w:val="20"/>
              </w:rPr>
              <w:t>Obstarávaný dlhodobý hmotný majetok</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2380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06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19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4000</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B.</w:t>
            </w:r>
          </w:p>
        </w:tc>
        <w:tc>
          <w:tcPr>
            <w:tcW w:w="3882"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Obežný majetok</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341  674</w:t>
            </w:r>
          </w:p>
        </w:tc>
        <w:tc>
          <w:tcPr>
            <w:tcW w:w="127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 xml:space="preserve">531 451 </w:t>
            </w:r>
          </w:p>
        </w:tc>
        <w:tc>
          <w:tcPr>
            <w:tcW w:w="10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228 499</w:t>
            </w:r>
          </w:p>
        </w:tc>
        <w:tc>
          <w:tcPr>
            <w:tcW w:w="119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338 076</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r>
              <w:rPr>
                <w:rFonts w:ascii="Calibri" w:hAnsi="Calibri" w:cs="Calibri"/>
                <w:b/>
                <w:sz w:val="20"/>
                <w:szCs w:val="20"/>
              </w:rPr>
              <w:t>B.II.</w:t>
            </w:r>
          </w:p>
        </w:tc>
        <w:tc>
          <w:tcPr>
            <w:tcW w:w="3882"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r>
              <w:rPr>
                <w:rFonts w:ascii="Calibri" w:hAnsi="Calibri" w:cs="Calibri"/>
                <w:b/>
                <w:sz w:val="20"/>
                <w:szCs w:val="20"/>
              </w:rPr>
              <w:t xml:space="preserve">Dlhodobé pohľadávky </w:t>
            </w:r>
            <w:r>
              <w:rPr>
                <w:rFonts w:ascii="Calibri" w:hAnsi="Calibri" w:cs="Calibri"/>
                <w:b/>
                <w:sz w:val="14"/>
                <w:szCs w:val="14"/>
              </w:rPr>
              <w:t>– odložená daňová pohľadávka</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140 610</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140 038</w:t>
            </w:r>
          </w:p>
        </w:tc>
        <w:tc>
          <w:tcPr>
            <w:tcW w:w="1066"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139 409</w:t>
            </w:r>
          </w:p>
        </w:tc>
        <w:tc>
          <w:tcPr>
            <w:tcW w:w="119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139 463</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B.III.</w:t>
            </w:r>
          </w:p>
        </w:tc>
        <w:tc>
          <w:tcPr>
            <w:tcW w:w="3882"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Krátkodobé pohľadávky</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129 832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152 061</w:t>
            </w:r>
          </w:p>
        </w:tc>
        <w:tc>
          <w:tcPr>
            <w:tcW w:w="10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18 799</w:t>
            </w:r>
          </w:p>
        </w:tc>
        <w:tc>
          <w:tcPr>
            <w:tcW w:w="119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120 971</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B.III.1</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Pohľadávky z obchodného styku</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129 932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147 261</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13 483</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112 184</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9.</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Iné pohľadávky</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snapToGrid w:val="0"/>
              <w:jc w:val="right"/>
              <w:rPr>
                <w:rFonts w:ascii="Calibri" w:hAnsi="Calibri" w:cs="Calibri"/>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4 800</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5316</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8 787</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B.V.</w:t>
            </w:r>
          </w:p>
        </w:tc>
        <w:tc>
          <w:tcPr>
            <w:tcW w:w="3882"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Finančné účty</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71 232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239 352</w:t>
            </w:r>
          </w:p>
        </w:tc>
        <w:tc>
          <w:tcPr>
            <w:tcW w:w="10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70 291</w:t>
            </w:r>
          </w:p>
        </w:tc>
        <w:tc>
          <w:tcPr>
            <w:tcW w:w="119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77 642</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C.</w:t>
            </w:r>
          </w:p>
        </w:tc>
        <w:tc>
          <w:tcPr>
            <w:tcW w:w="3882"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Časové rozlíšenie</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10 625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9 472</w:t>
            </w:r>
          </w:p>
        </w:tc>
        <w:tc>
          <w:tcPr>
            <w:tcW w:w="10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7 495</w:t>
            </w:r>
          </w:p>
        </w:tc>
        <w:tc>
          <w:tcPr>
            <w:tcW w:w="119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8 686</w:t>
            </w:r>
          </w:p>
        </w:tc>
      </w:tr>
      <w:tr w:rsidR="003D723A">
        <w:trPr>
          <w:trHeight w:val="330"/>
        </w:trPr>
        <w:tc>
          <w:tcPr>
            <w:tcW w:w="66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C.1.</w:t>
            </w:r>
          </w:p>
        </w:tc>
        <w:tc>
          <w:tcPr>
            <w:tcW w:w="3882"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Náklady budúcich období</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10 625</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9 472</w:t>
            </w:r>
          </w:p>
        </w:tc>
        <w:tc>
          <w:tcPr>
            <w:tcW w:w="10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7 495</w:t>
            </w:r>
          </w:p>
        </w:tc>
        <w:tc>
          <w:tcPr>
            <w:tcW w:w="119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8 686</w:t>
            </w:r>
          </w:p>
        </w:tc>
      </w:tr>
    </w:tbl>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p w:rsidR="003D723A" w:rsidRDefault="003D723A"/>
    <w:tbl>
      <w:tblPr>
        <w:tblW w:w="0" w:type="auto"/>
        <w:tblInd w:w="55" w:type="dxa"/>
        <w:tblLayout w:type="fixed"/>
        <w:tblCellMar>
          <w:left w:w="70" w:type="dxa"/>
          <w:right w:w="70" w:type="dxa"/>
        </w:tblCellMar>
        <w:tblLook w:val="0000"/>
      </w:tblPr>
      <w:tblGrid>
        <w:gridCol w:w="9383"/>
      </w:tblGrid>
      <w:tr w:rsidR="003D723A">
        <w:trPr>
          <w:trHeight w:val="330"/>
        </w:trPr>
        <w:tc>
          <w:tcPr>
            <w:tcW w:w="9383" w:type="dxa"/>
            <w:shd w:val="clear" w:color="auto" w:fill="A5A5A5"/>
            <w:vAlign w:val="bottom"/>
          </w:tcPr>
          <w:p w:rsidR="00EF7EBA" w:rsidRDefault="00EF7EBA">
            <w:pPr>
              <w:jc w:val="center"/>
              <w:rPr>
                <w:rFonts w:ascii="Calibri" w:hAnsi="Calibri" w:cs="Calibri"/>
                <w:b/>
                <w:bCs/>
                <w:sz w:val="28"/>
                <w:szCs w:val="28"/>
              </w:rPr>
            </w:pPr>
          </w:p>
          <w:p w:rsidR="00EF7EBA" w:rsidRDefault="00EF7EBA">
            <w:pPr>
              <w:jc w:val="center"/>
              <w:rPr>
                <w:rFonts w:ascii="Calibri" w:hAnsi="Calibri" w:cs="Calibri"/>
                <w:b/>
                <w:bCs/>
                <w:sz w:val="28"/>
                <w:szCs w:val="28"/>
              </w:rPr>
            </w:pPr>
          </w:p>
          <w:p w:rsidR="003D723A" w:rsidRDefault="003D723A">
            <w:pPr>
              <w:jc w:val="center"/>
            </w:pPr>
            <w:r>
              <w:rPr>
                <w:rFonts w:ascii="Calibri" w:hAnsi="Calibri" w:cs="Calibri"/>
                <w:b/>
                <w:bCs/>
                <w:sz w:val="28"/>
                <w:szCs w:val="28"/>
              </w:rPr>
              <w:t>Ročná účtovná závierka v skrátenom rozsahu</w:t>
            </w:r>
            <w:r>
              <w:rPr>
                <w:rFonts w:ascii="Calibri" w:hAnsi="Calibri" w:cs="Calibri"/>
                <w:b/>
                <w:bCs/>
                <w:sz w:val="16"/>
                <w:szCs w:val="16"/>
              </w:rPr>
              <w:t xml:space="preserve"> </w:t>
            </w:r>
          </w:p>
        </w:tc>
      </w:tr>
    </w:tbl>
    <w:p w:rsidR="003D723A" w:rsidRDefault="003D723A"/>
    <w:tbl>
      <w:tblPr>
        <w:tblW w:w="0" w:type="auto"/>
        <w:tblInd w:w="55" w:type="dxa"/>
        <w:tblLayout w:type="fixed"/>
        <w:tblCellMar>
          <w:left w:w="70" w:type="dxa"/>
          <w:right w:w="70" w:type="dxa"/>
        </w:tblCellMar>
        <w:tblLook w:val="0000"/>
      </w:tblPr>
      <w:tblGrid>
        <w:gridCol w:w="666"/>
        <w:gridCol w:w="3889"/>
        <w:gridCol w:w="1156"/>
        <w:gridCol w:w="1156"/>
        <w:gridCol w:w="1160"/>
        <w:gridCol w:w="1124"/>
      </w:tblGrid>
      <w:tr w:rsidR="003D723A">
        <w:trPr>
          <w:trHeight w:val="330"/>
        </w:trPr>
        <w:tc>
          <w:tcPr>
            <w:tcW w:w="455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sz w:val="20"/>
                <w:szCs w:val="20"/>
              </w:rPr>
              <w:t>SÚVAHA</w:t>
            </w:r>
          </w:p>
        </w:tc>
        <w:tc>
          <w:tcPr>
            <w:tcW w:w="1156"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r>
              <w:rPr>
                <w:rFonts w:ascii="Calibri" w:hAnsi="Calibri" w:cs="Calibri"/>
                <w:b/>
                <w:bCs/>
                <w:sz w:val="20"/>
                <w:szCs w:val="20"/>
              </w:rPr>
              <w:t>rok 2022</w:t>
            </w:r>
          </w:p>
          <w:p w:rsidR="003D723A" w:rsidRDefault="003D723A">
            <w:r>
              <w:rPr>
                <w:rFonts w:ascii="Calibri" w:hAnsi="Calibri" w:cs="Calibri"/>
                <w:b/>
                <w:bCs/>
                <w:sz w:val="20"/>
                <w:szCs w:val="20"/>
              </w:rPr>
              <w:t>netto EUR</w:t>
            </w:r>
          </w:p>
        </w:tc>
        <w:tc>
          <w:tcPr>
            <w:tcW w:w="1156"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r>
              <w:rPr>
                <w:rFonts w:ascii="Calibri" w:hAnsi="Calibri" w:cs="Calibri"/>
                <w:b/>
                <w:bCs/>
                <w:sz w:val="20"/>
                <w:szCs w:val="20"/>
              </w:rPr>
              <w:t>rok 2021</w:t>
            </w:r>
          </w:p>
          <w:p w:rsidR="003D723A" w:rsidRDefault="003D723A">
            <w:r>
              <w:rPr>
                <w:rFonts w:ascii="Calibri" w:hAnsi="Calibri" w:cs="Calibri"/>
                <w:b/>
                <w:bCs/>
                <w:sz w:val="20"/>
                <w:szCs w:val="20"/>
              </w:rPr>
              <w:t>netto EUR</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bCs/>
                <w:sz w:val="20"/>
                <w:szCs w:val="20"/>
              </w:rPr>
              <w:t>rok 2020</w:t>
            </w:r>
          </w:p>
          <w:p w:rsidR="003D723A" w:rsidRDefault="003D723A">
            <w:r>
              <w:rPr>
                <w:rFonts w:ascii="Calibri" w:eastAsia="Calibri" w:hAnsi="Calibri" w:cs="Calibri"/>
                <w:b/>
                <w:bCs/>
                <w:sz w:val="20"/>
                <w:szCs w:val="20"/>
              </w:rPr>
              <w:t xml:space="preserve">   </w:t>
            </w:r>
            <w:r>
              <w:rPr>
                <w:rFonts w:ascii="Calibri" w:hAnsi="Calibri" w:cs="Calibri"/>
                <w:b/>
                <w:bCs/>
                <w:sz w:val="20"/>
                <w:szCs w:val="20"/>
              </w:rPr>
              <w:t>netto EUR</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bCs/>
                <w:sz w:val="20"/>
                <w:szCs w:val="20"/>
              </w:rPr>
              <w:t>rok 2019</w:t>
            </w:r>
          </w:p>
          <w:p w:rsidR="003D723A" w:rsidRDefault="003D723A">
            <w:r>
              <w:rPr>
                <w:rFonts w:ascii="Calibri" w:hAnsi="Calibri" w:cs="Calibri"/>
                <w:b/>
                <w:bCs/>
                <w:sz w:val="20"/>
                <w:szCs w:val="20"/>
              </w:rPr>
              <w:t>netto EUR</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sz w:val="20"/>
                <w:szCs w:val="20"/>
              </w:rPr>
              <w:t> </w:t>
            </w:r>
          </w:p>
        </w:tc>
        <w:tc>
          <w:tcPr>
            <w:tcW w:w="388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bCs/>
                <w:i/>
                <w:iCs/>
                <w:sz w:val="20"/>
                <w:szCs w:val="20"/>
              </w:rPr>
              <w:t>PASÍVA</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bCs/>
                <w:i/>
                <w:iCs/>
                <w:sz w:val="20"/>
                <w:szCs w:val="20"/>
              </w:rPr>
              <w:t>5 231 057</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bCs/>
                <w:i/>
                <w:iCs/>
                <w:sz w:val="20"/>
                <w:szCs w:val="20"/>
              </w:rPr>
              <w:t>5 469 928</w:t>
            </w:r>
          </w:p>
        </w:tc>
        <w:tc>
          <w:tcPr>
            <w:tcW w:w="1160"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bCs/>
                <w:i/>
                <w:iCs/>
                <w:sz w:val="20"/>
                <w:szCs w:val="20"/>
              </w:rPr>
              <w:t>5 434 579</w:t>
            </w:r>
          </w:p>
        </w:tc>
        <w:tc>
          <w:tcPr>
            <w:tcW w:w="1124"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bCs/>
                <w:i/>
                <w:iCs/>
                <w:sz w:val="20"/>
                <w:szCs w:val="20"/>
              </w:rPr>
              <w:t>5 892 294</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A.</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Vlastné imanie</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-1 141 364</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-59 211</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-112 871</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-1 074 179</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A.I.</w:t>
            </w:r>
          </w:p>
        </w:tc>
        <w:tc>
          <w:tcPr>
            <w:tcW w:w="388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Základné imanie</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17 211 532</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16 367 319</w:t>
            </w:r>
          </w:p>
        </w:tc>
        <w:tc>
          <w:tcPr>
            <w:tcW w:w="1160"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15 541 701</w:t>
            </w:r>
          </w:p>
        </w:tc>
        <w:tc>
          <w:tcPr>
            <w:tcW w:w="1124"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13 522 284</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A.III.</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Ostatné kapitálové fondy</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A.IV.</w:t>
            </w:r>
          </w:p>
        </w:tc>
        <w:tc>
          <w:tcPr>
            <w:tcW w:w="388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Zákonné rezervné fondy</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63 569</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63 569</w:t>
            </w:r>
          </w:p>
        </w:tc>
        <w:tc>
          <w:tcPr>
            <w:tcW w:w="1160"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63 569</w:t>
            </w:r>
          </w:p>
        </w:tc>
        <w:tc>
          <w:tcPr>
            <w:tcW w:w="1124"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63 569</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A.VII.</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color w:val="000000"/>
                <w:sz w:val="20"/>
                <w:szCs w:val="20"/>
              </w:rPr>
              <w:t>Výsledok hospodárenia minulých rokov</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-17 220 088</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-16 448 131</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729 989</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A.VIII.</w:t>
            </w:r>
          </w:p>
        </w:tc>
        <w:tc>
          <w:tcPr>
            <w:tcW w:w="3889"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r>
              <w:rPr>
                <w:rFonts w:ascii="Calibri" w:hAnsi="Calibri" w:cs="Calibri"/>
                <w:b/>
                <w:sz w:val="20"/>
                <w:szCs w:val="20"/>
              </w:rPr>
              <w:t>Výsledok hospodárenia za účtovné obdobie</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-1 926 366</w:t>
            </w:r>
          </w:p>
        </w:tc>
        <w:tc>
          <w:tcPr>
            <w:tcW w:w="1156"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-771 957</w:t>
            </w:r>
          </w:p>
        </w:tc>
        <w:tc>
          <w:tcPr>
            <w:tcW w:w="1160"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-1 058 109</w:t>
            </w:r>
          </w:p>
        </w:tc>
        <w:tc>
          <w:tcPr>
            <w:tcW w:w="1124" w:type="dxa"/>
            <w:tcBorders>
              <w:top w:val="single" w:sz="4" w:space="0" w:color="000000"/>
              <w:left w:val="single" w:sz="4" w:space="0" w:color="000000"/>
              <w:bottom w:val="single" w:sz="4" w:space="0" w:color="000000"/>
              <w:right w:val="single" w:sz="4" w:space="0" w:color="000000"/>
            </w:tcBorders>
            <w:shd w:val="clear" w:color="auto" w:fill="D8D8D8"/>
            <w:vAlign w:val="bottom"/>
          </w:tcPr>
          <w:p w:rsidR="003D723A" w:rsidRDefault="003D723A">
            <w:pPr>
              <w:jc w:val="right"/>
            </w:pPr>
            <w:r>
              <w:rPr>
                <w:rFonts w:ascii="Calibri" w:hAnsi="Calibri" w:cs="Calibri"/>
                <w:b/>
                <w:sz w:val="20"/>
                <w:szCs w:val="20"/>
              </w:rPr>
              <w:t>-1 757 262</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B.</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Záväzky</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4 107 745</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3 171 220</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3 070 669</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4 329 679</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B.I.</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Dlhodobé záväzky</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87 419</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94 154</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104 093</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95 486</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B.IV.</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Krátkodobé záväzky</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227 598</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214 092</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128 506</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290 281</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B.IV.1</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Záväzky z obchodného styku</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112 145</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96 484</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37 202</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90 776</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6.</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Záväzky voči zamestnancom</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61 996</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74 329</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60 850</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67 175</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7.</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Záväzky zo sociálneho poistenia</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39 795</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11 769</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11 143</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10 546</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8.</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Daňové záväzky a dotácie</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13 632</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31 410</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19 311</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28 728</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10.</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sz w:val="20"/>
                <w:szCs w:val="20"/>
              </w:rPr>
              <w:t>Iné záväzky</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30</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100</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0</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sz w:val="20"/>
                <w:szCs w:val="20"/>
              </w:rPr>
              <w:t>93 056</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B.V.</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b/>
                <w:sz w:val="20"/>
                <w:szCs w:val="20"/>
              </w:rPr>
              <w:t>Krátkodobé rezervy</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530 272</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528 123</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529 419</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527 662</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B.VII.</w:t>
            </w:r>
          </w:p>
        </w:tc>
        <w:tc>
          <w:tcPr>
            <w:tcW w:w="388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sz w:val="20"/>
                <w:szCs w:val="20"/>
              </w:rPr>
              <w:t>Krátkodobé finančné výpomoci</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3 262 456</w:t>
            </w:r>
          </w:p>
        </w:tc>
        <w:tc>
          <w:tcPr>
            <w:tcW w:w="1156"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2 334 851</w:t>
            </w:r>
          </w:p>
        </w:tc>
        <w:tc>
          <w:tcPr>
            <w:tcW w:w="1160"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2 308 651</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right"/>
            </w:pPr>
            <w:r>
              <w:rPr>
                <w:rFonts w:ascii="Calibri" w:hAnsi="Calibri" w:cs="Calibri"/>
                <w:b/>
                <w:sz w:val="20"/>
                <w:szCs w:val="20"/>
              </w:rPr>
              <w:t>3 416 250</w:t>
            </w:r>
          </w:p>
        </w:tc>
      </w:tr>
      <w:tr w:rsidR="003D723A">
        <w:trPr>
          <w:trHeight w:val="330"/>
        </w:trPr>
        <w:tc>
          <w:tcPr>
            <w:tcW w:w="66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C.</w:t>
            </w:r>
          </w:p>
        </w:tc>
        <w:tc>
          <w:tcPr>
            <w:tcW w:w="388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r>
              <w:rPr>
                <w:rFonts w:ascii="Calibri" w:hAnsi="Calibri" w:cs="Calibri"/>
                <w:sz w:val="20"/>
                <w:szCs w:val="20"/>
              </w:rPr>
              <w:t>Časové rozlíšenie súčet</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2 246 676</w:t>
            </w:r>
          </w:p>
        </w:tc>
        <w:tc>
          <w:tcPr>
            <w:tcW w:w="1156"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2 357 919</w:t>
            </w:r>
          </w:p>
        </w:tc>
        <w:tc>
          <w:tcPr>
            <w:tcW w:w="1160"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2 476 781</w:t>
            </w:r>
          </w:p>
        </w:tc>
        <w:tc>
          <w:tcPr>
            <w:tcW w:w="112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2 636 794</w:t>
            </w:r>
          </w:p>
        </w:tc>
      </w:tr>
    </w:tbl>
    <w:p w:rsidR="003D723A" w:rsidRDefault="003D723A">
      <w:pPr>
        <w:rPr>
          <w:rFonts w:ascii="Calibri" w:hAnsi="Calibri" w:cs="Calibri"/>
          <w:u w:val="single"/>
        </w:rPr>
      </w:pPr>
    </w:p>
    <w:p w:rsidR="003D723A" w:rsidRDefault="003D723A">
      <w:pPr>
        <w:rPr>
          <w:rFonts w:ascii="Calibri" w:hAnsi="Calibri" w:cs="Calibri"/>
          <w:u w:val="single"/>
        </w:rPr>
      </w:pPr>
    </w:p>
    <w:p w:rsidR="003D723A" w:rsidRDefault="003D723A">
      <w:r>
        <w:rPr>
          <w:rFonts w:ascii="Calibri" w:hAnsi="Calibri" w:cs="Calibri"/>
          <w:b/>
          <w:u w:val="single"/>
        </w:rPr>
        <w:t>Komentár k zápornému vlastnému imaniu :</w:t>
      </w:r>
    </w:p>
    <w:p w:rsidR="003D723A" w:rsidRDefault="003D723A">
      <w:pPr>
        <w:ind w:firstLine="708"/>
        <w:jc w:val="both"/>
      </w:pPr>
      <w:r>
        <w:rPr>
          <w:rFonts w:ascii="Calibri" w:hAnsi="Calibri" w:cs="Calibri"/>
          <w:color w:val="000000"/>
        </w:rPr>
        <w:t xml:space="preserve">Z dôvodu riešenia záporného vlastného imania spoločnosti ešte za predchádzajúce účtovné obdobie sa konalo dňa </w:t>
      </w:r>
      <w:r w:rsidR="00E5541D">
        <w:rPr>
          <w:rFonts w:ascii="Calibri" w:hAnsi="Calibri" w:cs="Calibri"/>
          <w:color w:val="000000"/>
        </w:rPr>
        <w:t>25.5.2022</w:t>
      </w:r>
      <w:r>
        <w:rPr>
          <w:rFonts w:ascii="Calibri" w:hAnsi="Calibri" w:cs="Calibri"/>
        </w:rPr>
        <w:t xml:space="preserve"> riadne valné zhromaždenie, na ktorom bolo okrem iného schválené zvýšenie základného imania obidvoma akcionármi vo výške 844 213 € na základe Notárskej zápisnice </w:t>
      </w:r>
      <w:r w:rsidR="00E5541D">
        <w:rPr>
          <w:rFonts w:ascii="Calibri" w:hAnsi="Calibri" w:cs="Calibri"/>
        </w:rPr>
        <w:t>zo dňa 1.6.2022</w:t>
      </w:r>
      <w:r>
        <w:rPr>
          <w:rFonts w:ascii="Calibri" w:hAnsi="Calibri" w:cs="Calibri"/>
        </w:rPr>
        <w:t>. Ďalšie opatrenia na riešenie negatívneho vlastného imania v zostávajúcej výške vyplývajúce z negatívneho hospodárskeho výsledku za rok 2022 sú  po dohode akcionárov plánované  v mesiaci</w:t>
      </w:r>
      <w:r>
        <w:rPr>
          <w:rFonts w:ascii="Calibri" w:hAnsi="Calibri" w:cs="Calibri"/>
          <w:color w:val="FF0000"/>
        </w:rPr>
        <w:t xml:space="preserve"> </w:t>
      </w:r>
      <w:r>
        <w:rPr>
          <w:rFonts w:ascii="Calibri" w:hAnsi="Calibri" w:cs="Calibri"/>
        </w:rPr>
        <w:t>máj-jún 2023, kedy bude zvolané valné zhromaždenie  spoločnosti s návrhom na zvýšenie základného imania v takom rozsahu, aby vlastné imanie nadobudlo kladné hodnoty.</w:t>
      </w:r>
    </w:p>
    <w:p w:rsidR="003D723A" w:rsidRDefault="003D723A">
      <w:pPr>
        <w:spacing w:line="360" w:lineRule="auto"/>
        <w:ind w:firstLine="708"/>
        <w:jc w:val="both"/>
        <w:rPr>
          <w:rFonts w:ascii="Calibri" w:hAnsi="Calibri" w:cs="Calibri"/>
        </w:rPr>
      </w:pPr>
    </w:p>
    <w:p w:rsidR="003D723A" w:rsidRDefault="003D723A">
      <w:pPr>
        <w:spacing w:line="360" w:lineRule="auto"/>
        <w:ind w:firstLine="708"/>
        <w:jc w:val="both"/>
        <w:rPr>
          <w:rFonts w:ascii="Calibri" w:hAnsi="Calibri" w:cs="Calibri"/>
        </w:rPr>
      </w:pPr>
    </w:p>
    <w:p w:rsidR="003D723A" w:rsidRDefault="003D723A">
      <w:pPr>
        <w:spacing w:line="360" w:lineRule="auto"/>
        <w:ind w:firstLine="708"/>
        <w:jc w:val="both"/>
        <w:rPr>
          <w:rFonts w:ascii="Calibri" w:hAnsi="Calibri" w:cs="Calibri"/>
        </w:rPr>
      </w:pPr>
    </w:p>
    <w:p w:rsidR="003D723A" w:rsidRDefault="003D723A">
      <w:pPr>
        <w:spacing w:line="360" w:lineRule="auto"/>
        <w:ind w:firstLine="708"/>
        <w:jc w:val="both"/>
        <w:rPr>
          <w:rFonts w:ascii="Calibri" w:hAnsi="Calibri" w:cs="Calibri"/>
        </w:rPr>
      </w:pPr>
    </w:p>
    <w:p w:rsidR="003D723A" w:rsidRDefault="003D723A">
      <w:pPr>
        <w:spacing w:line="360" w:lineRule="auto"/>
        <w:ind w:firstLine="708"/>
        <w:jc w:val="both"/>
        <w:rPr>
          <w:rFonts w:ascii="Calibri" w:hAnsi="Calibri" w:cs="Calibri"/>
        </w:rPr>
      </w:pPr>
    </w:p>
    <w:p w:rsidR="003D723A" w:rsidRDefault="003D723A">
      <w:pPr>
        <w:spacing w:line="360" w:lineRule="auto"/>
        <w:ind w:firstLine="708"/>
        <w:jc w:val="both"/>
        <w:rPr>
          <w:rFonts w:ascii="Calibri" w:hAnsi="Calibri" w:cs="Calibri"/>
        </w:rPr>
      </w:pPr>
    </w:p>
    <w:p w:rsidR="001C6DA9" w:rsidRDefault="001C6DA9">
      <w:pPr>
        <w:rPr>
          <w:rFonts w:ascii="Calibri" w:hAnsi="Calibri" w:cs="Calibri"/>
          <w:b/>
          <w:bCs/>
          <w:sz w:val="28"/>
          <w:szCs w:val="28"/>
          <w:highlight w:val="lightGray"/>
        </w:rPr>
      </w:pPr>
    </w:p>
    <w:p w:rsidR="001C6DA9" w:rsidRDefault="001C6DA9">
      <w:pPr>
        <w:rPr>
          <w:rFonts w:ascii="Calibri" w:hAnsi="Calibri" w:cs="Calibri"/>
          <w:b/>
          <w:bCs/>
          <w:sz w:val="28"/>
          <w:szCs w:val="28"/>
          <w:highlight w:val="lightGray"/>
        </w:rPr>
      </w:pPr>
    </w:p>
    <w:p w:rsidR="001C6DA9" w:rsidRDefault="001C6DA9">
      <w:pPr>
        <w:rPr>
          <w:rFonts w:ascii="Calibri" w:hAnsi="Calibri" w:cs="Calibri"/>
          <w:b/>
          <w:bCs/>
          <w:sz w:val="28"/>
          <w:szCs w:val="28"/>
          <w:highlight w:val="lightGray"/>
        </w:rPr>
      </w:pPr>
    </w:p>
    <w:p w:rsidR="001C6DA9" w:rsidRDefault="001C6DA9">
      <w:pPr>
        <w:rPr>
          <w:rFonts w:ascii="Calibri" w:hAnsi="Calibri" w:cs="Calibri"/>
          <w:b/>
          <w:bCs/>
          <w:sz w:val="28"/>
          <w:szCs w:val="28"/>
          <w:highlight w:val="lightGray"/>
        </w:rPr>
      </w:pPr>
    </w:p>
    <w:p w:rsidR="001C6DA9" w:rsidRDefault="001C6DA9">
      <w:pPr>
        <w:rPr>
          <w:rFonts w:ascii="Calibri" w:hAnsi="Calibri" w:cs="Calibri"/>
          <w:b/>
          <w:bCs/>
          <w:sz w:val="28"/>
          <w:szCs w:val="28"/>
          <w:highlight w:val="lightGray"/>
        </w:rPr>
      </w:pPr>
    </w:p>
    <w:p w:rsidR="003D723A" w:rsidRDefault="003D723A">
      <w:r>
        <w:rPr>
          <w:rFonts w:ascii="Calibri" w:hAnsi="Calibri" w:cs="Calibri"/>
          <w:b/>
          <w:bCs/>
          <w:sz w:val="28"/>
          <w:szCs w:val="28"/>
          <w:highlight w:val="lightGray"/>
        </w:rPr>
        <w:t>Ročná účtovná závierka v skrátenom rozsahu</w:t>
      </w:r>
    </w:p>
    <w:p w:rsidR="003D723A" w:rsidRDefault="003D723A">
      <w:pPr>
        <w:rPr>
          <w:rFonts w:ascii="Calibri" w:hAnsi="Calibri" w:cs="Calibri"/>
        </w:rPr>
      </w:pPr>
    </w:p>
    <w:tbl>
      <w:tblPr>
        <w:tblW w:w="0" w:type="auto"/>
        <w:tblInd w:w="70" w:type="dxa"/>
        <w:tblLayout w:type="fixed"/>
        <w:tblCellMar>
          <w:left w:w="70" w:type="dxa"/>
          <w:right w:w="70" w:type="dxa"/>
        </w:tblCellMar>
        <w:tblLook w:val="0000"/>
      </w:tblPr>
      <w:tblGrid>
        <w:gridCol w:w="539"/>
        <w:gridCol w:w="4308"/>
        <w:gridCol w:w="1107"/>
        <w:gridCol w:w="1107"/>
        <w:gridCol w:w="1204"/>
        <w:gridCol w:w="1245"/>
      </w:tblGrid>
      <w:tr w:rsidR="003D723A">
        <w:trPr>
          <w:trHeight w:val="525"/>
        </w:trPr>
        <w:tc>
          <w:tcPr>
            <w:tcW w:w="4847"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sz w:val="20"/>
                <w:szCs w:val="20"/>
              </w:rPr>
              <w:t>Výkaz ziskov a strát</w:t>
            </w:r>
          </w:p>
        </w:tc>
        <w:tc>
          <w:tcPr>
            <w:tcW w:w="1107"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pPr>
              <w:jc w:val="center"/>
            </w:pPr>
            <w:r>
              <w:rPr>
                <w:rFonts w:ascii="Calibri" w:hAnsi="Calibri" w:cs="Calibri"/>
                <w:b/>
                <w:bCs/>
                <w:sz w:val="20"/>
                <w:szCs w:val="20"/>
              </w:rPr>
              <w:t>rok 2022</w:t>
            </w:r>
          </w:p>
          <w:p w:rsidR="003D723A" w:rsidRDefault="003D723A">
            <w:pPr>
              <w:jc w:val="center"/>
            </w:pPr>
            <w:r>
              <w:rPr>
                <w:rFonts w:ascii="Calibri" w:eastAsia="Calibri" w:hAnsi="Calibri" w:cs="Calibri"/>
                <w:b/>
                <w:bCs/>
                <w:sz w:val="20"/>
                <w:szCs w:val="20"/>
              </w:rPr>
              <w:t xml:space="preserve">     </w:t>
            </w:r>
            <w:r>
              <w:rPr>
                <w:rFonts w:ascii="Calibri" w:hAnsi="Calibri" w:cs="Calibri"/>
                <w:b/>
                <w:bCs/>
                <w:sz w:val="20"/>
                <w:szCs w:val="20"/>
              </w:rPr>
              <w:t>[EUR]</w:t>
            </w:r>
          </w:p>
        </w:tc>
        <w:tc>
          <w:tcPr>
            <w:tcW w:w="1107" w:type="dxa"/>
            <w:tcBorders>
              <w:top w:val="single" w:sz="4" w:space="0" w:color="000000"/>
              <w:left w:val="single" w:sz="4" w:space="0" w:color="000000"/>
              <w:bottom w:val="single" w:sz="4" w:space="0" w:color="000000"/>
              <w:right w:val="single" w:sz="4" w:space="0" w:color="000000"/>
            </w:tcBorders>
            <w:shd w:val="clear" w:color="auto" w:fill="auto"/>
          </w:tcPr>
          <w:p w:rsidR="003D723A" w:rsidRDefault="003D723A">
            <w:pPr>
              <w:jc w:val="center"/>
            </w:pPr>
            <w:r>
              <w:rPr>
                <w:rFonts w:ascii="Calibri" w:hAnsi="Calibri" w:cs="Calibri"/>
                <w:b/>
                <w:bCs/>
                <w:sz w:val="20"/>
                <w:szCs w:val="20"/>
              </w:rPr>
              <w:t>rok 2021     [EUR]</w:t>
            </w:r>
          </w:p>
        </w:tc>
        <w:tc>
          <w:tcPr>
            <w:tcW w:w="120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sz w:val="20"/>
                <w:szCs w:val="20"/>
              </w:rPr>
              <w:t>rok 2020</w:t>
            </w:r>
          </w:p>
          <w:p w:rsidR="003D723A" w:rsidRDefault="003D723A">
            <w:pPr>
              <w:jc w:val="center"/>
            </w:pPr>
            <w:r>
              <w:rPr>
                <w:rFonts w:ascii="Calibri" w:eastAsia="Calibri" w:hAnsi="Calibri" w:cs="Calibri"/>
                <w:b/>
                <w:bCs/>
                <w:sz w:val="20"/>
                <w:szCs w:val="20"/>
              </w:rPr>
              <w:t xml:space="preserve">     </w:t>
            </w:r>
            <w:r>
              <w:rPr>
                <w:rFonts w:ascii="Calibri" w:hAnsi="Calibri" w:cs="Calibri"/>
                <w:b/>
                <w:bCs/>
                <w:sz w:val="20"/>
                <w:szCs w:val="20"/>
              </w:rPr>
              <w:t>[EUR]</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ind w:left="98" w:right="-70"/>
              <w:jc w:val="center"/>
            </w:pPr>
            <w:r>
              <w:rPr>
                <w:rFonts w:ascii="Calibri" w:hAnsi="Calibri" w:cs="Calibri"/>
                <w:b/>
                <w:bCs/>
                <w:sz w:val="20"/>
                <w:szCs w:val="20"/>
              </w:rPr>
              <w:t>rok 2019</w:t>
            </w:r>
          </w:p>
          <w:p w:rsidR="003D723A" w:rsidRDefault="003D723A">
            <w:pPr>
              <w:ind w:left="98" w:right="-70"/>
              <w:jc w:val="center"/>
            </w:pPr>
            <w:r>
              <w:rPr>
                <w:rFonts w:ascii="Calibri" w:eastAsia="Calibri" w:hAnsi="Calibri" w:cs="Calibri"/>
                <w:b/>
                <w:bCs/>
                <w:sz w:val="20"/>
                <w:szCs w:val="20"/>
              </w:rPr>
              <w:t xml:space="preserve">   </w:t>
            </w:r>
            <w:r>
              <w:rPr>
                <w:rFonts w:ascii="Calibri" w:hAnsi="Calibri" w:cs="Calibri"/>
                <w:b/>
                <w:bCs/>
                <w:sz w:val="20"/>
                <w:szCs w:val="20"/>
              </w:rPr>
              <w:t>[EUR]</w:t>
            </w:r>
          </w:p>
        </w:tc>
      </w:tr>
      <w:tr w:rsidR="00936A75">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pPr>
              <w:jc w:val="right"/>
            </w:pPr>
            <w:r w:rsidRPr="00AB4E94">
              <w:rPr>
                <w:rFonts w:ascii="Calibri" w:hAnsi="Calibri" w:cs="Calibri"/>
                <w:b/>
                <w:sz w:val="20"/>
                <w:szCs w:val="20"/>
              </w:rPr>
              <w:t>Čistý obrat</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rsidP="006A41AA">
            <w:pPr>
              <w:jc w:val="right"/>
            </w:pPr>
            <w:r>
              <w:rPr>
                <w:rFonts w:ascii="Calibri" w:hAnsi="Calibri" w:cs="Calibri"/>
                <w:b/>
                <w:sz w:val="20"/>
                <w:szCs w:val="20"/>
              </w:rPr>
              <w:t>1 684 828</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rsidP="006A41AA">
            <w:pPr>
              <w:jc w:val="right"/>
            </w:pPr>
            <w:r>
              <w:rPr>
                <w:rFonts w:ascii="Calibri" w:eastAsia="Calibri" w:hAnsi="Calibri" w:cs="Calibri"/>
                <w:b/>
                <w:sz w:val="20"/>
                <w:szCs w:val="20"/>
              </w:rPr>
              <w:t xml:space="preserve"> </w:t>
            </w:r>
            <w:r>
              <w:rPr>
                <w:rFonts w:ascii="Calibri" w:hAnsi="Calibri" w:cs="Calibri"/>
                <w:b/>
                <w:sz w:val="20"/>
                <w:szCs w:val="20"/>
              </w:rPr>
              <w:t>1 756 867</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rsidP="006A41AA">
            <w:pPr>
              <w:jc w:val="right"/>
            </w:pPr>
            <w:r>
              <w:rPr>
                <w:rFonts w:ascii="Calibri" w:hAnsi="Calibri" w:cs="Calibri"/>
                <w:b/>
                <w:sz w:val="20"/>
                <w:szCs w:val="20"/>
              </w:rPr>
              <w:t>1 452 920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936A75" w:rsidRDefault="00936A75" w:rsidP="006A41AA">
            <w:pPr>
              <w:jc w:val="right"/>
            </w:pPr>
            <w:r>
              <w:rPr>
                <w:rFonts w:ascii="Calibri" w:hAnsi="Calibri" w:cs="Calibri"/>
                <w:b/>
                <w:sz w:val="20"/>
                <w:szCs w:val="20"/>
              </w:rPr>
              <w:t>1 007 402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Výnosy z hospodárskej činnosti spolu súčet</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1 684 828</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eastAsia="Calibri" w:hAnsi="Calibri" w:cs="Calibri"/>
                <w:b/>
                <w:sz w:val="20"/>
                <w:szCs w:val="20"/>
              </w:rPr>
              <w:t xml:space="preserve"> </w:t>
            </w:r>
            <w:r>
              <w:rPr>
                <w:rFonts w:ascii="Calibri" w:hAnsi="Calibri" w:cs="Calibri"/>
                <w:b/>
                <w:sz w:val="20"/>
                <w:szCs w:val="20"/>
              </w:rPr>
              <w:t>1 756 867</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1 452 920</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1 482 072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III.</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Tržby z predaja a služieb</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722 061</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417 496</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604 955</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1 005 890</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V.</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Aktivácia</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snapToGrid w:val="0"/>
              <w:jc w:val="right"/>
              <w:rPr>
                <w:rFonts w:ascii="Calibri" w:hAnsi="Calibri" w:cs="Calibri"/>
                <w:sz w:val="20"/>
                <w:szCs w:val="20"/>
              </w:rPr>
            </w:pP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VI.</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Tržby z predaja DNM a DHM</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tabs>
                <w:tab w:val="left" w:pos="825"/>
              </w:tabs>
              <w:jc w:val="right"/>
            </w:pPr>
            <w:r>
              <w:rPr>
                <w:rFonts w:ascii="Calibri" w:hAnsi="Calibri" w:cs="Calibri"/>
                <w:sz w:val="20"/>
                <w:szCs w:val="20"/>
              </w:rPr>
              <w:t>1 417</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tabs>
                <w:tab w:val="left" w:pos="825"/>
              </w:tabs>
              <w:jc w:val="right"/>
            </w:pPr>
            <w:r>
              <w:rPr>
                <w:rFonts w:ascii="Calibri" w:hAnsi="Calibri" w:cs="Calibri"/>
                <w:sz w:val="20"/>
                <w:szCs w:val="20"/>
              </w:rPr>
              <w:t>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tabs>
                <w:tab w:val="left" w:pos="825"/>
              </w:tabs>
              <w:jc w:val="right"/>
            </w:pPr>
            <w:r>
              <w:rPr>
                <w:rFonts w:ascii="Calibri" w:hAnsi="Calibri" w:cs="Calibri"/>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tabs>
                <w:tab w:val="left" w:pos="825"/>
              </w:tabs>
              <w:jc w:val="right"/>
            </w:pPr>
            <w:r>
              <w:rPr>
                <w:rFonts w:ascii="Calibri" w:hAnsi="Calibri" w:cs="Calibri"/>
                <w:sz w:val="20"/>
                <w:szCs w:val="20"/>
              </w:rPr>
              <w:t>5 833</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VII.</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Ostatné výnosy z hospodárskej činnosti</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959 709</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1 339 371</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847 862</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468 837</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Náklady na hospodársku činnosť spolu</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3 605 027</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2 527 699</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2 509 004</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3 237 810</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B.</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Spotreba materiálu a energie</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282 162</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173 518</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153 323</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211 832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D.</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Služby</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1 218 447</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751 741</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854 309</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1 069 662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E.</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Osobné náklady</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1 727 169</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1 231 179</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1 113 928</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1 525 293</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E.1.</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Mzdové náklady</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1 194 042</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1 040 952</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946 185</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1 279 542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3.</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Náklady na sociálne poistenie</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411 236</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107 501</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86 844</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105 549</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4.</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Sociálne náklady</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121 891</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82 726</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80 899</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140 202</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F.</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Dane a poplatky</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16 187</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17 202</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12 721</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11 956</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G.</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Odpisy a opravné položky majetku</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333 434</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342 743</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359 860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396 849</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H.</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Zostatková cena DHM a predaného materiálu</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snapToGrid w:val="0"/>
              <w:jc w:val="right"/>
              <w:rPr>
                <w:rFonts w:ascii="Calibri" w:hAnsi="Calibri" w:cs="Calibri"/>
                <w:sz w:val="20"/>
                <w:szCs w:val="20"/>
              </w:rPr>
            </w:pP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60</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I.</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Opravné položky k pohľadávkam</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10 000</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0</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J.</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Ostatné náklady na hospodársku činnosť</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16 522</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11 256</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14 795</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20 906</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18"/>
                <w:szCs w:val="18"/>
              </w:rPr>
              <w:t>Výsledok hospodárenia z hospodárskej činnosti</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18"/>
                <w:szCs w:val="18"/>
              </w:rPr>
              <w:t>-1 920 199</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18"/>
                <w:szCs w:val="18"/>
              </w:rPr>
              <w:t>-770 832</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18"/>
                <w:szCs w:val="18"/>
              </w:rPr>
              <w:t>-1 056 084</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18"/>
                <w:szCs w:val="18"/>
              </w:rPr>
              <w:t>-1 755 738</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Pridaná hodnota</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-778 013</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-507 763</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-402 642</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-275 404</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Výnosy z finančnej činnosti spolu</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snapToGrid w:val="0"/>
              <w:jc w:val="right"/>
              <w:rPr>
                <w:rFonts w:ascii="Calibri" w:hAnsi="Calibri" w:cs="Calibri"/>
                <w:b/>
                <w:sz w:val="20"/>
                <w:szCs w:val="20"/>
              </w:rPr>
            </w:pP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6</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Náklady na finančnú činnosť</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6 834</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1 755</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1 940</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1 637</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O.</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Kurzové straty</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snapToGrid w:val="0"/>
              <w:jc w:val="right"/>
              <w:rPr>
                <w:rFonts w:ascii="Calibri" w:hAnsi="Calibri" w:cs="Calibri"/>
                <w:sz w:val="20"/>
                <w:szCs w:val="20"/>
              </w:rPr>
            </w:pP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90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18</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Q.</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Ostatné náklady na finančnú činnosť</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6 666</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1 400</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1 548</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1 564</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Výsledok hospodárenia z finančnej činnosti</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-6 834</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-1 755</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-1 940</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b/>
                <w:sz w:val="20"/>
                <w:szCs w:val="20"/>
              </w:rPr>
              <w:t>-1 631</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Výsledok hospodárenia za účt. obdobie pred zdan.</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-1 927 033</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-772 587</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-1 058 024</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-1 757 369</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R.</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Daň z príjmov z bežnej činnosti</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-667</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-630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85</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-107</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R.1.</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Daň z príjmov splatná</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snapToGrid w:val="0"/>
              <w:jc w:val="right"/>
              <w:rPr>
                <w:rFonts w:ascii="Calibri" w:hAnsi="Calibri" w:cs="Calibri"/>
                <w:sz w:val="20"/>
                <w:szCs w:val="20"/>
              </w:rPr>
            </w:pP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sz w:val="20"/>
                <w:szCs w:val="20"/>
              </w:rPr>
              <w:t>0</w:t>
            </w:r>
          </w:p>
        </w:tc>
      </w:tr>
      <w:tr w:rsidR="003D723A" w:rsidTr="00B10153">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20"/>
                <w:szCs w:val="20"/>
              </w:rPr>
              <w:t>2.</w:t>
            </w:r>
          </w:p>
        </w:tc>
        <w:tc>
          <w:tcPr>
            <w:tcW w:w="4308"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18"/>
                <w:szCs w:val="18"/>
              </w:rPr>
              <w:t>Daň z príjmov odložená</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Pr="001C6DA9" w:rsidRDefault="003D723A">
            <w:pPr>
              <w:jc w:val="right"/>
            </w:pPr>
            <w:r w:rsidRPr="001C6DA9">
              <w:rPr>
                <w:rFonts w:ascii="Calibri" w:hAnsi="Calibri" w:cs="Calibri"/>
                <w:sz w:val="18"/>
                <w:szCs w:val="18"/>
              </w:rPr>
              <w:t>-667</w:t>
            </w:r>
          </w:p>
        </w:tc>
        <w:tc>
          <w:tcPr>
            <w:tcW w:w="1107"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18"/>
                <w:szCs w:val="18"/>
              </w:rPr>
              <w:t>-630</w:t>
            </w:r>
          </w:p>
        </w:tc>
        <w:tc>
          <w:tcPr>
            <w:tcW w:w="1204"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18"/>
                <w:szCs w:val="18"/>
              </w:rPr>
              <w:t>85</w:t>
            </w:r>
          </w:p>
        </w:tc>
        <w:tc>
          <w:tcPr>
            <w:tcW w:w="1245" w:type="dxa"/>
            <w:tcBorders>
              <w:top w:val="single" w:sz="4" w:space="0" w:color="000000"/>
              <w:left w:val="single" w:sz="4" w:space="0" w:color="000000"/>
              <w:bottom w:val="single" w:sz="4" w:space="0" w:color="000000"/>
              <w:right w:val="single" w:sz="4" w:space="0" w:color="000000"/>
            </w:tcBorders>
            <w:shd w:val="clear" w:color="auto" w:fill="D9D9D9"/>
            <w:vAlign w:val="bottom"/>
          </w:tcPr>
          <w:p w:rsidR="003D723A" w:rsidRDefault="003D723A">
            <w:pPr>
              <w:jc w:val="right"/>
            </w:pPr>
            <w:r>
              <w:rPr>
                <w:rFonts w:ascii="Calibri" w:hAnsi="Calibri" w:cs="Calibri"/>
                <w:sz w:val="18"/>
                <w:szCs w:val="18"/>
              </w:rPr>
              <w:t>-107</w:t>
            </w:r>
          </w:p>
        </w:tc>
      </w:tr>
      <w:tr w:rsidR="003D723A">
        <w:trPr>
          <w:trHeight w:val="330"/>
        </w:trPr>
        <w:tc>
          <w:tcPr>
            <w:tcW w:w="53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w:t>
            </w:r>
          </w:p>
        </w:tc>
        <w:tc>
          <w:tcPr>
            <w:tcW w:w="4308"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shd w:val="clear" w:color="auto" w:fill="FFFFFF"/>
              </w:rPr>
              <w:t>Výsledok hospodárenia za účt. obdobie po zdanení</w:t>
            </w:r>
          </w:p>
        </w:tc>
        <w:tc>
          <w:tcPr>
            <w:tcW w:w="1107" w:type="dxa"/>
            <w:tcBorders>
              <w:top w:val="single" w:sz="4" w:space="0" w:color="000000"/>
              <w:left w:val="single" w:sz="4" w:space="0" w:color="000000"/>
              <w:bottom w:val="single" w:sz="4" w:space="0" w:color="000000"/>
              <w:right w:val="single" w:sz="4" w:space="0" w:color="000000"/>
            </w:tcBorders>
            <w:shd w:val="clear" w:color="auto" w:fill="FFC000"/>
            <w:vAlign w:val="bottom"/>
          </w:tcPr>
          <w:p w:rsidR="003D723A" w:rsidRPr="00B10153" w:rsidRDefault="003D723A">
            <w:pPr>
              <w:jc w:val="right"/>
            </w:pPr>
            <w:r w:rsidRPr="00B10153">
              <w:rPr>
                <w:rFonts w:ascii="Calibri" w:hAnsi="Calibri" w:cs="Calibri"/>
                <w:b/>
                <w:sz w:val="20"/>
                <w:szCs w:val="20"/>
                <w:shd w:val="clear" w:color="auto" w:fill="FFFFFF"/>
              </w:rPr>
              <w:t>-1 926 366</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shd w:val="clear" w:color="auto" w:fill="FFFFFF"/>
              </w:rPr>
              <w:t>-771 957</w:t>
            </w:r>
          </w:p>
        </w:tc>
        <w:tc>
          <w:tcPr>
            <w:tcW w:w="1204"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-1 058 109</w:t>
            </w:r>
          </w:p>
        </w:tc>
        <w:tc>
          <w:tcPr>
            <w:tcW w:w="1245"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3D723A" w:rsidRDefault="003D723A">
            <w:pPr>
              <w:jc w:val="right"/>
            </w:pPr>
            <w:r>
              <w:rPr>
                <w:rFonts w:ascii="Calibri" w:hAnsi="Calibri" w:cs="Calibri"/>
                <w:b/>
                <w:sz w:val="20"/>
                <w:szCs w:val="20"/>
              </w:rPr>
              <w:t>-1 757 262</w:t>
            </w:r>
          </w:p>
        </w:tc>
      </w:tr>
    </w:tbl>
    <w:p w:rsidR="003D723A" w:rsidRDefault="003D723A">
      <w:pPr>
        <w:jc w:val="right"/>
        <w:rPr>
          <w:rFonts w:ascii="Calibri" w:hAnsi="Calibri" w:cs="Calibri"/>
          <w:u w:val="single"/>
        </w:rPr>
      </w:pPr>
    </w:p>
    <w:p w:rsidR="003D723A" w:rsidRPr="00E10B7C" w:rsidRDefault="003D723A">
      <w:r>
        <w:rPr>
          <w:rFonts w:ascii="Calibri" w:hAnsi="Calibri" w:cs="Calibri"/>
          <w:b/>
          <w:u w:val="single"/>
        </w:rPr>
        <w:t>Komentár k výsledku hospodárenia:</w:t>
      </w:r>
    </w:p>
    <w:p w:rsidR="00E10B7C" w:rsidRPr="001514C2" w:rsidRDefault="00E10B7C" w:rsidP="001514C2">
      <w:pPr>
        <w:pStyle w:val="Odsekzoznamu"/>
        <w:numPr>
          <w:ilvl w:val="0"/>
          <w:numId w:val="7"/>
        </w:numPr>
        <w:suppressAutoHyphens w:val="0"/>
        <w:ind w:left="0" w:hanging="425"/>
        <w:jc w:val="both"/>
        <w:rPr>
          <w:rFonts w:ascii="Calibri" w:hAnsi="Calibri" w:cs="Calibri"/>
          <w:color w:val="000000"/>
        </w:rPr>
      </w:pPr>
      <w:r w:rsidRPr="00D939D0">
        <w:rPr>
          <w:rFonts w:ascii="Calibri" w:hAnsi="Calibri" w:cs="Calibri"/>
        </w:rPr>
        <w:t>Hlavnými dôvodmi negatívneho hospodárskeho výsledku boli nízke tržby oproti nákladom, nakoľko výnosy z predaja hráčov, výnosy z reklám a ostatné výnosy nepostačovali na pokrytie nákladov súvisiacich s chodom klubu.</w:t>
      </w:r>
    </w:p>
    <w:p w:rsidR="001514C2" w:rsidRPr="001514C2" w:rsidRDefault="001514C2" w:rsidP="001514C2">
      <w:pPr>
        <w:pStyle w:val="Odsekzoznamu"/>
        <w:numPr>
          <w:ilvl w:val="0"/>
          <w:numId w:val="7"/>
        </w:numPr>
        <w:suppressAutoHyphens w:val="0"/>
        <w:ind w:left="0" w:hanging="425"/>
        <w:jc w:val="both"/>
        <w:rPr>
          <w:rFonts w:asciiTheme="minorHAnsi" w:hAnsiTheme="minorHAnsi" w:cstheme="minorHAnsi"/>
          <w:color w:val="000000"/>
        </w:rPr>
      </w:pPr>
      <w:r w:rsidRPr="001514C2">
        <w:rPr>
          <w:rFonts w:asciiTheme="minorHAnsi" w:hAnsiTheme="minorHAnsi" w:cstheme="minorHAnsi"/>
        </w:rPr>
        <w:t xml:space="preserve">Strata sa v roku 2022 medziročne výrazne zvýšila, z -771 957 EUR na -1 926 366 EUR, čo predstavuje nárast o 150%. Podstatný vplyv na tento negatívny vývoj mali výrazne vyššie prevádzkové náklady oproti roku 2021 ( + 1 077 tis. EUR, t.j.+ 43% ) a zároveň prevádzkové výnosy boli nižšie ako predchádzajúci rok, hoci len mierne ( - 72 tis. EUR, t.j.-4% ). </w:t>
      </w:r>
    </w:p>
    <w:p w:rsidR="001514C2" w:rsidRPr="001514C2" w:rsidRDefault="001514C2" w:rsidP="001514C2">
      <w:pPr>
        <w:pStyle w:val="Odsekzoznamu"/>
        <w:numPr>
          <w:ilvl w:val="0"/>
          <w:numId w:val="7"/>
        </w:numPr>
        <w:suppressAutoHyphens w:val="0"/>
        <w:ind w:left="0" w:hanging="425"/>
        <w:jc w:val="both"/>
        <w:rPr>
          <w:rFonts w:asciiTheme="minorHAnsi" w:hAnsiTheme="minorHAnsi" w:cstheme="minorHAnsi"/>
          <w:color w:val="000000"/>
        </w:rPr>
      </w:pPr>
      <w:r w:rsidRPr="001514C2">
        <w:rPr>
          <w:rFonts w:asciiTheme="minorHAnsi" w:hAnsiTheme="minorHAnsi" w:cstheme="minorHAnsi"/>
        </w:rPr>
        <w:t xml:space="preserve">Čo sa týka výnosov, je ich štruktúra v roku 2022 oproti roku 2021 rozdielna. V roku 2022 boli </w:t>
      </w:r>
      <w:r w:rsidRPr="001514C2">
        <w:rPr>
          <w:rFonts w:asciiTheme="minorHAnsi" w:hAnsiTheme="minorHAnsi" w:cstheme="minorHAnsi"/>
        </w:rPr>
        <w:lastRenderedPageBreak/>
        <w:t>významnou súčasťou výnosov tržby za účasť A tímu MFK</w:t>
      </w:r>
      <w:r>
        <w:rPr>
          <w:rFonts w:asciiTheme="minorHAnsi" w:hAnsiTheme="minorHAnsi" w:cstheme="minorHAnsi"/>
        </w:rPr>
        <w:t xml:space="preserve"> RK</w:t>
      </w:r>
      <w:r w:rsidRPr="001514C2">
        <w:rPr>
          <w:rFonts w:asciiTheme="minorHAnsi" w:hAnsiTheme="minorHAnsi" w:cstheme="minorHAnsi"/>
        </w:rPr>
        <w:t xml:space="preserve"> v Európskej konferenčnej lige 2022/2023 ( postup do II. predkola ), ako aj výnosy z predaja TV, marketingových práv a reklamy. Pre porovnanie, v roku 2021 sme zaznamenali významné tržby z prestupov hráčov. Ďalšou významnou položkou vo výnosoch za rok 2021 boli nenávratné príspevky zo štátneho Fondu na podporu športu na zmierňovanie dopadov pandémie COVID-19.  </w:t>
      </w:r>
    </w:p>
    <w:p w:rsidR="001514C2" w:rsidRPr="001514C2" w:rsidRDefault="001514C2" w:rsidP="001514C2">
      <w:pPr>
        <w:pStyle w:val="Odsekzoznamu"/>
        <w:numPr>
          <w:ilvl w:val="0"/>
          <w:numId w:val="7"/>
        </w:numPr>
        <w:suppressAutoHyphens w:val="0"/>
        <w:ind w:left="0" w:hanging="425"/>
        <w:jc w:val="both"/>
        <w:rPr>
          <w:rFonts w:asciiTheme="minorHAnsi" w:hAnsiTheme="minorHAnsi" w:cstheme="minorHAnsi"/>
          <w:color w:val="000000"/>
        </w:rPr>
      </w:pPr>
      <w:r w:rsidRPr="001514C2">
        <w:rPr>
          <w:rFonts w:asciiTheme="minorHAnsi" w:hAnsiTheme="minorHAnsi" w:cstheme="minorHAnsi"/>
        </w:rPr>
        <w:t xml:space="preserve">V oblasti nákladov došlo k výraznému nárastu v mnohých nákladových skupinách, či už išlo o  osobné náklady ( + 40% ), spotrebu materiálu a energií ( + 63% ) alebo služby ( + 62%). Naopak, nižšie náklady sme medziročne zaznamenali  napríklad v odpisoch alebo daniach a poplatkoch, tieto zníženia však boli malé a nevýznamné. </w:t>
      </w:r>
    </w:p>
    <w:p w:rsidR="001514C2" w:rsidRPr="001514C2" w:rsidRDefault="001514C2" w:rsidP="001514C2">
      <w:pPr>
        <w:pStyle w:val="Odsekzoznamu"/>
        <w:numPr>
          <w:ilvl w:val="0"/>
          <w:numId w:val="7"/>
        </w:numPr>
        <w:suppressAutoHyphens w:val="0"/>
        <w:ind w:left="0" w:hanging="425"/>
        <w:jc w:val="both"/>
        <w:rPr>
          <w:rFonts w:asciiTheme="minorHAnsi" w:hAnsiTheme="minorHAnsi" w:cstheme="minorHAnsi"/>
          <w:color w:val="000000"/>
        </w:rPr>
      </w:pPr>
      <w:r w:rsidRPr="001514C2">
        <w:rPr>
          <w:rFonts w:asciiTheme="minorHAnsi" w:hAnsiTheme="minorHAnsi" w:cstheme="minorHAnsi"/>
        </w:rPr>
        <w:t>Na výrazný medziročný nárast nákladov v roku 2022, ako sú uvedené vyššie, mali vplyv najmä nasledujúce faktory :</w:t>
      </w:r>
    </w:p>
    <w:p w:rsidR="001514C2" w:rsidRPr="001514C2" w:rsidRDefault="001514C2" w:rsidP="001514C2">
      <w:pPr>
        <w:pStyle w:val="Odsekzoznamu"/>
        <w:numPr>
          <w:ilvl w:val="1"/>
          <w:numId w:val="7"/>
        </w:numPr>
        <w:suppressAutoHyphens w:val="0"/>
        <w:jc w:val="both"/>
        <w:rPr>
          <w:rFonts w:asciiTheme="minorHAnsi" w:hAnsiTheme="minorHAnsi" w:cstheme="minorHAnsi"/>
        </w:rPr>
      </w:pPr>
      <w:r w:rsidRPr="001514C2">
        <w:rPr>
          <w:rFonts w:asciiTheme="minorHAnsi" w:hAnsiTheme="minorHAnsi" w:cstheme="minorHAnsi"/>
        </w:rPr>
        <w:t>vplyv udalostí spôsobených pandémiou koronavírusu v roku 2021, kedy dochádzalo k obmedzeniam vykonávania športovej činnosti, čo malo vplyv na znížené prevádzkové náklady MFK</w:t>
      </w:r>
      <w:r>
        <w:rPr>
          <w:rFonts w:asciiTheme="minorHAnsi" w:hAnsiTheme="minorHAnsi" w:cstheme="minorHAnsi"/>
        </w:rPr>
        <w:t xml:space="preserve"> RK</w:t>
      </w:r>
      <w:r w:rsidRPr="001514C2">
        <w:rPr>
          <w:rFonts w:asciiTheme="minorHAnsi" w:hAnsiTheme="minorHAnsi" w:cstheme="minorHAnsi"/>
        </w:rPr>
        <w:t xml:space="preserve"> v tom roku. V roku 2022 už pandémia vplyv na náklady MFK </w:t>
      </w:r>
      <w:r>
        <w:rPr>
          <w:rFonts w:asciiTheme="minorHAnsi" w:hAnsiTheme="minorHAnsi" w:cstheme="minorHAnsi"/>
        </w:rPr>
        <w:t xml:space="preserve">RK </w:t>
      </w:r>
      <w:r w:rsidRPr="001514C2">
        <w:rPr>
          <w:rFonts w:asciiTheme="minorHAnsi" w:hAnsiTheme="minorHAnsi" w:cstheme="minorHAnsi"/>
        </w:rPr>
        <w:t>nemala;</w:t>
      </w:r>
    </w:p>
    <w:p w:rsidR="001514C2" w:rsidRPr="001514C2" w:rsidRDefault="001514C2" w:rsidP="001514C2">
      <w:pPr>
        <w:pStyle w:val="Odsekzoznamu"/>
        <w:numPr>
          <w:ilvl w:val="1"/>
          <w:numId w:val="7"/>
        </w:numPr>
        <w:suppressAutoHyphens w:val="0"/>
        <w:jc w:val="both"/>
        <w:rPr>
          <w:rFonts w:asciiTheme="minorHAnsi" w:hAnsiTheme="minorHAnsi" w:cstheme="minorHAnsi"/>
        </w:rPr>
      </w:pPr>
      <w:r w:rsidRPr="001514C2">
        <w:rPr>
          <w:rFonts w:asciiTheme="minorHAnsi" w:hAnsiTheme="minorHAnsi" w:cstheme="minorHAnsi"/>
        </w:rPr>
        <w:t>vojnový konflikt na Ukrajine a následná energetická kríza, ktoré vyvolali extrémny nárast cien energií, ale aj rast nákladov v takmer všetkých ostatných oblastiach činnosti MFK</w:t>
      </w:r>
      <w:r>
        <w:rPr>
          <w:rFonts w:asciiTheme="minorHAnsi" w:hAnsiTheme="minorHAnsi" w:cstheme="minorHAnsi"/>
        </w:rPr>
        <w:t xml:space="preserve"> RK</w:t>
      </w:r>
      <w:r w:rsidRPr="001514C2">
        <w:rPr>
          <w:rFonts w:asciiTheme="minorHAnsi" w:hAnsiTheme="minorHAnsi" w:cstheme="minorHAnsi"/>
        </w:rPr>
        <w:t>;</w:t>
      </w:r>
    </w:p>
    <w:p w:rsidR="001514C2" w:rsidRPr="001514C2" w:rsidRDefault="001514C2" w:rsidP="001514C2">
      <w:pPr>
        <w:pStyle w:val="Odsekzoznamu"/>
        <w:numPr>
          <w:ilvl w:val="1"/>
          <w:numId w:val="7"/>
        </w:numPr>
        <w:suppressAutoHyphens w:val="0"/>
        <w:jc w:val="both"/>
        <w:rPr>
          <w:rFonts w:asciiTheme="minorHAnsi" w:hAnsiTheme="minorHAnsi" w:cstheme="minorHAnsi"/>
        </w:rPr>
      </w:pPr>
      <w:r w:rsidRPr="001514C2">
        <w:rPr>
          <w:rFonts w:asciiTheme="minorHAnsi" w:hAnsiTheme="minorHAnsi" w:cstheme="minorHAnsi"/>
        </w:rPr>
        <w:t>počnúc rokom 2022 povinnosť MFK</w:t>
      </w:r>
      <w:r>
        <w:rPr>
          <w:rFonts w:asciiTheme="minorHAnsi" w:hAnsiTheme="minorHAnsi" w:cstheme="minorHAnsi"/>
        </w:rPr>
        <w:t xml:space="preserve"> RK</w:t>
      </w:r>
      <w:r w:rsidRPr="001514C2">
        <w:rPr>
          <w:rFonts w:asciiTheme="minorHAnsi" w:hAnsiTheme="minorHAnsi" w:cstheme="minorHAnsi"/>
        </w:rPr>
        <w:t xml:space="preserve"> platiť odvody z platov a odmien profesionálnych hráčov. </w:t>
      </w:r>
    </w:p>
    <w:p w:rsidR="00E10B7C" w:rsidRPr="001514C2" w:rsidRDefault="00E10B7C" w:rsidP="001514C2">
      <w:pPr>
        <w:pStyle w:val="Odsekzoznamu"/>
        <w:suppressAutoHyphens w:val="0"/>
        <w:ind w:left="0"/>
        <w:jc w:val="both"/>
        <w:rPr>
          <w:rFonts w:asciiTheme="minorHAnsi" w:hAnsiTheme="minorHAnsi" w:cstheme="minorHAnsi"/>
          <w:color w:val="000000"/>
        </w:rPr>
      </w:pPr>
    </w:p>
    <w:p w:rsidR="003308E5" w:rsidRPr="003308E5" w:rsidRDefault="00E10B7C" w:rsidP="00E10B7C">
      <w:pPr>
        <w:pStyle w:val="Odsekzoznamu"/>
        <w:numPr>
          <w:ilvl w:val="0"/>
          <w:numId w:val="7"/>
        </w:numPr>
        <w:suppressAutoHyphens w:val="0"/>
        <w:ind w:left="0" w:hanging="426"/>
        <w:jc w:val="both"/>
        <w:rPr>
          <w:rFonts w:ascii="Calibri" w:hAnsi="Calibri" w:cs="Calibri"/>
          <w:color w:val="000000"/>
        </w:rPr>
      </w:pPr>
      <w:r w:rsidRPr="003308E5">
        <w:rPr>
          <w:rFonts w:ascii="Calibri" w:hAnsi="Calibri" w:cs="Calibri"/>
          <w:color w:val="000000"/>
        </w:rPr>
        <w:t>Náklady na odmeny ( prémie, bonusy pre hráčov a zamestnancov spoločnosti ) boli v roku 202</w:t>
      </w:r>
      <w:r w:rsidR="00B055B7" w:rsidRPr="003308E5">
        <w:rPr>
          <w:rFonts w:ascii="Calibri" w:hAnsi="Calibri" w:cs="Calibri"/>
          <w:color w:val="000000"/>
        </w:rPr>
        <w:t>2</w:t>
      </w:r>
      <w:r w:rsidRPr="003308E5">
        <w:rPr>
          <w:rFonts w:ascii="Calibri" w:hAnsi="Calibri" w:cs="Calibri"/>
          <w:color w:val="000000"/>
        </w:rPr>
        <w:t xml:space="preserve"> na úrovni </w:t>
      </w:r>
      <w:r w:rsidR="00B055B7" w:rsidRPr="003308E5">
        <w:rPr>
          <w:rFonts w:ascii="Calibri" w:hAnsi="Calibri" w:cs="Calibri"/>
          <w:color w:val="000000"/>
        </w:rPr>
        <w:t>286 638</w:t>
      </w:r>
      <w:r w:rsidRPr="003308E5">
        <w:rPr>
          <w:rFonts w:ascii="Calibri" w:hAnsi="Calibri" w:cs="Calibri"/>
          <w:color w:val="000000"/>
        </w:rPr>
        <w:t xml:space="preserve"> EUR, čo predstavuje nárast o</w:t>
      </w:r>
      <w:r w:rsidR="00B055B7" w:rsidRPr="003308E5">
        <w:rPr>
          <w:rFonts w:ascii="Calibri" w:hAnsi="Calibri" w:cs="Calibri"/>
          <w:color w:val="000000"/>
        </w:rPr>
        <w:t> 103 %</w:t>
      </w:r>
      <w:r w:rsidRPr="003308E5">
        <w:rPr>
          <w:rFonts w:ascii="Calibri" w:hAnsi="Calibri" w:cs="Calibri"/>
          <w:color w:val="000000"/>
        </w:rPr>
        <w:t xml:space="preserve"> oproti roku 202</w:t>
      </w:r>
      <w:r w:rsidR="00B055B7" w:rsidRPr="003308E5">
        <w:rPr>
          <w:rFonts w:ascii="Calibri" w:hAnsi="Calibri" w:cs="Calibri"/>
          <w:color w:val="000000"/>
        </w:rPr>
        <w:t>1</w:t>
      </w:r>
      <w:r w:rsidRPr="003308E5">
        <w:rPr>
          <w:rFonts w:ascii="Calibri" w:hAnsi="Calibri" w:cs="Calibri"/>
          <w:color w:val="000000"/>
        </w:rPr>
        <w:t xml:space="preserve"> </w:t>
      </w:r>
      <w:r w:rsidR="003308E5" w:rsidRPr="003308E5">
        <w:rPr>
          <w:rFonts w:ascii="Calibri" w:hAnsi="Calibri" w:cs="Calibri"/>
          <w:color w:val="000000"/>
        </w:rPr>
        <w:t>. Tento nárast nákladov bol ovplynený postupom klubu do Európskej konferenčej ligy.</w:t>
      </w:r>
    </w:p>
    <w:p w:rsidR="003308E5" w:rsidRDefault="003308E5" w:rsidP="003308E5">
      <w:pPr>
        <w:pStyle w:val="Odsekzoznamu"/>
        <w:suppressAutoHyphens w:val="0"/>
        <w:ind w:left="0"/>
        <w:jc w:val="both"/>
        <w:rPr>
          <w:rFonts w:ascii="Calibri" w:hAnsi="Calibri" w:cs="Calibri"/>
          <w:color w:val="000000"/>
        </w:rPr>
      </w:pPr>
    </w:p>
    <w:p w:rsidR="00E10B7C" w:rsidRPr="003308E5" w:rsidRDefault="00E10B7C" w:rsidP="003308E5">
      <w:pPr>
        <w:pStyle w:val="Odsekzoznamu"/>
        <w:numPr>
          <w:ilvl w:val="0"/>
          <w:numId w:val="7"/>
        </w:numPr>
        <w:suppressAutoHyphens w:val="0"/>
        <w:ind w:left="0" w:hanging="426"/>
        <w:jc w:val="both"/>
        <w:rPr>
          <w:rFonts w:ascii="Calibri" w:hAnsi="Calibri" w:cs="Calibri"/>
          <w:color w:val="000000"/>
        </w:rPr>
      </w:pPr>
      <w:r w:rsidRPr="003308E5">
        <w:rPr>
          <w:rFonts w:ascii="Calibri" w:hAnsi="Calibri" w:cs="Calibri"/>
          <w:color w:val="000000"/>
        </w:rPr>
        <w:t>Náhrady výdavkov podľa Zákona o cestovných náhradách boli v roku 2021 vo výške 0  EUR.</w:t>
      </w:r>
    </w:p>
    <w:p w:rsidR="00E10B7C" w:rsidRPr="00A3015D" w:rsidRDefault="00E10B7C" w:rsidP="00E10B7C">
      <w:pPr>
        <w:pStyle w:val="Odsekzoznamu"/>
        <w:ind w:left="0"/>
        <w:jc w:val="both"/>
        <w:rPr>
          <w:rFonts w:ascii="Calibri" w:hAnsi="Calibri" w:cs="Calibri"/>
          <w:color w:val="000000"/>
        </w:rPr>
      </w:pPr>
    </w:p>
    <w:p w:rsidR="00E10B7C" w:rsidRDefault="00E10B7C" w:rsidP="00E10B7C">
      <w:pPr>
        <w:pStyle w:val="Odsekzoznamu"/>
        <w:numPr>
          <w:ilvl w:val="0"/>
          <w:numId w:val="7"/>
        </w:numPr>
        <w:suppressAutoHyphens w:val="0"/>
        <w:ind w:left="0" w:hanging="426"/>
        <w:jc w:val="both"/>
        <w:rPr>
          <w:rFonts w:ascii="Calibri" w:hAnsi="Calibri" w:cs="Calibri"/>
          <w:color w:val="000000"/>
        </w:rPr>
      </w:pPr>
      <w:r w:rsidRPr="00936A75">
        <w:rPr>
          <w:rFonts w:ascii="Calibri" w:hAnsi="Calibri" w:cs="Calibri"/>
          <w:color w:val="000000"/>
        </w:rPr>
        <w:t xml:space="preserve">Náklady na služby boli oproti predchádzajúcemu roku </w:t>
      </w:r>
      <w:r w:rsidR="00936A75" w:rsidRPr="00936A75">
        <w:rPr>
          <w:rFonts w:ascii="Calibri" w:hAnsi="Calibri" w:cs="Calibri"/>
          <w:color w:val="000000"/>
        </w:rPr>
        <w:t>vyššie</w:t>
      </w:r>
      <w:r w:rsidRPr="00936A75">
        <w:rPr>
          <w:rFonts w:ascii="Calibri" w:hAnsi="Calibri" w:cs="Calibri"/>
          <w:color w:val="000000"/>
        </w:rPr>
        <w:t xml:space="preserve"> o</w:t>
      </w:r>
      <w:r w:rsidR="00936A75" w:rsidRPr="00936A75">
        <w:rPr>
          <w:rFonts w:ascii="Calibri" w:hAnsi="Calibri" w:cs="Calibri"/>
          <w:color w:val="000000"/>
        </w:rPr>
        <w:t> 466 706</w:t>
      </w:r>
      <w:r w:rsidRPr="00936A75">
        <w:rPr>
          <w:rFonts w:ascii="Calibri" w:hAnsi="Calibri" w:cs="Calibri"/>
          <w:color w:val="000000"/>
        </w:rPr>
        <w:t xml:space="preserve"> EUR . Na medziročný vývoj v tejto nákladovej skupine mal</w:t>
      </w:r>
      <w:r w:rsidR="00936A75" w:rsidRPr="00936A75">
        <w:rPr>
          <w:rFonts w:ascii="Calibri" w:hAnsi="Calibri" w:cs="Calibri"/>
          <w:color w:val="000000"/>
        </w:rPr>
        <w:t>o</w:t>
      </w:r>
      <w:r w:rsidRPr="00936A75">
        <w:rPr>
          <w:rFonts w:ascii="Calibri" w:hAnsi="Calibri" w:cs="Calibri"/>
          <w:color w:val="000000"/>
        </w:rPr>
        <w:t xml:space="preserve"> vplyv najmä </w:t>
      </w:r>
      <w:r w:rsidR="00936A75" w:rsidRPr="00936A75">
        <w:rPr>
          <w:rFonts w:ascii="Calibri" w:hAnsi="Calibri" w:cs="Calibri"/>
          <w:color w:val="000000"/>
        </w:rPr>
        <w:t>uvoľnenie opatrení súvisiacich s pandémiou koronavírusu</w:t>
      </w:r>
      <w:r w:rsidR="00936A75">
        <w:rPr>
          <w:rFonts w:ascii="Calibri" w:hAnsi="Calibri" w:cs="Calibri"/>
          <w:color w:val="000000"/>
        </w:rPr>
        <w:t xml:space="preserve"> a tým zvýšenou športovou aktivitou v klube-vzrástli náklady na usporiadanie zápasov- strážna a usporiadateľská služba, prepravné náklady, ubytovanie a strava hráčov na vonkajšie zápasy.</w:t>
      </w:r>
    </w:p>
    <w:p w:rsidR="00936A75" w:rsidRPr="00936A75" w:rsidRDefault="00936A75" w:rsidP="00936A75">
      <w:pPr>
        <w:pStyle w:val="Odsekzoznamu"/>
        <w:suppressAutoHyphens w:val="0"/>
        <w:ind w:left="0"/>
        <w:jc w:val="both"/>
        <w:rPr>
          <w:rFonts w:ascii="Calibri" w:hAnsi="Calibri" w:cs="Calibri"/>
          <w:color w:val="000000"/>
        </w:rPr>
      </w:pPr>
      <w:r>
        <w:rPr>
          <w:rFonts w:ascii="Calibri" w:hAnsi="Calibri" w:cs="Calibri"/>
          <w:color w:val="000000"/>
        </w:rPr>
        <w:t>Do nákladov tejto skupiny boli zahrnuté aj prepravné náklady hráčov v sume 120 tis. €</w:t>
      </w:r>
      <w:r w:rsidR="00EF7EBA">
        <w:rPr>
          <w:rFonts w:ascii="Calibri" w:hAnsi="Calibri" w:cs="Calibri"/>
          <w:color w:val="000000"/>
        </w:rPr>
        <w:t xml:space="preserve"> </w:t>
      </w:r>
      <w:r>
        <w:rPr>
          <w:rFonts w:ascii="Calibri" w:hAnsi="Calibri" w:cs="Calibri"/>
          <w:color w:val="000000"/>
        </w:rPr>
        <w:t>na zápasy v Litve a Rige.</w:t>
      </w:r>
    </w:p>
    <w:p w:rsidR="00E10B7C" w:rsidRDefault="00E10B7C" w:rsidP="00E10B7C">
      <w:pPr>
        <w:pStyle w:val="Odsekzoznamu"/>
        <w:numPr>
          <w:ilvl w:val="0"/>
          <w:numId w:val="7"/>
        </w:numPr>
        <w:suppressAutoHyphens w:val="0"/>
        <w:ind w:left="0" w:hanging="426"/>
        <w:jc w:val="both"/>
        <w:rPr>
          <w:rFonts w:ascii="Calibri" w:hAnsi="Calibri" w:cs="Calibri"/>
          <w:color w:val="000000"/>
        </w:rPr>
      </w:pPr>
      <w:r>
        <w:rPr>
          <w:rFonts w:ascii="Calibri" w:hAnsi="Calibri" w:cs="Calibri"/>
          <w:color w:val="000000"/>
        </w:rPr>
        <w:t>Aktivity a náklady v oblasti vývoja a výskumu neboli v roku 202</w:t>
      </w:r>
      <w:r w:rsidR="001514C2">
        <w:rPr>
          <w:rFonts w:ascii="Calibri" w:hAnsi="Calibri" w:cs="Calibri"/>
          <w:color w:val="000000"/>
        </w:rPr>
        <w:t>2</w:t>
      </w:r>
      <w:r>
        <w:rPr>
          <w:rFonts w:ascii="Calibri" w:hAnsi="Calibri" w:cs="Calibri"/>
          <w:color w:val="000000"/>
        </w:rPr>
        <w:t xml:space="preserve"> žiadne.</w:t>
      </w:r>
    </w:p>
    <w:p w:rsidR="00E10B7C" w:rsidRDefault="00E10B7C" w:rsidP="00E10B7C">
      <w:pPr>
        <w:pStyle w:val="Odsekzoznamu"/>
        <w:ind w:left="0"/>
        <w:rPr>
          <w:rFonts w:ascii="Calibri" w:hAnsi="Calibri" w:cs="Calibri"/>
          <w:color w:val="000000"/>
        </w:rPr>
      </w:pPr>
    </w:p>
    <w:p w:rsidR="00E10B7C" w:rsidRDefault="00E10B7C" w:rsidP="00E10B7C">
      <w:pPr>
        <w:pStyle w:val="Odsekzoznamu"/>
        <w:numPr>
          <w:ilvl w:val="0"/>
          <w:numId w:val="7"/>
        </w:numPr>
        <w:suppressAutoHyphens w:val="0"/>
        <w:ind w:left="0" w:hanging="426"/>
        <w:jc w:val="both"/>
        <w:rPr>
          <w:rFonts w:ascii="Calibri" w:hAnsi="Calibri" w:cs="Calibri"/>
          <w:color w:val="000000"/>
        </w:rPr>
      </w:pPr>
      <w:r w:rsidRPr="00346246">
        <w:rPr>
          <w:rFonts w:ascii="Calibri" w:hAnsi="Calibri" w:cs="Calibri"/>
          <w:color w:val="000000"/>
        </w:rPr>
        <w:t xml:space="preserve">Odpisy a opravné položky majetku ku koncu roka boli zaúčtované vo výške </w:t>
      </w:r>
      <w:r>
        <w:rPr>
          <w:rFonts w:ascii="Calibri" w:hAnsi="Calibri" w:cs="Calibri"/>
          <w:color w:val="000000"/>
        </w:rPr>
        <w:t>3</w:t>
      </w:r>
      <w:r w:rsidR="001514C2">
        <w:rPr>
          <w:rFonts w:ascii="Calibri" w:hAnsi="Calibri" w:cs="Calibri"/>
          <w:color w:val="000000"/>
        </w:rPr>
        <w:t>33</w:t>
      </w:r>
      <w:r>
        <w:rPr>
          <w:rFonts w:ascii="Calibri" w:hAnsi="Calibri" w:cs="Calibri"/>
          <w:color w:val="000000"/>
        </w:rPr>
        <w:t xml:space="preserve"> </w:t>
      </w:r>
      <w:r w:rsidR="001514C2">
        <w:rPr>
          <w:rFonts w:ascii="Calibri" w:hAnsi="Calibri" w:cs="Calibri"/>
          <w:color w:val="000000"/>
        </w:rPr>
        <w:t>434</w:t>
      </w:r>
      <w:r w:rsidRPr="00346246">
        <w:rPr>
          <w:rFonts w:ascii="Calibri" w:hAnsi="Calibri" w:cs="Calibri"/>
          <w:color w:val="000000"/>
        </w:rPr>
        <w:t xml:space="preserve"> EUR t.j. o</w:t>
      </w:r>
      <w:r>
        <w:rPr>
          <w:rFonts w:ascii="Calibri" w:hAnsi="Calibri" w:cs="Calibri"/>
          <w:color w:val="000000"/>
        </w:rPr>
        <w:t> </w:t>
      </w:r>
      <w:r w:rsidR="00320F73">
        <w:rPr>
          <w:rFonts w:ascii="Calibri" w:hAnsi="Calibri" w:cs="Calibri"/>
          <w:color w:val="000000"/>
        </w:rPr>
        <w:t>9</w:t>
      </w:r>
      <w:r>
        <w:rPr>
          <w:rFonts w:ascii="Calibri" w:hAnsi="Calibri" w:cs="Calibri"/>
          <w:color w:val="000000"/>
        </w:rPr>
        <w:t xml:space="preserve"> </w:t>
      </w:r>
      <w:r w:rsidR="00320F73">
        <w:rPr>
          <w:rFonts w:ascii="Calibri" w:hAnsi="Calibri" w:cs="Calibri"/>
          <w:color w:val="000000"/>
        </w:rPr>
        <w:t>309</w:t>
      </w:r>
      <w:r w:rsidRPr="00346246">
        <w:rPr>
          <w:rFonts w:ascii="Calibri" w:hAnsi="Calibri" w:cs="Calibri"/>
          <w:color w:val="000000"/>
        </w:rPr>
        <w:t xml:space="preserve"> EUR nižšie než pred rokom</w:t>
      </w:r>
      <w:r>
        <w:rPr>
          <w:rFonts w:ascii="Calibri" w:hAnsi="Calibri" w:cs="Calibri"/>
          <w:color w:val="000000"/>
        </w:rPr>
        <w:t>.</w:t>
      </w:r>
    </w:p>
    <w:p w:rsidR="00E10B7C" w:rsidRPr="00346246" w:rsidRDefault="00E10B7C" w:rsidP="00E10B7C">
      <w:pPr>
        <w:pStyle w:val="Odsekzoznamu"/>
        <w:ind w:left="0"/>
        <w:jc w:val="both"/>
        <w:rPr>
          <w:rFonts w:ascii="Calibri" w:hAnsi="Calibri" w:cs="Calibri"/>
          <w:color w:val="000000"/>
        </w:rPr>
      </w:pPr>
    </w:p>
    <w:p w:rsidR="00E10B7C" w:rsidRPr="00936A75" w:rsidRDefault="00E10B7C" w:rsidP="00E10B7C">
      <w:pPr>
        <w:pStyle w:val="Odsekzoznamu"/>
        <w:numPr>
          <w:ilvl w:val="0"/>
          <w:numId w:val="7"/>
        </w:numPr>
        <w:suppressAutoHyphens w:val="0"/>
        <w:ind w:left="0" w:hanging="426"/>
        <w:jc w:val="both"/>
        <w:rPr>
          <w:rFonts w:ascii="Calibri" w:hAnsi="Calibri" w:cs="Calibri"/>
          <w:color w:val="000000"/>
        </w:rPr>
      </w:pPr>
      <w:r w:rsidRPr="00936A75">
        <w:rPr>
          <w:rFonts w:ascii="Calibri" w:hAnsi="Calibri" w:cs="Calibri"/>
          <w:color w:val="000000"/>
        </w:rPr>
        <w:t>Prehľad výnosov podľa zdrojov a ich pôvodu:</w:t>
      </w:r>
    </w:p>
    <w:p w:rsidR="00E10B7C" w:rsidRPr="00936A75" w:rsidRDefault="00E10B7C" w:rsidP="00E10B7C">
      <w:pPr>
        <w:pStyle w:val="Odsekzoznamu"/>
        <w:ind w:left="0"/>
        <w:jc w:val="both"/>
        <w:rPr>
          <w:rFonts w:ascii="Calibri" w:hAnsi="Calibri" w:cs="Calibri"/>
          <w:color w:val="000000"/>
        </w:rPr>
      </w:pPr>
      <w:r w:rsidRPr="00936A75">
        <w:rPr>
          <w:rFonts w:ascii="Calibri" w:hAnsi="Calibri" w:cs="Calibri"/>
          <w:color w:val="000000"/>
        </w:rPr>
        <w:t xml:space="preserve"> tržby za vstupné   </w:t>
      </w:r>
      <w:r w:rsidRPr="00936A75">
        <w:rPr>
          <w:rFonts w:ascii="Calibri" w:hAnsi="Calibri" w:cs="Calibri"/>
          <w:color w:val="000000"/>
        </w:rPr>
        <w:tab/>
        <w:t xml:space="preserve">  </w:t>
      </w:r>
      <w:r w:rsidRPr="00936A75">
        <w:rPr>
          <w:rFonts w:ascii="Calibri" w:hAnsi="Calibri" w:cs="Calibri"/>
          <w:color w:val="000000"/>
        </w:rPr>
        <w:tab/>
        <w:t xml:space="preserve"> </w:t>
      </w:r>
      <w:r w:rsidRPr="00936A75">
        <w:rPr>
          <w:rFonts w:ascii="Calibri" w:hAnsi="Calibri" w:cs="Calibri"/>
          <w:color w:val="000000"/>
        </w:rPr>
        <w:tab/>
      </w:r>
      <w:r w:rsidRPr="00936A75">
        <w:rPr>
          <w:rFonts w:ascii="Calibri" w:hAnsi="Calibri" w:cs="Calibri"/>
          <w:color w:val="000000"/>
        </w:rPr>
        <w:tab/>
      </w:r>
      <w:r w:rsidR="001A7550">
        <w:rPr>
          <w:rFonts w:ascii="Calibri" w:hAnsi="Calibri" w:cs="Calibri"/>
          <w:color w:val="000000"/>
        </w:rPr>
        <w:t xml:space="preserve">        </w:t>
      </w:r>
      <w:r w:rsidRPr="00936A75">
        <w:rPr>
          <w:rFonts w:ascii="Calibri" w:hAnsi="Calibri" w:cs="Calibri"/>
          <w:color w:val="000000"/>
        </w:rPr>
        <w:t xml:space="preserve">   </w:t>
      </w:r>
      <w:r w:rsidR="00936A75">
        <w:rPr>
          <w:rFonts w:ascii="Calibri" w:hAnsi="Calibri" w:cs="Calibri"/>
          <w:color w:val="000000"/>
        </w:rPr>
        <w:t>58 953</w:t>
      </w:r>
      <w:r w:rsidRPr="00936A75">
        <w:rPr>
          <w:rFonts w:ascii="Calibri" w:hAnsi="Calibri" w:cs="Calibri"/>
          <w:color w:val="000000"/>
        </w:rPr>
        <w:t xml:space="preserve"> EUR(</w:t>
      </w:r>
      <w:r w:rsidRPr="00936A75">
        <w:rPr>
          <w:rFonts w:ascii="Calibri" w:hAnsi="Calibri" w:cs="Calibri"/>
          <w:color w:val="000000"/>
          <w:sz w:val="20"/>
          <w:szCs w:val="20"/>
        </w:rPr>
        <w:t>vlastné zdroje</w:t>
      </w:r>
      <w:r w:rsidRPr="00936A75">
        <w:rPr>
          <w:rFonts w:ascii="Calibri" w:hAnsi="Calibri" w:cs="Calibri"/>
          <w:color w:val="000000"/>
        </w:rPr>
        <w:t>)</w:t>
      </w:r>
    </w:p>
    <w:p w:rsidR="00E10B7C" w:rsidRPr="00936A75" w:rsidRDefault="00E10B7C" w:rsidP="00E10B7C">
      <w:pPr>
        <w:pStyle w:val="Odsekzoznamu"/>
        <w:ind w:left="0"/>
        <w:jc w:val="both"/>
        <w:rPr>
          <w:rFonts w:ascii="Calibri" w:hAnsi="Calibri" w:cs="Calibri"/>
          <w:color w:val="000000"/>
        </w:rPr>
      </w:pPr>
      <w:r w:rsidRPr="00936A75">
        <w:rPr>
          <w:rFonts w:ascii="Calibri" w:hAnsi="Calibri" w:cs="Calibri"/>
          <w:color w:val="000000"/>
        </w:rPr>
        <w:t xml:space="preserve"> tržby z prenájmu </w:t>
      </w:r>
      <w:r w:rsidRPr="00936A75">
        <w:rPr>
          <w:rFonts w:ascii="Calibri" w:hAnsi="Calibri" w:cs="Calibri"/>
          <w:color w:val="000000"/>
        </w:rPr>
        <w:tab/>
      </w:r>
      <w:r w:rsidRPr="00936A75">
        <w:rPr>
          <w:rFonts w:ascii="Calibri" w:hAnsi="Calibri" w:cs="Calibri"/>
          <w:color w:val="000000"/>
        </w:rPr>
        <w:tab/>
        <w:t xml:space="preserve"> </w:t>
      </w:r>
      <w:r w:rsidRPr="00936A75">
        <w:rPr>
          <w:rFonts w:ascii="Calibri" w:hAnsi="Calibri" w:cs="Calibri"/>
          <w:color w:val="000000"/>
        </w:rPr>
        <w:tab/>
      </w:r>
      <w:r w:rsidRPr="00936A75">
        <w:rPr>
          <w:rFonts w:ascii="Calibri" w:hAnsi="Calibri" w:cs="Calibri"/>
          <w:color w:val="000000"/>
        </w:rPr>
        <w:tab/>
      </w:r>
      <w:r w:rsidR="001A7550">
        <w:rPr>
          <w:rFonts w:ascii="Calibri" w:hAnsi="Calibri" w:cs="Calibri"/>
          <w:color w:val="000000"/>
        </w:rPr>
        <w:t xml:space="preserve">       </w:t>
      </w:r>
      <w:r w:rsidRPr="00936A75">
        <w:rPr>
          <w:rFonts w:ascii="Calibri" w:hAnsi="Calibri" w:cs="Calibri"/>
          <w:color w:val="000000"/>
        </w:rPr>
        <w:t xml:space="preserve">   </w:t>
      </w:r>
      <w:r w:rsidR="001A7550">
        <w:rPr>
          <w:rFonts w:ascii="Calibri" w:hAnsi="Calibri" w:cs="Calibri"/>
          <w:color w:val="000000"/>
        </w:rPr>
        <w:t xml:space="preserve">   3 633</w:t>
      </w:r>
      <w:r w:rsidRPr="00936A75">
        <w:rPr>
          <w:rFonts w:ascii="Calibri" w:hAnsi="Calibri" w:cs="Calibri"/>
          <w:color w:val="000000"/>
        </w:rPr>
        <w:t xml:space="preserve"> EUR (</w:t>
      </w:r>
      <w:r w:rsidRPr="00936A75">
        <w:rPr>
          <w:rFonts w:ascii="Calibri" w:hAnsi="Calibri" w:cs="Calibri"/>
          <w:color w:val="000000"/>
          <w:sz w:val="20"/>
          <w:szCs w:val="20"/>
        </w:rPr>
        <w:t>vlastné zdroje</w:t>
      </w:r>
      <w:r w:rsidRPr="00936A75">
        <w:rPr>
          <w:rFonts w:ascii="Calibri" w:hAnsi="Calibri" w:cs="Calibri"/>
          <w:color w:val="000000"/>
        </w:rPr>
        <w:t>)</w:t>
      </w:r>
    </w:p>
    <w:p w:rsidR="00E10B7C" w:rsidRPr="00936A75" w:rsidRDefault="00936A75" w:rsidP="00936A75">
      <w:pPr>
        <w:pStyle w:val="Odsekzoznamu"/>
        <w:ind w:left="-284" w:hanging="559"/>
        <w:rPr>
          <w:rFonts w:ascii="Calibri" w:hAnsi="Calibri" w:cs="Calibri"/>
          <w:color w:val="000000"/>
          <w:sz w:val="20"/>
          <w:szCs w:val="20"/>
        </w:rPr>
      </w:pPr>
      <w:r>
        <w:rPr>
          <w:rFonts w:ascii="Calibri" w:hAnsi="Calibri" w:cs="Calibri"/>
          <w:color w:val="000000"/>
        </w:rPr>
        <w:t xml:space="preserve"> </w:t>
      </w:r>
      <w:r w:rsidR="001A7550">
        <w:rPr>
          <w:rFonts w:ascii="Calibri" w:hAnsi="Calibri" w:cs="Calibri"/>
          <w:color w:val="000000"/>
        </w:rPr>
        <w:t xml:space="preserve">                </w:t>
      </w:r>
      <w:r>
        <w:rPr>
          <w:rFonts w:ascii="Calibri" w:hAnsi="Calibri" w:cs="Calibri"/>
          <w:color w:val="000000"/>
        </w:rPr>
        <w:t xml:space="preserve">tržby z reklamy                             </w:t>
      </w:r>
      <w:r w:rsidR="001A7550">
        <w:rPr>
          <w:rFonts w:ascii="Calibri" w:hAnsi="Calibri" w:cs="Calibri"/>
          <w:color w:val="000000"/>
        </w:rPr>
        <w:t xml:space="preserve">                            </w:t>
      </w:r>
      <w:r>
        <w:rPr>
          <w:rFonts w:ascii="Calibri" w:hAnsi="Calibri" w:cs="Calibri"/>
          <w:color w:val="000000"/>
        </w:rPr>
        <w:t xml:space="preserve">   </w:t>
      </w:r>
      <w:r w:rsidR="00E10B7C" w:rsidRPr="00936A75">
        <w:rPr>
          <w:rFonts w:ascii="Calibri" w:hAnsi="Calibri" w:cs="Calibri"/>
          <w:color w:val="000000"/>
        </w:rPr>
        <w:t>2</w:t>
      </w:r>
      <w:r>
        <w:rPr>
          <w:rFonts w:ascii="Calibri" w:hAnsi="Calibri" w:cs="Calibri"/>
          <w:color w:val="000000"/>
        </w:rPr>
        <w:t>77 527 E</w:t>
      </w:r>
      <w:r w:rsidR="00E10B7C" w:rsidRPr="00936A75">
        <w:rPr>
          <w:rFonts w:ascii="Calibri" w:hAnsi="Calibri" w:cs="Calibri"/>
          <w:color w:val="000000"/>
        </w:rPr>
        <w:t>UR (</w:t>
      </w:r>
      <w:r w:rsidR="00E10B7C" w:rsidRPr="00936A75">
        <w:rPr>
          <w:rFonts w:ascii="Calibri" w:hAnsi="Calibri" w:cs="Calibri"/>
          <w:color w:val="000000"/>
          <w:sz w:val="20"/>
          <w:szCs w:val="20"/>
        </w:rPr>
        <w:t xml:space="preserve">Mondi SCP, Tauris, SHP Harmanec, Madis, </w:t>
      </w:r>
      <w:r w:rsidR="00E10B7C" w:rsidRPr="00936A75">
        <w:rPr>
          <w:rFonts w:ascii="Calibri" w:hAnsi="Calibri" w:cs="Calibri"/>
          <w:color w:val="000000"/>
          <w:sz w:val="20"/>
          <w:szCs w:val="20"/>
        </w:rPr>
        <w:br/>
        <w:t xml:space="preserve">                      </w:t>
      </w:r>
      <w:r w:rsidR="001A7550">
        <w:rPr>
          <w:rFonts w:ascii="Calibri" w:hAnsi="Calibri" w:cs="Calibri"/>
          <w:color w:val="000000"/>
          <w:sz w:val="20"/>
          <w:szCs w:val="20"/>
        </w:rPr>
        <w:t xml:space="preserve">                                                                                                       </w:t>
      </w:r>
      <w:r w:rsidR="00E10B7C" w:rsidRPr="00936A75">
        <w:rPr>
          <w:rFonts w:ascii="Calibri" w:hAnsi="Calibri" w:cs="Calibri"/>
          <w:color w:val="000000"/>
          <w:sz w:val="20"/>
          <w:szCs w:val="20"/>
        </w:rPr>
        <w:t xml:space="preserve">        Ryba Košice, Včela Lippek, Tatrapeko, CIPI)</w:t>
      </w:r>
    </w:p>
    <w:p w:rsidR="00E10B7C" w:rsidRPr="00936A75" w:rsidRDefault="00E10B7C" w:rsidP="00E10B7C">
      <w:pPr>
        <w:pStyle w:val="Odsekzoznamu"/>
        <w:ind w:left="0"/>
        <w:rPr>
          <w:rFonts w:ascii="Calibri" w:hAnsi="Calibri" w:cs="Calibri"/>
          <w:color w:val="000000"/>
          <w:sz w:val="20"/>
          <w:szCs w:val="20"/>
        </w:rPr>
      </w:pPr>
      <w:r w:rsidRPr="00936A75">
        <w:rPr>
          <w:rFonts w:ascii="Calibri" w:hAnsi="Calibri" w:cs="Calibri"/>
          <w:color w:val="000000"/>
        </w:rPr>
        <w:t xml:space="preserve"> prostriedky z </w:t>
      </w:r>
      <w:r w:rsidR="001A7550">
        <w:rPr>
          <w:rFonts w:ascii="Calibri" w:hAnsi="Calibri" w:cs="Calibri"/>
          <w:color w:val="000000"/>
        </w:rPr>
        <w:t>UEFA</w:t>
      </w:r>
      <w:r w:rsidRPr="00936A75">
        <w:rPr>
          <w:rFonts w:ascii="Calibri" w:hAnsi="Calibri" w:cs="Calibri"/>
          <w:color w:val="000000"/>
        </w:rPr>
        <w:t xml:space="preserve"> ( </w:t>
      </w:r>
      <w:r w:rsidRPr="00936A75">
        <w:rPr>
          <w:rFonts w:ascii="Calibri" w:hAnsi="Calibri" w:cs="Calibri"/>
          <w:color w:val="000000"/>
          <w:sz w:val="20"/>
          <w:szCs w:val="20"/>
        </w:rPr>
        <w:t>za umiestnenie</w:t>
      </w:r>
      <w:r w:rsidR="001A7550">
        <w:rPr>
          <w:rFonts w:ascii="Calibri" w:hAnsi="Calibri" w:cs="Calibri"/>
          <w:color w:val="000000"/>
          <w:sz w:val="20"/>
          <w:szCs w:val="20"/>
        </w:rPr>
        <w:t>v  Eur.konf.lige</w:t>
      </w:r>
      <w:r w:rsidR="001A7550">
        <w:rPr>
          <w:rFonts w:ascii="Calibri" w:hAnsi="Calibri" w:cs="Calibri"/>
          <w:color w:val="000000"/>
        </w:rPr>
        <w:t xml:space="preserve">      666 706</w:t>
      </w:r>
      <w:r w:rsidRPr="00936A75">
        <w:rPr>
          <w:rFonts w:ascii="Calibri" w:hAnsi="Calibri" w:cs="Calibri"/>
          <w:color w:val="000000"/>
        </w:rPr>
        <w:t xml:space="preserve">  EUR</w:t>
      </w:r>
    </w:p>
    <w:p w:rsidR="00E10B7C" w:rsidRPr="00936A75" w:rsidRDefault="00E10B7C" w:rsidP="00E10B7C">
      <w:pPr>
        <w:pStyle w:val="Odsekzoznamu"/>
        <w:ind w:left="0"/>
        <w:rPr>
          <w:rFonts w:ascii="Calibri" w:hAnsi="Calibri" w:cs="Calibri"/>
          <w:color w:val="000000"/>
        </w:rPr>
      </w:pPr>
      <w:r w:rsidRPr="00936A75">
        <w:rPr>
          <w:rFonts w:ascii="Calibri" w:hAnsi="Calibri" w:cs="Calibri"/>
          <w:color w:val="000000"/>
        </w:rPr>
        <w:t xml:space="preserve"> solidárne platby (</w:t>
      </w:r>
      <w:r w:rsidRPr="00936A75">
        <w:rPr>
          <w:rFonts w:ascii="Calibri" w:hAnsi="Calibri" w:cs="Calibri"/>
          <w:color w:val="000000"/>
          <w:sz w:val="20"/>
          <w:szCs w:val="20"/>
        </w:rPr>
        <w:t>UEFA,SFZ ,ULK marketing</w:t>
      </w:r>
      <w:r w:rsidRPr="00936A75">
        <w:rPr>
          <w:rFonts w:ascii="Calibri" w:hAnsi="Calibri" w:cs="Calibri"/>
          <w:color w:val="000000"/>
        </w:rPr>
        <w:t xml:space="preserve">)         </w:t>
      </w:r>
      <w:r w:rsidR="001A7550">
        <w:rPr>
          <w:rFonts w:ascii="Calibri" w:hAnsi="Calibri" w:cs="Calibri"/>
          <w:color w:val="000000"/>
        </w:rPr>
        <w:t xml:space="preserve">           </w:t>
      </w:r>
      <w:r w:rsidRPr="00936A75">
        <w:rPr>
          <w:rFonts w:ascii="Calibri" w:hAnsi="Calibri" w:cs="Calibri"/>
          <w:color w:val="000000"/>
        </w:rPr>
        <w:t>5</w:t>
      </w:r>
      <w:r w:rsidR="002E5EC8">
        <w:rPr>
          <w:rFonts w:ascii="Calibri" w:hAnsi="Calibri" w:cs="Calibri"/>
          <w:color w:val="000000"/>
        </w:rPr>
        <w:t>1</w:t>
      </w:r>
      <w:r w:rsidR="001A7550">
        <w:rPr>
          <w:rFonts w:ascii="Calibri" w:hAnsi="Calibri" w:cs="Calibri"/>
          <w:color w:val="000000"/>
        </w:rPr>
        <w:t xml:space="preserve"> 636</w:t>
      </w:r>
      <w:r w:rsidRPr="00936A75">
        <w:rPr>
          <w:rFonts w:ascii="Calibri" w:hAnsi="Calibri" w:cs="Calibri"/>
          <w:color w:val="000000"/>
        </w:rPr>
        <w:t xml:space="preserve"> EUR </w:t>
      </w:r>
    </w:p>
    <w:p w:rsidR="00E10B7C" w:rsidRPr="00936A75" w:rsidRDefault="00E10B7C" w:rsidP="00E10B7C">
      <w:pPr>
        <w:pStyle w:val="Odsekzoznamu"/>
        <w:ind w:left="1416" w:hanging="1416"/>
        <w:jc w:val="both"/>
        <w:rPr>
          <w:rFonts w:ascii="Calibri" w:hAnsi="Calibri" w:cs="Calibri"/>
          <w:color w:val="000000"/>
        </w:rPr>
      </w:pPr>
      <w:r w:rsidRPr="00936A75">
        <w:rPr>
          <w:rFonts w:ascii="Calibri" w:hAnsi="Calibri" w:cs="Calibri"/>
          <w:color w:val="000000"/>
        </w:rPr>
        <w:t xml:space="preserve"> prestupy, výchovné a platby solidarity</w:t>
      </w:r>
      <w:r w:rsidRPr="00936A75">
        <w:rPr>
          <w:rFonts w:ascii="Calibri" w:hAnsi="Calibri" w:cs="Calibri"/>
          <w:color w:val="000000"/>
        </w:rPr>
        <w:tab/>
        <w:t xml:space="preserve"> </w:t>
      </w:r>
      <w:r w:rsidR="001A7550">
        <w:rPr>
          <w:rFonts w:ascii="Calibri" w:hAnsi="Calibri" w:cs="Calibri"/>
          <w:color w:val="000000"/>
        </w:rPr>
        <w:t xml:space="preserve">           61 627</w:t>
      </w:r>
      <w:r w:rsidRPr="00936A75">
        <w:rPr>
          <w:rFonts w:ascii="Calibri" w:hAnsi="Calibri" w:cs="Calibri"/>
          <w:color w:val="000000"/>
        </w:rPr>
        <w:t xml:space="preserve"> EUR (</w:t>
      </w:r>
      <w:r w:rsidRPr="00936A75">
        <w:rPr>
          <w:rFonts w:ascii="Calibri" w:hAnsi="Calibri" w:cs="Calibri"/>
          <w:color w:val="000000"/>
          <w:sz w:val="20"/>
          <w:szCs w:val="20"/>
        </w:rPr>
        <w:t>od rôznych futbalových klubov</w:t>
      </w:r>
      <w:r w:rsidRPr="00936A75">
        <w:rPr>
          <w:rFonts w:ascii="Calibri" w:hAnsi="Calibri" w:cs="Calibri"/>
          <w:color w:val="000000"/>
        </w:rPr>
        <w:t>)</w:t>
      </w:r>
    </w:p>
    <w:p w:rsidR="00E10B7C" w:rsidRPr="00936A75" w:rsidRDefault="00E10B7C" w:rsidP="00E10B7C">
      <w:pPr>
        <w:pStyle w:val="Odsekzoznamu"/>
        <w:ind w:left="1416" w:hanging="1416"/>
        <w:jc w:val="both"/>
        <w:rPr>
          <w:rFonts w:ascii="Calibri" w:hAnsi="Calibri" w:cs="Calibri"/>
          <w:color w:val="000000"/>
        </w:rPr>
      </w:pPr>
      <w:r w:rsidRPr="00936A75">
        <w:rPr>
          <w:rFonts w:ascii="Calibri" w:hAnsi="Calibri" w:cs="Calibri"/>
          <w:color w:val="000000"/>
        </w:rPr>
        <w:t xml:space="preserve"> štátny príspevok Covid</w:t>
      </w:r>
      <w:r w:rsidRPr="00936A75">
        <w:rPr>
          <w:rFonts w:ascii="Calibri" w:hAnsi="Calibri" w:cs="Calibri"/>
          <w:color w:val="000000"/>
        </w:rPr>
        <w:tab/>
      </w:r>
      <w:r w:rsidRPr="00936A75">
        <w:rPr>
          <w:rFonts w:ascii="Calibri" w:hAnsi="Calibri" w:cs="Calibri"/>
          <w:color w:val="000000"/>
        </w:rPr>
        <w:tab/>
      </w:r>
      <w:r w:rsidR="001A7550">
        <w:rPr>
          <w:rFonts w:ascii="Calibri" w:hAnsi="Calibri" w:cs="Calibri"/>
          <w:color w:val="000000"/>
        </w:rPr>
        <w:t xml:space="preserve">                        47 778</w:t>
      </w:r>
      <w:r w:rsidRPr="00936A75">
        <w:rPr>
          <w:rFonts w:ascii="Calibri" w:hAnsi="Calibri" w:cs="Calibri"/>
          <w:color w:val="000000"/>
        </w:rPr>
        <w:t xml:space="preserve"> EUR</w:t>
      </w:r>
    </w:p>
    <w:p w:rsidR="00E10B7C" w:rsidRPr="00936A75" w:rsidRDefault="00E10B7C" w:rsidP="00E10B7C">
      <w:pPr>
        <w:pStyle w:val="Odsekzoznamu"/>
        <w:ind w:left="1416" w:hanging="1416"/>
        <w:jc w:val="both"/>
        <w:rPr>
          <w:rFonts w:ascii="Calibri" w:hAnsi="Calibri" w:cs="Calibri"/>
          <w:color w:val="000000"/>
        </w:rPr>
      </w:pPr>
      <w:r w:rsidRPr="00936A75">
        <w:rPr>
          <w:rFonts w:ascii="Calibri" w:hAnsi="Calibri" w:cs="Calibri"/>
          <w:color w:val="000000"/>
        </w:rPr>
        <w:t xml:space="preserve"> reklamné a TV práva (</w:t>
      </w:r>
      <w:r w:rsidRPr="00936A75">
        <w:rPr>
          <w:rFonts w:ascii="Calibri" w:hAnsi="Calibri" w:cs="Calibri"/>
          <w:color w:val="000000"/>
          <w:sz w:val="20"/>
          <w:szCs w:val="20"/>
        </w:rPr>
        <w:t xml:space="preserve">ÚLK </w:t>
      </w:r>
      <w:r w:rsidRPr="00936A75">
        <w:rPr>
          <w:rFonts w:ascii="Calibri" w:hAnsi="Calibri" w:cs="Calibri"/>
          <w:color w:val="000000"/>
        </w:rPr>
        <w:t>)</w:t>
      </w:r>
      <w:r w:rsidRPr="00936A75">
        <w:rPr>
          <w:rFonts w:ascii="Calibri" w:hAnsi="Calibri" w:cs="Calibri"/>
          <w:color w:val="000000"/>
        </w:rPr>
        <w:tab/>
      </w:r>
      <w:r w:rsidRPr="00936A75">
        <w:rPr>
          <w:rFonts w:ascii="Calibri" w:hAnsi="Calibri" w:cs="Calibri"/>
          <w:color w:val="000000"/>
        </w:rPr>
        <w:tab/>
        <w:t xml:space="preserve">              </w:t>
      </w:r>
      <w:r w:rsidR="001A7550">
        <w:rPr>
          <w:rFonts w:ascii="Calibri" w:hAnsi="Calibri" w:cs="Calibri"/>
          <w:color w:val="000000"/>
        </w:rPr>
        <w:t xml:space="preserve">        377 045</w:t>
      </w:r>
      <w:r w:rsidRPr="00936A75">
        <w:rPr>
          <w:rFonts w:ascii="Calibri" w:hAnsi="Calibri" w:cs="Calibri"/>
          <w:color w:val="000000"/>
        </w:rPr>
        <w:t xml:space="preserve"> EUR</w:t>
      </w:r>
    </w:p>
    <w:p w:rsidR="00EF7EBA" w:rsidRDefault="00E10B7C" w:rsidP="00EF7EBA">
      <w:pPr>
        <w:tabs>
          <w:tab w:val="left" w:pos="4820"/>
        </w:tabs>
        <w:jc w:val="both"/>
        <w:rPr>
          <w:rFonts w:ascii="Calibri" w:hAnsi="Calibri" w:cs="Calibri"/>
          <w:color w:val="000000"/>
          <w:sz w:val="20"/>
          <w:szCs w:val="20"/>
        </w:rPr>
      </w:pPr>
      <w:r w:rsidRPr="00EF7EBA">
        <w:rPr>
          <w:rFonts w:ascii="Calibri" w:hAnsi="Calibri" w:cs="Calibri"/>
          <w:color w:val="000000"/>
        </w:rPr>
        <w:t xml:space="preserve"> ost</w:t>
      </w:r>
      <w:r w:rsidR="001A7550" w:rsidRPr="00EF7EBA">
        <w:rPr>
          <w:rFonts w:ascii="Calibri" w:hAnsi="Calibri" w:cs="Calibri"/>
          <w:color w:val="000000"/>
        </w:rPr>
        <w:t xml:space="preserve">atné výnosy </w:t>
      </w:r>
      <w:r w:rsidR="00EF7EBA" w:rsidRPr="00EF7EBA">
        <w:rPr>
          <w:rFonts w:ascii="Calibri" w:hAnsi="Calibri" w:cs="Calibri"/>
          <w:color w:val="000000"/>
        </w:rPr>
        <w:t xml:space="preserve">                               </w:t>
      </w:r>
      <w:r w:rsidR="001A7550" w:rsidRPr="00EF7EBA">
        <w:rPr>
          <w:rFonts w:ascii="Calibri" w:hAnsi="Calibri" w:cs="Calibri"/>
          <w:color w:val="000000"/>
        </w:rPr>
        <w:t xml:space="preserve">              </w:t>
      </w:r>
      <w:r w:rsidR="00EF7EBA">
        <w:rPr>
          <w:rFonts w:ascii="Calibri" w:hAnsi="Calibri" w:cs="Calibri"/>
          <w:color w:val="000000"/>
        </w:rPr>
        <w:t xml:space="preserve">     </w:t>
      </w:r>
      <w:r w:rsidR="001A7550" w:rsidRPr="00EF7EBA">
        <w:rPr>
          <w:rFonts w:ascii="Calibri" w:hAnsi="Calibri" w:cs="Calibri"/>
          <w:color w:val="000000"/>
        </w:rPr>
        <w:t xml:space="preserve">     </w:t>
      </w:r>
      <w:r w:rsidRPr="00EF7EBA">
        <w:rPr>
          <w:rFonts w:ascii="Calibri" w:hAnsi="Calibri" w:cs="Calibri"/>
          <w:color w:val="000000"/>
        </w:rPr>
        <w:t>1</w:t>
      </w:r>
      <w:r w:rsidR="002E5EC8" w:rsidRPr="00EF7EBA">
        <w:rPr>
          <w:rFonts w:ascii="Calibri" w:hAnsi="Calibri" w:cs="Calibri"/>
          <w:color w:val="000000"/>
        </w:rPr>
        <w:t>39</w:t>
      </w:r>
      <w:r w:rsidR="00EF7EBA" w:rsidRPr="00EF7EBA">
        <w:rPr>
          <w:rFonts w:ascii="Calibri" w:hAnsi="Calibri" w:cs="Calibri"/>
          <w:color w:val="000000"/>
        </w:rPr>
        <w:t> </w:t>
      </w:r>
      <w:r w:rsidR="002E5EC8" w:rsidRPr="00EF7EBA">
        <w:rPr>
          <w:rFonts w:ascii="Calibri" w:hAnsi="Calibri" w:cs="Calibri"/>
          <w:color w:val="000000"/>
        </w:rPr>
        <w:t>923</w:t>
      </w:r>
      <w:r w:rsidR="00EF7EBA" w:rsidRPr="00EF7EBA">
        <w:rPr>
          <w:rFonts w:ascii="Calibri" w:hAnsi="Calibri" w:cs="Calibri"/>
          <w:color w:val="000000"/>
        </w:rPr>
        <w:t xml:space="preserve"> EUR  (</w:t>
      </w:r>
      <w:r w:rsidR="00EF7EBA" w:rsidRPr="00EF7EBA">
        <w:rPr>
          <w:rFonts w:ascii="Calibri" w:hAnsi="Calibri" w:cs="Calibri"/>
          <w:color w:val="000000"/>
          <w:sz w:val="20"/>
          <w:szCs w:val="20"/>
        </w:rPr>
        <w:t xml:space="preserve">príspevky ml. a členské, rozpustenie                                              </w:t>
      </w:r>
      <w:r w:rsidR="00EF7EBA">
        <w:rPr>
          <w:rFonts w:ascii="Calibri" w:hAnsi="Calibri" w:cs="Calibri"/>
          <w:color w:val="000000"/>
          <w:sz w:val="20"/>
          <w:szCs w:val="20"/>
        </w:rPr>
        <w:t xml:space="preserve">    </w:t>
      </w:r>
    </w:p>
    <w:p w:rsidR="00EF7EBA" w:rsidRPr="00EF7EBA" w:rsidRDefault="00EF7EBA" w:rsidP="00EF7EBA">
      <w:pPr>
        <w:tabs>
          <w:tab w:val="left" w:pos="4820"/>
        </w:tabs>
        <w:jc w:val="both"/>
        <w:rPr>
          <w:rFonts w:ascii="Calibri" w:hAnsi="Calibri" w:cs="Calibri"/>
          <w:color w:val="000000"/>
          <w:sz w:val="20"/>
          <w:szCs w:val="20"/>
        </w:rPr>
      </w:pPr>
      <w:r>
        <w:rPr>
          <w:rFonts w:ascii="Calibri" w:hAnsi="Calibri" w:cs="Calibri"/>
          <w:color w:val="000000"/>
          <w:sz w:val="20"/>
          <w:szCs w:val="20"/>
        </w:rPr>
        <w:t xml:space="preserve">                                                                                                                                            </w:t>
      </w:r>
      <w:r w:rsidRPr="00EF7EBA">
        <w:rPr>
          <w:rFonts w:ascii="Calibri" w:hAnsi="Calibri" w:cs="Calibri"/>
          <w:color w:val="000000"/>
          <w:sz w:val="20"/>
          <w:szCs w:val="20"/>
        </w:rPr>
        <w:t>výnosov bud.období</w:t>
      </w:r>
      <w:r>
        <w:rPr>
          <w:rFonts w:ascii="Calibri" w:hAnsi="Calibri" w:cs="Calibri"/>
          <w:color w:val="000000"/>
          <w:sz w:val="20"/>
          <w:szCs w:val="20"/>
        </w:rPr>
        <w:t>,provízie z reklám)</w:t>
      </w:r>
    </w:p>
    <w:p w:rsidR="00EF7EBA" w:rsidRDefault="00EF7EBA" w:rsidP="002E5EC8">
      <w:pPr>
        <w:pStyle w:val="Odsekzoznamu"/>
        <w:tabs>
          <w:tab w:val="left" w:pos="4820"/>
        </w:tabs>
        <w:ind w:left="1416" w:hanging="1416"/>
        <w:jc w:val="both"/>
        <w:rPr>
          <w:rFonts w:ascii="Calibri" w:hAnsi="Calibri" w:cs="Calibri"/>
          <w:color w:val="000000"/>
          <w:sz w:val="20"/>
          <w:szCs w:val="20"/>
        </w:rPr>
      </w:pPr>
      <w:r>
        <w:rPr>
          <w:rFonts w:ascii="Calibri" w:hAnsi="Calibri" w:cs="Calibri"/>
          <w:color w:val="000000"/>
          <w:sz w:val="20"/>
          <w:szCs w:val="20"/>
        </w:rPr>
        <w:t xml:space="preserve">                                                                                  </w:t>
      </w:r>
      <w:r w:rsidRPr="00936A75">
        <w:rPr>
          <w:rFonts w:ascii="Calibri" w:hAnsi="Calibri" w:cs="Calibri"/>
          <w:color w:val="000000"/>
          <w:sz w:val="20"/>
          <w:szCs w:val="20"/>
        </w:rPr>
        <w:br/>
      </w:r>
      <w:r w:rsidRPr="00936A75">
        <w:rPr>
          <w:rFonts w:ascii="Calibri" w:hAnsi="Calibri" w:cs="Calibri"/>
          <w:color w:val="000000"/>
          <w:sz w:val="20"/>
          <w:szCs w:val="20"/>
        </w:rPr>
        <w:lastRenderedPageBreak/>
        <w:t xml:space="preserve">                                                                                               </w:t>
      </w:r>
      <w:r>
        <w:rPr>
          <w:rFonts w:ascii="Calibri" w:hAnsi="Calibri" w:cs="Calibri"/>
          <w:color w:val="000000"/>
          <w:sz w:val="20"/>
          <w:szCs w:val="20"/>
        </w:rPr>
        <w:t xml:space="preserve">                    </w:t>
      </w:r>
      <w:r w:rsidRPr="00936A75">
        <w:rPr>
          <w:rFonts w:ascii="Calibri" w:hAnsi="Calibri" w:cs="Calibri"/>
          <w:color w:val="000000"/>
          <w:sz w:val="20"/>
          <w:szCs w:val="20"/>
        </w:rPr>
        <w:t xml:space="preserve"> </w:t>
      </w:r>
      <w:r>
        <w:rPr>
          <w:rFonts w:ascii="Calibri" w:hAnsi="Calibri" w:cs="Calibri"/>
          <w:color w:val="000000"/>
          <w:sz w:val="20"/>
          <w:szCs w:val="20"/>
        </w:rPr>
        <w:t xml:space="preserve">                             </w:t>
      </w:r>
    </w:p>
    <w:p w:rsidR="00E10B7C" w:rsidRDefault="00E10B7C" w:rsidP="00EF7EBA">
      <w:pPr>
        <w:pStyle w:val="Odsekzoznamu"/>
        <w:tabs>
          <w:tab w:val="left" w:pos="4820"/>
        </w:tabs>
        <w:ind w:left="0"/>
        <w:jc w:val="both"/>
        <w:rPr>
          <w:rFonts w:ascii="Calibri" w:hAnsi="Calibri" w:cs="Calibri"/>
          <w:color w:val="000000"/>
          <w:sz w:val="20"/>
          <w:szCs w:val="20"/>
        </w:rPr>
      </w:pPr>
      <w:r w:rsidRPr="00936A75">
        <w:rPr>
          <w:rFonts w:ascii="Calibri" w:hAnsi="Calibri" w:cs="Calibri"/>
          <w:color w:val="000000"/>
          <w:sz w:val="20"/>
          <w:szCs w:val="20"/>
        </w:rPr>
        <w:t>,</w:t>
      </w:r>
      <w:r w:rsidRPr="00936A75">
        <w:rPr>
          <w:rFonts w:ascii="Calibri" w:hAnsi="Calibri" w:cs="Calibri"/>
          <w:color w:val="000000"/>
          <w:sz w:val="20"/>
          <w:szCs w:val="20"/>
        </w:rPr>
        <w:br/>
        <w:t xml:space="preserve">                                                                                               </w:t>
      </w:r>
      <w:r w:rsidR="001A7550">
        <w:rPr>
          <w:rFonts w:ascii="Calibri" w:hAnsi="Calibri" w:cs="Calibri"/>
          <w:color w:val="000000"/>
          <w:sz w:val="20"/>
          <w:szCs w:val="20"/>
        </w:rPr>
        <w:t xml:space="preserve">              </w:t>
      </w:r>
      <w:r w:rsidRPr="00936A75">
        <w:rPr>
          <w:rFonts w:ascii="Calibri" w:hAnsi="Calibri" w:cs="Calibri"/>
          <w:color w:val="000000"/>
          <w:sz w:val="20"/>
          <w:szCs w:val="20"/>
        </w:rPr>
        <w:t xml:space="preserve">  výnosy bud. období, rozpustenie</w:t>
      </w:r>
      <w:r w:rsidRPr="00936A75">
        <w:rPr>
          <w:rFonts w:ascii="Calibri" w:hAnsi="Calibri" w:cs="Calibri"/>
          <w:color w:val="000000"/>
          <w:sz w:val="20"/>
          <w:szCs w:val="20"/>
        </w:rPr>
        <w:br/>
      </w:r>
    </w:p>
    <w:p w:rsidR="003D723A" w:rsidRDefault="003D723A" w:rsidP="00E10B7C">
      <w:pPr>
        <w:ind w:left="-851" w:right="-2484" w:hanging="1736"/>
        <w:rPr>
          <w:rFonts w:eastAsia="Calibri"/>
          <w:b/>
          <w:szCs w:val="22"/>
        </w:rPr>
      </w:pPr>
    </w:p>
    <w:p w:rsidR="003D723A" w:rsidRDefault="003D723A">
      <w:pPr>
        <w:ind w:left="-2552" w:right="-2484" w:hanging="35"/>
      </w:pPr>
    </w:p>
    <w:p w:rsidR="003D723A" w:rsidRDefault="003D723A">
      <w:pPr>
        <w:ind w:left="-2552" w:right="-2484" w:hanging="35"/>
      </w:pPr>
      <w:r>
        <w:t xml:space="preserve"> služieb.</w:t>
      </w:r>
    </w:p>
    <w:p w:rsidR="003D723A" w:rsidRDefault="003D723A">
      <w:pPr>
        <w:rPr>
          <w:rFonts w:ascii="Calibri" w:eastAsia="Calibri" w:hAnsi="Calibri" w:cs="Calibri"/>
          <w:b/>
          <w:szCs w:val="22"/>
          <w:u w:val="single"/>
        </w:rPr>
      </w:pPr>
    </w:p>
    <w:p w:rsidR="003D723A" w:rsidRPr="00320F73" w:rsidRDefault="003D723A" w:rsidP="00320F73">
      <w:pPr>
        <w:ind w:left="-2552"/>
      </w:pPr>
      <w:r>
        <w:rPr>
          <w:rFonts w:eastAsia="Calibri"/>
          <w:szCs w:val="22"/>
        </w:rPr>
        <w:t xml:space="preserve">ako </w:t>
      </w:r>
    </w:p>
    <w:p w:rsidR="003D723A" w:rsidRDefault="003D723A">
      <w:pPr>
        <w:pStyle w:val="Odsekzoznamu"/>
        <w:ind w:left="4245" w:hanging="4245"/>
        <w:rPr>
          <w:rFonts w:ascii="Calibri" w:hAnsi="Calibri" w:cs="Calibri"/>
          <w:b/>
          <w:bCs/>
          <w:color w:val="000000"/>
          <w:sz w:val="26"/>
          <w:szCs w:val="26"/>
        </w:rPr>
      </w:pPr>
      <w:r w:rsidRPr="00320F73">
        <w:rPr>
          <w:rFonts w:ascii="Calibri" w:hAnsi="Calibri" w:cs="Calibri"/>
          <w:b/>
          <w:bCs/>
          <w:color w:val="000000"/>
          <w:sz w:val="26"/>
          <w:szCs w:val="26"/>
          <w:highlight w:val="yellow"/>
        </w:rPr>
        <w:t>Grafické porovnanie vybraných skupín nákladových položiek</w:t>
      </w:r>
    </w:p>
    <w:p w:rsidR="00320F73" w:rsidRDefault="00320F73">
      <w:pPr>
        <w:pStyle w:val="Odsekzoznamu"/>
        <w:ind w:left="4245" w:hanging="4245"/>
      </w:pPr>
    </w:p>
    <w:tbl>
      <w:tblPr>
        <w:tblW w:w="0" w:type="auto"/>
        <w:tblInd w:w="70" w:type="dxa"/>
        <w:tblLayout w:type="fixed"/>
        <w:tblCellMar>
          <w:left w:w="0" w:type="dxa"/>
          <w:right w:w="0" w:type="dxa"/>
        </w:tblCellMar>
        <w:tblLook w:val="0000"/>
      </w:tblPr>
      <w:tblGrid>
        <w:gridCol w:w="638"/>
        <w:gridCol w:w="7531"/>
        <w:gridCol w:w="638"/>
        <w:gridCol w:w="272"/>
        <w:gridCol w:w="638"/>
        <w:gridCol w:w="7"/>
        <w:gridCol w:w="638"/>
        <w:gridCol w:w="22"/>
        <w:gridCol w:w="626"/>
        <w:gridCol w:w="12"/>
        <w:gridCol w:w="614"/>
        <w:gridCol w:w="12"/>
        <w:gridCol w:w="626"/>
      </w:tblGrid>
      <w:tr w:rsidR="003D723A">
        <w:trPr>
          <w:trHeight w:val="315"/>
        </w:trPr>
        <w:tc>
          <w:tcPr>
            <w:tcW w:w="8169" w:type="dxa"/>
            <w:gridSpan w:val="2"/>
            <w:shd w:val="clear" w:color="auto" w:fill="auto"/>
            <w:tcMar>
              <w:left w:w="70" w:type="dxa"/>
              <w:right w:w="70" w:type="dxa"/>
            </w:tcMar>
            <w:vAlign w:val="bottom"/>
          </w:tcPr>
          <w:p w:rsidR="003D723A" w:rsidRDefault="003D723A">
            <w:r>
              <w:rPr>
                <w:rFonts w:ascii="Calibri" w:hAnsi="Calibri" w:cs="Calibri"/>
                <w:b/>
                <w:bCs/>
                <w:color w:val="000000"/>
                <w:u w:val="single"/>
              </w:rPr>
              <w:t>Spotreba materiálu a energie :</w:t>
            </w:r>
          </w:p>
        </w:tc>
        <w:tc>
          <w:tcPr>
            <w:tcW w:w="910" w:type="dxa"/>
            <w:gridSpan w:val="2"/>
            <w:shd w:val="clear" w:color="auto" w:fill="auto"/>
            <w:tcMar>
              <w:left w:w="70" w:type="dxa"/>
              <w:right w:w="70" w:type="dxa"/>
            </w:tcMar>
            <w:vAlign w:val="bottom"/>
          </w:tcPr>
          <w:p w:rsidR="003D723A" w:rsidRDefault="003D723A">
            <w:pPr>
              <w:snapToGrid w:val="0"/>
              <w:rPr>
                <w:rFonts w:ascii="Calibri" w:hAnsi="Calibri" w:cs="Calibri"/>
                <w:b/>
                <w:bCs/>
                <w:color w:val="000000"/>
                <w:u w:val="single"/>
              </w:rPr>
            </w:pPr>
          </w:p>
        </w:tc>
        <w:tc>
          <w:tcPr>
            <w:tcW w:w="645" w:type="dxa"/>
            <w:gridSpan w:val="2"/>
            <w:shd w:val="clear" w:color="auto" w:fill="auto"/>
            <w:tcMar>
              <w:left w:w="70" w:type="dxa"/>
              <w:right w:w="70" w:type="dxa"/>
            </w:tcMar>
            <w:vAlign w:val="bottom"/>
          </w:tcPr>
          <w:p w:rsidR="003D723A" w:rsidRDefault="003D723A">
            <w:pPr>
              <w:snapToGrid w:val="0"/>
              <w:rPr>
                <w:rFonts w:ascii="Calibri" w:hAnsi="Calibri" w:cs="Calibri"/>
                <w:b/>
                <w:bCs/>
                <w:color w:val="000000"/>
              </w:rPr>
            </w:pPr>
          </w:p>
        </w:tc>
        <w:tc>
          <w:tcPr>
            <w:tcW w:w="660" w:type="dxa"/>
            <w:gridSpan w:val="2"/>
            <w:shd w:val="clear" w:color="auto" w:fill="auto"/>
            <w:tcMar>
              <w:left w:w="70" w:type="dxa"/>
              <w:right w:w="70" w:type="dxa"/>
            </w:tcMar>
            <w:vAlign w:val="bottom"/>
          </w:tcPr>
          <w:p w:rsidR="003D723A" w:rsidRDefault="003D723A">
            <w:pPr>
              <w:snapToGrid w:val="0"/>
              <w:rPr>
                <w:rFonts w:ascii="Calibri" w:hAnsi="Calibri" w:cs="Calibri"/>
                <w:b/>
                <w:bCs/>
                <w:color w:val="000000"/>
              </w:rPr>
            </w:pPr>
          </w:p>
        </w:tc>
        <w:tc>
          <w:tcPr>
            <w:tcW w:w="1890" w:type="dxa"/>
            <w:gridSpan w:val="5"/>
            <w:shd w:val="clear" w:color="auto" w:fill="auto"/>
          </w:tcPr>
          <w:p w:rsidR="003D723A" w:rsidRDefault="003D723A">
            <w:pPr>
              <w:snapToGrid w:val="0"/>
              <w:rPr>
                <w:rFonts w:ascii="Calibri" w:hAnsi="Calibri" w:cs="Calibri"/>
                <w:b/>
                <w:bCs/>
                <w:color w:val="000000"/>
              </w:rPr>
            </w:pPr>
          </w:p>
        </w:tc>
      </w:tr>
      <w:tr w:rsidR="003D723A">
        <w:trPr>
          <w:trHeight w:val="300"/>
        </w:trPr>
        <w:tc>
          <w:tcPr>
            <w:tcW w:w="8169" w:type="dxa"/>
            <w:gridSpan w:val="2"/>
            <w:shd w:val="clear" w:color="auto" w:fill="auto"/>
            <w:tcMar>
              <w:left w:w="70" w:type="dxa"/>
              <w:right w:w="70" w:type="dxa"/>
            </w:tcMar>
            <w:vAlign w:val="bottom"/>
          </w:tcPr>
          <w:tbl>
            <w:tblPr>
              <w:tblW w:w="0" w:type="auto"/>
              <w:jc w:val="center"/>
              <w:tblLayout w:type="fixed"/>
              <w:tblCellMar>
                <w:left w:w="0" w:type="dxa"/>
                <w:right w:w="0" w:type="dxa"/>
              </w:tblCellMar>
              <w:tblLook w:val="0000"/>
            </w:tblPr>
            <w:tblGrid>
              <w:gridCol w:w="849"/>
              <w:gridCol w:w="61"/>
              <w:gridCol w:w="883"/>
              <w:gridCol w:w="1071"/>
              <w:gridCol w:w="1071"/>
              <w:gridCol w:w="910"/>
              <w:gridCol w:w="910"/>
            </w:tblGrid>
            <w:tr w:rsidR="003D723A">
              <w:trPr>
                <w:trHeight w:val="332"/>
                <w:jc w:val="center"/>
              </w:trPr>
              <w:tc>
                <w:tcPr>
                  <w:tcW w:w="910" w:type="dxa"/>
                  <w:gridSpan w:val="2"/>
                  <w:tcBorders>
                    <w:bottom w:val="single" w:sz="8" w:space="0" w:color="000000"/>
                  </w:tcBorders>
                  <w:shd w:val="clear" w:color="auto" w:fill="auto"/>
                  <w:tcMar>
                    <w:left w:w="70" w:type="dxa"/>
                    <w:right w:w="70" w:type="dxa"/>
                  </w:tcMar>
                </w:tcPr>
                <w:p w:rsidR="003D723A" w:rsidRDefault="003D723A">
                  <w:pPr>
                    <w:snapToGrid w:val="0"/>
                    <w:rPr>
                      <w:rFonts w:ascii="Calibri" w:hAnsi="Calibri" w:cs="Calibri"/>
                      <w:b/>
                      <w:bCs/>
                      <w:color w:val="000000"/>
                    </w:rPr>
                  </w:pPr>
                </w:p>
              </w:tc>
              <w:tc>
                <w:tcPr>
                  <w:tcW w:w="4845" w:type="dxa"/>
                  <w:gridSpan w:val="5"/>
                  <w:shd w:val="clear" w:color="auto" w:fill="auto"/>
                </w:tcPr>
                <w:p w:rsidR="003D723A" w:rsidRDefault="003D723A">
                  <w:pPr>
                    <w:snapToGrid w:val="0"/>
                    <w:rPr>
                      <w:rFonts w:ascii="Calibri" w:hAnsi="Calibri" w:cs="Calibri"/>
                      <w:b/>
                      <w:bCs/>
                      <w:color w:val="000000"/>
                    </w:rPr>
                  </w:pPr>
                </w:p>
              </w:tc>
            </w:tr>
            <w:tr w:rsidR="003D723A">
              <w:tblPrEx>
                <w:tblCellMar>
                  <w:left w:w="70" w:type="dxa"/>
                  <w:right w:w="70" w:type="dxa"/>
                </w:tblCellMar>
              </w:tblPrEx>
              <w:trPr>
                <w:trHeight w:val="332"/>
                <w:jc w:val="center"/>
              </w:trPr>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bCs/>
                      <w:color w:val="000000"/>
                      <w:sz w:val="22"/>
                      <w:szCs w:val="22"/>
                    </w:rPr>
                    <w:t>Rok</w:t>
                  </w:r>
                </w:p>
              </w:tc>
              <w:tc>
                <w:tcPr>
                  <w:tcW w:w="9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2018</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2019</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2020</w:t>
                  </w:r>
                </w:p>
              </w:tc>
              <w:tc>
                <w:tcPr>
                  <w:tcW w:w="9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2021</w:t>
                  </w:r>
                </w:p>
              </w:tc>
              <w:tc>
                <w:tcPr>
                  <w:tcW w:w="9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2022</w:t>
                  </w:r>
                </w:p>
              </w:tc>
            </w:tr>
            <w:tr w:rsidR="003D723A">
              <w:tblPrEx>
                <w:tblCellMar>
                  <w:left w:w="70" w:type="dxa"/>
                  <w:right w:w="70" w:type="dxa"/>
                </w:tblCellMar>
              </w:tblPrEx>
              <w:trPr>
                <w:trHeight w:val="332"/>
                <w:jc w:val="center"/>
              </w:trPr>
              <w:tc>
                <w:tcPr>
                  <w:tcW w:w="849"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r>
                    <w:rPr>
                      <w:rFonts w:ascii="Calibri" w:hAnsi="Calibri" w:cs="Calibri"/>
                      <w:b/>
                      <w:bCs/>
                      <w:color w:val="000000"/>
                      <w:sz w:val="22"/>
                      <w:szCs w:val="22"/>
                    </w:rPr>
                    <w:t>EUR</w:t>
                  </w:r>
                </w:p>
              </w:tc>
              <w:tc>
                <w:tcPr>
                  <w:tcW w:w="9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226 285</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211 832</w:t>
                  </w:r>
                </w:p>
              </w:tc>
              <w:tc>
                <w:tcPr>
                  <w:tcW w:w="1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153 323</w:t>
                  </w:r>
                </w:p>
              </w:tc>
              <w:tc>
                <w:tcPr>
                  <w:tcW w:w="9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173 518</w:t>
                  </w:r>
                </w:p>
              </w:tc>
              <w:tc>
                <w:tcPr>
                  <w:tcW w:w="9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282 162</w:t>
                  </w:r>
                </w:p>
              </w:tc>
            </w:tr>
          </w:tbl>
          <w:bookmarkStart w:id="1" w:name="_1650260663"/>
          <w:bookmarkStart w:id="2" w:name="_1650260142"/>
          <w:bookmarkStart w:id="3" w:name="_1615115666"/>
          <w:bookmarkStart w:id="4" w:name="_1615115265"/>
          <w:bookmarkEnd w:id="1"/>
          <w:bookmarkEnd w:id="2"/>
          <w:bookmarkEnd w:id="3"/>
          <w:bookmarkEnd w:id="4"/>
          <w:p w:rsidR="003D723A" w:rsidRDefault="003D723A">
            <w:pPr>
              <w:jc w:val="both"/>
              <w:rPr>
                <w:rFonts w:ascii="Calibri" w:hAnsi="Calibri" w:cs="Calibri"/>
                <w:bCs/>
              </w:rPr>
            </w:pPr>
            <w:r>
              <w:object w:dxaOrig="7681" w:dyaOrig="46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6.25pt;height:231.75pt" o:ole="" filled="t">
                  <v:fill color2="black"/>
                  <v:imagedata r:id="rId9" o:title="" croptop="-14f" cropbottom="-14f" cropleft="-8f" cropright="-8f"/>
                </v:shape>
                <o:OLEObject Type="Embed" ProgID="Excel.Sheet.8" ShapeID="_x0000_i1026" DrawAspect="Content" ObjectID="_1755514477" r:id="rId10"/>
              </w:object>
            </w:r>
          </w:p>
          <w:p w:rsidR="003D723A" w:rsidRDefault="003D723A">
            <w:pPr>
              <w:jc w:val="both"/>
            </w:pPr>
            <w:r>
              <w:rPr>
                <w:rFonts w:ascii="Calibri" w:hAnsi="Calibri" w:cs="Calibri"/>
                <w:bCs/>
              </w:rPr>
              <w:t xml:space="preserve">Vyššie náklady na spotrebu materiálu a energií  boli v roku 2022 oproti predchádzajúcemu roku spôsobené hlavne nárastom cien energií. </w:t>
            </w:r>
          </w:p>
          <w:p w:rsidR="003D723A" w:rsidRDefault="003D723A">
            <w:pPr>
              <w:jc w:val="both"/>
              <w:rPr>
                <w:rFonts w:ascii="Calibri" w:hAnsi="Calibri" w:cs="Calibri"/>
                <w:b/>
                <w:bCs/>
                <w:color w:val="000000"/>
              </w:rPr>
            </w:pPr>
          </w:p>
          <w:p w:rsidR="003D723A" w:rsidRDefault="003D723A">
            <w:pPr>
              <w:jc w:val="both"/>
              <w:rPr>
                <w:rFonts w:ascii="Calibri" w:hAnsi="Calibri" w:cs="Calibri"/>
                <w:b/>
                <w:bCs/>
                <w:color w:val="000000"/>
              </w:rPr>
            </w:pPr>
          </w:p>
        </w:tc>
        <w:tc>
          <w:tcPr>
            <w:tcW w:w="910"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45"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highlight w:val="green"/>
              </w:rPr>
            </w:pPr>
          </w:p>
        </w:tc>
        <w:tc>
          <w:tcPr>
            <w:tcW w:w="660"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highlight w:val="green"/>
              </w:rPr>
            </w:pPr>
          </w:p>
        </w:tc>
        <w:tc>
          <w:tcPr>
            <w:tcW w:w="626" w:type="dxa"/>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26"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38" w:type="dxa"/>
            <w:gridSpan w:val="2"/>
            <w:shd w:val="clear" w:color="auto" w:fill="auto"/>
          </w:tcPr>
          <w:p w:rsidR="003D723A" w:rsidRDefault="003D723A">
            <w:pPr>
              <w:snapToGrid w:val="0"/>
              <w:rPr>
                <w:rFonts w:ascii="Calibri" w:hAnsi="Calibri" w:cs="Calibri"/>
                <w:b/>
                <w:bCs/>
                <w:color w:val="000000"/>
              </w:rPr>
            </w:pPr>
          </w:p>
        </w:tc>
      </w:tr>
      <w:tr w:rsidR="003D723A">
        <w:trPr>
          <w:trHeight w:val="300"/>
        </w:trPr>
        <w:tc>
          <w:tcPr>
            <w:tcW w:w="8169" w:type="dxa"/>
            <w:gridSpan w:val="2"/>
            <w:shd w:val="clear" w:color="auto" w:fill="auto"/>
            <w:tcMar>
              <w:left w:w="70" w:type="dxa"/>
              <w:right w:w="70" w:type="dxa"/>
            </w:tcMar>
            <w:vAlign w:val="bottom"/>
          </w:tcPr>
          <w:p w:rsidR="003D723A" w:rsidRDefault="003D723A">
            <w:pPr>
              <w:snapToGrid w:val="0"/>
              <w:rPr>
                <w:rFonts w:ascii="Calibri" w:hAnsi="Calibri" w:cs="Calibri"/>
                <w:bCs/>
                <w:color w:val="000000"/>
              </w:rPr>
            </w:pPr>
          </w:p>
          <w:p w:rsidR="003D723A" w:rsidRDefault="003D723A">
            <w:r>
              <w:rPr>
                <w:rFonts w:ascii="Calibri" w:hAnsi="Calibri" w:cs="Calibri"/>
                <w:b/>
                <w:bCs/>
                <w:color w:val="000000"/>
                <w:u w:val="single"/>
              </w:rPr>
              <w:t>Služby</w:t>
            </w:r>
            <w:r>
              <w:rPr>
                <w:rFonts w:ascii="Calibri" w:hAnsi="Calibri" w:cs="Calibri"/>
                <w:bCs/>
                <w:color w:val="000000"/>
              </w:rPr>
              <w:t xml:space="preserve"> ( najmä odmeny hráčom, realizačnému tímu, ubytovanie, stravovanie, opravy a údržba, a pod. ) :</w:t>
            </w:r>
          </w:p>
          <w:p w:rsidR="003D723A" w:rsidRDefault="003D723A">
            <w:pPr>
              <w:rPr>
                <w:rFonts w:ascii="Calibri" w:hAnsi="Calibri" w:cs="Calibri"/>
                <w:b/>
                <w:bCs/>
                <w:color w:val="000000"/>
              </w:rPr>
            </w:pPr>
          </w:p>
        </w:tc>
        <w:tc>
          <w:tcPr>
            <w:tcW w:w="910"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45"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60"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26" w:type="dxa"/>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26" w:type="dxa"/>
            <w:gridSpan w:val="2"/>
            <w:shd w:val="clear" w:color="auto" w:fill="auto"/>
            <w:tcMar>
              <w:left w:w="70" w:type="dxa"/>
              <w:right w:w="70" w:type="dxa"/>
            </w:tcMar>
            <w:vAlign w:val="center"/>
          </w:tcPr>
          <w:p w:rsidR="003D723A" w:rsidRDefault="003D723A">
            <w:pPr>
              <w:snapToGrid w:val="0"/>
              <w:jc w:val="center"/>
              <w:rPr>
                <w:rFonts w:ascii="Calibri" w:hAnsi="Calibri" w:cs="Calibri"/>
                <w:b/>
                <w:bCs/>
                <w:color w:val="000000"/>
              </w:rPr>
            </w:pPr>
          </w:p>
        </w:tc>
        <w:tc>
          <w:tcPr>
            <w:tcW w:w="638" w:type="dxa"/>
            <w:gridSpan w:val="2"/>
            <w:shd w:val="clear" w:color="auto" w:fill="auto"/>
          </w:tcPr>
          <w:p w:rsidR="003D723A" w:rsidRDefault="003D723A">
            <w:pPr>
              <w:snapToGrid w:val="0"/>
              <w:rPr>
                <w:rFonts w:ascii="Calibri" w:hAnsi="Calibri" w:cs="Calibri"/>
                <w:b/>
                <w:bCs/>
                <w:color w:val="000000"/>
              </w:rPr>
            </w:pPr>
          </w:p>
        </w:tc>
      </w:tr>
      <w:tr w:rsidR="003D723A">
        <w:tblPrEx>
          <w:tblCellMar>
            <w:left w:w="70" w:type="dxa"/>
            <w:right w:w="70" w:type="dxa"/>
          </w:tblCellMar>
        </w:tblPrEx>
        <w:trPr>
          <w:trHeight w:val="300"/>
        </w:trPr>
        <w:tc>
          <w:tcPr>
            <w:tcW w:w="638" w:type="dxa"/>
            <w:shd w:val="clear" w:color="auto" w:fill="auto"/>
            <w:tcMar>
              <w:left w:w="0" w:type="dxa"/>
              <w:right w:w="0" w:type="dxa"/>
            </w:tcMar>
          </w:tcPr>
          <w:p w:rsidR="003D723A" w:rsidRDefault="003D723A">
            <w:pPr>
              <w:pStyle w:val="Obsahtabuky"/>
            </w:pPr>
          </w:p>
        </w:tc>
        <w:tc>
          <w:tcPr>
            <w:tcW w:w="8169" w:type="dxa"/>
            <w:gridSpan w:val="2"/>
            <w:shd w:val="clear" w:color="auto" w:fill="auto"/>
            <w:vAlign w:val="bottom"/>
          </w:tcPr>
          <w:tbl>
            <w:tblPr>
              <w:tblW w:w="0" w:type="auto"/>
              <w:jc w:val="center"/>
              <w:tblLayout w:type="fixed"/>
              <w:tblCellMar>
                <w:left w:w="0" w:type="dxa"/>
                <w:right w:w="0" w:type="dxa"/>
              </w:tblCellMar>
              <w:tblLook w:val="0000"/>
            </w:tblPr>
            <w:tblGrid>
              <w:gridCol w:w="577"/>
              <w:gridCol w:w="758"/>
              <w:gridCol w:w="394"/>
              <w:gridCol w:w="1134"/>
              <w:gridCol w:w="1193"/>
              <w:gridCol w:w="946"/>
              <w:gridCol w:w="1134"/>
            </w:tblGrid>
            <w:tr w:rsidR="003D723A">
              <w:trPr>
                <w:trHeight w:val="367"/>
                <w:jc w:val="center"/>
              </w:trPr>
              <w:tc>
                <w:tcPr>
                  <w:tcW w:w="1335" w:type="dxa"/>
                  <w:gridSpan w:val="2"/>
                  <w:tcBorders>
                    <w:bottom w:val="single" w:sz="8" w:space="0" w:color="000000"/>
                  </w:tcBorders>
                  <w:shd w:val="clear" w:color="auto" w:fill="auto"/>
                  <w:tcMar>
                    <w:left w:w="70" w:type="dxa"/>
                    <w:right w:w="70" w:type="dxa"/>
                  </w:tcMar>
                </w:tcPr>
                <w:p w:rsidR="003D723A" w:rsidRDefault="003D723A">
                  <w:pPr>
                    <w:snapToGrid w:val="0"/>
                    <w:jc w:val="center"/>
                    <w:rPr>
                      <w:rFonts w:ascii="Calibri" w:hAnsi="Calibri" w:cs="Calibri"/>
                      <w:b/>
                      <w:bCs/>
                      <w:color w:val="000000"/>
                    </w:rPr>
                  </w:pPr>
                </w:p>
              </w:tc>
              <w:tc>
                <w:tcPr>
                  <w:tcW w:w="4801" w:type="dxa"/>
                  <w:gridSpan w:val="5"/>
                  <w:shd w:val="clear" w:color="auto" w:fill="auto"/>
                </w:tcPr>
                <w:p w:rsidR="003D723A" w:rsidRDefault="003D723A">
                  <w:pPr>
                    <w:snapToGrid w:val="0"/>
                    <w:rPr>
                      <w:rFonts w:ascii="Calibri" w:hAnsi="Calibri" w:cs="Calibri"/>
                      <w:b/>
                      <w:bCs/>
                      <w:color w:val="000000"/>
                    </w:rPr>
                  </w:pPr>
                </w:p>
              </w:tc>
            </w:tr>
            <w:tr w:rsidR="003D723A">
              <w:tblPrEx>
                <w:tblCellMar>
                  <w:left w:w="70" w:type="dxa"/>
                  <w:right w:w="70" w:type="dxa"/>
                </w:tblCellMar>
              </w:tblPrEx>
              <w:trPr>
                <w:trHeight w:val="367"/>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color w:val="000000"/>
                      <w:sz w:val="22"/>
                      <w:szCs w:val="22"/>
                    </w:rPr>
                    <w:t>Rok</w:t>
                  </w:r>
                </w:p>
              </w:tc>
              <w:tc>
                <w:tcPr>
                  <w:tcW w:w="11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2019</w:t>
                  </w:r>
                </w:p>
              </w:tc>
              <w:tc>
                <w:tcPr>
                  <w:tcW w:w="11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2020</w:t>
                  </w:r>
                </w:p>
              </w:tc>
              <w:tc>
                <w:tcPr>
                  <w:tcW w:w="9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2022</w:t>
                  </w:r>
                </w:p>
              </w:tc>
            </w:tr>
            <w:tr w:rsidR="003D723A">
              <w:tblPrEx>
                <w:tblCellMar>
                  <w:left w:w="70" w:type="dxa"/>
                  <w:right w:w="70" w:type="dxa"/>
                </w:tblCellMar>
              </w:tblPrEx>
              <w:trPr>
                <w:trHeight w:val="367"/>
                <w:jc w:val="center"/>
              </w:trPr>
              <w:tc>
                <w:tcPr>
                  <w:tcW w:w="577"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23A" w:rsidRDefault="003D723A">
                  <w:pPr>
                    <w:jc w:val="center"/>
                  </w:pPr>
                  <w:r>
                    <w:rPr>
                      <w:rFonts w:ascii="Calibri" w:hAnsi="Calibri" w:cs="Calibri"/>
                      <w:b/>
                      <w:bCs/>
                      <w:color w:val="000000"/>
                      <w:sz w:val="22"/>
                      <w:szCs w:val="22"/>
                    </w:rPr>
                    <w:t>EUR</w:t>
                  </w:r>
                </w:p>
              </w:tc>
              <w:tc>
                <w:tcPr>
                  <w:tcW w:w="11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sz w:val="20"/>
                      <w:szCs w:val="20"/>
                    </w:rPr>
                    <w:t>916 716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1 069 662</w:t>
                  </w:r>
                </w:p>
              </w:tc>
              <w:tc>
                <w:tcPr>
                  <w:tcW w:w="11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854 309</w:t>
                  </w:r>
                </w:p>
              </w:tc>
              <w:tc>
                <w:tcPr>
                  <w:tcW w:w="9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751 741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23A" w:rsidRDefault="003D723A">
                  <w:pPr>
                    <w:jc w:val="center"/>
                  </w:pPr>
                  <w:r>
                    <w:rPr>
                      <w:rFonts w:ascii="Calibri" w:hAnsi="Calibri" w:cs="Calibri"/>
                      <w:b/>
                      <w:bCs/>
                      <w:color w:val="000000"/>
                      <w:sz w:val="22"/>
                      <w:szCs w:val="22"/>
                    </w:rPr>
                    <w:t>1 218 447</w:t>
                  </w:r>
                </w:p>
              </w:tc>
            </w:tr>
          </w:tbl>
          <w:p w:rsidR="003D723A" w:rsidRDefault="003D723A">
            <w:pPr>
              <w:rPr>
                <w:rFonts w:ascii="Calibri" w:hAnsi="Calibri" w:cs="Calibri"/>
                <w:color w:val="000000"/>
              </w:rPr>
            </w:pPr>
          </w:p>
        </w:tc>
        <w:tc>
          <w:tcPr>
            <w:tcW w:w="910" w:type="dxa"/>
            <w:gridSpan w:val="2"/>
            <w:shd w:val="clear" w:color="auto" w:fill="auto"/>
            <w:vAlign w:val="bottom"/>
          </w:tcPr>
          <w:p w:rsidR="003D723A" w:rsidRDefault="003D723A">
            <w:pPr>
              <w:snapToGrid w:val="0"/>
              <w:rPr>
                <w:rFonts w:ascii="Calibri" w:hAnsi="Calibri" w:cs="Calibri"/>
                <w:color w:val="000000"/>
              </w:rPr>
            </w:pPr>
          </w:p>
        </w:tc>
        <w:tc>
          <w:tcPr>
            <w:tcW w:w="645" w:type="dxa"/>
            <w:gridSpan w:val="2"/>
            <w:shd w:val="clear" w:color="auto" w:fill="auto"/>
            <w:vAlign w:val="bottom"/>
          </w:tcPr>
          <w:p w:rsidR="003D723A" w:rsidRDefault="003D723A">
            <w:pPr>
              <w:snapToGrid w:val="0"/>
              <w:rPr>
                <w:rFonts w:ascii="Calibri" w:hAnsi="Calibri" w:cs="Calibri"/>
                <w:color w:val="000000"/>
              </w:rPr>
            </w:pPr>
          </w:p>
        </w:tc>
        <w:tc>
          <w:tcPr>
            <w:tcW w:w="660" w:type="dxa"/>
            <w:gridSpan w:val="3"/>
            <w:shd w:val="clear" w:color="auto" w:fill="auto"/>
            <w:vAlign w:val="bottom"/>
          </w:tcPr>
          <w:p w:rsidR="003D723A" w:rsidRDefault="003D723A">
            <w:pPr>
              <w:snapToGrid w:val="0"/>
              <w:rPr>
                <w:rFonts w:ascii="Calibri" w:hAnsi="Calibri" w:cs="Calibri"/>
                <w:color w:val="000000"/>
              </w:rPr>
            </w:pPr>
          </w:p>
        </w:tc>
        <w:tc>
          <w:tcPr>
            <w:tcW w:w="626" w:type="dxa"/>
            <w:gridSpan w:val="2"/>
            <w:shd w:val="clear" w:color="auto" w:fill="auto"/>
            <w:vAlign w:val="bottom"/>
          </w:tcPr>
          <w:p w:rsidR="003D723A" w:rsidRDefault="003D723A">
            <w:pPr>
              <w:snapToGrid w:val="0"/>
              <w:rPr>
                <w:rFonts w:ascii="Calibri" w:hAnsi="Calibri" w:cs="Calibri"/>
                <w:color w:val="000000"/>
              </w:rPr>
            </w:pPr>
          </w:p>
        </w:tc>
        <w:tc>
          <w:tcPr>
            <w:tcW w:w="626" w:type="dxa"/>
            <w:shd w:val="clear" w:color="auto" w:fill="auto"/>
            <w:vAlign w:val="bottom"/>
          </w:tcPr>
          <w:p w:rsidR="003D723A" w:rsidRDefault="003D723A">
            <w:pPr>
              <w:snapToGrid w:val="0"/>
              <w:rPr>
                <w:rFonts w:ascii="Calibri" w:hAnsi="Calibri" w:cs="Calibri"/>
                <w:color w:val="000000"/>
              </w:rPr>
            </w:pPr>
          </w:p>
        </w:tc>
      </w:tr>
    </w:tbl>
    <w:bookmarkStart w:id="5" w:name="_1650260607"/>
    <w:bookmarkStart w:id="6" w:name="_1650260502"/>
    <w:bookmarkStart w:id="7" w:name="_1650260454"/>
    <w:bookmarkStart w:id="8" w:name="_1650260405"/>
    <w:bookmarkStart w:id="9" w:name="_1615115890"/>
    <w:bookmarkStart w:id="10" w:name="_1615115810"/>
    <w:bookmarkStart w:id="11" w:name="_1615115686"/>
    <w:bookmarkStart w:id="12" w:name="_1586594351"/>
    <w:bookmarkEnd w:id="5"/>
    <w:bookmarkEnd w:id="6"/>
    <w:bookmarkEnd w:id="7"/>
    <w:bookmarkEnd w:id="8"/>
    <w:bookmarkEnd w:id="9"/>
    <w:bookmarkEnd w:id="10"/>
    <w:bookmarkEnd w:id="11"/>
    <w:bookmarkEnd w:id="12"/>
    <w:p w:rsidR="003D723A" w:rsidRDefault="003D723A">
      <w:pPr>
        <w:keepNext/>
        <w:rPr>
          <w:rFonts w:ascii="Calibri" w:hAnsi="Calibri" w:cs="Calibri"/>
          <w:b/>
          <w:bCs/>
          <w:color w:val="000000"/>
          <w:sz w:val="22"/>
          <w:szCs w:val="22"/>
        </w:rPr>
      </w:pPr>
      <w:r>
        <w:object w:dxaOrig="7681" w:dyaOrig="4609">
          <v:shape id="_x0000_i1027" type="#_x0000_t75" style="width:386.25pt;height:231.75pt" o:ole="" filled="t">
            <v:fill color2="black"/>
            <v:imagedata r:id="rId11" o:title="" croptop="-14f" cropbottom="-14f" cropleft="-8f" cropright="-8f"/>
          </v:shape>
          <o:OLEObject Type="Embed" ProgID="Excel.Sheet.8" ShapeID="_x0000_i1027" DrawAspect="Content" ObjectID="_1755514478" r:id="rId12"/>
        </w:object>
      </w:r>
    </w:p>
    <w:p w:rsidR="003D723A" w:rsidRDefault="003D723A">
      <w:pPr>
        <w:rPr>
          <w:rFonts w:ascii="Calibri" w:hAnsi="Calibri" w:cs="Calibri"/>
          <w:b/>
          <w:bCs/>
          <w:color w:val="000000"/>
          <w:sz w:val="22"/>
          <w:szCs w:val="22"/>
        </w:rPr>
      </w:pPr>
    </w:p>
    <w:p w:rsidR="003D723A" w:rsidRDefault="003D723A">
      <w:pPr>
        <w:rPr>
          <w:rFonts w:ascii="Calibri" w:hAnsi="Calibri" w:cs="Calibri"/>
          <w:b/>
          <w:bCs/>
          <w:color w:val="000000"/>
          <w:sz w:val="22"/>
          <w:szCs w:val="22"/>
        </w:rPr>
      </w:pPr>
    </w:p>
    <w:p w:rsidR="003D723A" w:rsidRDefault="003D723A">
      <w:pPr>
        <w:rPr>
          <w:rFonts w:ascii="Calibri" w:hAnsi="Calibri" w:cs="Calibri"/>
          <w:b/>
          <w:bCs/>
          <w:color w:val="000000"/>
          <w:sz w:val="22"/>
          <w:szCs w:val="22"/>
        </w:rPr>
      </w:pPr>
    </w:p>
    <w:p w:rsidR="003D723A" w:rsidRDefault="003D723A">
      <w:pPr>
        <w:tabs>
          <w:tab w:val="left" w:pos="709"/>
          <w:tab w:val="left" w:pos="3645"/>
        </w:tabs>
        <w:jc w:val="both"/>
      </w:pPr>
      <w:r>
        <w:rPr>
          <w:rFonts w:ascii="Calibri" w:hAnsi="Calibri" w:cs="Calibri"/>
          <w:b/>
          <w:i/>
          <w:color w:val="000000"/>
          <w:sz w:val="44"/>
          <w:szCs w:val="44"/>
        </w:rPr>
        <w:t>6.</w:t>
      </w:r>
      <w:r>
        <w:rPr>
          <w:rFonts w:ascii="Calibri" w:hAnsi="Calibri" w:cs="Calibri"/>
          <w:b/>
          <w:i/>
          <w:color w:val="000000"/>
          <w:sz w:val="44"/>
          <w:szCs w:val="44"/>
        </w:rPr>
        <w:tab/>
        <w:t>Návrh na zúčtovanie výsledku hospodárenia</w:t>
      </w:r>
    </w:p>
    <w:p w:rsidR="003D723A" w:rsidRDefault="003D723A">
      <w:pPr>
        <w:jc w:val="both"/>
      </w:pPr>
      <w:r>
        <w:rPr>
          <w:rFonts w:ascii="Calibri" w:hAnsi="Calibri" w:cs="Calibri"/>
        </w:rPr>
        <w:t>Hospodársky výsledok za rok 2022 je strata 1 926 366 Eur.</w:t>
      </w:r>
    </w:p>
    <w:p w:rsidR="003D723A" w:rsidRDefault="003D723A">
      <w:pPr>
        <w:jc w:val="both"/>
      </w:pPr>
      <w:r>
        <w:rPr>
          <w:rFonts w:ascii="Calibri" w:hAnsi="Calibri" w:cs="Calibri"/>
        </w:rPr>
        <w:t>Manažment spoločnosti navrhuje zaúčtovať uvedenú stratu za rok 2022 na účet 429  - neuhradená strata minulých rokov.</w:t>
      </w:r>
    </w:p>
    <w:p w:rsidR="003D723A" w:rsidRDefault="003D723A">
      <w:pPr>
        <w:jc w:val="both"/>
        <w:rPr>
          <w:rFonts w:ascii="Calibri" w:hAnsi="Calibri" w:cs="Calibri"/>
        </w:rPr>
      </w:pPr>
    </w:p>
    <w:p w:rsidR="003D723A" w:rsidRDefault="003D723A">
      <w:pPr>
        <w:jc w:val="both"/>
        <w:rPr>
          <w:rFonts w:ascii="Calibri" w:hAnsi="Calibri" w:cs="Calibri"/>
        </w:rPr>
      </w:pPr>
    </w:p>
    <w:p w:rsidR="003D723A" w:rsidRDefault="003D723A">
      <w:pPr>
        <w:tabs>
          <w:tab w:val="left" w:pos="709"/>
          <w:tab w:val="left" w:pos="3645"/>
        </w:tabs>
        <w:jc w:val="both"/>
      </w:pPr>
      <w:r>
        <w:rPr>
          <w:rFonts w:ascii="Calibri" w:hAnsi="Calibri" w:cs="Calibri"/>
          <w:b/>
          <w:i/>
          <w:sz w:val="44"/>
          <w:szCs w:val="44"/>
        </w:rPr>
        <w:t>7.</w:t>
      </w:r>
      <w:r>
        <w:rPr>
          <w:rFonts w:ascii="Calibri" w:hAnsi="Calibri" w:cs="Calibri"/>
          <w:b/>
          <w:i/>
          <w:sz w:val="44"/>
          <w:szCs w:val="44"/>
        </w:rPr>
        <w:tab/>
        <w:t>Stratégia spoločnosti pre ďalšie obdobie</w:t>
      </w:r>
    </w:p>
    <w:p w:rsidR="003D723A" w:rsidRDefault="003D723A">
      <w:pPr>
        <w:jc w:val="both"/>
      </w:pPr>
      <w:r>
        <w:rPr>
          <w:rFonts w:ascii="Calibri" w:hAnsi="Calibri" w:cs="Calibri"/>
        </w:rPr>
        <w:tab/>
        <w:t xml:space="preserve">Spoločnosť  zameriava svoje aktivity a úsilie na maximálne efektívnu prácu s mládežou tak, aby boli v každej vekovej kategórii podchytené talenty a zabezpečený športový rozvoj a rast mládeže smerom k ich uplatneniu sa v našom „A“ mužstve po skončení mládežníckeho veku a následnej stabilizácii v seniorskom tíme alebo transfere v rámci SR alebo do zahraničia. V rámci mládežníckych kategórií (najmä dorasteneckých) sa bude klásť dôraz aj na športové výsledky jednotlivých tímov a ich konkurencieschopnosť s rovesníkmi v ostatných tímoch v rámci svojich súťaží. </w:t>
      </w:r>
    </w:p>
    <w:p w:rsidR="003D723A" w:rsidRDefault="003D723A">
      <w:pPr>
        <w:jc w:val="both"/>
      </w:pPr>
      <w:r>
        <w:rPr>
          <w:rFonts w:ascii="Calibri" w:hAnsi="Calibri" w:cs="Calibri"/>
        </w:rPr>
        <w:tab/>
        <w:t>Filozofia spoločnosti budovať „A“ mužstvo najmä na vlastných „odchovancoch“ ostáva zachovaná, snahou pre ďalšie obdobie bude hľadať taký model budovania a fungovania „A“ mužstva, aby schopnosť využiť talenty z mládežníckych kategórií bola maximalizovaná. Úspešnosť realizácie tejto stratégie potvrdzujú aj posledné roky 2020 a</w:t>
      </w:r>
      <w:r w:rsidR="00320F73">
        <w:rPr>
          <w:rFonts w:ascii="Calibri" w:hAnsi="Calibri" w:cs="Calibri"/>
        </w:rPr>
        <w:t>ž</w:t>
      </w:r>
      <w:r>
        <w:rPr>
          <w:rFonts w:ascii="Calibri" w:hAnsi="Calibri" w:cs="Calibri"/>
        </w:rPr>
        <w:t> 202</w:t>
      </w:r>
      <w:r w:rsidR="00320F73">
        <w:rPr>
          <w:rFonts w:ascii="Calibri" w:hAnsi="Calibri" w:cs="Calibri"/>
        </w:rPr>
        <w:t>2</w:t>
      </w:r>
      <w:r>
        <w:rPr>
          <w:rFonts w:ascii="Calibri" w:hAnsi="Calibri" w:cs="Calibri"/>
        </w:rPr>
        <w:t>, v ktorých došlo k zaradeniu  3 ( v roku 2020 ), 5 ( v roku 2021 )</w:t>
      </w:r>
      <w:r w:rsidR="00320F73">
        <w:rPr>
          <w:rFonts w:ascii="Calibri" w:hAnsi="Calibri" w:cs="Calibri"/>
        </w:rPr>
        <w:t xml:space="preserve"> a ďalších 2 ( v roku 2022 )</w:t>
      </w:r>
      <w:r>
        <w:rPr>
          <w:rFonts w:ascii="Calibri" w:hAnsi="Calibri" w:cs="Calibri"/>
        </w:rPr>
        <w:t xml:space="preserve"> odchovancov klubovej futbalovej akadémie do seniorského „A“ mužstva. Samozrejmosťou je dôstojné účinkovanie v najvyššej ligovej súťaži SR a dosahovanie čo najlepších výsledkov.</w:t>
      </w:r>
    </w:p>
    <w:p w:rsidR="003D723A" w:rsidRDefault="003D723A">
      <w:pPr>
        <w:jc w:val="both"/>
      </w:pPr>
      <w:r>
        <w:rPr>
          <w:rFonts w:ascii="Calibri" w:hAnsi="Calibri" w:cs="Calibri"/>
        </w:rPr>
        <w:tab/>
        <w:t>Výsledkom úspešnej realizácie tohto modelu bude pozitívna reprezentácia akcionárov spoločnosti smerom k športovej, ale aj ostatnej verejnosti, ako aj ekonomicky efektívny chod spoločnosti zabezpečujúci jej stabilné a dlhodobé fungovanie.</w:t>
      </w:r>
    </w:p>
    <w:p w:rsidR="003D723A" w:rsidRDefault="003D723A">
      <w:pPr>
        <w:jc w:val="both"/>
        <w:rPr>
          <w:rFonts w:ascii="Calibri" w:hAnsi="Calibri" w:cs="Calibri"/>
          <w:b/>
          <w:i/>
          <w:sz w:val="44"/>
          <w:szCs w:val="44"/>
        </w:rPr>
      </w:pPr>
    </w:p>
    <w:p w:rsidR="003D723A" w:rsidRDefault="003D723A">
      <w:pPr>
        <w:jc w:val="both"/>
      </w:pPr>
      <w:r>
        <w:rPr>
          <w:rFonts w:ascii="Calibri" w:hAnsi="Calibri" w:cs="Calibri"/>
          <w:b/>
          <w:i/>
          <w:sz w:val="44"/>
          <w:szCs w:val="44"/>
        </w:rPr>
        <w:t>8. Vplyv na životné prostredie a zamestnanosť</w:t>
      </w:r>
    </w:p>
    <w:p w:rsidR="003D723A" w:rsidRDefault="003D723A">
      <w:pPr>
        <w:jc w:val="both"/>
      </w:pPr>
      <w:r>
        <w:rPr>
          <w:rFonts w:ascii="Calibri" w:hAnsi="Calibri" w:cs="Calibri"/>
        </w:rPr>
        <w:tab/>
        <w:t xml:space="preserve">Nakoľko sa spoločnosť venuje športovej činnosti, jej vplyv na životné prostredie je zanedbateľný. </w:t>
      </w:r>
      <w:r w:rsidR="00320F73">
        <w:rPr>
          <w:rFonts w:ascii="Calibri" w:hAnsi="Calibri" w:cs="Calibri"/>
        </w:rPr>
        <w:t>V tejto súvislosti  je potrebné spomenúť ekologickú udalosť, ktorá sa udiala v novembri 2022, o ktorej je viac informácií uvedených na strane 9.</w:t>
      </w:r>
    </w:p>
    <w:p w:rsidR="003D723A" w:rsidRDefault="003D723A">
      <w:pPr>
        <w:ind w:firstLine="708"/>
        <w:jc w:val="both"/>
      </w:pPr>
      <w:r>
        <w:rPr>
          <w:rFonts w:ascii="Calibri" w:hAnsi="Calibri" w:cs="Calibri"/>
        </w:rPr>
        <w:t xml:space="preserve">Spoločnosť má pozitívny vplyv na zamestnanosť nielen v rámci mesta Ružomberok, kde má </w:t>
      </w:r>
      <w:r>
        <w:rPr>
          <w:rFonts w:ascii="Calibri" w:hAnsi="Calibri" w:cs="Calibri"/>
        </w:rPr>
        <w:lastRenderedPageBreak/>
        <w:t xml:space="preserve">sídlo, ale aj zo širšieho regionálneho pohľadu. Z pohľadu priamej zamestnanosti patrí spoločnosť medzi malé firmy, nepriamo však spolupracuje s ďalšími niekoľkými desiatkami ľudí v pozíciách športových odborníkov ( napr. trénerov ),ako aj mnohými ďalšími externými partnermi a firmami, ktoré poskytujú spoločnosti služby, ako sú ubytovanie, stravovanie, doprava, a pod.   </w:t>
      </w:r>
    </w:p>
    <w:p w:rsidR="003D723A" w:rsidRDefault="003D723A">
      <w:pPr>
        <w:jc w:val="both"/>
        <w:rPr>
          <w:rFonts w:ascii="Calibri" w:hAnsi="Calibri" w:cs="Calibri"/>
        </w:rPr>
      </w:pPr>
    </w:p>
    <w:p w:rsidR="003D723A" w:rsidRDefault="003D723A">
      <w:pPr>
        <w:jc w:val="both"/>
        <w:rPr>
          <w:rFonts w:ascii="Calibri" w:hAnsi="Calibri" w:cs="Calibri"/>
        </w:rPr>
      </w:pPr>
    </w:p>
    <w:p w:rsidR="003D723A" w:rsidRDefault="003D723A">
      <w:pPr>
        <w:jc w:val="both"/>
      </w:pPr>
      <w:r>
        <w:rPr>
          <w:rFonts w:ascii="Calibri" w:hAnsi="Calibri" w:cs="Calibri"/>
          <w:b/>
          <w:i/>
          <w:sz w:val="44"/>
          <w:szCs w:val="44"/>
        </w:rPr>
        <w:t>9. Nadobúdanie vlastných akcií</w:t>
      </w:r>
    </w:p>
    <w:p w:rsidR="003D723A" w:rsidRDefault="003D723A">
      <w:pPr>
        <w:jc w:val="both"/>
      </w:pPr>
      <w:r>
        <w:rPr>
          <w:rFonts w:ascii="Calibri" w:eastAsia="Calibri" w:hAnsi="Calibri" w:cs="Calibri"/>
          <w:b/>
          <w:i/>
        </w:rPr>
        <w:t xml:space="preserve"> </w:t>
      </w:r>
      <w:r>
        <w:rPr>
          <w:rFonts w:ascii="Calibri" w:hAnsi="Calibri" w:cs="Calibri"/>
          <w:b/>
          <w:i/>
        </w:rPr>
        <w:tab/>
      </w:r>
      <w:r>
        <w:rPr>
          <w:rFonts w:ascii="Calibri" w:hAnsi="Calibri" w:cs="Calibri"/>
        </w:rPr>
        <w:t>Spoločnosť neúčtovala o obstaraní vlastných akcií, dočasných listov, obchodných podielov a akcií.</w:t>
      </w:r>
    </w:p>
    <w:p w:rsidR="003D723A" w:rsidRDefault="003D723A">
      <w:pPr>
        <w:jc w:val="both"/>
        <w:rPr>
          <w:rFonts w:ascii="Calibri" w:hAnsi="Calibri" w:cs="Calibri"/>
        </w:rPr>
      </w:pPr>
    </w:p>
    <w:p w:rsidR="003D723A" w:rsidRDefault="003D723A">
      <w:pPr>
        <w:tabs>
          <w:tab w:val="left" w:pos="709"/>
          <w:tab w:val="left" w:pos="3645"/>
        </w:tabs>
        <w:jc w:val="both"/>
      </w:pPr>
      <w:r>
        <w:rPr>
          <w:rFonts w:ascii="Calibri" w:hAnsi="Calibri" w:cs="Calibri"/>
          <w:b/>
          <w:i/>
          <w:sz w:val="44"/>
          <w:szCs w:val="44"/>
        </w:rPr>
        <w:t>10.</w:t>
      </w:r>
      <w:r>
        <w:rPr>
          <w:rFonts w:ascii="Calibri" w:hAnsi="Calibri" w:cs="Calibri"/>
          <w:b/>
          <w:i/>
          <w:sz w:val="44"/>
          <w:szCs w:val="44"/>
        </w:rPr>
        <w:tab/>
        <w:t>Udalosti osobitného významu</w:t>
      </w:r>
    </w:p>
    <w:p w:rsidR="003D723A" w:rsidRDefault="003D723A">
      <w:pPr>
        <w:tabs>
          <w:tab w:val="left" w:pos="709"/>
          <w:tab w:val="left" w:pos="3645"/>
        </w:tabs>
        <w:jc w:val="both"/>
      </w:pPr>
      <w:r>
        <w:rPr>
          <w:rFonts w:ascii="Calibri" w:hAnsi="Calibri" w:cs="Calibri"/>
          <w:b/>
          <w:i/>
          <w:sz w:val="22"/>
          <w:szCs w:val="22"/>
        </w:rPr>
        <w:tab/>
      </w:r>
      <w:r>
        <w:rPr>
          <w:rFonts w:ascii="Calibri" w:hAnsi="Calibri" w:cs="Calibri"/>
        </w:rPr>
        <w:t>Po období ku ktorému sa zostavila účtovná závierka (31.12.2022), do dňa jej zostavenia, nenastali žiadne významné udalosti ktoré by mali vplyv na vykazované údaje v účtovnej závierke za rok 2022. Účtovná jednotka  nemá organizačnú zložku v zahraničí.</w:t>
      </w:r>
    </w:p>
    <w:p w:rsidR="003D723A" w:rsidRDefault="003D723A">
      <w:pPr>
        <w:tabs>
          <w:tab w:val="left" w:pos="709"/>
          <w:tab w:val="left" w:pos="3645"/>
        </w:tabs>
        <w:jc w:val="both"/>
      </w:pPr>
      <w:r>
        <w:rPr>
          <w:rFonts w:ascii="Calibri" w:hAnsi="Calibri" w:cs="Calibri"/>
        </w:rPr>
        <w:tab/>
        <w:t xml:space="preserve">Dňa </w:t>
      </w:r>
      <w:r w:rsidR="00320F73">
        <w:rPr>
          <w:rFonts w:ascii="Calibri" w:hAnsi="Calibri" w:cs="Calibri"/>
        </w:rPr>
        <w:t>25</w:t>
      </w:r>
      <w:r>
        <w:rPr>
          <w:rFonts w:ascii="Calibri" w:hAnsi="Calibri" w:cs="Calibri"/>
        </w:rPr>
        <w:t>.</w:t>
      </w:r>
      <w:r w:rsidR="00320F73">
        <w:rPr>
          <w:rFonts w:ascii="Calibri" w:hAnsi="Calibri" w:cs="Calibri"/>
        </w:rPr>
        <w:t>5</w:t>
      </w:r>
      <w:r>
        <w:rPr>
          <w:rFonts w:ascii="Calibri" w:hAnsi="Calibri" w:cs="Calibri"/>
        </w:rPr>
        <w:t xml:space="preserve">.2022 sa konalo riadne valné zhromaždenie spoločnosti, kde sa rozhodlo o zvýšení základného imania spoločnosti z pôvodnej výšky 16 367 319 € na 17 211 532 €,  čím sa zvýšil počet akcií z 4 </w:t>
      </w:r>
      <w:r w:rsidR="001C6DA9">
        <w:rPr>
          <w:rFonts w:ascii="Calibri" w:hAnsi="Calibri" w:cs="Calibri"/>
        </w:rPr>
        <w:t>401</w:t>
      </w:r>
      <w:r>
        <w:rPr>
          <w:rFonts w:ascii="Calibri" w:hAnsi="Calibri" w:cs="Calibri"/>
        </w:rPr>
        <w:t xml:space="preserve"> na 4 </w:t>
      </w:r>
      <w:r w:rsidR="001C6DA9">
        <w:rPr>
          <w:rFonts w:ascii="Calibri" w:hAnsi="Calibri" w:cs="Calibri"/>
        </w:rPr>
        <w:t>628</w:t>
      </w:r>
      <w:r>
        <w:rPr>
          <w:rFonts w:ascii="Calibri" w:hAnsi="Calibri" w:cs="Calibri"/>
        </w:rPr>
        <w:t xml:space="preserve"> a znížila sa výška záporného vlastného  imania.</w:t>
      </w:r>
    </w:p>
    <w:p w:rsidR="003D723A" w:rsidRDefault="003D723A">
      <w:pPr>
        <w:tabs>
          <w:tab w:val="left" w:pos="709"/>
          <w:tab w:val="left" w:pos="3645"/>
        </w:tabs>
        <w:jc w:val="both"/>
      </w:pPr>
      <w:r>
        <w:rPr>
          <w:rFonts w:ascii="Calibri" w:eastAsia="Calibri" w:hAnsi="Calibri" w:cs="Calibri"/>
        </w:rPr>
        <w:t xml:space="preserve"> </w:t>
      </w:r>
      <w:r>
        <w:rPr>
          <w:rFonts w:ascii="Calibri" w:hAnsi="Calibri" w:cs="Calibri"/>
        </w:rPr>
        <w:t>Na základe tejto zmeny  došlo aj k zmene stanov, v ktorých sa zmenil článok týkajúci sa výšky základného imania v € a článok týkajúci sa rozdelenia základného imania na počet akcií a ich menovitú hodnotu.</w:t>
      </w:r>
    </w:p>
    <w:p w:rsidR="003D723A" w:rsidRDefault="003D723A">
      <w:pPr>
        <w:tabs>
          <w:tab w:val="left" w:pos="709"/>
          <w:tab w:val="left" w:pos="3645"/>
        </w:tabs>
        <w:jc w:val="both"/>
        <w:rPr>
          <w:rFonts w:ascii="Calibri" w:hAnsi="Calibri" w:cs="Calibri"/>
        </w:rPr>
      </w:pPr>
    </w:p>
    <w:p w:rsidR="003D723A" w:rsidRDefault="003D723A">
      <w:pPr>
        <w:tabs>
          <w:tab w:val="left" w:pos="709"/>
          <w:tab w:val="left" w:pos="3645"/>
        </w:tabs>
        <w:jc w:val="both"/>
      </w:pPr>
    </w:p>
    <w:p w:rsidR="003D723A" w:rsidRDefault="003D723A">
      <w:pPr>
        <w:tabs>
          <w:tab w:val="left" w:pos="709"/>
          <w:tab w:val="left" w:pos="3645"/>
        </w:tabs>
        <w:jc w:val="both"/>
        <w:rPr>
          <w:rFonts w:ascii="Calibri" w:hAnsi="Calibri" w:cs="Calibri"/>
        </w:rPr>
      </w:pPr>
    </w:p>
    <w:p w:rsidR="003D723A" w:rsidRDefault="003D723A">
      <w:r>
        <w:rPr>
          <w:rFonts w:ascii="Calibri" w:hAnsi="Calibri" w:cs="Calibri"/>
        </w:rPr>
        <w:t>V Ružomberku dňa 2</w:t>
      </w:r>
      <w:r w:rsidR="00862423">
        <w:rPr>
          <w:rFonts w:ascii="Calibri" w:hAnsi="Calibri" w:cs="Calibri"/>
        </w:rPr>
        <w:t>4</w:t>
      </w:r>
      <w:r>
        <w:rPr>
          <w:rFonts w:ascii="Calibri" w:hAnsi="Calibri" w:cs="Calibri"/>
        </w:rPr>
        <w:t>.4.2023</w:t>
      </w:r>
    </w:p>
    <w:p w:rsidR="003D723A" w:rsidRDefault="003D723A"/>
    <w:p w:rsidR="003D723A" w:rsidRDefault="003D723A">
      <w:pPr>
        <w:rPr>
          <w:rFonts w:ascii="Calibri" w:hAnsi="Calibri" w:cs="Calibri"/>
        </w:rPr>
      </w:pPr>
    </w:p>
    <w:p w:rsidR="003D723A" w:rsidRDefault="003D723A">
      <w:r>
        <w:rPr>
          <w:rFonts w:ascii="Calibri" w:hAnsi="Calibri" w:cs="Calibri"/>
        </w:rPr>
        <w:t>Vypracoval:</w:t>
      </w:r>
    </w:p>
    <w:p w:rsidR="003D723A" w:rsidRDefault="003D723A">
      <w:r>
        <w:rPr>
          <w:rFonts w:ascii="Calibri" w:hAnsi="Calibri" w:cs="Calibri"/>
        </w:rPr>
        <w:t>Ing. Ľubomír Golis</w:t>
      </w:r>
    </w:p>
    <w:p w:rsidR="003D723A" w:rsidRDefault="003D723A">
      <w:r>
        <w:rPr>
          <w:rFonts w:ascii="Calibri" w:hAnsi="Calibri" w:cs="Calibri"/>
        </w:rPr>
        <w:t>Ing. Jaroslav Považan</w:t>
      </w:r>
    </w:p>
    <w:p w:rsidR="003D723A" w:rsidRDefault="003D723A">
      <w:r>
        <w:rPr>
          <w:rFonts w:ascii="Calibri" w:hAnsi="Calibri" w:cs="Calibri"/>
        </w:rPr>
        <w:t>Ing. Gondová Katarína</w:t>
      </w:r>
    </w:p>
    <w:p w:rsidR="003D723A" w:rsidRDefault="003D723A">
      <w:r>
        <w:rPr>
          <w:rFonts w:ascii="Calibri" w:hAnsi="Calibri" w:cs="Calibri"/>
        </w:rPr>
        <w:t>Jana Jurčová</w:t>
      </w:r>
    </w:p>
    <w:p w:rsidR="003D723A" w:rsidRDefault="003D723A">
      <w:r>
        <w:rPr>
          <w:rFonts w:ascii="Calibri" w:hAnsi="Calibri" w:cs="Calibri"/>
        </w:rPr>
        <w:t>Erik Kendera</w:t>
      </w:r>
    </w:p>
    <w:p w:rsidR="003D723A" w:rsidRDefault="003D723A">
      <w:pPr>
        <w:rPr>
          <w:rFonts w:ascii="Calibri" w:hAnsi="Calibri" w:cs="Calibri"/>
        </w:rPr>
      </w:pPr>
    </w:p>
    <w:p w:rsidR="003D723A" w:rsidRDefault="003D723A">
      <w:pPr>
        <w:rPr>
          <w:rFonts w:ascii="Calibri" w:hAnsi="Calibri" w:cs="Calibri"/>
        </w:rPr>
      </w:pPr>
    </w:p>
    <w:p w:rsidR="003D723A" w:rsidRDefault="003D723A">
      <w:r>
        <w:rPr>
          <w:rFonts w:ascii="Calibri" w:hAnsi="Calibri" w:cs="Calibri"/>
          <w:b/>
          <w:i/>
          <w:sz w:val="48"/>
          <w:szCs w:val="48"/>
        </w:rPr>
        <w:t xml:space="preserve">Prílohy: </w:t>
      </w:r>
      <w:r>
        <w:rPr>
          <w:rFonts w:ascii="Calibri" w:hAnsi="Calibri" w:cs="Calibri"/>
          <w:b/>
          <w:i/>
          <w:sz w:val="48"/>
          <w:szCs w:val="48"/>
        </w:rPr>
        <w:tab/>
      </w:r>
    </w:p>
    <w:p w:rsidR="003D723A" w:rsidRDefault="003D723A">
      <w:r>
        <w:rPr>
          <w:rFonts w:ascii="Calibri" w:hAnsi="Calibri" w:cs="Calibri"/>
        </w:rPr>
        <w:t>Príloha č. 1: Správa nezávislého audítora spolu s účtovnou závierkou</w:t>
      </w:r>
    </w:p>
    <w:p w:rsidR="003D723A" w:rsidRDefault="003D723A">
      <w:r>
        <w:rPr>
          <w:rFonts w:ascii="Calibri" w:hAnsi="Calibri" w:cs="Calibri"/>
        </w:rPr>
        <w:t>Príloha č. 2 : Overenie výročnej správy nezávislým audítorom</w:t>
      </w:r>
    </w:p>
    <w:p w:rsidR="003D723A" w:rsidRDefault="003D723A"/>
    <w:sectPr w:rsidR="003D723A" w:rsidSect="00671EAF">
      <w:footerReference w:type="default" r:id="rId13"/>
      <w:pgSz w:w="11906" w:h="16838"/>
      <w:pgMar w:top="567" w:right="1418" w:bottom="765" w:left="900" w:header="708"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03A5" w:rsidRDefault="00DB03A5">
      <w:r>
        <w:separator/>
      </w:r>
    </w:p>
  </w:endnote>
  <w:endnote w:type="continuationSeparator" w:id="1">
    <w:p w:rsidR="00DB03A5" w:rsidRDefault="00DB03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charset w:val="EE"/>
    <w:family w:val="roman"/>
    <w:pitch w:val="variable"/>
    <w:sig w:usb0="00000000" w:usb1="00000000" w:usb2="00000000" w:usb3="00000000" w:csb0="00000000" w:csb1="00000000"/>
  </w:font>
  <w:font w:name="NSimSun">
    <w:panose1 w:val="02010609030101010101"/>
    <w:charset w:val="86"/>
    <w:family w:val="modern"/>
    <w:pitch w:val="fixed"/>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E94" w:rsidRDefault="002D5A38">
    <w:pPr>
      <w:pStyle w:val="Pta"/>
    </w:pPr>
    <w:r>
      <w:rPr>
        <w:noProof/>
      </w:rPr>
      <w:pict>
        <v:shapetype id="_x0000_t202" coordsize="21600,21600" o:spt="202" path="m,l,21600r21600,l21600,xe">
          <v:stroke joinstyle="miter"/>
          <v:path gradientshapeok="t" o:connecttype="rect"/>
        </v:shapetype>
        <v:shape id="Text Box 1" o:spid="_x0000_s1051" type="#_x0000_t202" style="position:absolute;margin-left:-5.4pt;margin-top:.05pt;width:465.15pt;height:28.55pt;z-index:251657728;visibility:visible;mso-wrap-distance-left:0;mso-wrap-distance-righ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" o:allowincell="f" stroked="f">
          <v:fill opacity="0"/>
          <v:textbox inset="0,0,0,0">
            <w:txbxContent>
              <w:tbl>
                <w:tblPr>
                  <w:tblW w:w="0" w:type="auto"/>
                  <w:tblInd w:w="108" w:type="dxa"/>
                  <w:tblLayout w:type="fixed"/>
                  <w:tblLook w:val="0000"/>
                </w:tblPr>
                <w:tblGrid>
                  <w:gridCol w:w="6299"/>
                  <w:gridCol w:w="2447"/>
                  <w:gridCol w:w="558"/>
                </w:tblGrid>
                <w:tr w:rsidR="00AB4E94">
                  <w:trPr>
                    <w:trHeight w:val="151"/>
                  </w:trPr>
                  <w:tc>
                    <w:tcPr>
                      <w:tcW w:w="6299" w:type="dxa"/>
                      <w:tcBorders>
                        <w:bottom w:val="single" w:sz="4" w:space="0" w:color="4F81BD"/>
                      </w:tcBorders>
                      <w:shd w:val="clear" w:color="auto" w:fill="auto"/>
                    </w:tcPr>
                    <w:p w:rsidR="00AB4E94" w:rsidRDefault="00AB4E94">
                      <w:pPr>
                        <w:pStyle w:val="Hlavika"/>
                        <w:snapToGrid w:val="0"/>
                        <w:rPr>
                          <w:rFonts w:ascii="Cambria" w:hAnsi="Cambria" w:cs="Cambria"/>
                          <w:b/>
                          <w:bCs/>
                          <w:lang w:eastAsia="sk-SK"/>
                        </w:rPr>
                      </w:pPr>
                    </w:p>
                  </w:tc>
                  <w:tc>
                    <w:tcPr>
                      <w:tcW w:w="2447" w:type="dxa"/>
                      <w:vMerge w:val="restart"/>
                      <w:shd w:val="clear" w:color="auto" w:fill="auto"/>
                      <w:vAlign w:val="center"/>
                    </w:tcPr>
                    <w:p w:rsidR="00AB4E94" w:rsidRDefault="00AB4E94">
                      <w:pPr>
                        <w:pStyle w:val="Bezriadkovania"/>
                        <w:tabs>
                          <w:tab w:val="right" w:pos="743"/>
                        </w:tabs>
                        <w:ind w:left="743" w:right="175"/>
                        <w:rPr>
                          <w:rFonts w:ascii="Cambria" w:hAnsi="Cambria" w:cs="Cambria"/>
                          <w:b/>
                          <w:bCs/>
                          <w:sz w:val="20"/>
                          <w:szCs w:val="20"/>
                          <w:lang w:eastAsia="sk-SK"/>
                        </w:rPr>
                      </w:pPr>
                      <w:r>
                        <w:rPr>
                          <w:rFonts w:ascii="Calibri" w:hAnsi="Calibri" w:cs="Calibri"/>
                          <w:sz w:val="20"/>
                          <w:szCs w:val="20"/>
                        </w:rPr>
                        <w:t xml:space="preserve">Strana </w:t>
                      </w:r>
                      <w:r w:rsidR="002D5A38">
                        <w:rPr>
                          <w:rFonts w:ascii="Calibri" w:hAnsi="Calibri" w:cs="Calibri"/>
                          <w:sz w:val="20"/>
                          <w:szCs w:val="20"/>
                        </w:rPr>
                        <w:fldChar w:fldCharType="begin"/>
                      </w:r>
                      <w:r>
                        <w:rPr>
                          <w:rFonts w:ascii="Calibri" w:hAnsi="Calibri" w:cs="Calibri"/>
                          <w:sz w:val="20"/>
                          <w:szCs w:val="20"/>
                        </w:rPr>
                        <w:instrText xml:space="preserve"> PAGE </w:instrText>
                      </w:r>
                      <w:r w:rsidR="002D5A38">
                        <w:rPr>
                          <w:rFonts w:ascii="Calibri" w:hAnsi="Calibri" w:cs="Calibri"/>
                          <w:sz w:val="20"/>
                          <w:szCs w:val="20"/>
                        </w:rPr>
                        <w:fldChar w:fldCharType="separate"/>
                      </w:r>
                      <w:r w:rsidR="00685603">
                        <w:rPr>
                          <w:rFonts w:ascii="Calibri" w:hAnsi="Calibri" w:cs="Calibri"/>
                          <w:noProof/>
                          <w:sz w:val="20"/>
                          <w:szCs w:val="20"/>
                        </w:rPr>
                        <w:t>2</w:t>
                      </w:r>
                      <w:r w:rsidR="002D5A38">
                        <w:rPr>
                          <w:rFonts w:ascii="Calibri" w:hAnsi="Calibri" w:cs="Calibri"/>
                          <w:sz w:val="20"/>
                          <w:szCs w:val="20"/>
                        </w:rPr>
                        <w:fldChar w:fldCharType="end"/>
                      </w:r>
                    </w:p>
                  </w:tc>
                  <w:tc>
                    <w:tcPr>
                      <w:tcW w:w="558" w:type="dxa"/>
                      <w:tcBorders>
                        <w:bottom w:val="single" w:sz="4" w:space="0" w:color="4F81BD"/>
                      </w:tcBorders>
                      <w:shd w:val="clear" w:color="auto" w:fill="auto"/>
                    </w:tcPr>
                    <w:p w:rsidR="00AB4E94" w:rsidRDefault="00AB4E94">
                      <w:pPr>
                        <w:pStyle w:val="Hlavika"/>
                        <w:snapToGrid w:val="0"/>
                        <w:ind w:left="177"/>
                        <w:rPr>
                          <w:rFonts w:ascii="Cambria" w:hAnsi="Cambria" w:cs="Cambria"/>
                          <w:b/>
                          <w:bCs/>
                          <w:sz w:val="20"/>
                          <w:szCs w:val="20"/>
                          <w:lang w:eastAsia="sk-SK"/>
                        </w:rPr>
                      </w:pPr>
                    </w:p>
                  </w:tc>
                </w:tr>
                <w:tr w:rsidR="00AB4E94">
                  <w:trPr>
                    <w:trHeight w:val="150"/>
                  </w:trPr>
                  <w:tc>
                    <w:tcPr>
                      <w:tcW w:w="6299" w:type="dxa"/>
                      <w:tcBorders>
                        <w:top w:val="single" w:sz="4" w:space="0" w:color="4F81BD"/>
                      </w:tcBorders>
                      <w:shd w:val="clear" w:color="auto" w:fill="auto"/>
                    </w:tcPr>
                    <w:p w:rsidR="00AB4E94" w:rsidRDefault="00AB4E94">
                      <w:pPr>
                        <w:pStyle w:val="Hlavika"/>
                        <w:snapToGrid w:val="0"/>
                        <w:rPr>
                          <w:rFonts w:ascii="Cambria" w:hAnsi="Cambria" w:cs="Cambria"/>
                          <w:b/>
                          <w:bCs/>
                          <w:lang w:eastAsia="sk-SK"/>
                        </w:rPr>
                      </w:pPr>
                    </w:p>
                  </w:tc>
                  <w:tc>
                    <w:tcPr>
                      <w:tcW w:w="2447" w:type="dxa"/>
                      <w:vMerge/>
                      <w:shd w:val="clear" w:color="auto" w:fill="auto"/>
                      <w:vAlign w:val="center"/>
                    </w:tcPr>
                    <w:p w:rsidR="00AB4E94" w:rsidRDefault="00AB4E94">
                      <w:pPr>
                        <w:pStyle w:val="Hlavika"/>
                        <w:snapToGrid w:val="0"/>
                        <w:jc w:val="center"/>
                        <w:rPr>
                          <w:rFonts w:ascii="Cambria" w:hAnsi="Cambria" w:cs="Cambria"/>
                          <w:b/>
                          <w:bCs/>
                          <w:lang w:eastAsia="sk-SK"/>
                        </w:rPr>
                      </w:pPr>
                    </w:p>
                  </w:tc>
                  <w:tc>
                    <w:tcPr>
                      <w:tcW w:w="558" w:type="dxa"/>
                      <w:tcBorders>
                        <w:top w:val="single" w:sz="4" w:space="0" w:color="4F81BD"/>
                      </w:tcBorders>
                      <w:shd w:val="clear" w:color="auto" w:fill="auto"/>
                    </w:tcPr>
                    <w:p w:rsidR="00AB4E94" w:rsidRDefault="00AB4E94">
                      <w:pPr>
                        <w:pStyle w:val="Hlavika"/>
                        <w:snapToGrid w:val="0"/>
                        <w:rPr>
                          <w:rFonts w:ascii="Cambria" w:hAnsi="Cambria" w:cs="Cambria"/>
                          <w:b/>
                          <w:bCs/>
                          <w:lang w:eastAsia="sk-SK"/>
                        </w:rPr>
                      </w:pPr>
                    </w:p>
                  </w:tc>
                </w:tr>
              </w:tbl>
              <w:p w:rsidR="00AB4E94" w:rsidRDefault="00AB4E94">
                <w:r>
                  <w:t xml:space="preserve"> </w:t>
                </w:r>
              </w:p>
            </w:txbxContent>
          </v:textbox>
          <w10:wrap type="squar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03A5" w:rsidRDefault="00DB03A5">
      <w:r>
        <w:separator/>
      </w:r>
    </w:p>
  </w:footnote>
  <w:footnote w:type="continuationSeparator" w:id="1">
    <w:p w:rsidR="00DB03A5" w:rsidRDefault="00DB03A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10"/>
    <w:lvl w:ilvl="0">
      <w:start w:val="1"/>
      <w:numFmt w:val="decimal"/>
      <w:lvlText w:val="%1."/>
      <w:lvlJc w:val="left"/>
      <w:pPr>
        <w:tabs>
          <w:tab w:val="num" w:pos="0"/>
        </w:tabs>
        <w:ind w:left="720" w:hanging="360"/>
      </w:pPr>
      <w:rPr>
        <w:rFonts w:hint="default"/>
      </w:rPr>
    </w:lvl>
  </w:abstractNum>
  <w:abstractNum w:abstractNumId="2">
    <w:nsid w:val="00000003"/>
    <w:multiLevelType w:val="singleLevel"/>
    <w:tmpl w:val="00000003"/>
    <w:name w:val="WW8Num16"/>
    <w:lvl w:ilvl="0">
      <w:start w:val="1"/>
      <w:numFmt w:val="decimal"/>
      <w:lvlText w:val="%1."/>
      <w:lvlJc w:val="left"/>
      <w:pPr>
        <w:tabs>
          <w:tab w:val="num" w:pos="0"/>
        </w:tabs>
        <w:ind w:left="720" w:hanging="360"/>
      </w:pPr>
      <w:rPr>
        <w:rFonts w:hint="default"/>
      </w:rPr>
    </w:lvl>
  </w:abstractNum>
  <w:abstractNum w:abstractNumId="3">
    <w:nsid w:val="00000004"/>
    <w:multiLevelType w:val="singleLevel"/>
    <w:tmpl w:val="00000004"/>
    <w:name w:val="WW8Num17"/>
    <w:lvl w:ilvl="0">
      <w:start w:val="1"/>
      <w:numFmt w:val="bullet"/>
      <w:lvlText w:val=""/>
      <w:lvlJc w:val="left"/>
      <w:pPr>
        <w:tabs>
          <w:tab w:val="num" w:pos="708"/>
        </w:tabs>
        <w:ind w:left="720" w:hanging="360"/>
      </w:pPr>
      <w:rPr>
        <w:rFonts w:ascii="Symbol" w:hAnsi="Symbol" w:cs="Symbol" w:hint="default"/>
      </w:rPr>
    </w:lvl>
  </w:abstractNum>
  <w:abstractNum w:abstractNumId="4">
    <w:nsid w:val="00000005"/>
    <w:multiLevelType w:val="singleLevel"/>
    <w:tmpl w:val="00000005"/>
    <w:name w:val="WW8Num22"/>
    <w:lvl w:ilvl="0">
      <w:start w:val="1"/>
      <w:numFmt w:val="bullet"/>
      <w:lvlText w:val=""/>
      <w:lvlJc w:val="left"/>
      <w:pPr>
        <w:tabs>
          <w:tab w:val="num" w:pos="708"/>
        </w:tabs>
        <w:ind w:left="1440" w:hanging="360"/>
      </w:pPr>
      <w:rPr>
        <w:rFonts w:ascii="Symbol" w:hAnsi="Symbol" w:cs="Symbol" w:hint="default"/>
      </w:rPr>
    </w:lvl>
  </w:abstractNum>
  <w:abstractNum w:abstractNumId="5">
    <w:nsid w:val="00000006"/>
    <w:multiLevelType w:val="singleLevel"/>
    <w:tmpl w:val="00000006"/>
    <w:name w:val="WW8Num27"/>
    <w:lvl w:ilvl="0">
      <w:start w:val="1"/>
      <w:numFmt w:val="bullet"/>
      <w:lvlText w:val=""/>
      <w:lvlJc w:val="left"/>
      <w:pPr>
        <w:tabs>
          <w:tab w:val="num" w:pos="0"/>
        </w:tabs>
        <w:ind w:left="720" w:hanging="360"/>
      </w:pPr>
      <w:rPr>
        <w:rFonts w:ascii="Wingdings" w:hAnsi="Wingdings" w:cs="Wingdings" w:hint="default"/>
      </w:rPr>
    </w:lvl>
  </w:abstractNum>
  <w:abstractNum w:abstractNumId="6">
    <w:nsid w:val="3FED2FBA"/>
    <w:multiLevelType w:val="hybridMultilevel"/>
    <w:tmpl w:val="FD683612"/>
    <w:lvl w:ilvl="0" w:tplc="B2BA3364">
      <w:start w:val="1"/>
      <w:numFmt w:val="bullet"/>
      <w:lvlText w:val=""/>
      <w:lvlJc w:val="left"/>
      <w:rPr>
        <w:rFonts w:ascii="Symbol" w:hAnsi="Symbol" w:hint="default"/>
        <w:color w:val="auto"/>
      </w:rPr>
    </w:lvl>
    <w:lvl w:ilvl="1" w:tplc="041B0003">
      <w:start w:val="1"/>
      <w:numFmt w:val="bullet"/>
      <w:lvlText w:val="o"/>
      <w:lvlJc w:val="left"/>
      <w:pPr>
        <w:ind w:left="1353"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68AF3ECA"/>
    <w:multiLevelType w:val="hybridMultilevel"/>
    <w:tmpl w:val="1560777A"/>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0242"/>
    <o:shapelayout v:ext="edit">
      <o:idmap v:ext="edit" data="1"/>
    </o:shapelayout>
  </w:hdrShapeDefaults>
  <w:footnotePr>
    <w:footnote w:id="0"/>
    <w:footnote w:id="1"/>
  </w:footnotePr>
  <w:endnotePr>
    <w:endnote w:id="0"/>
    <w:endnote w:id="1"/>
  </w:endnotePr>
  <w:compat/>
  <w:rsids>
    <w:rsidRoot w:val="007E5B4B"/>
    <w:rsid w:val="00027A43"/>
    <w:rsid w:val="000E355C"/>
    <w:rsid w:val="001514C2"/>
    <w:rsid w:val="001A7550"/>
    <w:rsid w:val="001C6DA9"/>
    <w:rsid w:val="002D5A38"/>
    <w:rsid w:val="002E5EC8"/>
    <w:rsid w:val="002F06AD"/>
    <w:rsid w:val="00320F73"/>
    <w:rsid w:val="003308E5"/>
    <w:rsid w:val="003952B1"/>
    <w:rsid w:val="003B5F4E"/>
    <w:rsid w:val="003D723A"/>
    <w:rsid w:val="005B39F7"/>
    <w:rsid w:val="005E7D43"/>
    <w:rsid w:val="00671EAF"/>
    <w:rsid w:val="00685603"/>
    <w:rsid w:val="00731FF1"/>
    <w:rsid w:val="007578ED"/>
    <w:rsid w:val="007E5B4B"/>
    <w:rsid w:val="00862423"/>
    <w:rsid w:val="00906404"/>
    <w:rsid w:val="00936A75"/>
    <w:rsid w:val="00983D6F"/>
    <w:rsid w:val="00984926"/>
    <w:rsid w:val="009B289C"/>
    <w:rsid w:val="00AB4E94"/>
    <w:rsid w:val="00B055B7"/>
    <w:rsid w:val="00B10153"/>
    <w:rsid w:val="00BE4892"/>
    <w:rsid w:val="00C1476B"/>
    <w:rsid w:val="00D0475F"/>
    <w:rsid w:val="00DB03A5"/>
    <w:rsid w:val="00DE61AD"/>
    <w:rsid w:val="00E10B7C"/>
    <w:rsid w:val="00E42A51"/>
    <w:rsid w:val="00E5541D"/>
    <w:rsid w:val="00EF7EBA"/>
    <w:rsid w:val="00F37A0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rules v:ext="edit">
        <o:r id="V:Rule13" type="connector" idref="#AutoShape 14"/>
        <o:r id="V:Rule14" type="connector" idref="#AutoShape 21"/>
        <o:r id="V:Rule15" type="connector" idref="#AutoShape 20"/>
        <o:r id="V:Rule16" type="connector" idref="#AutoShape 19"/>
        <o:r id="V:Rule17" type="connector" idref="#AutoShape 16"/>
        <o:r id="V:Rule18" type="connector" idref="#AutoShape 17"/>
        <o:r id="V:Rule19" type="connector" idref="#AutoShape 22"/>
        <o:r id="V:Rule20" type="connector" idref="#AutoShape 25"/>
        <o:r id="V:Rule21" type="connector" idref="#AutoShape 23"/>
        <o:r id="V:Rule22" type="connector" idref="#AutoShape 18"/>
        <o:r id="V:Rule23" type="connector" idref="#AutoShape 15"/>
        <o:r id="V:Rule24" type="connector" idref="#AutoShape 24"/>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1EAF"/>
    <w:pPr>
      <w:suppressAutoHyphens/>
    </w:pPr>
    <w:rPr>
      <w:sz w:val="24"/>
      <w:szCs w:val="24"/>
      <w:lang w:eastAsia="zh-CN"/>
    </w:rPr>
  </w:style>
  <w:style w:type="paragraph" w:styleId="Nadpis1">
    <w:name w:val="heading 1"/>
    <w:basedOn w:val="Normlny"/>
    <w:next w:val="Normlny"/>
    <w:qFormat/>
    <w:rsid w:val="00671EAF"/>
    <w:pPr>
      <w:keepNext/>
      <w:tabs>
        <w:tab w:val="num" w:pos="0"/>
      </w:tabs>
      <w:jc w:val="center"/>
      <w:outlineLvl w:val="0"/>
    </w:pPr>
    <w:rPr>
      <w:b/>
      <w:bCs/>
      <w:sz w:val="46"/>
    </w:rPr>
  </w:style>
  <w:style w:type="paragraph" w:styleId="Nadpis2">
    <w:name w:val="heading 2"/>
    <w:basedOn w:val="Normlny"/>
    <w:next w:val="Normlny"/>
    <w:qFormat/>
    <w:rsid w:val="00671EAF"/>
    <w:pPr>
      <w:keepNext/>
      <w:keepLines/>
      <w:tabs>
        <w:tab w:val="num" w:pos="0"/>
      </w:tabs>
      <w:spacing w:before="200"/>
      <w:outlineLvl w:val="1"/>
    </w:pPr>
    <w:rPr>
      <w:rFonts w:ascii="Cambria" w:hAnsi="Cambria" w:cs="Cambria"/>
      <w:b/>
      <w:bCs/>
      <w:color w:val="4F81BD"/>
      <w:sz w:val="26"/>
      <w:szCs w:val="26"/>
    </w:rPr>
  </w:style>
  <w:style w:type="paragraph" w:styleId="Nadpis3">
    <w:name w:val="heading 3"/>
    <w:basedOn w:val="Normlny"/>
    <w:next w:val="Normlny"/>
    <w:qFormat/>
    <w:rsid w:val="00671EAF"/>
    <w:pPr>
      <w:keepNext/>
      <w:tabs>
        <w:tab w:val="num" w:pos="0"/>
      </w:tabs>
      <w:jc w:val="center"/>
      <w:outlineLvl w:val="2"/>
    </w:pPr>
    <w:rPr>
      <w:sz w:val="28"/>
    </w:rPr>
  </w:style>
  <w:style w:type="paragraph" w:styleId="Nadpis4">
    <w:name w:val="heading 4"/>
    <w:basedOn w:val="Normlny"/>
    <w:next w:val="Normlny"/>
    <w:qFormat/>
    <w:rsid w:val="00671EAF"/>
    <w:pPr>
      <w:keepNext/>
      <w:tabs>
        <w:tab w:val="num" w:pos="0"/>
      </w:tabs>
      <w:spacing w:before="240" w:after="60"/>
      <w:outlineLvl w:val="3"/>
    </w:pPr>
    <w:rPr>
      <w:rFonts w:ascii="Calibri" w:hAnsi="Calibri" w:cs="Calibri"/>
      <w:b/>
      <w:bCs/>
      <w:sz w:val="28"/>
      <w:szCs w:val="28"/>
    </w:rPr>
  </w:style>
  <w:style w:type="paragraph" w:styleId="Nadpis5">
    <w:name w:val="heading 5"/>
    <w:basedOn w:val="Normlny"/>
    <w:next w:val="Normlny"/>
    <w:qFormat/>
    <w:rsid w:val="00671EAF"/>
    <w:pPr>
      <w:keepNext/>
      <w:keepLines/>
      <w:tabs>
        <w:tab w:val="num" w:pos="0"/>
      </w:tabs>
      <w:spacing w:before="200"/>
      <w:outlineLvl w:val="4"/>
    </w:pPr>
    <w:rPr>
      <w:rFonts w:ascii="Cambria" w:hAnsi="Cambria" w:cs="Cambria"/>
      <w:color w:val="243F60"/>
    </w:rPr>
  </w:style>
  <w:style w:type="paragraph" w:styleId="Nadpis6">
    <w:name w:val="heading 6"/>
    <w:basedOn w:val="Normlny"/>
    <w:next w:val="Normlny"/>
    <w:qFormat/>
    <w:rsid w:val="00671EAF"/>
    <w:pPr>
      <w:tabs>
        <w:tab w:val="num" w:pos="0"/>
      </w:tabs>
      <w:spacing w:before="240" w:after="60"/>
      <w:outlineLvl w:val="5"/>
    </w:pPr>
    <w:rPr>
      <w:rFonts w:ascii="Calibri" w:hAnsi="Calibri" w:cs="Calibri"/>
      <w:b/>
      <w:bCs/>
      <w:sz w:val="20"/>
      <w:szCs w:val="20"/>
    </w:rPr>
  </w:style>
  <w:style w:type="paragraph" w:styleId="Nadpis7">
    <w:name w:val="heading 7"/>
    <w:basedOn w:val="Normlny"/>
    <w:next w:val="Normlny"/>
    <w:qFormat/>
    <w:rsid w:val="00671EAF"/>
    <w:pPr>
      <w:tabs>
        <w:tab w:val="num" w:pos="0"/>
      </w:tabs>
      <w:spacing w:before="240" w:after="60"/>
      <w:outlineLvl w:val="6"/>
    </w:pPr>
    <w:rPr>
      <w:rFonts w:ascii="Calibri" w:hAnsi="Calibri" w:cs="Calibri"/>
    </w:rPr>
  </w:style>
  <w:style w:type="paragraph" w:styleId="Nadpis8">
    <w:name w:val="heading 8"/>
    <w:basedOn w:val="Normlny"/>
    <w:next w:val="Normlny"/>
    <w:qFormat/>
    <w:rsid w:val="00671EAF"/>
    <w:pPr>
      <w:tabs>
        <w:tab w:val="num" w:pos="0"/>
      </w:tabs>
      <w:spacing w:before="240" w:after="60"/>
      <w:outlineLvl w:val="7"/>
    </w:pPr>
    <w:rPr>
      <w:rFonts w:ascii="Calibri" w:hAnsi="Calibri" w:cs="Calibri"/>
      <w:i/>
      <w:iCs/>
    </w:rPr>
  </w:style>
  <w:style w:type="paragraph" w:styleId="Nadpis9">
    <w:name w:val="heading 9"/>
    <w:basedOn w:val="Normlny"/>
    <w:next w:val="Normlny"/>
    <w:qFormat/>
    <w:rsid w:val="00671EAF"/>
    <w:pPr>
      <w:tabs>
        <w:tab w:val="num" w:pos="0"/>
      </w:tabs>
      <w:spacing w:before="240" w:after="60"/>
      <w:outlineLvl w:val="8"/>
    </w:pPr>
    <w:rPr>
      <w:rFonts w:ascii="Cambria" w:hAnsi="Cambria" w:cs="Cambria"/>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671EAF"/>
    <w:rPr>
      <w:rFonts w:hint="default"/>
      <w:u w:val="none"/>
    </w:rPr>
  </w:style>
  <w:style w:type="character" w:customStyle="1" w:styleId="WW8Num2z0">
    <w:name w:val="WW8Num2z0"/>
    <w:rsid w:val="00671EAF"/>
    <w:rPr>
      <w:rFonts w:cs="Calibri" w:hint="default"/>
      <w:b w:val="0"/>
    </w:rPr>
  </w:style>
  <w:style w:type="character" w:customStyle="1" w:styleId="WW8Num2z1">
    <w:name w:val="WW8Num2z1"/>
    <w:rsid w:val="00671EAF"/>
    <w:rPr>
      <w:rFonts w:cs="Calibri" w:hint="default"/>
      <w:b/>
    </w:rPr>
  </w:style>
  <w:style w:type="character" w:customStyle="1" w:styleId="WW8Num3z0">
    <w:name w:val="WW8Num3z0"/>
    <w:rsid w:val="00671EAF"/>
    <w:rPr>
      <w:rFonts w:cs="Calibri" w:hint="default"/>
    </w:rPr>
  </w:style>
  <w:style w:type="character" w:customStyle="1" w:styleId="WW8Num4z0">
    <w:name w:val="WW8Num4z0"/>
    <w:rsid w:val="00671EAF"/>
    <w:rPr>
      <w:rFonts w:ascii="Symbol" w:hAnsi="Symbol" w:cs="Symbol" w:hint="default"/>
    </w:rPr>
  </w:style>
  <w:style w:type="character" w:customStyle="1" w:styleId="WW8Num4z1">
    <w:name w:val="WW8Num4z1"/>
    <w:rsid w:val="00671EAF"/>
    <w:rPr>
      <w:rFonts w:ascii="Courier New" w:hAnsi="Courier New" w:cs="Courier New" w:hint="default"/>
    </w:rPr>
  </w:style>
  <w:style w:type="character" w:customStyle="1" w:styleId="WW8Num4z2">
    <w:name w:val="WW8Num4z2"/>
    <w:rsid w:val="00671EAF"/>
    <w:rPr>
      <w:rFonts w:ascii="Wingdings" w:hAnsi="Wingdings" w:cs="Wingdings" w:hint="default"/>
    </w:rPr>
  </w:style>
  <w:style w:type="character" w:customStyle="1" w:styleId="WW8Num5z0">
    <w:name w:val="WW8Num5z0"/>
    <w:rsid w:val="00671EAF"/>
    <w:rPr>
      <w:rFonts w:hint="default"/>
    </w:rPr>
  </w:style>
  <w:style w:type="character" w:customStyle="1" w:styleId="WW8Num6z0">
    <w:name w:val="WW8Num6z0"/>
    <w:rsid w:val="00671EAF"/>
    <w:rPr>
      <w:rFonts w:ascii="Calibri" w:eastAsia="Times New Roman" w:hAnsi="Calibri" w:cs="Times New Roman" w:hint="default"/>
    </w:rPr>
  </w:style>
  <w:style w:type="character" w:customStyle="1" w:styleId="WW8Num6z1">
    <w:name w:val="WW8Num6z1"/>
    <w:rsid w:val="00671EAF"/>
    <w:rPr>
      <w:rFonts w:ascii="Courier New" w:hAnsi="Courier New" w:cs="Courier New" w:hint="default"/>
    </w:rPr>
  </w:style>
  <w:style w:type="character" w:customStyle="1" w:styleId="WW8Num6z2">
    <w:name w:val="WW8Num6z2"/>
    <w:rsid w:val="00671EAF"/>
    <w:rPr>
      <w:rFonts w:ascii="Wingdings" w:hAnsi="Wingdings" w:cs="Wingdings" w:hint="default"/>
    </w:rPr>
  </w:style>
  <w:style w:type="character" w:customStyle="1" w:styleId="WW8Num6z3">
    <w:name w:val="WW8Num6z3"/>
    <w:rsid w:val="00671EAF"/>
    <w:rPr>
      <w:rFonts w:ascii="Symbol" w:hAnsi="Symbol" w:cs="Symbol" w:hint="default"/>
    </w:rPr>
  </w:style>
  <w:style w:type="character" w:customStyle="1" w:styleId="WW8Num7z0">
    <w:name w:val="WW8Num7z0"/>
    <w:rsid w:val="00671EAF"/>
    <w:rPr>
      <w:rFonts w:ascii="Calibri" w:eastAsia="Times New Roman" w:hAnsi="Calibri" w:cs="Calibri" w:hint="default"/>
    </w:rPr>
  </w:style>
  <w:style w:type="character" w:customStyle="1" w:styleId="WW8Num7z1">
    <w:name w:val="WW8Num7z1"/>
    <w:rsid w:val="00671EAF"/>
    <w:rPr>
      <w:rFonts w:ascii="Courier New" w:hAnsi="Courier New" w:cs="Courier New" w:hint="default"/>
    </w:rPr>
  </w:style>
  <w:style w:type="character" w:customStyle="1" w:styleId="WW8Num7z2">
    <w:name w:val="WW8Num7z2"/>
    <w:rsid w:val="00671EAF"/>
    <w:rPr>
      <w:rFonts w:ascii="Wingdings" w:hAnsi="Wingdings" w:cs="Wingdings" w:hint="default"/>
    </w:rPr>
  </w:style>
  <w:style w:type="character" w:customStyle="1" w:styleId="WW8Num7z3">
    <w:name w:val="WW8Num7z3"/>
    <w:rsid w:val="00671EAF"/>
    <w:rPr>
      <w:rFonts w:ascii="Symbol" w:hAnsi="Symbol" w:cs="Symbol" w:hint="default"/>
    </w:rPr>
  </w:style>
  <w:style w:type="character" w:customStyle="1" w:styleId="WW8Num8z0">
    <w:name w:val="WW8Num8z0"/>
    <w:rsid w:val="00671EAF"/>
    <w:rPr>
      <w:rFonts w:ascii="Symbol" w:hAnsi="Symbol" w:cs="Symbol" w:hint="default"/>
    </w:rPr>
  </w:style>
  <w:style w:type="character" w:customStyle="1" w:styleId="WW8Num8z1">
    <w:name w:val="WW8Num8z1"/>
    <w:rsid w:val="00671EAF"/>
    <w:rPr>
      <w:rFonts w:ascii="Courier New" w:hAnsi="Courier New" w:cs="Courier New" w:hint="default"/>
    </w:rPr>
  </w:style>
  <w:style w:type="character" w:customStyle="1" w:styleId="WW8Num8z2">
    <w:name w:val="WW8Num8z2"/>
    <w:rsid w:val="00671EAF"/>
    <w:rPr>
      <w:rFonts w:ascii="Wingdings" w:hAnsi="Wingdings" w:cs="Wingdings" w:hint="default"/>
    </w:rPr>
  </w:style>
  <w:style w:type="character" w:customStyle="1" w:styleId="WW8Num9z0">
    <w:name w:val="WW8Num9z0"/>
    <w:rsid w:val="00671EAF"/>
    <w:rPr>
      <w:rFonts w:hint="default"/>
      <w:b/>
    </w:rPr>
  </w:style>
  <w:style w:type="character" w:customStyle="1" w:styleId="WW8Num10z0">
    <w:name w:val="WW8Num10z0"/>
    <w:rsid w:val="00671EAF"/>
    <w:rPr>
      <w:rFonts w:hint="default"/>
    </w:rPr>
  </w:style>
  <w:style w:type="character" w:customStyle="1" w:styleId="WW8Num11z0">
    <w:name w:val="WW8Num11z0"/>
    <w:rsid w:val="00671EAF"/>
    <w:rPr>
      <w:rFonts w:hint="default"/>
    </w:rPr>
  </w:style>
  <w:style w:type="character" w:customStyle="1" w:styleId="WW8Num12z0">
    <w:name w:val="WW8Num12z0"/>
    <w:rsid w:val="00671EAF"/>
    <w:rPr>
      <w:rFonts w:hint="default"/>
    </w:rPr>
  </w:style>
  <w:style w:type="character" w:customStyle="1" w:styleId="WW8Num13z0">
    <w:name w:val="WW8Num13z0"/>
    <w:rsid w:val="00671EAF"/>
    <w:rPr>
      <w:rFonts w:ascii="Symbol" w:hAnsi="Symbol" w:cs="Symbol" w:hint="default"/>
      <w:color w:val="000000"/>
    </w:rPr>
  </w:style>
  <w:style w:type="character" w:customStyle="1" w:styleId="WW8Num13z1">
    <w:name w:val="WW8Num13z1"/>
    <w:rsid w:val="00671EAF"/>
    <w:rPr>
      <w:rFonts w:ascii="Courier New" w:hAnsi="Courier New" w:cs="Courier New" w:hint="default"/>
    </w:rPr>
  </w:style>
  <w:style w:type="character" w:customStyle="1" w:styleId="WW8Num13z2">
    <w:name w:val="WW8Num13z2"/>
    <w:rsid w:val="00671EAF"/>
    <w:rPr>
      <w:rFonts w:ascii="Wingdings" w:hAnsi="Wingdings" w:cs="Wingdings" w:hint="default"/>
    </w:rPr>
  </w:style>
  <w:style w:type="character" w:customStyle="1" w:styleId="WW8Num13z3">
    <w:name w:val="WW8Num13z3"/>
    <w:rsid w:val="00671EAF"/>
    <w:rPr>
      <w:rFonts w:ascii="Symbol" w:hAnsi="Symbol" w:cs="Symbol" w:hint="default"/>
    </w:rPr>
  </w:style>
  <w:style w:type="character" w:customStyle="1" w:styleId="WW8Num14z0">
    <w:name w:val="WW8Num14z0"/>
    <w:rsid w:val="00671EAF"/>
    <w:rPr>
      <w:rFonts w:hint="default"/>
    </w:rPr>
  </w:style>
  <w:style w:type="character" w:customStyle="1" w:styleId="WW8Num15z0">
    <w:name w:val="WW8Num15z0"/>
    <w:rsid w:val="00671EAF"/>
    <w:rPr>
      <w:rFonts w:ascii="Symbol" w:hAnsi="Symbol" w:cs="Symbol" w:hint="default"/>
    </w:rPr>
  </w:style>
  <w:style w:type="character" w:customStyle="1" w:styleId="WW8Num15z1">
    <w:name w:val="WW8Num15z1"/>
    <w:rsid w:val="00671EAF"/>
    <w:rPr>
      <w:rFonts w:ascii="Courier New" w:hAnsi="Courier New" w:cs="Courier New" w:hint="default"/>
    </w:rPr>
  </w:style>
  <w:style w:type="character" w:customStyle="1" w:styleId="WW8Num15z2">
    <w:name w:val="WW8Num15z2"/>
    <w:rsid w:val="00671EAF"/>
    <w:rPr>
      <w:rFonts w:ascii="Wingdings" w:hAnsi="Wingdings" w:cs="Wingdings" w:hint="default"/>
    </w:rPr>
  </w:style>
  <w:style w:type="character" w:customStyle="1" w:styleId="WW8Num16z0">
    <w:name w:val="WW8Num16z0"/>
    <w:rsid w:val="00671EAF"/>
    <w:rPr>
      <w:rFonts w:hint="default"/>
    </w:rPr>
  </w:style>
  <w:style w:type="character" w:customStyle="1" w:styleId="WW8Num17z0">
    <w:name w:val="WW8Num17z0"/>
    <w:rsid w:val="00671EAF"/>
    <w:rPr>
      <w:rFonts w:ascii="Symbol" w:hAnsi="Symbol" w:cs="Symbol" w:hint="default"/>
    </w:rPr>
  </w:style>
  <w:style w:type="character" w:customStyle="1" w:styleId="WW8Num17z1">
    <w:name w:val="WW8Num17z1"/>
    <w:rsid w:val="00671EAF"/>
    <w:rPr>
      <w:rFonts w:ascii="Courier New" w:hAnsi="Courier New" w:cs="Courier New" w:hint="default"/>
    </w:rPr>
  </w:style>
  <w:style w:type="character" w:customStyle="1" w:styleId="WW8Num17z2">
    <w:name w:val="WW8Num17z2"/>
    <w:rsid w:val="00671EAF"/>
    <w:rPr>
      <w:rFonts w:ascii="Wingdings" w:hAnsi="Wingdings" w:cs="Wingdings" w:hint="default"/>
    </w:rPr>
  </w:style>
  <w:style w:type="character" w:customStyle="1" w:styleId="WW8Num18z0">
    <w:name w:val="WW8Num18z0"/>
    <w:rsid w:val="00671EAF"/>
    <w:rPr>
      <w:rFonts w:hint="default"/>
      <w:b/>
    </w:rPr>
  </w:style>
  <w:style w:type="character" w:customStyle="1" w:styleId="WW8Num19z0">
    <w:name w:val="WW8Num19z0"/>
    <w:rsid w:val="00671EAF"/>
    <w:rPr>
      <w:rFonts w:ascii="Calibri" w:hAnsi="Calibri" w:cs="Calibri" w:hint="default"/>
      <w:b w:val="0"/>
      <w:sz w:val="22"/>
    </w:rPr>
  </w:style>
  <w:style w:type="character" w:customStyle="1" w:styleId="WW8Num20z0">
    <w:name w:val="WW8Num20z0"/>
    <w:rsid w:val="00671EAF"/>
    <w:rPr>
      <w:rFonts w:ascii="Calibri" w:eastAsia="Calibri" w:hAnsi="Calibri" w:cs="Calibri" w:hint="default"/>
    </w:rPr>
  </w:style>
  <w:style w:type="character" w:customStyle="1" w:styleId="WW8Num20z1">
    <w:name w:val="WW8Num20z1"/>
    <w:rsid w:val="00671EAF"/>
    <w:rPr>
      <w:rFonts w:ascii="Courier New" w:hAnsi="Courier New" w:cs="Courier New" w:hint="default"/>
    </w:rPr>
  </w:style>
  <w:style w:type="character" w:customStyle="1" w:styleId="WW8Num20z2">
    <w:name w:val="WW8Num20z2"/>
    <w:rsid w:val="00671EAF"/>
    <w:rPr>
      <w:rFonts w:ascii="Wingdings" w:hAnsi="Wingdings" w:cs="Wingdings" w:hint="default"/>
    </w:rPr>
  </w:style>
  <w:style w:type="character" w:customStyle="1" w:styleId="WW8Num20z3">
    <w:name w:val="WW8Num20z3"/>
    <w:rsid w:val="00671EAF"/>
    <w:rPr>
      <w:rFonts w:ascii="Symbol" w:hAnsi="Symbol" w:cs="Symbol" w:hint="default"/>
    </w:rPr>
  </w:style>
  <w:style w:type="character" w:customStyle="1" w:styleId="WW8Num21z0">
    <w:name w:val="WW8Num21z0"/>
    <w:rsid w:val="00671EAF"/>
    <w:rPr>
      <w:rFonts w:ascii="Symbol" w:hAnsi="Symbol" w:cs="Symbol" w:hint="default"/>
    </w:rPr>
  </w:style>
  <w:style w:type="character" w:customStyle="1" w:styleId="WW8Num21z1">
    <w:name w:val="WW8Num21z1"/>
    <w:rsid w:val="00671EAF"/>
    <w:rPr>
      <w:rFonts w:ascii="Courier New" w:hAnsi="Courier New" w:cs="Courier New" w:hint="default"/>
    </w:rPr>
  </w:style>
  <w:style w:type="character" w:customStyle="1" w:styleId="WW8Num21z2">
    <w:name w:val="WW8Num21z2"/>
    <w:rsid w:val="00671EAF"/>
    <w:rPr>
      <w:rFonts w:ascii="Wingdings" w:hAnsi="Wingdings" w:cs="Wingdings" w:hint="default"/>
    </w:rPr>
  </w:style>
  <w:style w:type="character" w:customStyle="1" w:styleId="WW8Num22z0">
    <w:name w:val="WW8Num22z0"/>
    <w:rsid w:val="00671EAF"/>
    <w:rPr>
      <w:rFonts w:ascii="Symbol" w:hAnsi="Symbol" w:cs="Symbol" w:hint="default"/>
    </w:rPr>
  </w:style>
  <w:style w:type="character" w:customStyle="1" w:styleId="WW8Num22z1">
    <w:name w:val="WW8Num22z1"/>
    <w:rsid w:val="00671EAF"/>
    <w:rPr>
      <w:rFonts w:ascii="Courier New" w:hAnsi="Courier New" w:cs="Courier New" w:hint="default"/>
    </w:rPr>
  </w:style>
  <w:style w:type="character" w:customStyle="1" w:styleId="WW8Num22z2">
    <w:name w:val="WW8Num22z2"/>
    <w:rsid w:val="00671EAF"/>
    <w:rPr>
      <w:rFonts w:ascii="Wingdings" w:hAnsi="Wingdings" w:cs="Wingdings" w:hint="default"/>
    </w:rPr>
  </w:style>
  <w:style w:type="character" w:customStyle="1" w:styleId="WW8Num23z0">
    <w:name w:val="WW8Num23z0"/>
    <w:rsid w:val="00671EAF"/>
    <w:rPr>
      <w:rFonts w:ascii="Calibri" w:eastAsia="Times New Roman" w:hAnsi="Calibri" w:cs="Calibri" w:hint="default"/>
    </w:rPr>
  </w:style>
  <w:style w:type="character" w:customStyle="1" w:styleId="WW8Num23z1">
    <w:name w:val="WW8Num23z1"/>
    <w:rsid w:val="00671EAF"/>
    <w:rPr>
      <w:rFonts w:ascii="Courier New" w:hAnsi="Courier New" w:cs="Courier New" w:hint="default"/>
    </w:rPr>
  </w:style>
  <w:style w:type="character" w:customStyle="1" w:styleId="WW8Num23z2">
    <w:name w:val="WW8Num23z2"/>
    <w:rsid w:val="00671EAF"/>
    <w:rPr>
      <w:rFonts w:ascii="Wingdings" w:hAnsi="Wingdings" w:cs="Wingdings" w:hint="default"/>
    </w:rPr>
  </w:style>
  <w:style w:type="character" w:customStyle="1" w:styleId="WW8Num23z3">
    <w:name w:val="WW8Num23z3"/>
    <w:rsid w:val="00671EAF"/>
    <w:rPr>
      <w:rFonts w:ascii="Symbol" w:hAnsi="Symbol" w:cs="Symbol" w:hint="default"/>
    </w:rPr>
  </w:style>
  <w:style w:type="character" w:customStyle="1" w:styleId="WW8Num24z0">
    <w:name w:val="WW8Num24z0"/>
    <w:rsid w:val="00671EAF"/>
    <w:rPr>
      <w:rFonts w:ascii="Symbol" w:hAnsi="Symbol" w:cs="Symbol" w:hint="default"/>
    </w:rPr>
  </w:style>
  <w:style w:type="character" w:customStyle="1" w:styleId="WW8Num24z1">
    <w:name w:val="WW8Num24z1"/>
    <w:rsid w:val="00671EAF"/>
    <w:rPr>
      <w:rFonts w:ascii="Courier New" w:hAnsi="Courier New" w:cs="Courier New" w:hint="default"/>
    </w:rPr>
  </w:style>
  <w:style w:type="character" w:customStyle="1" w:styleId="WW8Num24z2">
    <w:name w:val="WW8Num24z2"/>
    <w:rsid w:val="00671EAF"/>
    <w:rPr>
      <w:rFonts w:ascii="Wingdings" w:hAnsi="Wingdings" w:cs="Wingdings" w:hint="default"/>
    </w:rPr>
  </w:style>
  <w:style w:type="character" w:customStyle="1" w:styleId="WW8Num25z0">
    <w:name w:val="WW8Num25z0"/>
    <w:rsid w:val="00671EAF"/>
    <w:rPr>
      <w:rFonts w:ascii="Symbol" w:hAnsi="Symbol" w:cs="Symbol" w:hint="default"/>
    </w:rPr>
  </w:style>
  <w:style w:type="character" w:customStyle="1" w:styleId="WW8Num25z1">
    <w:name w:val="WW8Num25z1"/>
    <w:rsid w:val="00671EAF"/>
    <w:rPr>
      <w:rFonts w:ascii="Courier New" w:hAnsi="Courier New" w:cs="Courier New" w:hint="default"/>
    </w:rPr>
  </w:style>
  <w:style w:type="character" w:customStyle="1" w:styleId="WW8Num25z2">
    <w:name w:val="WW8Num25z2"/>
    <w:rsid w:val="00671EAF"/>
    <w:rPr>
      <w:rFonts w:ascii="Wingdings" w:hAnsi="Wingdings" w:cs="Wingdings" w:hint="default"/>
    </w:rPr>
  </w:style>
  <w:style w:type="character" w:customStyle="1" w:styleId="WW8Num26z0">
    <w:name w:val="WW8Num26z0"/>
    <w:rsid w:val="00671EAF"/>
    <w:rPr>
      <w:rFonts w:hint="default"/>
    </w:rPr>
  </w:style>
  <w:style w:type="character" w:customStyle="1" w:styleId="WW8Num27z0">
    <w:name w:val="WW8Num27z0"/>
    <w:rsid w:val="00671EAF"/>
    <w:rPr>
      <w:rFonts w:ascii="Wingdings" w:hAnsi="Wingdings" w:cs="Wingdings" w:hint="default"/>
    </w:rPr>
  </w:style>
  <w:style w:type="character" w:customStyle="1" w:styleId="WW8Num27z1">
    <w:name w:val="WW8Num27z1"/>
    <w:rsid w:val="00671EAF"/>
    <w:rPr>
      <w:rFonts w:ascii="Courier New" w:hAnsi="Courier New" w:cs="Courier New" w:hint="default"/>
    </w:rPr>
  </w:style>
  <w:style w:type="character" w:customStyle="1" w:styleId="WW8Num27z3">
    <w:name w:val="WW8Num27z3"/>
    <w:rsid w:val="00671EAF"/>
    <w:rPr>
      <w:rFonts w:ascii="Symbol" w:hAnsi="Symbol" w:cs="Symbol" w:hint="default"/>
    </w:rPr>
  </w:style>
  <w:style w:type="character" w:customStyle="1" w:styleId="Predvolenpsmoodseku1">
    <w:name w:val="Predvolené písmo odseku1"/>
    <w:rsid w:val="00671EAF"/>
  </w:style>
  <w:style w:type="character" w:customStyle="1" w:styleId="Nadpis1Char">
    <w:name w:val="Nadpis 1 Char"/>
    <w:rsid w:val="00671EAF"/>
    <w:rPr>
      <w:rFonts w:ascii="Times New Roman" w:eastAsia="Times New Roman" w:hAnsi="Times New Roman" w:cs="Times New Roman"/>
      <w:b/>
      <w:bCs/>
      <w:sz w:val="46"/>
      <w:szCs w:val="24"/>
    </w:rPr>
  </w:style>
  <w:style w:type="character" w:customStyle="1" w:styleId="Nadpis2Char">
    <w:name w:val="Nadpis 2 Char"/>
    <w:rsid w:val="00671EAF"/>
    <w:rPr>
      <w:rFonts w:ascii="Cambria" w:eastAsia="Times New Roman" w:hAnsi="Cambria" w:cs="Times New Roman"/>
      <w:b/>
      <w:bCs/>
      <w:color w:val="4F81BD"/>
      <w:sz w:val="26"/>
      <w:szCs w:val="26"/>
    </w:rPr>
  </w:style>
  <w:style w:type="character" w:customStyle="1" w:styleId="Nadpis3Char">
    <w:name w:val="Nadpis 3 Char"/>
    <w:rsid w:val="00671EAF"/>
    <w:rPr>
      <w:rFonts w:ascii="Times New Roman" w:eastAsia="Times New Roman" w:hAnsi="Times New Roman" w:cs="Times New Roman"/>
      <w:sz w:val="28"/>
      <w:szCs w:val="24"/>
    </w:rPr>
  </w:style>
  <w:style w:type="character" w:customStyle="1" w:styleId="Nadpis4Char">
    <w:name w:val="Nadpis 4 Char"/>
    <w:rsid w:val="00671EAF"/>
    <w:rPr>
      <w:rFonts w:ascii="Calibri" w:eastAsia="Times New Roman" w:hAnsi="Calibri" w:cs="Times New Roman"/>
      <w:b/>
      <w:bCs/>
      <w:sz w:val="28"/>
      <w:szCs w:val="28"/>
    </w:rPr>
  </w:style>
  <w:style w:type="character" w:customStyle="1" w:styleId="Nadpis5Char">
    <w:name w:val="Nadpis 5 Char"/>
    <w:rsid w:val="00671EAF"/>
    <w:rPr>
      <w:rFonts w:ascii="Cambria" w:eastAsia="Times New Roman" w:hAnsi="Cambria" w:cs="Times New Roman"/>
      <w:color w:val="243F60"/>
      <w:sz w:val="24"/>
      <w:szCs w:val="24"/>
    </w:rPr>
  </w:style>
  <w:style w:type="character" w:customStyle="1" w:styleId="Nadpis6Char">
    <w:name w:val="Nadpis 6 Char"/>
    <w:rsid w:val="00671EAF"/>
    <w:rPr>
      <w:rFonts w:ascii="Calibri" w:eastAsia="Times New Roman" w:hAnsi="Calibri" w:cs="Times New Roman"/>
      <w:b/>
      <w:bCs/>
    </w:rPr>
  </w:style>
  <w:style w:type="character" w:customStyle="1" w:styleId="Nadpis7Char">
    <w:name w:val="Nadpis 7 Char"/>
    <w:rsid w:val="00671EAF"/>
    <w:rPr>
      <w:rFonts w:ascii="Calibri" w:eastAsia="Times New Roman" w:hAnsi="Calibri" w:cs="Times New Roman"/>
      <w:sz w:val="24"/>
      <w:szCs w:val="24"/>
    </w:rPr>
  </w:style>
  <w:style w:type="character" w:customStyle="1" w:styleId="Nadpis8Char">
    <w:name w:val="Nadpis 8 Char"/>
    <w:rsid w:val="00671EAF"/>
    <w:rPr>
      <w:rFonts w:ascii="Calibri" w:eastAsia="Times New Roman" w:hAnsi="Calibri" w:cs="Times New Roman"/>
      <w:i/>
      <w:iCs/>
      <w:sz w:val="24"/>
      <w:szCs w:val="24"/>
    </w:rPr>
  </w:style>
  <w:style w:type="character" w:customStyle="1" w:styleId="Nadpis9Char">
    <w:name w:val="Nadpis 9 Char"/>
    <w:rsid w:val="00671EAF"/>
    <w:rPr>
      <w:rFonts w:ascii="Cambria" w:eastAsia="Times New Roman" w:hAnsi="Cambria" w:cs="Times New Roman"/>
    </w:rPr>
  </w:style>
  <w:style w:type="character" w:customStyle="1" w:styleId="TextkomentraChar">
    <w:name w:val="Text komentára Char"/>
    <w:rsid w:val="00671EAF"/>
    <w:rPr>
      <w:rFonts w:ascii="Times New Roman" w:eastAsia="Times New Roman" w:hAnsi="Times New Roman" w:cs="Times New Roman"/>
      <w:sz w:val="20"/>
      <w:szCs w:val="20"/>
    </w:rPr>
  </w:style>
  <w:style w:type="character" w:customStyle="1" w:styleId="ZkladntextChar">
    <w:name w:val="Základný text Char"/>
    <w:rsid w:val="00671EAF"/>
    <w:rPr>
      <w:rFonts w:ascii="Times New Roman" w:eastAsia="Times New Roman" w:hAnsi="Times New Roman" w:cs="Times New Roman"/>
      <w:sz w:val="18"/>
      <w:szCs w:val="24"/>
    </w:rPr>
  </w:style>
  <w:style w:type="character" w:customStyle="1" w:styleId="TextbublinyChar">
    <w:name w:val="Text bubliny Char"/>
    <w:rsid w:val="00671EAF"/>
    <w:rPr>
      <w:rFonts w:ascii="Tahoma" w:eastAsia="Times New Roman" w:hAnsi="Tahoma" w:cs="Times New Roman"/>
      <w:sz w:val="16"/>
      <w:szCs w:val="16"/>
    </w:rPr>
  </w:style>
  <w:style w:type="character" w:customStyle="1" w:styleId="Zkladntext3Char">
    <w:name w:val="Základný text 3 Char"/>
    <w:rsid w:val="00671EAF"/>
    <w:rPr>
      <w:rFonts w:ascii="Times New Roman" w:eastAsia="Times New Roman" w:hAnsi="Times New Roman" w:cs="Times New Roman"/>
      <w:sz w:val="16"/>
      <w:szCs w:val="16"/>
    </w:rPr>
  </w:style>
  <w:style w:type="character" w:customStyle="1" w:styleId="Zkladntext2Char">
    <w:name w:val="Základný text 2 Char"/>
    <w:rsid w:val="00671EAF"/>
    <w:rPr>
      <w:rFonts w:ascii="Times New Roman" w:eastAsia="Times New Roman" w:hAnsi="Times New Roman" w:cs="Times New Roman"/>
      <w:sz w:val="24"/>
      <w:szCs w:val="24"/>
    </w:rPr>
  </w:style>
  <w:style w:type="character" w:customStyle="1" w:styleId="NzovChar">
    <w:name w:val="Názov Char"/>
    <w:rsid w:val="00671EAF"/>
    <w:rPr>
      <w:rFonts w:ascii="Times New Roman" w:eastAsia="Times New Roman" w:hAnsi="Times New Roman" w:cs="Times New Roman"/>
      <w:b/>
      <w:bCs/>
      <w:sz w:val="44"/>
      <w:szCs w:val="24"/>
      <w:u w:val="single"/>
    </w:rPr>
  </w:style>
  <w:style w:type="character" w:customStyle="1" w:styleId="PtaChar">
    <w:name w:val="Päta Char"/>
    <w:rsid w:val="00671EAF"/>
    <w:rPr>
      <w:rFonts w:ascii="Times New Roman" w:eastAsia="Times New Roman" w:hAnsi="Times New Roman" w:cs="Times New Roman"/>
      <w:sz w:val="24"/>
      <w:szCs w:val="24"/>
    </w:rPr>
  </w:style>
  <w:style w:type="character" w:styleId="slostrany">
    <w:name w:val="page number"/>
    <w:basedOn w:val="Predvolenpsmoodseku1"/>
    <w:rsid w:val="00671EAF"/>
  </w:style>
  <w:style w:type="character" w:customStyle="1" w:styleId="HlavikaChar">
    <w:name w:val="Hlavička Char"/>
    <w:rsid w:val="00671EAF"/>
    <w:rPr>
      <w:rFonts w:ascii="Times New Roman" w:eastAsia="Times New Roman" w:hAnsi="Times New Roman" w:cs="Times New Roman"/>
      <w:sz w:val="24"/>
      <w:szCs w:val="24"/>
    </w:rPr>
  </w:style>
  <w:style w:type="character" w:styleId="Hypertextovprepojenie">
    <w:name w:val="Hyperlink"/>
    <w:rsid w:val="00671EAF"/>
    <w:rPr>
      <w:color w:val="0000FF"/>
      <w:u w:val="single"/>
    </w:rPr>
  </w:style>
  <w:style w:type="character" w:customStyle="1" w:styleId="BezriadkovaniaChar">
    <w:name w:val="Bez riadkovania Char"/>
    <w:rsid w:val="00671EAF"/>
    <w:rPr>
      <w:rFonts w:ascii="Times New Roman" w:eastAsia="Times New Roman" w:hAnsi="Times New Roman" w:cs="Times New Roman"/>
      <w:sz w:val="24"/>
      <w:szCs w:val="24"/>
      <w:lang w:bidi="ar-SA"/>
    </w:rPr>
  </w:style>
  <w:style w:type="character" w:customStyle="1" w:styleId="truktradokumentuChar">
    <w:name w:val="Štruktúra dokumentu Char"/>
    <w:rsid w:val="00671EAF"/>
    <w:rPr>
      <w:rFonts w:ascii="Tahoma" w:eastAsia="Times New Roman" w:hAnsi="Tahoma" w:cs="Times New Roman"/>
      <w:sz w:val="16"/>
      <w:szCs w:val="16"/>
    </w:rPr>
  </w:style>
  <w:style w:type="character" w:styleId="Siln">
    <w:name w:val="Strong"/>
    <w:qFormat/>
    <w:rsid w:val="00671EAF"/>
    <w:rPr>
      <w:b/>
      <w:bCs/>
    </w:rPr>
  </w:style>
  <w:style w:type="character" w:customStyle="1" w:styleId="Odkaznakomentr1">
    <w:name w:val="Odkaz na komentár1"/>
    <w:rsid w:val="00671EAF"/>
    <w:rPr>
      <w:sz w:val="16"/>
      <w:szCs w:val="16"/>
    </w:rPr>
  </w:style>
  <w:style w:type="character" w:customStyle="1" w:styleId="PredmetkomentraChar">
    <w:name w:val="Predmet komentára Char"/>
    <w:rsid w:val="00671EAF"/>
    <w:rPr>
      <w:rFonts w:ascii="Times New Roman" w:eastAsia="Times New Roman" w:hAnsi="Times New Roman" w:cs="Times New Roman"/>
      <w:b/>
      <w:bCs/>
      <w:sz w:val="20"/>
      <w:szCs w:val="20"/>
    </w:rPr>
  </w:style>
  <w:style w:type="paragraph" w:customStyle="1" w:styleId="Nadpis">
    <w:name w:val="Nadpis"/>
    <w:basedOn w:val="Normlny"/>
    <w:next w:val="Zkladntext"/>
    <w:rsid w:val="00671EAF"/>
    <w:pPr>
      <w:jc w:val="center"/>
    </w:pPr>
    <w:rPr>
      <w:b/>
      <w:bCs/>
      <w:sz w:val="44"/>
      <w:u w:val="single"/>
    </w:rPr>
  </w:style>
  <w:style w:type="paragraph" w:styleId="Zkladntext">
    <w:name w:val="Body Text"/>
    <w:basedOn w:val="Normlny"/>
    <w:rsid w:val="00671EAF"/>
    <w:rPr>
      <w:sz w:val="18"/>
    </w:rPr>
  </w:style>
  <w:style w:type="paragraph" w:styleId="Zoznam">
    <w:name w:val="List"/>
    <w:basedOn w:val="Zkladntext"/>
    <w:rsid w:val="00671EAF"/>
    <w:rPr>
      <w:rFonts w:cs="Lucida Sans"/>
    </w:rPr>
  </w:style>
  <w:style w:type="paragraph" w:styleId="Popis">
    <w:name w:val="caption"/>
    <w:basedOn w:val="Normlny"/>
    <w:next w:val="Normlny"/>
    <w:qFormat/>
    <w:rsid w:val="00671EAF"/>
    <w:rPr>
      <w:b/>
      <w:bCs/>
      <w:sz w:val="20"/>
      <w:szCs w:val="20"/>
    </w:rPr>
  </w:style>
  <w:style w:type="paragraph" w:customStyle="1" w:styleId="Index">
    <w:name w:val="Index"/>
    <w:basedOn w:val="Normlny"/>
    <w:rsid w:val="00671EAF"/>
    <w:pPr>
      <w:suppressLineNumbers/>
    </w:pPr>
  </w:style>
  <w:style w:type="paragraph" w:customStyle="1" w:styleId="Textkomentra1">
    <w:name w:val="Text komentára1"/>
    <w:basedOn w:val="Normlny"/>
    <w:rsid w:val="00671EAF"/>
    <w:rPr>
      <w:sz w:val="20"/>
      <w:szCs w:val="20"/>
    </w:rPr>
  </w:style>
  <w:style w:type="paragraph" w:styleId="Textbubliny">
    <w:name w:val="Balloon Text"/>
    <w:basedOn w:val="Normlny"/>
    <w:rsid w:val="00671EAF"/>
    <w:rPr>
      <w:rFonts w:ascii="Tahoma" w:hAnsi="Tahoma" w:cs="Tahoma"/>
      <w:sz w:val="16"/>
      <w:szCs w:val="16"/>
    </w:rPr>
  </w:style>
  <w:style w:type="paragraph" w:styleId="Odsekzoznamu">
    <w:name w:val="List Paragraph"/>
    <w:basedOn w:val="Normlny"/>
    <w:uiPriority w:val="34"/>
    <w:qFormat/>
    <w:rsid w:val="00671EAF"/>
    <w:pPr>
      <w:ind w:left="720"/>
      <w:contextualSpacing/>
    </w:pPr>
  </w:style>
  <w:style w:type="paragraph" w:customStyle="1" w:styleId="Zkladntext31">
    <w:name w:val="Základný text 31"/>
    <w:basedOn w:val="Normlny"/>
    <w:rsid w:val="00671EAF"/>
    <w:pPr>
      <w:spacing w:after="120"/>
    </w:pPr>
    <w:rPr>
      <w:sz w:val="16"/>
      <w:szCs w:val="16"/>
    </w:rPr>
  </w:style>
  <w:style w:type="paragraph" w:customStyle="1" w:styleId="Zkladntext21">
    <w:name w:val="Základný text 21"/>
    <w:basedOn w:val="Normlny"/>
    <w:rsid w:val="00671EAF"/>
    <w:pPr>
      <w:spacing w:after="120" w:line="480" w:lineRule="auto"/>
    </w:pPr>
  </w:style>
  <w:style w:type="paragraph" w:styleId="Bezriadkovania">
    <w:name w:val="No Spacing"/>
    <w:qFormat/>
    <w:rsid w:val="00671EAF"/>
    <w:pPr>
      <w:suppressAutoHyphens/>
    </w:pPr>
    <w:rPr>
      <w:sz w:val="24"/>
      <w:szCs w:val="24"/>
      <w:lang w:eastAsia="zh-CN"/>
    </w:rPr>
  </w:style>
  <w:style w:type="paragraph" w:customStyle="1" w:styleId="Hlavikaapta">
    <w:name w:val="Hlavička a päta"/>
    <w:basedOn w:val="Normlny"/>
    <w:rsid w:val="00671EAF"/>
    <w:pPr>
      <w:suppressLineNumbers/>
      <w:tabs>
        <w:tab w:val="center" w:pos="4819"/>
        <w:tab w:val="right" w:pos="9638"/>
      </w:tabs>
    </w:pPr>
  </w:style>
  <w:style w:type="paragraph" w:styleId="Pta">
    <w:name w:val="footer"/>
    <w:basedOn w:val="Normlny"/>
    <w:rsid w:val="00671EAF"/>
  </w:style>
  <w:style w:type="paragraph" w:styleId="Hlavika">
    <w:name w:val="header"/>
    <w:basedOn w:val="Normlny"/>
    <w:rsid w:val="00671EAF"/>
  </w:style>
  <w:style w:type="paragraph" w:customStyle="1" w:styleId="truktradokumentu1">
    <w:name w:val="Štruktúra dokumentu1"/>
    <w:basedOn w:val="Normlny"/>
    <w:rsid w:val="00671EAF"/>
    <w:rPr>
      <w:rFonts w:ascii="Tahoma" w:hAnsi="Tahoma" w:cs="Tahoma"/>
      <w:sz w:val="16"/>
      <w:szCs w:val="16"/>
    </w:rPr>
  </w:style>
  <w:style w:type="paragraph" w:styleId="Normlnywebov">
    <w:name w:val="Normal (Web)"/>
    <w:basedOn w:val="Normlny"/>
    <w:rsid w:val="00671EAF"/>
    <w:pPr>
      <w:spacing w:before="280" w:after="280"/>
    </w:pPr>
    <w:rPr>
      <w:rFonts w:eastAsia="Calibri"/>
    </w:rPr>
  </w:style>
  <w:style w:type="paragraph" w:styleId="Predmetkomentra">
    <w:name w:val="annotation subject"/>
    <w:basedOn w:val="Textkomentra1"/>
    <w:next w:val="Textkomentra1"/>
    <w:rsid w:val="00671EAF"/>
    <w:rPr>
      <w:b/>
      <w:bCs/>
    </w:rPr>
  </w:style>
  <w:style w:type="paragraph" w:customStyle="1" w:styleId="Obsahtabuky">
    <w:name w:val="Obsah tabuľky"/>
    <w:basedOn w:val="Normlny"/>
    <w:rsid w:val="00671EAF"/>
    <w:pPr>
      <w:widowControl w:val="0"/>
      <w:suppressLineNumbers/>
    </w:pPr>
  </w:style>
  <w:style w:type="paragraph" w:customStyle="1" w:styleId="Zhlavietabuky">
    <w:name w:val="Záhlavie tabuľky"/>
    <w:basedOn w:val="Obsahtabuky"/>
    <w:rsid w:val="00671EAF"/>
    <w:pPr>
      <w:jc w:val="center"/>
    </w:pPr>
    <w:rPr>
      <w:b/>
      <w:bCs/>
    </w:rPr>
  </w:style>
  <w:style w:type="paragraph" w:customStyle="1" w:styleId="Obsahrmca">
    <w:name w:val="Obsah rámca"/>
    <w:basedOn w:val="Normlny"/>
    <w:rsid w:val="00671EA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E07EB-DC6A-476D-AFFC-D165F21CD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4687</Words>
  <Characters>26722</Characters>
  <Application>Microsoft Office Word</Application>
  <DocSecurity>0</DocSecurity>
  <Lines>222</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Riaditel</dc:creator>
  <cp:lastModifiedBy>MFK</cp:lastModifiedBy>
  <cp:revision>2</cp:revision>
  <cp:lastPrinted>2023-04-24T08:35:00Z</cp:lastPrinted>
  <dcterms:created xsi:type="dcterms:W3CDTF">2023-09-06T12:08:00Z</dcterms:created>
  <dcterms:modified xsi:type="dcterms:W3CDTF">2023-09-06T12:08:00Z</dcterms:modified>
</cp:coreProperties>
</file>