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353805" w14:textId="77777777" w:rsidR="00D42174" w:rsidRPr="005E63C8" w:rsidRDefault="00CF4DB2">
      <w:pPr>
        <w:jc w:val="center"/>
        <w:rPr>
          <w:rFonts w:ascii="Bookman Old Style" w:hAnsi="Bookman Old Style"/>
          <w:u w:val="single"/>
        </w:rPr>
      </w:pPr>
      <w:r w:rsidRPr="005E63C8">
        <w:rPr>
          <w:rFonts w:ascii="Bookman Old Style" w:hAnsi="Bookman Old Style"/>
          <w:sz w:val="24"/>
          <w:szCs w:val="24"/>
          <w:u w:val="single"/>
        </w:rPr>
        <w:t>Obecné služby  Polhora, s.r.o. , Hlavná 66/62, 976 56 Pohronská Polhora</w:t>
      </w:r>
    </w:p>
    <w:p w14:paraId="2DB303F0" w14:textId="77777777" w:rsidR="00D42174" w:rsidRPr="005E63C8" w:rsidRDefault="00D42174">
      <w:pPr>
        <w:rPr>
          <w:rFonts w:ascii="Bookman Old Style" w:hAnsi="Bookman Old Style"/>
          <w:sz w:val="24"/>
          <w:szCs w:val="24"/>
        </w:rPr>
      </w:pPr>
    </w:p>
    <w:p w14:paraId="47AAEC39" w14:textId="77777777" w:rsidR="00D42174" w:rsidRPr="005E63C8" w:rsidRDefault="00D42174">
      <w:pPr>
        <w:rPr>
          <w:rFonts w:ascii="Bookman Old Style" w:hAnsi="Bookman Old Style"/>
          <w:sz w:val="24"/>
          <w:szCs w:val="24"/>
        </w:rPr>
      </w:pPr>
    </w:p>
    <w:p w14:paraId="03351EFA" w14:textId="77777777" w:rsidR="00D42174" w:rsidRPr="005E63C8" w:rsidRDefault="00D42174">
      <w:pPr>
        <w:rPr>
          <w:rFonts w:ascii="Bookman Old Style" w:hAnsi="Bookman Old Style"/>
          <w:sz w:val="24"/>
          <w:szCs w:val="24"/>
        </w:rPr>
      </w:pPr>
    </w:p>
    <w:p w14:paraId="27F20F40" w14:textId="77777777" w:rsidR="00D42174" w:rsidRPr="005E63C8" w:rsidRDefault="00D42174">
      <w:pPr>
        <w:rPr>
          <w:rFonts w:ascii="Bookman Old Style" w:hAnsi="Bookman Old Style"/>
          <w:sz w:val="24"/>
          <w:szCs w:val="24"/>
        </w:rPr>
      </w:pPr>
    </w:p>
    <w:p w14:paraId="0C3FC719" w14:textId="77777777" w:rsidR="00D42174" w:rsidRPr="005E63C8" w:rsidRDefault="00D42174">
      <w:pPr>
        <w:rPr>
          <w:rFonts w:ascii="Bookman Old Style" w:hAnsi="Bookman Old Style"/>
          <w:sz w:val="24"/>
          <w:szCs w:val="24"/>
        </w:rPr>
      </w:pPr>
    </w:p>
    <w:p w14:paraId="05C5C115" w14:textId="77777777" w:rsidR="00D42174" w:rsidRPr="005E63C8" w:rsidRDefault="00D42174">
      <w:pPr>
        <w:rPr>
          <w:rFonts w:ascii="Bookman Old Style" w:hAnsi="Bookman Old Style"/>
          <w:sz w:val="24"/>
          <w:szCs w:val="24"/>
        </w:rPr>
      </w:pPr>
    </w:p>
    <w:p w14:paraId="0E8D028C" w14:textId="77777777" w:rsidR="00D42174" w:rsidRPr="005E63C8" w:rsidRDefault="00D42174">
      <w:pPr>
        <w:rPr>
          <w:rFonts w:ascii="Bookman Old Style" w:hAnsi="Bookman Old Style"/>
          <w:sz w:val="24"/>
          <w:szCs w:val="24"/>
        </w:rPr>
      </w:pPr>
    </w:p>
    <w:p w14:paraId="52A76603" w14:textId="77777777" w:rsidR="00D42174" w:rsidRPr="005E63C8" w:rsidRDefault="00D42174">
      <w:pPr>
        <w:rPr>
          <w:rFonts w:ascii="Bookman Old Style" w:hAnsi="Bookman Old Style"/>
          <w:sz w:val="24"/>
          <w:szCs w:val="24"/>
        </w:rPr>
      </w:pPr>
    </w:p>
    <w:p w14:paraId="7B0160EB" w14:textId="77777777" w:rsidR="00D42174" w:rsidRPr="005E63C8" w:rsidRDefault="00D42174">
      <w:pPr>
        <w:rPr>
          <w:rFonts w:ascii="Bookman Old Style" w:hAnsi="Bookman Old Style"/>
          <w:sz w:val="24"/>
          <w:szCs w:val="24"/>
        </w:rPr>
      </w:pPr>
    </w:p>
    <w:p w14:paraId="7EF023C9" w14:textId="77777777" w:rsidR="00D42174" w:rsidRPr="005E63C8" w:rsidRDefault="00D42174">
      <w:pPr>
        <w:rPr>
          <w:rFonts w:ascii="Bookman Old Style" w:hAnsi="Bookman Old Style"/>
          <w:sz w:val="24"/>
          <w:szCs w:val="24"/>
        </w:rPr>
      </w:pPr>
    </w:p>
    <w:p w14:paraId="5D99BF24" w14:textId="77777777" w:rsidR="00D42174" w:rsidRPr="005E63C8" w:rsidRDefault="00D42174">
      <w:pPr>
        <w:rPr>
          <w:rFonts w:ascii="Bookman Old Style" w:hAnsi="Bookman Old Style"/>
          <w:sz w:val="24"/>
          <w:szCs w:val="24"/>
        </w:rPr>
      </w:pPr>
    </w:p>
    <w:p w14:paraId="6E46C249" w14:textId="1AF189ED" w:rsidR="00D42174" w:rsidRPr="005E63C8" w:rsidRDefault="00CF4DB2">
      <w:pPr>
        <w:jc w:val="center"/>
        <w:rPr>
          <w:rFonts w:ascii="Bookman Old Style" w:hAnsi="Bookman Old Style"/>
          <w:b/>
          <w:sz w:val="32"/>
          <w:szCs w:val="32"/>
        </w:rPr>
      </w:pPr>
      <w:r w:rsidRPr="005E63C8">
        <w:rPr>
          <w:rFonts w:ascii="Bookman Old Style" w:hAnsi="Bookman Old Style"/>
          <w:b/>
          <w:sz w:val="32"/>
          <w:szCs w:val="32"/>
        </w:rPr>
        <w:t>VÝROČNÁ SPRÁVA ZA ROK 202</w:t>
      </w:r>
      <w:r w:rsidR="00664B27" w:rsidRPr="005E63C8">
        <w:rPr>
          <w:rFonts w:ascii="Bookman Old Style" w:hAnsi="Bookman Old Style"/>
          <w:b/>
          <w:sz w:val="32"/>
          <w:szCs w:val="32"/>
        </w:rPr>
        <w:t>2</w:t>
      </w:r>
    </w:p>
    <w:p w14:paraId="2B984E2D" w14:textId="77777777" w:rsidR="00D42174" w:rsidRPr="005E63C8" w:rsidRDefault="00D42174">
      <w:pPr>
        <w:jc w:val="center"/>
        <w:rPr>
          <w:rFonts w:ascii="Bookman Old Style" w:hAnsi="Bookman Old Style"/>
          <w:b/>
          <w:sz w:val="32"/>
          <w:szCs w:val="32"/>
        </w:rPr>
      </w:pPr>
    </w:p>
    <w:p w14:paraId="0CFBDE4E" w14:textId="77777777" w:rsidR="00D42174" w:rsidRPr="005E63C8" w:rsidRDefault="00D42174">
      <w:pPr>
        <w:jc w:val="center"/>
        <w:rPr>
          <w:rFonts w:ascii="Bookman Old Style" w:hAnsi="Bookman Old Style"/>
          <w:b/>
          <w:sz w:val="32"/>
          <w:szCs w:val="32"/>
        </w:rPr>
      </w:pPr>
    </w:p>
    <w:p w14:paraId="358C1487" w14:textId="77777777" w:rsidR="00D42174" w:rsidRPr="005E63C8" w:rsidRDefault="00D42174">
      <w:pPr>
        <w:jc w:val="center"/>
        <w:rPr>
          <w:rFonts w:ascii="Bookman Old Style" w:hAnsi="Bookman Old Style"/>
          <w:b/>
          <w:sz w:val="32"/>
          <w:szCs w:val="32"/>
        </w:rPr>
      </w:pPr>
    </w:p>
    <w:p w14:paraId="59FC4FBD" w14:textId="77777777" w:rsidR="00D42174" w:rsidRPr="005E63C8" w:rsidRDefault="00D42174">
      <w:pPr>
        <w:jc w:val="center"/>
        <w:rPr>
          <w:rFonts w:ascii="Bookman Old Style" w:hAnsi="Bookman Old Style"/>
          <w:b/>
          <w:sz w:val="32"/>
          <w:szCs w:val="32"/>
        </w:rPr>
      </w:pPr>
    </w:p>
    <w:p w14:paraId="3F8BF78D" w14:textId="77777777" w:rsidR="00D42174" w:rsidRPr="005E63C8" w:rsidRDefault="00D42174">
      <w:pPr>
        <w:jc w:val="center"/>
        <w:rPr>
          <w:rFonts w:ascii="Bookman Old Style" w:hAnsi="Bookman Old Style"/>
          <w:b/>
          <w:sz w:val="32"/>
          <w:szCs w:val="32"/>
        </w:rPr>
      </w:pPr>
    </w:p>
    <w:p w14:paraId="77A4B9A8" w14:textId="77777777" w:rsidR="00D42174" w:rsidRPr="005E63C8" w:rsidRDefault="00D42174">
      <w:pPr>
        <w:jc w:val="center"/>
        <w:rPr>
          <w:rFonts w:ascii="Bookman Old Style" w:hAnsi="Bookman Old Style"/>
          <w:b/>
          <w:sz w:val="32"/>
          <w:szCs w:val="32"/>
        </w:rPr>
      </w:pPr>
    </w:p>
    <w:p w14:paraId="05734F48" w14:textId="77777777" w:rsidR="00D42174" w:rsidRPr="005E63C8" w:rsidRDefault="00D42174">
      <w:pPr>
        <w:jc w:val="center"/>
        <w:rPr>
          <w:rFonts w:ascii="Bookman Old Style" w:hAnsi="Bookman Old Style"/>
          <w:b/>
          <w:sz w:val="32"/>
          <w:szCs w:val="32"/>
        </w:rPr>
      </w:pPr>
    </w:p>
    <w:p w14:paraId="33B52A57" w14:textId="77777777" w:rsidR="00D42174" w:rsidRPr="005E63C8" w:rsidRDefault="00D42174">
      <w:pPr>
        <w:jc w:val="center"/>
        <w:rPr>
          <w:rFonts w:ascii="Bookman Old Style" w:hAnsi="Bookman Old Style"/>
          <w:b/>
          <w:sz w:val="32"/>
          <w:szCs w:val="32"/>
        </w:rPr>
      </w:pPr>
    </w:p>
    <w:p w14:paraId="48261363" w14:textId="77777777" w:rsidR="00D42174" w:rsidRPr="005E63C8" w:rsidRDefault="00D42174">
      <w:pPr>
        <w:jc w:val="center"/>
        <w:rPr>
          <w:rFonts w:ascii="Bookman Old Style" w:hAnsi="Bookman Old Style"/>
          <w:b/>
          <w:sz w:val="32"/>
          <w:szCs w:val="32"/>
        </w:rPr>
      </w:pPr>
    </w:p>
    <w:p w14:paraId="77C29740" w14:textId="77777777" w:rsidR="00D42174" w:rsidRPr="005E63C8" w:rsidRDefault="00D42174">
      <w:pPr>
        <w:jc w:val="center"/>
        <w:rPr>
          <w:rFonts w:ascii="Bookman Old Style" w:hAnsi="Bookman Old Style"/>
          <w:b/>
          <w:sz w:val="32"/>
          <w:szCs w:val="32"/>
        </w:rPr>
      </w:pPr>
    </w:p>
    <w:p w14:paraId="7F316DBA" w14:textId="77777777" w:rsidR="00D42174" w:rsidRPr="005E63C8" w:rsidRDefault="00D42174">
      <w:pPr>
        <w:rPr>
          <w:rFonts w:ascii="Bookman Old Style" w:hAnsi="Bookman Old Style"/>
          <w:sz w:val="24"/>
          <w:szCs w:val="24"/>
        </w:rPr>
      </w:pPr>
    </w:p>
    <w:p w14:paraId="264B85F6" w14:textId="77777777" w:rsidR="00D42174" w:rsidRPr="005E63C8" w:rsidRDefault="00D42174">
      <w:pPr>
        <w:rPr>
          <w:rFonts w:ascii="Bookman Old Style" w:hAnsi="Bookman Old Style"/>
          <w:sz w:val="24"/>
          <w:szCs w:val="24"/>
        </w:rPr>
      </w:pPr>
    </w:p>
    <w:p w14:paraId="3A5EFEEA" w14:textId="27154C96" w:rsidR="00D42174" w:rsidRDefault="00CF4DB2">
      <w:pPr>
        <w:rPr>
          <w:rFonts w:ascii="Bookman Old Style" w:hAnsi="Bookman Old Style"/>
          <w:sz w:val="24"/>
          <w:szCs w:val="24"/>
        </w:rPr>
      </w:pPr>
      <w:r w:rsidRPr="005E63C8">
        <w:rPr>
          <w:rFonts w:ascii="Bookman Old Style" w:hAnsi="Bookman Old Style"/>
          <w:sz w:val="24"/>
          <w:szCs w:val="24"/>
        </w:rPr>
        <w:t>Dňa 1</w:t>
      </w:r>
      <w:r w:rsidR="00DF5DF2" w:rsidRPr="005E63C8">
        <w:rPr>
          <w:rFonts w:ascii="Bookman Old Style" w:hAnsi="Bookman Old Style"/>
          <w:sz w:val="24"/>
          <w:szCs w:val="24"/>
        </w:rPr>
        <w:t>6</w:t>
      </w:r>
      <w:r w:rsidRPr="005E63C8">
        <w:rPr>
          <w:rFonts w:ascii="Bookman Old Style" w:hAnsi="Bookman Old Style"/>
          <w:sz w:val="24"/>
          <w:szCs w:val="24"/>
        </w:rPr>
        <w:t>.3.202</w:t>
      </w:r>
      <w:r w:rsidR="00664B27" w:rsidRPr="005E63C8">
        <w:rPr>
          <w:rFonts w:ascii="Bookman Old Style" w:hAnsi="Bookman Old Style"/>
          <w:sz w:val="24"/>
          <w:szCs w:val="24"/>
        </w:rPr>
        <w:t>3</w:t>
      </w:r>
    </w:p>
    <w:p w14:paraId="6A39053F" w14:textId="77777777" w:rsidR="005E63C8" w:rsidRPr="005E63C8" w:rsidRDefault="005E63C8">
      <w:pPr>
        <w:rPr>
          <w:rFonts w:ascii="Bookman Old Style" w:hAnsi="Bookman Old Style"/>
          <w:sz w:val="24"/>
          <w:szCs w:val="24"/>
        </w:rPr>
      </w:pPr>
    </w:p>
    <w:p w14:paraId="69663AF6" w14:textId="77777777" w:rsidR="00D42174" w:rsidRPr="005E63C8" w:rsidRDefault="00D42174">
      <w:pPr>
        <w:rPr>
          <w:rFonts w:ascii="Bookman Old Style" w:hAnsi="Bookman Old Style"/>
          <w:sz w:val="24"/>
          <w:szCs w:val="24"/>
        </w:rPr>
      </w:pPr>
    </w:p>
    <w:p w14:paraId="11F0D50C" w14:textId="77777777" w:rsidR="00D42174" w:rsidRPr="005E63C8" w:rsidRDefault="00CF4DB2">
      <w:pPr>
        <w:pStyle w:val="Odsekzoznamu"/>
        <w:numPr>
          <w:ilvl w:val="0"/>
          <w:numId w:val="1"/>
        </w:numPr>
        <w:rPr>
          <w:rFonts w:ascii="Bookman Old Style" w:hAnsi="Bookman Old Style"/>
          <w:b/>
          <w:sz w:val="24"/>
          <w:szCs w:val="24"/>
        </w:rPr>
      </w:pPr>
      <w:r w:rsidRPr="005E63C8">
        <w:rPr>
          <w:rFonts w:ascii="Bookman Old Style" w:hAnsi="Bookman Old Style"/>
          <w:b/>
          <w:sz w:val="24"/>
          <w:szCs w:val="24"/>
        </w:rPr>
        <w:lastRenderedPageBreak/>
        <w:t>Základné identifikačné údaje spoločnosti</w:t>
      </w:r>
    </w:p>
    <w:p w14:paraId="5F29F37E" w14:textId="77777777" w:rsidR="00D42174" w:rsidRPr="005E63C8" w:rsidRDefault="00D42174">
      <w:pPr>
        <w:ind w:left="360"/>
        <w:rPr>
          <w:rFonts w:ascii="Bookman Old Style" w:hAnsi="Bookman Old Style"/>
          <w:b/>
          <w:sz w:val="24"/>
          <w:szCs w:val="24"/>
        </w:rPr>
      </w:pPr>
    </w:p>
    <w:p w14:paraId="676F0336"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Obchodné meno:</w:t>
      </w:r>
      <w:r w:rsidRPr="005E63C8">
        <w:rPr>
          <w:rFonts w:ascii="Bookman Old Style" w:hAnsi="Bookman Old Style"/>
          <w:sz w:val="24"/>
          <w:szCs w:val="24"/>
        </w:rPr>
        <w:t xml:space="preserve"> Obecné služby Polhora , s.r.o.</w:t>
      </w:r>
    </w:p>
    <w:p w14:paraId="28DB11AD"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Sídlo spoločnosti:</w:t>
      </w:r>
      <w:r w:rsidRPr="005E63C8">
        <w:rPr>
          <w:rFonts w:ascii="Bookman Old Style" w:hAnsi="Bookman Old Style"/>
          <w:sz w:val="24"/>
          <w:szCs w:val="24"/>
        </w:rPr>
        <w:t xml:space="preserve"> Hlavná 66/62, 976 56 Pohronská Polhora</w:t>
      </w:r>
    </w:p>
    <w:p w14:paraId="7741D244"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Registrácia spoločnosti:</w:t>
      </w:r>
      <w:r w:rsidRPr="005E63C8">
        <w:rPr>
          <w:rFonts w:ascii="Bookman Old Style" w:hAnsi="Bookman Old Style"/>
          <w:sz w:val="24"/>
          <w:szCs w:val="24"/>
        </w:rPr>
        <w:t xml:space="preserve"> Zapísaná v obchodnom registri Okresného súdu Banská Bystrica, oddiel s.r.o., vložka 38876/S</w:t>
      </w:r>
    </w:p>
    <w:p w14:paraId="332C724A"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Deň zápisu do OR:</w:t>
      </w:r>
      <w:r w:rsidRPr="005E63C8">
        <w:rPr>
          <w:rFonts w:ascii="Bookman Old Style" w:hAnsi="Bookman Old Style"/>
          <w:sz w:val="24"/>
          <w:szCs w:val="24"/>
        </w:rPr>
        <w:t xml:space="preserve"> 22.5.2020</w:t>
      </w:r>
    </w:p>
    <w:p w14:paraId="4B2956D3"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IČO:</w:t>
      </w:r>
      <w:r w:rsidRPr="005E63C8">
        <w:rPr>
          <w:rFonts w:ascii="Bookman Old Style" w:hAnsi="Bookman Old Style"/>
          <w:sz w:val="24"/>
          <w:szCs w:val="24"/>
        </w:rPr>
        <w:t xml:space="preserve"> 53067941</w:t>
      </w:r>
    </w:p>
    <w:p w14:paraId="0BF4C39B"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DIČ :</w:t>
      </w:r>
      <w:r w:rsidRPr="005E63C8">
        <w:rPr>
          <w:rFonts w:ascii="Bookman Old Style" w:hAnsi="Bookman Old Style"/>
          <w:sz w:val="24"/>
          <w:szCs w:val="24"/>
        </w:rPr>
        <w:t xml:space="preserve"> 2121270415</w:t>
      </w:r>
    </w:p>
    <w:p w14:paraId="4800DAD0" w14:textId="77777777" w:rsidR="00D42174" w:rsidRPr="005E63C8" w:rsidRDefault="00CF4DB2">
      <w:pPr>
        <w:ind w:left="360"/>
        <w:rPr>
          <w:rFonts w:ascii="Bookman Old Style" w:hAnsi="Bookman Old Style"/>
          <w:sz w:val="24"/>
          <w:szCs w:val="24"/>
        </w:rPr>
      </w:pPr>
      <w:r w:rsidRPr="005E63C8">
        <w:rPr>
          <w:rFonts w:ascii="Bookman Old Style" w:hAnsi="Bookman Old Style"/>
          <w:b/>
          <w:sz w:val="24"/>
          <w:szCs w:val="24"/>
        </w:rPr>
        <w:t xml:space="preserve">Výška vkladu: </w:t>
      </w:r>
      <w:r w:rsidRPr="005E63C8">
        <w:rPr>
          <w:rFonts w:ascii="Bookman Old Style" w:hAnsi="Bookman Old Style"/>
          <w:sz w:val="24"/>
          <w:szCs w:val="24"/>
        </w:rPr>
        <w:t>5 000 €</w:t>
      </w:r>
    </w:p>
    <w:p w14:paraId="63D73EAB" w14:textId="77777777" w:rsidR="00D42174" w:rsidRPr="005E63C8" w:rsidRDefault="00D42174">
      <w:pPr>
        <w:ind w:left="360"/>
        <w:rPr>
          <w:rFonts w:ascii="Bookman Old Style" w:hAnsi="Bookman Old Style"/>
          <w:b/>
          <w:sz w:val="24"/>
          <w:szCs w:val="24"/>
        </w:rPr>
      </w:pPr>
    </w:p>
    <w:p w14:paraId="538C0F8B" w14:textId="6EDCA2A7" w:rsidR="00D42174" w:rsidRPr="005E63C8" w:rsidRDefault="00CF4DB2" w:rsidP="00361AAA">
      <w:pPr>
        <w:spacing w:after="0" w:line="360" w:lineRule="auto"/>
        <w:ind w:left="357"/>
        <w:jc w:val="both"/>
        <w:rPr>
          <w:rFonts w:ascii="Bookman Old Style" w:hAnsi="Bookman Old Style"/>
        </w:rPr>
      </w:pPr>
      <w:r w:rsidRPr="005E63C8">
        <w:rPr>
          <w:rFonts w:ascii="Bookman Old Style" w:hAnsi="Bookman Old Style"/>
          <w:sz w:val="24"/>
          <w:szCs w:val="24"/>
        </w:rPr>
        <w:t xml:space="preserve">Obecné služby Polhora s.r.o. je </w:t>
      </w:r>
      <w:r w:rsidR="005E63C8">
        <w:rPr>
          <w:rFonts w:ascii="Bookman Old Style" w:hAnsi="Bookman Old Style"/>
          <w:sz w:val="24"/>
          <w:szCs w:val="24"/>
        </w:rPr>
        <w:t xml:space="preserve">registrovaný </w:t>
      </w:r>
      <w:r w:rsidRPr="005E63C8">
        <w:rPr>
          <w:rFonts w:ascii="Bookman Old Style" w:hAnsi="Bookman Old Style"/>
          <w:sz w:val="24"/>
          <w:szCs w:val="24"/>
        </w:rPr>
        <w:t xml:space="preserve">integračný sociálny podnik, založený jediným vlastníkom a to Obcou Pohronská Polhora. Spoločnosť vznikla zakladateľskou listinou zo dňa  </w:t>
      </w:r>
      <w:r w:rsidRPr="005E63C8">
        <w:rPr>
          <w:rFonts w:ascii="Bookman Old Style" w:hAnsi="Bookman Old Style"/>
          <w:b/>
          <w:sz w:val="24"/>
          <w:szCs w:val="24"/>
        </w:rPr>
        <w:t xml:space="preserve"> </w:t>
      </w:r>
      <w:r w:rsidRPr="005E63C8">
        <w:rPr>
          <w:rFonts w:ascii="Bookman Old Style" w:hAnsi="Bookman Old Style"/>
          <w:sz w:val="24"/>
          <w:szCs w:val="24"/>
        </w:rPr>
        <w:t xml:space="preserve">23.4.2020,  v zmysle § 57 ods. 3 a § 110 a nasledujúcich ustanovení zákona č. 513/1991 Zb. Obchodného zákonníka. </w:t>
      </w:r>
    </w:p>
    <w:p w14:paraId="3F3D3724" w14:textId="77777777" w:rsidR="00D42174" w:rsidRPr="005E63C8" w:rsidRDefault="00D42174">
      <w:pPr>
        <w:ind w:left="360"/>
        <w:rPr>
          <w:rFonts w:ascii="Bookman Old Style" w:hAnsi="Bookman Old Style"/>
          <w:sz w:val="24"/>
          <w:szCs w:val="24"/>
        </w:rPr>
      </w:pPr>
    </w:p>
    <w:p w14:paraId="2A792C48"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Vedenie spoločnosti</w:t>
      </w:r>
    </w:p>
    <w:p w14:paraId="05A49596" w14:textId="77777777" w:rsidR="00D42174" w:rsidRPr="005E63C8" w:rsidRDefault="00CF4DB2">
      <w:pPr>
        <w:ind w:left="360"/>
        <w:rPr>
          <w:rFonts w:ascii="Bookman Old Style" w:hAnsi="Bookman Old Style"/>
          <w:sz w:val="24"/>
          <w:szCs w:val="24"/>
        </w:rPr>
      </w:pPr>
      <w:r w:rsidRPr="005E63C8">
        <w:rPr>
          <w:rFonts w:ascii="Bookman Old Style" w:hAnsi="Bookman Old Style"/>
          <w:sz w:val="24"/>
          <w:szCs w:val="24"/>
        </w:rPr>
        <w:t>Ing. Dušan Nepšinský – konateľ spoločnosti</w:t>
      </w:r>
    </w:p>
    <w:p w14:paraId="160B3D4A" w14:textId="77777777" w:rsidR="00D42174" w:rsidRPr="005E63C8" w:rsidRDefault="00D42174">
      <w:pPr>
        <w:ind w:left="360"/>
        <w:rPr>
          <w:rFonts w:ascii="Bookman Old Style" w:hAnsi="Bookman Old Style"/>
          <w:sz w:val="24"/>
          <w:szCs w:val="24"/>
        </w:rPr>
      </w:pPr>
    </w:p>
    <w:p w14:paraId="483AF049"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Majetková účasť</w:t>
      </w:r>
    </w:p>
    <w:p w14:paraId="18210766" w14:textId="77777777" w:rsidR="00D42174" w:rsidRPr="005E63C8" w:rsidRDefault="00CF4DB2" w:rsidP="00361AAA">
      <w:pPr>
        <w:spacing w:after="0" w:line="360" w:lineRule="auto"/>
        <w:ind w:left="357"/>
        <w:rPr>
          <w:rFonts w:ascii="Bookman Old Style" w:hAnsi="Bookman Old Style"/>
          <w:sz w:val="24"/>
          <w:szCs w:val="24"/>
        </w:rPr>
      </w:pPr>
      <w:r w:rsidRPr="005E63C8">
        <w:rPr>
          <w:rFonts w:ascii="Bookman Old Style" w:hAnsi="Bookman Old Style"/>
          <w:sz w:val="24"/>
          <w:szCs w:val="24"/>
        </w:rPr>
        <w:t>Základné imanie spoločnosti je vložené z peňažného vkladu jediného spoločníka, ktorým je Obec Pohronská Polhora, vo výške 5 000 €.</w:t>
      </w:r>
    </w:p>
    <w:p w14:paraId="46259697" w14:textId="77777777" w:rsidR="00D42174" w:rsidRPr="005E63C8" w:rsidRDefault="00D42174">
      <w:pPr>
        <w:ind w:left="360"/>
        <w:rPr>
          <w:rFonts w:ascii="Bookman Old Style" w:hAnsi="Bookman Old Style"/>
          <w:sz w:val="24"/>
          <w:szCs w:val="24"/>
        </w:rPr>
      </w:pPr>
    </w:p>
    <w:p w14:paraId="2B0F0416"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Štatutárne orgány spoločnosti</w:t>
      </w:r>
    </w:p>
    <w:p w14:paraId="14D58FE4" w14:textId="77777777" w:rsidR="00361AAA" w:rsidRPr="005E63C8" w:rsidRDefault="00CF4DB2" w:rsidP="00361AAA">
      <w:pPr>
        <w:spacing w:after="0" w:line="360" w:lineRule="auto"/>
        <w:ind w:left="357"/>
        <w:jc w:val="both"/>
        <w:rPr>
          <w:rFonts w:ascii="Bookman Old Style" w:hAnsi="Bookman Old Style"/>
          <w:sz w:val="24"/>
          <w:szCs w:val="24"/>
        </w:rPr>
      </w:pPr>
      <w:bookmarkStart w:id="0" w:name="_Hlk102572452"/>
      <w:r w:rsidRPr="005E63C8">
        <w:rPr>
          <w:rFonts w:ascii="Bookman Old Style" w:hAnsi="Bookman Old Style"/>
          <w:sz w:val="24"/>
          <w:szCs w:val="24"/>
        </w:rPr>
        <w:t>Valné zhromaždenie je najvyšším orgánom spoločnosti. Pôsobnosť valného zhromaždenia je daná najmä ustanoveniami § 125 a násl. Obchodného zákonníka a ďalšími ustanoveniami § 113 ods. 5a 6., § 66 ods. 3 a § 131 ods. 3</w:t>
      </w:r>
      <w:r w:rsidR="0077724F" w:rsidRPr="005E63C8">
        <w:rPr>
          <w:rFonts w:ascii="Bookman Old Style" w:hAnsi="Bookman Old Style"/>
          <w:sz w:val="24"/>
          <w:szCs w:val="24"/>
        </w:rPr>
        <w:t xml:space="preserve">. </w:t>
      </w:r>
    </w:p>
    <w:p w14:paraId="32CE1A03" w14:textId="5DBF7417" w:rsidR="00D42174" w:rsidRPr="005E63C8" w:rsidRDefault="0077724F" w:rsidP="00361AAA">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V zmysle ustanovenia § 132 zákona č. 513/1991 Z. z. Obchodný zákonník v znení neskorších právnych predpisov (ďalej len „Obchodný zákonník“) platí, že ak má spoločnosť s ručením obmedzeným jediného spoločníka, </w:t>
      </w:r>
      <w:r w:rsidRPr="005E63C8">
        <w:rPr>
          <w:rFonts w:ascii="Bookman Old Style" w:hAnsi="Bookman Old Style"/>
          <w:sz w:val="24"/>
          <w:szCs w:val="24"/>
        </w:rPr>
        <w:lastRenderedPageBreak/>
        <w:t>vykonáva tento spoločník pôsobnosť valného zhromaždenia. Každé rozhodnutie, ktoré spoločník zrealizuje pri výkone pôsobnosti valného zhromaždenia musí mať písomnú formu a zároveň ho musí spoločník podpísať.</w:t>
      </w:r>
    </w:p>
    <w:p w14:paraId="27C8C5F9" w14:textId="084A865D" w:rsidR="00D42174" w:rsidRPr="005E63C8" w:rsidRDefault="00CF4DB2" w:rsidP="00361AAA">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Obec Pohronská Polhora je 100 % spoločník a svoje práva vykonáva </w:t>
      </w:r>
      <w:r w:rsidR="0077724F" w:rsidRPr="005E63C8">
        <w:rPr>
          <w:rFonts w:ascii="Bookman Old Style" w:hAnsi="Bookman Old Style"/>
          <w:sz w:val="24"/>
          <w:szCs w:val="24"/>
        </w:rPr>
        <w:t>rozhodnutím jediného spoločníka</w:t>
      </w:r>
      <w:r w:rsidRPr="005E63C8">
        <w:rPr>
          <w:rFonts w:ascii="Bookman Old Style" w:hAnsi="Bookman Old Style"/>
          <w:sz w:val="24"/>
          <w:szCs w:val="24"/>
        </w:rPr>
        <w:t xml:space="preserve"> prostredníctvom štatutárneho zástupcu a tým je starosta obce</w:t>
      </w:r>
      <w:r w:rsidR="0077724F" w:rsidRPr="005E63C8">
        <w:rPr>
          <w:rFonts w:ascii="Bookman Old Style" w:hAnsi="Bookman Old Style"/>
          <w:sz w:val="24"/>
          <w:szCs w:val="24"/>
        </w:rPr>
        <w:t xml:space="preserve"> Ing. Dušan Nepšinský</w:t>
      </w:r>
      <w:r w:rsidRPr="005E63C8">
        <w:rPr>
          <w:rFonts w:ascii="Bookman Old Style" w:hAnsi="Bookman Old Style"/>
          <w:sz w:val="24"/>
          <w:szCs w:val="24"/>
        </w:rPr>
        <w:t>.</w:t>
      </w:r>
    </w:p>
    <w:p w14:paraId="0C4547ED" w14:textId="4E46FFD7" w:rsidR="005E63C8" w:rsidRDefault="005E63C8" w:rsidP="00361AAA">
      <w:pPr>
        <w:spacing w:after="0" w:line="360" w:lineRule="auto"/>
        <w:ind w:left="360"/>
        <w:jc w:val="both"/>
        <w:rPr>
          <w:rFonts w:ascii="Bookman Old Style" w:hAnsi="Bookman Old Style"/>
          <w:sz w:val="24"/>
          <w:szCs w:val="24"/>
        </w:rPr>
      </w:pPr>
      <w:r>
        <w:rPr>
          <w:rFonts w:ascii="Bookman Old Style" w:hAnsi="Bookman Old Style"/>
          <w:sz w:val="24"/>
          <w:szCs w:val="24"/>
        </w:rPr>
        <w:t>Dňa 20.3.2023, n</w:t>
      </w:r>
      <w:r w:rsidR="00361AAA" w:rsidRPr="005E63C8">
        <w:rPr>
          <w:rFonts w:ascii="Bookman Old Style" w:hAnsi="Bookman Old Style"/>
          <w:sz w:val="24"/>
          <w:szCs w:val="24"/>
        </w:rPr>
        <w:t xml:space="preserve">a základe </w:t>
      </w:r>
      <w:r w:rsidR="00361AAA" w:rsidRPr="005E63C8">
        <w:rPr>
          <w:rFonts w:ascii="Bookman Old Style" w:hAnsi="Bookman Old Style"/>
          <w:b/>
          <w:bCs/>
          <w:sz w:val="24"/>
          <w:szCs w:val="24"/>
        </w:rPr>
        <w:t>Rozhodnutia jediného spoločníka pri výkone pôsobnosti Valného zhromaždenia</w:t>
      </w:r>
      <w:r w:rsidR="00361AAA" w:rsidRPr="005E63C8">
        <w:rPr>
          <w:rFonts w:ascii="Bookman Old Style" w:hAnsi="Bookman Old Style"/>
          <w:sz w:val="24"/>
          <w:szCs w:val="24"/>
        </w:rPr>
        <w:t xml:space="preserve"> v zmysle § 132 ods. 1 Obchodného zákonníka spoločnosti Obecné služby Polhora, s.r.o. so sídlom Hlavná 66/62, 976 56 Pohronská Polhora, zapísanej v Obchodnom registri Okresného súdu Banská Bystrica, oddiel Sro, vložka č.: 38846/S, jediný spoločník Obec Pohronská Polhora, Hlavná 66/62, 976 56 Pohronská Polhora, zastúpená konateľom spoločnosti Ing. Dušanom Nepšinským, bytom Bány 291/35, Pohronská Polhora, </w:t>
      </w:r>
    </w:p>
    <w:p w14:paraId="47A8C701" w14:textId="5E8E1840" w:rsidR="00361AAA" w:rsidRPr="005E63C8" w:rsidRDefault="00361AAA" w:rsidP="00361AAA">
      <w:pPr>
        <w:spacing w:after="0" w:line="360" w:lineRule="auto"/>
        <w:ind w:left="360"/>
        <w:jc w:val="both"/>
        <w:rPr>
          <w:rFonts w:ascii="Bookman Old Style" w:hAnsi="Bookman Old Style"/>
          <w:sz w:val="24"/>
          <w:szCs w:val="24"/>
        </w:rPr>
      </w:pPr>
      <w:r w:rsidRPr="005E63C8">
        <w:rPr>
          <w:rFonts w:ascii="Bookman Old Style" w:hAnsi="Bookman Old Style"/>
          <w:b/>
          <w:bCs/>
          <w:sz w:val="24"/>
          <w:szCs w:val="24"/>
        </w:rPr>
        <w:t>rozhodol o</w:t>
      </w:r>
      <w:r w:rsidR="005E63C8" w:rsidRPr="005E63C8">
        <w:rPr>
          <w:rFonts w:ascii="Bookman Old Style" w:hAnsi="Bookman Old Style"/>
          <w:b/>
          <w:bCs/>
          <w:sz w:val="24"/>
          <w:szCs w:val="24"/>
        </w:rPr>
        <w:t> odsúhlasení účtovnej závierky za rok 2022</w:t>
      </w:r>
      <w:r w:rsidR="005E63C8" w:rsidRPr="005E63C8">
        <w:rPr>
          <w:rFonts w:ascii="Bookman Old Style" w:hAnsi="Bookman Old Style"/>
          <w:sz w:val="24"/>
          <w:szCs w:val="24"/>
        </w:rPr>
        <w:t xml:space="preserve"> nasledovne:</w:t>
      </w:r>
    </w:p>
    <w:p w14:paraId="1A4DDA3E" w14:textId="4D3F8C44" w:rsidR="005E63C8" w:rsidRPr="005E63C8" w:rsidRDefault="005E63C8" w:rsidP="005E63C8">
      <w:pPr>
        <w:pStyle w:val="Odsekzoznamu"/>
        <w:numPr>
          <w:ilvl w:val="0"/>
          <w:numId w:val="5"/>
        </w:numPr>
        <w:spacing w:after="0" w:line="360" w:lineRule="auto"/>
        <w:jc w:val="both"/>
        <w:rPr>
          <w:rFonts w:ascii="Bookman Old Style" w:hAnsi="Bookman Old Style"/>
          <w:i/>
          <w:iCs/>
          <w:sz w:val="24"/>
          <w:szCs w:val="24"/>
        </w:rPr>
      </w:pPr>
      <w:r w:rsidRPr="005E63C8">
        <w:rPr>
          <w:rFonts w:ascii="Bookman Old Style" w:hAnsi="Bookman Old Style"/>
          <w:i/>
          <w:iCs/>
          <w:sz w:val="24"/>
          <w:szCs w:val="24"/>
        </w:rPr>
        <w:t>jednomyseľne schvaľuje účtovnú závierku spoločnosti Obecné služby Polhora, s.r.o. za rok 2022</w:t>
      </w:r>
    </w:p>
    <w:p w14:paraId="64D170E0" w14:textId="22092AC1" w:rsidR="005E63C8" w:rsidRPr="005E63C8" w:rsidRDefault="005E63C8" w:rsidP="005E63C8">
      <w:pPr>
        <w:spacing w:after="0" w:line="360" w:lineRule="auto"/>
        <w:ind w:left="360"/>
        <w:jc w:val="both"/>
        <w:rPr>
          <w:rFonts w:ascii="Bookman Old Style" w:hAnsi="Bookman Old Style"/>
          <w:sz w:val="24"/>
          <w:szCs w:val="24"/>
        </w:rPr>
      </w:pPr>
      <w:r w:rsidRPr="005E63C8">
        <w:rPr>
          <w:rFonts w:ascii="Bookman Old Style" w:hAnsi="Bookman Old Style"/>
          <w:b/>
          <w:bCs/>
          <w:sz w:val="24"/>
          <w:szCs w:val="24"/>
        </w:rPr>
        <w:t>Ďalej rozhodol o krytí straty za rok 2022 vo výške 4843 €</w:t>
      </w:r>
      <w:r>
        <w:rPr>
          <w:rFonts w:ascii="Bookman Old Style" w:hAnsi="Bookman Old Style"/>
          <w:sz w:val="24"/>
          <w:szCs w:val="24"/>
        </w:rPr>
        <w:t xml:space="preserve"> </w:t>
      </w:r>
      <w:r w:rsidRPr="005E63C8">
        <w:rPr>
          <w:rFonts w:ascii="Bookman Old Style" w:hAnsi="Bookman Old Style"/>
          <w:i/>
          <w:iCs/>
          <w:sz w:val="24"/>
          <w:szCs w:val="24"/>
        </w:rPr>
        <w:t>z nerozdeleného zisku z roku 2021.</w:t>
      </w:r>
      <w:r>
        <w:rPr>
          <w:rFonts w:ascii="Bookman Old Style" w:hAnsi="Bookman Old Style"/>
          <w:sz w:val="24"/>
          <w:szCs w:val="24"/>
        </w:rPr>
        <w:t xml:space="preserve"> </w:t>
      </w:r>
    </w:p>
    <w:bookmarkEnd w:id="0"/>
    <w:p w14:paraId="60CD0BC0" w14:textId="77777777" w:rsidR="00EC038C" w:rsidRPr="005E63C8" w:rsidRDefault="00EC038C">
      <w:pPr>
        <w:ind w:left="360"/>
        <w:jc w:val="both"/>
        <w:rPr>
          <w:rFonts w:ascii="Bookman Old Style" w:hAnsi="Bookman Old Style"/>
          <w:sz w:val="24"/>
          <w:szCs w:val="24"/>
        </w:rPr>
      </w:pPr>
    </w:p>
    <w:p w14:paraId="2E72594F" w14:textId="77777777" w:rsidR="00D42174" w:rsidRPr="005E63C8" w:rsidRDefault="00CF4DB2">
      <w:pPr>
        <w:numPr>
          <w:ilvl w:val="0"/>
          <w:numId w:val="1"/>
        </w:numPr>
        <w:ind w:left="360" w:firstLine="0"/>
        <w:jc w:val="both"/>
        <w:rPr>
          <w:rFonts w:ascii="Bookman Old Style" w:hAnsi="Bookman Old Style"/>
        </w:rPr>
      </w:pPr>
      <w:r w:rsidRPr="005E63C8">
        <w:rPr>
          <w:rFonts w:ascii="Bookman Old Style" w:hAnsi="Bookman Old Style"/>
          <w:b/>
          <w:bCs/>
          <w:sz w:val="24"/>
          <w:szCs w:val="24"/>
        </w:rPr>
        <w:t>Poradný výbor spoločnosti</w:t>
      </w:r>
    </w:p>
    <w:p w14:paraId="67BC108B" w14:textId="75DA37A4" w:rsidR="00D42174" w:rsidRDefault="00AF06AF" w:rsidP="005E63C8">
      <w:pPr>
        <w:spacing w:after="0" w:line="360" w:lineRule="auto"/>
        <w:ind w:left="360"/>
        <w:jc w:val="both"/>
        <w:rPr>
          <w:rFonts w:ascii="Bookman Old Style" w:hAnsi="Bookman Old Style"/>
          <w:sz w:val="24"/>
          <w:szCs w:val="24"/>
        </w:rPr>
      </w:pPr>
      <w:bookmarkStart w:id="1" w:name="_Hlk102572566"/>
      <w:r>
        <w:rPr>
          <w:rFonts w:ascii="Bookman Old Style" w:hAnsi="Bookman Old Style"/>
          <w:sz w:val="24"/>
          <w:szCs w:val="24"/>
        </w:rPr>
        <w:t xml:space="preserve">Poradný výbor spoločnosti v roku 2022 zasadal 4 krát. </w:t>
      </w:r>
      <w:r w:rsidRPr="0076267F">
        <w:rPr>
          <w:rFonts w:ascii="Bookman Old Style" w:hAnsi="Bookman Old Style"/>
          <w:b/>
          <w:bCs/>
          <w:i/>
          <w:iCs/>
          <w:sz w:val="24"/>
          <w:szCs w:val="24"/>
        </w:rPr>
        <w:t>Prvé zasadnutie</w:t>
      </w:r>
      <w:r>
        <w:rPr>
          <w:rFonts w:ascii="Bookman Old Style" w:hAnsi="Bookman Old Style"/>
          <w:sz w:val="24"/>
          <w:szCs w:val="24"/>
        </w:rPr>
        <w:t xml:space="preserve"> </w:t>
      </w:r>
      <w:r w:rsidR="00C424C1">
        <w:rPr>
          <w:rFonts w:ascii="Bookman Old Style" w:hAnsi="Bookman Old Style"/>
          <w:sz w:val="24"/>
          <w:szCs w:val="24"/>
        </w:rPr>
        <w:t>P</w:t>
      </w:r>
      <w:r>
        <w:rPr>
          <w:rFonts w:ascii="Bookman Old Style" w:hAnsi="Bookman Old Style"/>
          <w:sz w:val="24"/>
          <w:szCs w:val="24"/>
        </w:rPr>
        <w:t>oradného výboru spoločnosti v roku 2022 bolo 7. februára 2022 o 15:00 v zasadačke Obecného úradu Pohronská Polhora. Zasadnutie poradného výboru otvoril a viedol konateľ spoločnosti Ing. Dušan Nepšinský. Na tomto zasadnutí, konateľ spoločnosti informoval členov poradného výboru registrovaného sociálneho podniku Obecné služby Polhora, s.r.o. o účtovnej závierke spoločnosti za roku 2021.</w:t>
      </w:r>
      <w:r w:rsidR="00C424C1">
        <w:rPr>
          <w:rFonts w:ascii="Bookman Old Style" w:hAnsi="Bookman Old Style"/>
          <w:sz w:val="24"/>
          <w:szCs w:val="24"/>
        </w:rPr>
        <w:t xml:space="preserve"> Ďalej Ing. Dušan Nepšinský, konateľ spoločnosti, predložil návrh na zakúpenie inšpekčnej kamery a informoval členov výboru o potrebe tejto kamery. Po prerokovaní uvedeného návrhu Poradný výbor schválil návrh na zakúpenie inšpekčnej kamery. Ďalej konateľ spoločnosti predložil návrh na zakúpenie počítačovej </w:t>
      </w:r>
      <w:r w:rsidR="00C424C1">
        <w:rPr>
          <w:rFonts w:ascii="Bookman Old Style" w:hAnsi="Bookman Old Style"/>
          <w:sz w:val="24"/>
          <w:szCs w:val="24"/>
        </w:rPr>
        <w:lastRenderedPageBreak/>
        <w:t>techniky a softvérového vybavenia pre podnik Obecné služby Polhora, s.r.o.. Po prerokovaní uvedeného návrhu, Poradný výbor schváli návrh na zakúpenie počítačovej techniky a softvérového vybavenia. Ďalším bodom zasadnutia Poradného výboru bol návrh na zamestnanie nového zamestnanca – pomocného robotníka. Ing. Dušan Nepšinský navrhol zamestnať nového pracovníka na 30 hodinový úväzok</w:t>
      </w:r>
      <w:r w:rsidR="0076267F">
        <w:rPr>
          <w:rFonts w:ascii="Bookman Old Style" w:hAnsi="Bookman Old Style"/>
          <w:sz w:val="24"/>
          <w:szCs w:val="24"/>
        </w:rPr>
        <w:t>/týždeň/ od mája 2022. Po predložení týchto informácií, Poradný výbor schválil návrh na zamestnanie nového zamestnanca- pomocného robotníka od mája 2022. Konateľ spoločnosti skonštatoval, že boli vyčerpané všetky body programu a rokovanie ukončil.</w:t>
      </w:r>
    </w:p>
    <w:p w14:paraId="344086AF" w14:textId="120548A9" w:rsidR="0076267F" w:rsidRDefault="0076267F" w:rsidP="005E63C8">
      <w:pPr>
        <w:spacing w:after="0" w:line="360" w:lineRule="auto"/>
        <w:ind w:left="360"/>
        <w:jc w:val="both"/>
        <w:rPr>
          <w:rFonts w:ascii="Bookman Old Style" w:hAnsi="Bookman Old Style"/>
          <w:sz w:val="24"/>
          <w:szCs w:val="24"/>
        </w:rPr>
      </w:pPr>
      <w:r w:rsidRPr="0076267F">
        <w:rPr>
          <w:rFonts w:ascii="Bookman Old Style" w:hAnsi="Bookman Old Style"/>
          <w:b/>
          <w:bCs/>
          <w:i/>
          <w:iCs/>
          <w:sz w:val="24"/>
          <w:szCs w:val="24"/>
        </w:rPr>
        <w:t>Druhé zasadnutie</w:t>
      </w:r>
      <w:r>
        <w:rPr>
          <w:rFonts w:ascii="Bookman Old Style" w:hAnsi="Bookman Old Style"/>
          <w:sz w:val="24"/>
          <w:szCs w:val="24"/>
        </w:rPr>
        <w:t xml:space="preserve"> Poradného výboru registrovaného sociálneho podniku Obecné služby Polhora, s.r.o. sa konalo 6. mája 2022 o 15:00 v sídle spoločnosti. Zasadnutie výboru otvoril a viedol konateľ spoločnosti, ktorý členov Poradného výboru informoval o činnosti spoločnosti. Informoval členov o zakúpení inšpekčnej kamery a taktiež počítačovej techniky</w:t>
      </w:r>
      <w:r w:rsidR="00016207">
        <w:rPr>
          <w:rFonts w:ascii="Bookman Old Style" w:hAnsi="Bookman Old Style"/>
          <w:sz w:val="24"/>
          <w:szCs w:val="24"/>
        </w:rPr>
        <w:t xml:space="preserve">. Ďalej členov informoval o tom, že podnik má od 4.5.2022 nového zamestnanca: Aladára Fizoľu, pracovné zaradenie-pomocný robotník. Znevýhodnenie §2, ods. 5 zákona o sociálnej ekonomike-nezamestnaný viac ako 6 mesiacov, nižšie vzdelanie, príslušník MRK. Ďalej člen Poradného výboru Juraj Pavúk informoval zúčastnených o aktuálnom stave pripojenia občanov na verejnú kanalizáciu a o nadchádzajúcich prácach na pripojení občanov na verejnú kanalizáciu. </w:t>
      </w:r>
      <w:r w:rsidR="00016207">
        <w:rPr>
          <w:rFonts w:ascii="Bookman Old Style" w:hAnsi="Bookman Old Style"/>
          <w:sz w:val="24"/>
          <w:szCs w:val="24"/>
        </w:rPr>
        <w:t>Konateľ spoločnosti skonštatoval, že boli vyčerpané všetky body programu a rokovanie ukončil.</w:t>
      </w:r>
    </w:p>
    <w:p w14:paraId="62FEBDDC" w14:textId="014BC8E5" w:rsidR="00016207" w:rsidRDefault="00016207" w:rsidP="005E63C8">
      <w:pPr>
        <w:spacing w:after="0" w:line="360" w:lineRule="auto"/>
        <w:ind w:left="360"/>
        <w:jc w:val="both"/>
        <w:rPr>
          <w:rFonts w:ascii="Bookman Old Style" w:hAnsi="Bookman Old Style"/>
          <w:sz w:val="24"/>
          <w:szCs w:val="24"/>
        </w:rPr>
      </w:pPr>
      <w:r>
        <w:rPr>
          <w:rFonts w:ascii="Bookman Old Style" w:hAnsi="Bookman Old Style"/>
          <w:b/>
          <w:bCs/>
          <w:i/>
          <w:iCs/>
          <w:sz w:val="24"/>
          <w:szCs w:val="24"/>
        </w:rPr>
        <w:t xml:space="preserve">Tretie zasadnutie </w:t>
      </w:r>
      <w:r>
        <w:rPr>
          <w:rFonts w:ascii="Bookman Old Style" w:hAnsi="Bookman Old Style"/>
          <w:sz w:val="24"/>
          <w:szCs w:val="24"/>
        </w:rPr>
        <w:t>Poradného výboru registrovaného sociálneho podniku sa konalo 19. augusta 2022 o 15:00 v sídle spoločnosti.</w:t>
      </w:r>
      <w:r w:rsidR="00F1139F">
        <w:rPr>
          <w:rFonts w:ascii="Bookman Old Style" w:hAnsi="Bookman Old Style"/>
          <w:sz w:val="24"/>
          <w:szCs w:val="24"/>
        </w:rPr>
        <w:t xml:space="preserve"> Na tomto zasadnutí konateľ spoločnosti Ing. Dušan Nepšinský informoval členov Poradného výboru o činnosti spoločnosti. Informoval členov Poradného výboru, že od 2. júna 2022 má registrovaný sociálny podnik Obecné služby Polhora, s.r.o. nového zamestnanca: Dušana Goceliaka, na pracovnú pozíciu technický pracovník, údržbár. Tento zamestnanec je bez znevýhodnenia. Ďalším bodom programu bolo informovanie o stave pripojenia občanov na verejnú kanalizáciu a o počte pripojených občanov. </w:t>
      </w:r>
      <w:r w:rsidR="00F1139F">
        <w:rPr>
          <w:rFonts w:ascii="Bookman Old Style" w:hAnsi="Bookman Old Style"/>
          <w:sz w:val="24"/>
          <w:szCs w:val="24"/>
        </w:rPr>
        <w:lastRenderedPageBreak/>
        <w:t>Konateľ spoločnosti skonštatoval, že boli vyčerpané všetky body programu a rokovanie ukončil.</w:t>
      </w:r>
    </w:p>
    <w:p w14:paraId="24121846" w14:textId="43A7E98F" w:rsidR="00F1139F" w:rsidRPr="00016207" w:rsidRDefault="00F1139F" w:rsidP="005E63C8">
      <w:pPr>
        <w:spacing w:after="0" w:line="360" w:lineRule="auto"/>
        <w:ind w:left="360"/>
        <w:jc w:val="both"/>
        <w:rPr>
          <w:rFonts w:ascii="Bookman Old Style" w:hAnsi="Bookman Old Style"/>
          <w:sz w:val="24"/>
          <w:szCs w:val="24"/>
        </w:rPr>
      </w:pPr>
      <w:r w:rsidRPr="00F35286">
        <w:rPr>
          <w:rFonts w:ascii="Bookman Old Style" w:hAnsi="Bookman Old Style"/>
          <w:b/>
          <w:bCs/>
          <w:i/>
          <w:iCs/>
          <w:sz w:val="24"/>
          <w:szCs w:val="24"/>
        </w:rPr>
        <w:t>Štvrté zasadnutie</w:t>
      </w:r>
      <w:r>
        <w:rPr>
          <w:rFonts w:ascii="Bookman Old Style" w:hAnsi="Bookman Old Style"/>
          <w:sz w:val="24"/>
          <w:szCs w:val="24"/>
        </w:rPr>
        <w:t xml:space="preserve"> Poradného výboru</w:t>
      </w:r>
      <w:r w:rsidR="00F35286">
        <w:rPr>
          <w:rFonts w:ascii="Bookman Old Style" w:hAnsi="Bookman Old Style"/>
          <w:sz w:val="24"/>
          <w:szCs w:val="24"/>
        </w:rPr>
        <w:t xml:space="preserve"> registrovaného sociálneho podniku sa konalo 9. decembra 2022 o 15:00 v sídle spoločnosti. Konateľ spoločnosti informoval zúčastnených o činnosti podniku, o výrobe erbu v parku, o prácach na revitalizácii parku a oprave detského ihriska. Ďalej informoval členov o výrobe predajných stánkov na predajné trhy a o osadení náučných tabúľ – pred obecným úradom a v starom cintoríne. </w:t>
      </w:r>
      <w:r w:rsidR="00F35286">
        <w:rPr>
          <w:rFonts w:ascii="Bookman Old Style" w:hAnsi="Bookman Old Style"/>
          <w:sz w:val="24"/>
          <w:szCs w:val="24"/>
        </w:rPr>
        <w:t>Konateľ spoločnosti skonštatoval, že boli vyčerpané všetky body programu a rokovanie ukončil.</w:t>
      </w:r>
    </w:p>
    <w:p w14:paraId="15D4FB97" w14:textId="356839EE" w:rsidR="00265DA4" w:rsidRPr="005E63C8" w:rsidRDefault="00F35286" w:rsidP="005E63C8">
      <w:pPr>
        <w:spacing w:after="0" w:line="360" w:lineRule="auto"/>
        <w:ind w:left="360"/>
        <w:jc w:val="both"/>
        <w:rPr>
          <w:rFonts w:ascii="Bookman Old Style" w:hAnsi="Bookman Old Style"/>
          <w:sz w:val="24"/>
          <w:szCs w:val="24"/>
        </w:rPr>
      </w:pPr>
      <w:r>
        <w:rPr>
          <w:rFonts w:ascii="Bookman Old Style" w:hAnsi="Bookman Old Style"/>
          <w:sz w:val="24"/>
          <w:szCs w:val="24"/>
        </w:rPr>
        <w:t>P</w:t>
      </w:r>
      <w:r w:rsidR="00265DA4" w:rsidRPr="005E63C8">
        <w:rPr>
          <w:rFonts w:ascii="Bookman Old Style" w:hAnsi="Bookman Old Style"/>
          <w:sz w:val="24"/>
          <w:szCs w:val="24"/>
        </w:rPr>
        <w:t xml:space="preserve">oradný výbor </w:t>
      </w:r>
      <w:r>
        <w:rPr>
          <w:rFonts w:ascii="Bookman Old Style" w:hAnsi="Bookman Old Style"/>
          <w:sz w:val="24"/>
          <w:szCs w:val="24"/>
        </w:rPr>
        <w:t xml:space="preserve">tým </w:t>
      </w:r>
      <w:r w:rsidR="00265DA4" w:rsidRPr="005E63C8">
        <w:rPr>
          <w:rFonts w:ascii="Bookman Old Style" w:hAnsi="Bookman Old Style"/>
          <w:sz w:val="24"/>
          <w:szCs w:val="24"/>
        </w:rPr>
        <w:t xml:space="preserve">bol oboznámený s náplňou a činnosťou </w:t>
      </w:r>
      <w:r>
        <w:rPr>
          <w:rFonts w:ascii="Bookman Old Style" w:hAnsi="Bookman Old Style"/>
          <w:sz w:val="24"/>
          <w:szCs w:val="24"/>
        </w:rPr>
        <w:t>registrovaného sociálneho podniku Obecné služby Polhora, s.r.o.</w:t>
      </w:r>
      <w:r w:rsidR="00265DA4" w:rsidRPr="005E63C8">
        <w:rPr>
          <w:rFonts w:ascii="Bookman Old Style" w:hAnsi="Bookman Old Style"/>
          <w:sz w:val="24"/>
          <w:szCs w:val="24"/>
        </w:rPr>
        <w:t>, prerokoval všetky otázky týkajúce sa personálnych zmien</w:t>
      </w:r>
      <w:r>
        <w:rPr>
          <w:rFonts w:ascii="Bookman Old Style" w:hAnsi="Bookman Old Style"/>
          <w:sz w:val="24"/>
          <w:szCs w:val="24"/>
        </w:rPr>
        <w:t xml:space="preserve"> a</w:t>
      </w:r>
      <w:r w:rsidR="00265DA4" w:rsidRPr="005E63C8">
        <w:rPr>
          <w:rFonts w:ascii="Bookman Old Style" w:hAnsi="Bookman Old Style"/>
          <w:sz w:val="24"/>
          <w:szCs w:val="24"/>
        </w:rPr>
        <w:t xml:space="preserve"> rozvoja podn</w:t>
      </w:r>
      <w:r>
        <w:rPr>
          <w:rFonts w:ascii="Bookman Old Style" w:hAnsi="Bookman Old Style"/>
          <w:sz w:val="24"/>
          <w:szCs w:val="24"/>
        </w:rPr>
        <w:t>iku.</w:t>
      </w:r>
      <w:r w:rsidR="00265DA4" w:rsidRPr="005E63C8">
        <w:rPr>
          <w:rFonts w:ascii="Bookman Old Style" w:hAnsi="Bookman Old Style"/>
          <w:sz w:val="24"/>
          <w:szCs w:val="24"/>
        </w:rPr>
        <w:t xml:space="preserve"> </w:t>
      </w:r>
    </w:p>
    <w:p w14:paraId="34D39C02" w14:textId="26C481D6" w:rsidR="00D42174" w:rsidRPr="005E63C8" w:rsidRDefault="00D42174">
      <w:pPr>
        <w:ind w:left="1080"/>
        <w:jc w:val="both"/>
        <w:rPr>
          <w:rFonts w:ascii="Bookman Old Style" w:hAnsi="Bookman Old Style"/>
          <w:bCs/>
          <w:sz w:val="24"/>
          <w:szCs w:val="24"/>
        </w:rPr>
      </w:pPr>
    </w:p>
    <w:bookmarkEnd w:id="1"/>
    <w:p w14:paraId="3514C7B4"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Predmet činnosti</w:t>
      </w:r>
    </w:p>
    <w:p w14:paraId="793E0919" w14:textId="77777777" w:rsidR="00D42174" w:rsidRPr="005E63C8" w:rsidRDefault="00CF4DB2" w:rsidP="005D7A25">
      <w:pPr>
        <w:spacing w:after="0" w:line="360" w:lineRule="auto"/>
        <w:ind w:left="360"/>
        <w:jc w:val="both"/>
        <w:rPr>
          <w:rFonts w:ascii="Bookman Old Style" w:hAnsi="Bookman Old Style"/>
        </w:rPr>
      </w:pPr>
      <w:r w:rsidRPr="005E63C8">
        <w:rPr>
          <w:rFonts w:ascii="Bookman Old Style" w:hAnsi="Bookman Old Style"/>
          <w:sz w:val="24"/>
          <w:szCs w:val="24"/>
        </w:rPr>
        <w:t>Obecné služby Polhora, s.r.o.,  majú podľa zakladateľskej listiny oprávnenie podnikať v každej oblasti v rámci voľných živností najmä:</w:t>
      </w:r>
    </w:p>
    <w:p w14:paraId="5BEFF393"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v poľnohospodárske a záhradníctve</w:t>
      </w:r>
    </w:p>
    <w:p w14:paraId="1F603309"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súvisiacich so starostlivosťou o zvieratá</w:t>
      </w:r>
    </w:p>
    <w:p w14:paraId="48929192"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Poskytovanie služieb v lesníctve a poľovníctve</w:t>
      </w:r>
    </w:p>
    <w:p w14:paraId="39E77BCF"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jednoduchých výrobkov z dreva, korku, slamy, prútia a ich úprava oprava a údržba</w:t>
      </w:r>
    </w:p>
    <w:p w14:paraId="00859203"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nekovových minerálnych výrobkov a výrobkov z betónu, sadry a cementu</w:t>
      </w:r>
    </w:p>
    <w:p w14:paraId="1F3F4074" w14:textId="6789A328"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a opracovanie jednoduchých výrobkov z</w:t>
      </w:r>
      <w:r w:rsidR="008B71A9" w:rsidRPr="005E63C8">
        <w:rPr>
          <w:rFonts w:ascii="Bookman Old Style" w:hAnsi="Bookman Old Style"/>
          <w:sz w:val="24"/>
          <w:szCs w:val="24"/>
        </w:rPr>
        <w:t> </w:t>
      </w:r>
      <w:r w:rsidRPr="005E63C8">
        <w:rPr>
          <w:rFonts w:ascii="Bookman Old Style" w:hAnsi="Bookman Old Style"/>
          <w:sz w:val="24"/>
          <w:szCs w:val="24"/>
        </w:rPr>
        <w:t>kovu</w:t>
      </w:r>
    </w:p>
    <w:p w14:paraId="589860EE" w14:textId="0DABBAE6" w:rsidR="00D42174" w:rsidRDefault="008B71A9" w:rsidP="005D7A25">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Registrovaný sociálny podnik v období, za ktoré je zostavená účtovná závierka splnil hlavný cieľ, ktorým je dosahovanie merateľného pozitívneho sociálneho vplyvu, tým, že zamestnáva</w:t>
      </w:r>
      <w:r w:rsidR="007E38F0" w:rsidRPr="005E63C8">
        <w:rPr>
          <w:rFonts w:ascii="Bookman Old Style" w:hAnsi="Bookman Old Style"/>
          <w:sz w:val="24"/>
          <w:szCs w:val="24"/>
        </w:rPr>
        <w:t>l v roku 2022</w:t>
      </w:r>
      <w:r w:rsidRPr="005E63C8">
        <w:rPr>
          <w:rFonts w:ascii="Bookman Old Style" w:hAnsi="Bookman Old Style"/>
          <w:sz w:val="24"/>
          <w:szCs w:val="24"/>
        </w:rPr>
        <w:t xml:space="preserve"> 3 zdravotne znevýhodnených občanov a 3 znevýhodnených občanov.</w:t>
      </w:r>
    </w:p>
    <w:p w14:paraId="4E691865" w14:textId="77777777" w:rsidR="005D7A25" w:rsidRDefault="005D7A25" w:rsidP="005D7A25">
      <w:pPr>
        <w:spacing w:after="0" w:line="360" w:lineRule="auto"/>
        <w:ind w:left="360"/>
        <w:jc w:val="both"/>
        <w:rPr>
          <w:rFonts w:ascii="Bookman Old Style" w:hAnsi="Bookman Old Style"/>
          <w:sz w:val="24"/>
          <w:szCs w:val="24"/>
        </w:rPr>
      </w:pPr>
    </w:p>
    <w:p w14:paraId="29D303E2" w14:textId="77777777" w:rsidR="005D7A25" w:rsidRDefault="005D7A25" w:rsidP="005D7A25">
      <w:pPr>
        <w:spacing w:after="0" w:line="360" w:lineRule="auto"/>
        <w:ind w:left="360"/>
        <w:jc w:val="both"/>
        <w:rPr>
          <w:rFonts w:ascii="Bookman Old Style" w:hAnsi="Bookman Old Style"/>
          <w:sz w:val="24"/>
          <w:szCs w:val="24"/>
        </w:rPr>
      </w:pPr>
    </w:p>
    <w:p w14:paraId="450CFE2F" w14:textId="77777777" w:rsidR="005D7A25" w:rsidRDefault="005D7A25" w:rsidP="005D7A25">
      <w:pPr>
        <w:spacing w:after="0" w:line="360" w:lineRule="auto"/>
        <w:ind w:left="360"/>
        <w:jc w:val="both"/>
        <w:rPr>
          <w:rFonts w:ascii="Bookman Old Style" w:hAnsi="Bookman Old Style"/>
          <w:sz w:val="24"/>
          <w:szCs w:val="24"/>
        </w:rPr>
      </w:pPr>
    </w:p>
    <w:p w14:paraId="3460172D" w14:textId="77777777" w:rsidR="005D7A25" w:rsidRPr="005E63C8" w:rsidRDefault="005D7A25" w:rsidP="005D7A25">
      <w:pPr>
        <w:spacing w:after="0" w:line="360" w:lineRule="auto"/>
        <w:ind w:left="360"/>
        <w:jc w:val="both"/>
        <w:rPr>
          <w:rFonts w:ascii="Bookman Old Style" w:hAnsi="Bookman Old Style"/>
          <w:sz w:val="24"/>
          <w:szCs w:val="24"/>
        </w:rPr>
      </w:pPr>
    </w:p>
    <w:p w14:paraId="1E819475"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lastRenderedPageBreak/>
        <w:t>Zhrnutie výsledku hospodárenia spoločnosti</w:t>
      </w:r>
    </w:p>
    <w:p w14:paraId="6C291B7A" w14:textId="27206C7C"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Ukazovateľ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Rok 202</w:t>
      </w:r>
      <w:r w:rsidR="0092505D" w:rsidRPr="005E63C8">
        <w:rPr>
          <w:rFonts w:ascii="Bookman Old Style" w:hAnsi="Bookman Old Style"/>
          <w:sz w:val="24"/>
          <w:szCs w:val="24"/>
        </w:rPr>
        <w:t>2</w:t>
      </w:r>
      <w:r w:rsidRPr="005E63C8">
        <w:rPr>
          <w:rFonts w:ascii="Bookman Old Style" w:hAnsi="Bookman Old Style"/>
          <w:sz w:val="24"/>
          <w:szCs w:val="24"/>
        </w:rPr>
        <w:t xml:space="preserve">           </w:t>
      </w:r>
      <w:r w:rsidR="0092505D" w:rsidRPr="005E63C8">
        <w:rPr>
          <w:rFonts w:ascii="Bookman Old Style" w:hAnsi="Bookman Old Style"/>
          <w:sz w:val="24"/>
          <w:szCs w:val="24"/>
        </w:rPr>
        <w:t>Rok 2021</w:t>
      </w:r>
    </w:p>
    <w:p w14:paraId="00100266" w14:textId="54A5B3A8"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6946"/>
        </w:tabs>
        <w:ind w:left="360"/>
        <w:rPr>
          <w:rFonts w:ascii="Bookman Old Style" w:hAnsi="Bookman Old Style"/>
          <w:sz w:val="24"/>
          <w:szCs w:val="24"/>
        </w:rPr>
      </w:pPr>
      <w:r w:rsidRPr="005E63C8">
        <w:rPr>
          <w:rFonts w:ascii="Bookman Old Style" w:hAnsi="Bookman Old Style"/>
          <w:sz w:val="24"/>
          <w:szCs w:val="24"/>
        </w:rPr>
        <w:t xml:space="preserve">Výnosy spoločnosti                                  </w:t>
      </w:r>
      <w:r w:rsidR="009D2EA1" w:rsidRPr="005E63C8">
        <w:rPr>
          <w:rFonts w:ascii="Bookman Old Style" w:hAnsi="Bookman Old Style"/>
          <w:sz w:val="24"/>
          <w:szCs w:val="24"/>
        </w:rPr>
        <w:tab/>
      </w:r>
      <w:r w:rsidR="008B0D74" w:rsidRPr="005E63C8">
        <w:rPr>
          <w:rFonts w:ascii="Bookman Old Style" w:hAnsi="Bookman Old Style"/>
          <w:sz w:val="24"/>
          <w:szCs w:val="24"/>
        </w:rPr>
        <w:t>10</w:t>
      </w:r>
      <w:r w:rsidR="0092505D" w:rsidRPr="005E63C8">
        <w:rPr>
          <w:rFonts w:ascii="Bookman Old Style" w:hAnsi="Bookman Old Style"/>
          <w:sz w:val="24"/>
          <w:szCs w:val="24"/>
        </w:rPr>
        <w:t>8</w:t>
      </w:r>
      <w:r w:rsidR="009D2EA1" w:rsidRPr="005E63C8">
        <w:rPr>
          <w:rFonts w:ascii="Bookman Old Style" w:hAnsi="Bookman Old Style"/>
          <w:sz w:val="24"/>
          <w:szCs w:val="24"/>
        </w:rPr>
        <w:t> </w:t>
      </w:r>
      <w:r w:rsidR="0092505D" w:rsidRPr="005E63C8">
        <w:rPr>
          <w:rFonts w:ascii="Bookman Old Style" w:hAnsi="Bookman Old Style"/>
          <w:sz w:val="24"/>
          <w:szCs w:val="24"/>
        </w:rPr>
        <w:t>532</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r w:rsidR="0092505D" w:rsidRPr="005E63C8">
        <w:rPr>
          <w:rFonts w:ascii="Bookman Old Style" w:hAnsi="Bookman Old Style"/>
          <w:sz w:val="24"/>
          <w:szCs w:val="24"/>
        </w:rPr>
        <w:t>77</w:t>
      </w:r>
      <w:r w:rsidR="009D2EA1" w:rsidRPr="005E63C8">
        <w:rPr>
          <w:rFonts w:ascii="Bookman Old Style" w:hAnsi="Bookman Old Style"/>
          <w:sz w:val="24"/>
          <w:szCs w:val="24"/>
        </w:rPr>
        <w:t> </w:t>
      </w:r>
      <w:r w:rsidR="0092505D" w:rsidRPr="005E63C8">
        <w:rPr>
          <w:rFonts w:ascii="Bookman Old Style" w:hAnsi="Bookman Old Style"/>
          <w:sz w:val="24"/>
          <w:szCs w:val="24"/>
        </w:rPr>
        <w:t>318</w:t>
      </w:r>
      <w:r w:rsidR="009D2EA1" w:rsidRPr="005E63C8">
        <w:rPr>
          <w:rFonts w:ascii="Bookman Old Style" w:hAnsi="Bookman Old Style"/>
          <w:sz w:val="24"/>
          <w:szCs w:val="24"/>
        </w:rPr>
        <w:t xml:space="preserve"> €  </w:t>
      </w:r>
    </w:p>
    <w:p w14:paraId="0138A5E7" w14:textId="73EA0613"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7088"/>
        </w:tabs>
        <w:ind w:left="360"/>
        <w:rPr>
          <w:rFonts w:ascii="Bookman Old Style" w:hAnsi="Bookman Old Style"/>
          <w:sz w:val="24"/>
          <w:szCs w:val="24"/>
        </w:rPr>
      </w:pPr>
      <w:r w:rsidRPr="005E63C8">
        <w:rPr>
          <w:rFonts w:ascii="Bookman Old Style" w:hAnsi="Bookman Old Style"/>
          <w:sz w:val="24"/>
          <w:szCs w:val="24"/>
        </w:rPr>
        <w:t xml:space="preserve">Náklady spoločnosti                                 </w:t>
      </w:r>
      <w:r w:rsidR="0092505D" w:rsidRPr="005E63C8">
        <w:rPr>
          <w:rFonts w:ascii="Bookman Old Style" w:hAnsi="Bookman Old Style"/>
          <w:sz w:val="24"/>
          <w:szCs w:val="24"/>
        </w:rPr>
        <w:t>11</w:t>
      </w:r>
      <w:r w:rsidR="00685043" w:rsidRPr="005E63C8">
        <w:rPr>
          <w:rFonts w:ascii="Bookman Old Style" w:hAnsi="Bookman Old Style"/>
          <w:sz w:val="24"/>
          <w:szCs w:val="24"/>
        </w:rPr>
        <w:t>3 375</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r w:rsidR="0092505D" w:rsidRPr="005E63C8">
        <w:rPr>
          <w:rFonts w:ascii="Bookman Old Style" w:hAnsi="Bookman Old Style"/>
          <w:sz w:val="24"/>
          <w:szCs w:val="24"/>
        </w:rPr>
        <w:t>54</w:t>
      </w:r>
      <w:r w:rsidR="009D2EA1" w:rsidRPr="005E63C8">
        <w:rPr>
          <w:rFonts w:ascii="Bookman Old Style" w:hAnsi="Bookman Old Style"/>
          <w:sz w:val="24"/>
          <w:szCs w:val="24"/>
        </w:rPr>
        <w:t> </w:t>
      </w:r>
      <w:r w:rsidR="0092505D" w:rsidRPr="005E63C8">
        <w:rPr>
          <w:rFonts w:ascii="Bookman Old Style" w:hAnsi="Bookman Old Style"/>
          <w:sz w:val="24"/>
          <w:szCs w:val="24"/>
        </w:rPr>
        <w:t>991</w:t>
      </w:r>
      <w:r w:rsidR="009D2EA1" w:rsidRPr="005E63C8">
        <w:rPr>
          <w:rFonts w:ascii="Bookman Old Style" w:hAnsi="Bookman Old Style"/>
          <w:sz w:val="24"/>
          <w:szCs w:val="24"/>
        </w:rPr>
        <w:t xml:space="preserve"> €</w:t>
      </w:r>
    </w:p>
    <w:p w14:paraId="4A4B50CD" w14:textId="6A35884D" w:rsidR="0092505D" w:rsidRPr="005E63C8" w:rsidRDefault="0092505D" w:rsidP="005B1DEB">
      <w:pPr>
        <w:pBdr>
          <w:top w:val="single" w:sz="4" w:space="1" w:color="000000"/>
          <w:left w:val="single" w:sz="4" w:space="4" w:color="000000"/>
          <w:bottom w:val="single" w:sz="4" w:space="1" w:color="000000"/>
          <w:right w:val="single" w:sz="4" w:space="4" w:color="000000"/>
        </w:pBdr>
        <w:tabs>
          <w:tab w:val="left" w:pos="4962"/>
          <w:tab w:val="left" w:pos="6237"/>
        </w:tabs>
        <w:ind w:left="360"/>
        <w:rPr>
          <w:rFonts w:ascii="Bookman Old Style" w:hAnsi="Bookman Old Style"/>
          <w:sz w:val="24"/>
          <w:szCs w:val="24"/>
        </w:rPr>
      </w:pPr>
      <w:r w:rsidRPr="005E63C8">
        <w:rPr>
          <w:rFonts w:ascii="Bookman Old Style" w:hAnsi="Bookman Old Style"/>
          <w:sz w:val="24"/>
          <w:szCs w:val="24"/>
        </w:rPr>
        <w:t>Výsledok hospodárenia za účt</w:t>
      </w:r>
      <w:r w:rsidR="00186311">
        <w:rPr>
          <w:rFonts w:ascii="Bookman Old Style" w:hAnsi="Bookman Old Style"/>
          <w:sz w:val="24"/>
          <w:szCs w:val="24"/>
        </w:rPr>
        <w:t>.</w:t>
      </w:r>
      <w:r w:rsidR="002A4E02" w:rsidRPr="005E63C8">
        <w:rPr>
          <w:rFonts w:ascii="Bookman Old Style" w:hAnsi="Bookman Old Style"/>
          <w:sz w:val="24"/>
          <w:szCs w:val="24"/>
        </w:rPr>
        <w:t xml:space="preserve"> </w:t>
      </w:r>
      <w:r w:rsidRPr="005E63C8">
        <w:rPr>
          <w:rFonts w:ascii="Bookman Old Style" w:hAnsi="Bookman Old Style"/>
          <w:sz w:val="24"/>
          <w:szCs w:val="24"/>
        </w:rPr>
        <w:t xml:space="preserve">obdobie </w:t>
      </w:r>
      <w:r w:rsidR="00186311">
        <w:rPr>
          <w:rFonts w:ascii="Bookman Old Style" w:hAnsi="Bookman Old Style"/>
          <w:sz w:val="24"/>
          <w:szCs w:val="24"/>
        </w:rPr>
        <w:t xml:space="preserve">     </w:t>
      </w:r>
      <w:r w:rsidRPr="005E63C8">
        <w:rPr>
          <w:rFonts w:ascii="Bookman Old Style" w:hAnsi="Bookman Old Style"/>
          <w:sz w:val="24"/>
          <w:szCs w:val="24"/>
        </w:rPr>
        <w:t>-4</w:t>
      </w:r>
      <w:r w:rsidR="009D2EA1" w:rsidRPr="005E63C8">
        <w:rPr>
          <w:rFonts w:ascii="Bookman Old Style" w:hAnsi="Bookman Old Style"/>
          <w:sz w:val="24"/>
          <w:szCs w:val="24"/>
        </w:rPr>
        <w:t> </w:t>
      </w:r>
      <w:r w:rsidRPr="005E63C8">
        <w:rPr>
          <w:rFonts w:ascii="Bookman Old Style" w:hAnsi="Bookman Old Style"/>
          <w:sz w:val="24"/>
          <w:szCs w:val="24"/>
        </w:rPr>
        <w:t>843</w:t>
      </w:r>
      <w:r w:rsidR="009D2EA1" w:rsidRPr="005E63C8">
        <w:rPr>
          <w:rFonts w:ascii="Bookman Old Style" w:hAnsi="Bookman Old Style"/>
          <w:sz w:val="24"/>
          <w:szCs w:val="24"/>
        </w:rPr>
        <w:t xml:space="preserve"> €</w:t>
      </w:r>
      <w:r w:rsidRPr="005E63C8">
        <w:rPr>
          <w:rFonts w:ascii="Bookman Old Style" w:hAnsi="Bookman Old Style"/>
          <w:sz w:val="24"/>
          <w:szCs w:val="24"/>
        </w:rPr>
        <w:tab/>
      </w:r>
      <w:r w:rsidR="007E38F0" w:rsidRPr="005E63C8">
        <w:rPr>
          <w:rFonts w:ascii="Bookman Old Style" w:hAnsi="Bookman Old Style"/>
          <w:sz w:val="24"/>
          <w:szCs w:val="24"/>
        </w:rPr>
        <w:t xml:space="preserve"> </w:t>
      </w:r>
      <w:r w:rsidR="00186311">
        <w:rPr>
          <w:rFonts w:ascii="Bookman Old Style" w:hAnsi="Bookman Old Style"/>
          <w:sz w:val="24"/>
          <w:szCs w:val="24"/>
        </w:rPr>
        <w:t xml:space="preserve"> </w:t>
      </w:r>
      <w:r w:rsidR="007E38F0" w:rsidRPr="005E63C8">
        <w:rPr>
          <w:rFonts w:ascii="Bookman Old Style" w:hAnsi="Bookman Old Style"/>
          <w:sz w:val="24"/>
          <w:szCs w:val="24"/>
        </w:rPr>
        <w:t xml:space="preserve">  </w:t>
      </w:r>
      <w:r w:rsidRPr="005E63C8">
        <w:rPr>
          <w:rFonts w:ascii="Bookman Old Style" w:hAnsi="Bookman Old Style"/>
          <w:sz w:val="24"/>
          <w:szCs w:val="24"/>
        </w:rPr>
        <w:t>21</w:t>
      </w:r>
      <w:r w:rsidR="009D2EA1" w:rsidRPr="005E63C8">
        <w:rPr>
          <w:rFonts w:ascii="Bookman Old Style" w:hAnsi="Bookman Old Style"/>
          <w:sz w:val="24"/>
          <w:szCs w:val="24"/>
        </w:rPr>
        <w:t> </w:t>
      </w:r>
      <w:r w:rsidRPr="005E63C8">
        <w:rPr>
          <w:rFonts w:ascii="Bookman Old Style" w:hAnsi="Bookman Old Style"/>
          <w:sz w:val="24"/>
          <w:szCs w:val="24"/>
        </w:rPr>
        <w:t>967</w:t>
      </w:r>
      <w:r w:rsidR="009D2EA1" w:rsidRPr="005E63C8">
        <w:rPr>
          <w:rFonts w:ascii="Bookman Old Style" w:hAnsi="Bookman Old Style"/>
          <w:sz w:val="24"/>
          <w:szCs w:val="24"/>
        </w:rPr>
        <w:t xml:space="preserve"> €</w:t>
      </w:r>
    </w:p>
    <w:p w14:paraId="75412DC9" w14:textId="32CB1447"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Počet zamestnancov                os         </w:t>
      </w:r>
      <w:r w:rsidR="00186311">
        <w:rPr>
          <w:rFonts w:ascii="Bookman Old Style" w:hAnsi="Bookman Old Style"/>
          <w:sz w:val="24"/>
          <w:szCs w:val="24"/>
        </w:rPr>
        <w:t xml:space="preserve"> </w:t>
      </w:r>
      <w:r w:rsidRPr="005E63C8">
        <w:rPr>
          <w:rFonts w:ascii="Bookman Old Style" w:hAnsi="Bookman Old Style"/>
          <w:sz w:val="24"/>
          <w:szCs w:val="24"/>
        </w:rPr>
        <w:t xml:space="preserve">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w:t>
      </w:r>
      <w:r w:rsidR="0092505D" w:rsidRPr="005E63C8">
        <w:rPr>
          <w:rFonts w:ascii="Bookman Old Style" w:hAnsi="Bookman Old Style"/>
          <w:sz w:val="24"/>
          <w:szCs w:val="24"/>
        </w:rPr>
        <w:t>8</w:t>
      </w:r>
      <w:r w:rsidRPr="005E63C8">
        <w:rPr>
          <w:rFonts w:ascii="Bookman Old Style" w:hAnsi="Bookman Old Style"/>
          <w:sz w:val="24"/>
          <w:szCs w:val="24"/>
        </w:rPr>
        <w:t xml:space="preserve">                            </w:t>
      </w:r>
      <w:r w:rsidR="002A4E02" w:rsidRPr="005E63C8">
        <w:rPr>
          <w:rFonts w:ascii="Bookman Old Style" w:hAnsi="Bookman Old Style"/>
          <w:sz w:val="24"/>
          <w:szCs w:val="24"/>
        </w:rPr>
        <w:t>7</w:t>
      </w:r>
    </w:p>
    <w:p w14:paraId="60867F95" w14:textId="77777777" w:rsidR="00D42174" w:rsidRPr="005E63C8" w:rsidRDefault="00CF4DB2">
      <w:pPr>
        <w:pStyle w:val="Odsekzoznamu"/>
        <w:numPr>
          <w:ilvl w:val="0"/>
          <w:numId w:val="1"/>
        </w:numPr>
        <w:ind w:left="360"/>
        <w:rPr>
          <w:rFonts w:ascii="Bookman Old Style" w:hAnsi="Bookman Old Style"/>
          <w:sz w:val="24"/>
          <w:szCs w:val="24"/>
        </w:rPr>
      </w:pPr>
      <w:r w:rsidRPr="005E63C8">
        <w:rPr>
          <w:rFonts w:ascii="Bookman Old Style" w:hAnsi="Bookman Old Style"/>
          <w:b/>
          <w:sz w:val="24"/>
          <w:szCs w:val="24"/>
        </w:rPr>
        <w:t>Ekonomické ukazovatele</w:t>
      </w:r>
    </w:p>
    <w:p w14:paraId="22D95444" w14:textId="0948A3E8" w:rsidR="00D42174" w:rsidRPr="005E63C8" w:rsidRDefault="00CF4DB2" w:rsidP="00824679">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sz w:val="24"/>
          <w:szCs w:val="24"/>
        </w:rPr>
      </w:pPr>
      <w:r w:rsidRPr="005E63C8">
        <w:rPr>
          <w:rFonts w:ascii="Bookman Old Style" w:hAnsi="Bookman Old Style"/>
          <w:b/>
          <w:sz w:val="24"/>
          <w:szCs w:val="24"/>
        </w:rPr>
        <w:t>Výnosy</w:t>
      </w:r>
    </w:p>
    <w:p w14:paraId="06828614" w14:textId="563046B0" w:rsidR="00D42174" w:rsidRPr="005E63C8" w:rsidRDefault="00CF4DB2" w:rsidP="005B1DEB">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sz w:val="24"/>
          <w:szCs w:val="24"/>
        </w:rPr>
      </w:pPr>
      <w:r w:rsidRPr="005E63C8">
        <w:rPr>
          <w:rFonts w:ascii="Bookman Old Style" w:hAnsi="Bookman Old Style"/>
          <w:sz w:val="24"/>
          <w:szCs w:val="24"/>
        </w:rPr>
        <w:t xml:space="preserve">Z predaja služieb                        </w:t>
      </w:r>
      <w:r w:rsidR="0092505D" w:rsidRPr="005E63C8">
        <w:rPr>
          <w:rFonts w:ascii="Bookman Old Style" w:hAnsi="Bookman Old Style"/>
          <w:sz w:val="24"/>
          <w:szCs w:val="24"/>
        </w:rPr>
        <w:t>70 998</w:t>
      </w:r>
      <w:r w:rsidRPr="005E63C8">
        <w:rPr>
          <w:rFonts w:ascii="Bookman Old Style" w:hAnsi="Bookman Old Style"/>
          <w:sz w:val="24"/>
          <w:szCs w:val="24"/>
        </w:rPr>
        <w:t xml:space="preserve"> €</w:t>
      </w:r>
    </w:p>
    <w:p w14:paraId="585E6AC8" w14:textId="371DC34B"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529"/>
        </w:tabs>
        <w:ind w:left="360"/>
        <w:rPr>
          <w:rFonts w:ascii="Bookman Old Style" w:hAnsi="Bookman Old Style"/>
          <w:sz w:val="24"/>
          <w:szCs w:val="24"/>
        </w:rPr>
      </w:pPr>
      <w:r w:rsidRPr="005E63C8">
        <w:rPr>
          <w:rFonts w:ascii="Bookman Old Style" w:hAnsi="Bookman Old Style"/>
          <w:sz w:val="24"/>
          <w:szCs w:val="24"/>
        </w:rPr>
        <w:t xml:space="preserve">Dotácia </w:t>
      </w:r>
      <w:r w:rsidR="007E38F0" w:rsidRPr="005E63C8">
        <w:rPr>
          <w:rFonts w:ascii="Bookman Old Style" w:hAnsi="Bookman Old Style"/>
          <w:sz w:val="24"/>
          <w:szCs w:val="24"/>
        </w:rPr>
        <w:t>Ú</w:t>
      </w:r>
      <w:r w:rsidRPr="005E63C8">
        <w:rPr>
          <w:rFonts w:ascii="Bookman Old Style" w:hAnsi="Bookman Old Style"/>
          <w:sz w:val="24"/>
          <w:szCs w:val="24"/>
        </w:rPr>
        <w:t xml:space="preserve">PSVaR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92505D" w:rsidRPr="005E63C8">
        <w:rPr>
          <w:rFonts w:ascii="Bookman Old Style" w:hAnsi="Bookman Old Style"/>
          <w:sz w:val="24"/>
          <w:szCs w:val="24"/>
        </w:rPr>
        <w:t>37 534</w:t>
      </w:r>
      <w:r w:rsidRPr="005E63C8">
        <w:rPr>
          <w:rFonts w:ascii="Bookman Old Style" w:hAnsi="Bookman Old Style"/>
          <w:sz w:val="24"/>
          <w:szCs w:val="24"/>
        </w:rPr>
        <w:t xml:space="preserve"> €</w:t>
      </w:r>
    </w:p>
    <w:p w14:paraId="3933595E" w14:textId="3F8F4B96"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b/>
          <w:sz w:val="24"/>
          <w:szCs w:val="24"/>
        </w:rPr>
        <w:t>S p o l u</w:t>
      </w:r>
      <w:r w:rsidR="0092505D" w:rsidRPr="005E63C8">
        <w:rPr>
          <w:rFonts w:ascii="Bookman Old Style" w:hAnsi="Bookman Old Style"/>
          <w:b/>
          <w:sz w:val="24"/>
          <w:szCs w:val="24"/>
        </w:rPr>
        <w:t> </w:t>
      </w:r>
      <w:r w:rsidRPr="005E63C8">
        <w:rPr>
          <w:rFonts w:ascii="Bookman Old Style" w:hAnsi="Bookman Old Style"/>
          <w:sz w:val="24"/>
          <w:szCs w:val="24"/>
        </w:rPr>
        <w:t xml:space="preserve">                </w:t>
      </w:r>
      <w:r w:rsidR="0092505D" w:rsidRPr="005E63C8">
        <w:rPr>
          <w:rFonts w:ascii="Bookman Old Style" w:hAnsi="Bookman Old Style"/>
          <w:sz w:val="24"/>
          <w:szCs w:val="24"/>
        </w:rPr>
        <w:tab/>
      </w:r>
      <w:r w:rsidR="0092505D" w:rsidRPr="005E63C8">
        <w:rPr>
          <w:rFonts w:ascii="Bookman Old Style" w:hAnsi="Bookman Old Style"/>
          <w:sz w:val="24"/>
          <w:szCs w:val="24"/>
        </w:rPr>
        <w:tab/>
      </w:r>
      <w:r w:rsidR="004E2335" w:rsidRPr="004E2335">
        <w:rPr>
          <w:rFonts w:ascii="Bookman Old Style" w:hAnsi="Bookman Old Style"/>
          <w:b/>
          <w:bCs/>
          <w:sz w:val="24"/>
          <w:szCs w:val="24"/>
        </w:rPr>
        <w:t xml:space="preserve">       </w:t>
      </w:r>
      <w:r w:rsidR="0092505D" w:rsidRPr="004E2335">
        <w:rPr>
          <w:rFonts w:ascii="Bookman Old Style" w:hAnsi="Bookman Old Style"/>
          <w:b/>
          <w:bCs/>
          <w:sz w:val="24"/>
          <w:szCs w:val="24"/>
        </w:rPr>
        <w:t>108</w:t>
      </w:r>
      <w:r w:rsidR="00950201" w:rsidRPr="004E2335">
        <w:rPr>
          <w:rFonts w:ascii="Bookman Old Style" w:hAnsi="Bookman Old Style"/>
          <w:b/>
          <w:bCs/>
          <w:sz w:val="24"/>
          <w:szCs w:val="24"/>
        </w:rPr>
        <w:t> </w:t>
      </w:r>
      <w:r w:rsidR="0092505D" w:rsidRPr="004E2335">
        <w:rPr>
          <w:rFonts w:ascii="Bookman Old Style" w:hAnsi="Bookman Old Style"/>
          <w:b/>
          <w:bCs/>
          <w:sz w:val="24"/>
          <w:szCs w:val="24"/>
        </w:rPr>
        <w:t>532</w:t>
      </w:r>
      <w:r w:rsidR="00950201" w:rsidRPr="004E2335">
        <w:rPr>
          <w:rFonts w:ascii="Bookman Old Style" w:hAnsi="Bookman Old Style"/>
          <w:b/>
          <w:bCs/>
          <w:sz w:val="24"/>
          <w:szCs w:val="24"/>
        </w:rPr>
        <w:t xml:space="preserve"> €</w:t>
      </w:r>
    </w:p>
    <w:p w14:paraId="01F83568" w14:textId="403340C5" w:rsidR="00D42174" w:rsidRPr="005E63C8" w:rsidRDefault="00CF4DB2" w:rsidP="00824679">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b/>
          <w:sz w:val="24"/>
          <w:szCs w:val="24"/>
        </w:rPr>
      </w:pPr>
      <w:r w:rsidRPr="005E63C8">
        <w:rPr>
          <w:rFonts w:ascii="Bookman Old Style" w:hAnsi="Bookman Old Style"/>
          <w:b/>
          <w:sz w:val="24"/>
          <w:szCs w:val="24"/>
        </w:rPr>
        <w:t>Náklady</w:t>
      </w:r>
    </w:p>
    <w:p w14:paraId="2A258A7C" w14:textId="5065C015"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Spotreba materiálu                       </w:t>
      </w:r>
      <w:r w:rsidR="00950201" w:rsidRPr="005E63C8">
        <w:rPr>
          <w:rFonts w:ascii="Bookman Old Style" w:hAnsi="Bookman Old Style"/>
          <w:sz w:val="24"/>
          <w:szCs w:val="24"/>
        </w:rPr>
        <w:t>6 866</w:t>
      </w:r>
      <w:r w:rsidRPr="005E63C8">
        <w:rPr>
          <w:rFonts w:ascii="Bookman Old Style" w:hAnsi="Bookman Old Style"/>
          <w:sz w:val="24"/>
          <w:szCs w:val="24"/>
        </w:rPr>
        <w:t xml:space="preserve"> €</w:t>
      </w:r>
    </w:p>
    <w:p w14:paraId="7D3E7742" w14:textId="0F3F246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Služby</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t xml:space="preserve">  </w:t>
      </w:r>
      <w:r w:rsidR="00950201" w:rsidRPr="005E63C8">
        <w:rPr>
          <w:rFonts w:ascii="Bookman Old Style" w:hAnsi="Bookman Old Style"/>
          <w:sz w:val="24"/>
          <w:szCs w:val="24"/>
        </w:rPr>
        <w:t>1 496</w:t>
      </w:r>
      <w:r w:rsidRPr="005E63C8">
        <w:rPr>
          <w:rFonts w:ascii="Bookman Old Style" w:hAnsi="Bookman Old Style"/>
          <w:sz w:val="24"/>
          <w:szCs w:val="24"/>
        </w:rPr>
        <w:t xml:space="preserve"> €</w:t>
      </w:r>
    </w:p>
    <w:p w14:paraId="6072295E" w14:textId="1B643C80" w:rsidR="00D42174" w:rsidRPr="005E63C8" w:rsidRDefault="004E2335">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Pr>
          <w:rFonts w:ascii="Bookman Old Style" w:hAnsi="Bookman Old Style"/>
          <w:sz w:val="24"/>
          <w:szCs w:val="24"/>
        </w:rPr>
        <w:t>M</w:t>
      </w:r>
      <w:r w:rsidR="007E38F0" w:rsidRPr="005E63C8">
        <w:rPr>
          <w:rFonts w:ascii="Bookman Old Style" w:hAnsi="Bookman Old Style"/>
          <w:sz w:val="24"/>
          <w:szCs w:val="24"/>
        </w:rPr>
        <w:t>zdové náklady</w:t>
      </w:r>
      <w:r w:rsidR="00CF4DB2" w:rsidRPr="005E63C8">
        <w:rPr>
          <w:rFonts w:ascii="Bookman Old Style" w:hAnsi="Bookman Old Style"/>
          <w:sz w:val="24"/>
          <w:szCs w:val="24"/>
        </w:rPr>
        <w:t xml:space="preserve">                          </w:t>
      </w:r>
      <w:r w:rsidR="00950201" w:rsidRPr="005E63C8">
        <w:rPr>
          <w:rFonts w:ascii="Bookman Old Style" w:hAnsi="Bookman Old Style"/>
          <w:sz w:val="24"/>
          <w:szCs w:val="24"/>
        </w:rPr>
        <w:t>93 448</w:t>
      </w:r>
      <w:r w:rsidR="00CF4DB2" w:rsidRPr="005E63C8">
        <w:rPr>
          <w:rFonts w:ascii="Bookman Old Style" w:hAnsi="Bookman Old Style"/>
          <w:sz w:val="24"/>
          <w:szCs w:val="24"/>
        </w:rPr>
        <w:t xml:space="preserve"> €</w:t>
      </w:r>
    </w:p>
    <w:p w14:paraId="59CF47A5" w14:textId="4E90BB79" w:rsidR="00950201" w:rsidRPr="005E63C8" w:rsidRDefault="00DA483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Cestná daň</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4E2335">
        <w:rPr>
          <w:rFonts w:ascii="Bookman Old Style" w:hAnsi="Bookman Old Style"/>
          <w:sz w:val="24"/>
          <w:szCs w:val="24"/>
        </w:rPr>
        <w:t xml:space="preserve">    </w:t>
      </w:r>
      <w:r w:rsidR="005B1DEB" w:rsidRPr="005E63C8">
        <w:rPr>
          <w:rFonts w:ascii="Bookman Old Style" w:hAnsi="Bookman Old Style"/>
          <w:sz w:val="24"/>
          <w:szCs w:val="24"/>
        </w:rPr>
        <w:t xml:space="preserve">  </w:t>
      </w:r>
      <w:r w:rsidRPr="005E63C8">
        <w:rPr>
          <w:rFonts w:ascii="Bookman Old Style" w:hAnsi="Bookman Old Style"/>
          <w:sz w:val="24"/>
          <w:szCs w:val="24"/>
        </w:rPr>
        <w:t>71 €</w:t>
      </w:r>
    </w:p>
    <w:p w14:paraId="16A9E7DF" w14:textId="27734E24"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Odpisy</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4E2335">
        <w:rPr>
          <w:rFonts w:ascii="Bookman Old Style" w:hAnsi="Bookman Old Style"/>
          <w:sz w:val="24"/>
          <w:szCs w:val="24"/>
        </w:rPr>
        <w:t>1</w:t>
      </w:r>
      <w:r w:rsidR="00950201" w:rsidRPr="005E63C8">
        <w:rPr>
          <w:rFonts w:ascii="Bookman Old Style" w:hAnsi="Bookman Old Style"/>
          <w:sz w:val="24"/>
          <w:szCs w:val="24"/>
        </w:rPr>
        <w:t>0 230</w:t>
      </w:r>
      <w:r w:rsidRPr="005E63C8">
        <w:rPr>
          <w:rFonts w:ascii="Bookman Old Style" w:hAnsi="Bookman Old Style"/>
          <w:sz w:val="24"/>
          <w:szCs w:val="24"/>
        </w:rPr>
        <w:t xml:space="preserve"> €</w:t>
      </w:r>
    </w:p>
    <w:p w14:paraId="0F311EFF" w14:textId="44FA7BFD"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Ostatné náklady</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950201" w:rsidRPr="005E63C8">
        <w:rPr>
          <w:rFonts w:ascii="Bookman Old Style" w:hAnsi="Bookman Old Style"/>
          <w:sz w:val="24"/>
          <w:szCs w:val="24"/>
        </w:rPr>
        <w:t>173</w:t>
      </w:r>
      <w:r w:rsidRPr="005E63C8">
        <w:rPr>
          <w:rFonts w:ascii="Bookman Old Style" w:hAnsi="Bookman Old Style"/>
          <w:sz w:val="24"/>
          <w:szCs w:val="24"/>
        </w:rPr>
        <w:t xml:space="preserve"> €</w:t>
      </w:r>
    </w:p>
    <w:p w14:paraId="6876E583" w14:textId="22724503" w:rsidR="00685043" w:rsidRPr="005E63C8" w:rsidRDefault="0068504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Náklady na finančnú činnosť</w:t>
      </w:r>
      <w:r w:rsidRPr="005E63C8">
        <w:rPr>
          <w:rFonts w:ascii="Bookman Old Style" w:hAnsi="Bookman Old Style"/>
          <w:sz w:val="24"/>
          <w:szCs w:val="24"/>
        </w:rPr>
        <w:tab/>
      </w:r>
      <w:r w:rsidR="00824679" w:rsidRPr="005E63C8">
        <w:rPr>
          <w:rFonts w:ascii="Bookman Old Style" w:hAnsi="Bookman Old Style"/>
          <w:sz w:val="24"/>
          <w:szCs w:val="24"/>
        </w:rPr>
        <w:t xml:space="preserve">  </w:t>
      </w:r>
      <w:r w:rsidRPr="005E63C8">
        <w:rPr>
          <w:rFonts w:ascii="Bookman Old Style" w:hAnsi="Bookman Old Style"/>
          <w:sz w:val="24"/>
          <w:szCs w:val="24"/>
        </w:rPr>
        <w:t>1</w:t>
      </w:r>
      <w:r w:rsidR="00824679" w:rsidRPr="005E63C8">
        <w:rPr>
          <w:rFonts w:ascii="Bookman Old Style" w:hAnsi="Bookman Old Style"/>
          <w:sz w:val="24"/>
          <w:szCs w:val="24"/>
        </w:rPr>
        <w:t> </w:t>
      </w:r>
      <w:r w:rsidRPr="005E63C8">
        <w:rPr>
          <w:rFonts w:ascii="Bookman Old Style" w:hAnsi="Bookman Old Style"/>
          <w:sz w:val="24"/>
          <w:szCs w:val="24"/>
        </w:rPr>
        <w:t>091</w:t>
      </w:r>
      <w:r w:rsidR="00824679" w:rsidRPr="005E63C8">
        <w:rPr>
          <w:rFonts w:ascii="Bookman Old Style" w:hAnsi="Bookman Old Style"/>
          <w:sz w:val="24"/>
          <w:szCs w:val="24"/>
        </w:rPr>
        <w:t xml:space="preserve"> €</w:t>
      </w:r>
    </w:p>
    <w:p w14:paraId="6A7ECCF7" w14:textId="3BF33971" w:rsidR="00D42174" w:rsidRPr="004E2335"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sz w:val="24"/>
          <w:szCs w:val="24"/>
        </w:rPr>
        <w:t>S p o l u</w:t>
      </w:r>
      <w:r w:rsidR="00DA4833" w:rsidRPr="005E63C8">
        <w:rPr>
          <w:rFonts w:ascii="Bookman Old Style" w:hAnsi="Bookman Old Style"/>
          <w:b/>
          <w:sz w:val="24"/>
          <w:szCs w:val="24"/>
        </w:rPr>
        <w:t> </w:t>
      </w:r>
      <w:r w:rsidR="00DA4833" w:rsidRPr="005E63C8">
        <w:rPr>
          <w:rFonts w:ascii="Bookman Old Style" w:hAnsi="Bookman Old Style"/>
          <w:b/>
          <w:sz w:val="24"/>
          <w:szCs w:val="24"/>
        </w:rPr>
        <w:tab/>
      </w:r>
      <w:r w:rsidR="00DA4833" w:rsidRPr="005E63C8">
        <w:rPr>
          <w:rFonts w:ascii="Bookman Old Style" w:hAnsi="Bookman Old Style"/>
          <w:b/>
          <w:sz w:val="24"/>
          <w:szCs w:val="24"/>
        </w:rPr>
        <w:tab/>
      </w:r>
      <w:r w:rsidR="00DA4833" w:rsidRPr="005E63C8">
        <w:rPr>
          <w:rFonts w:ascii="Bookman Old Style" w:hAnsi="Bookman Old Style"/>
          <w:b/>
          <w:sz w:val="24"/>
          <w:szCs w:val="24"/>
        </w:rPr>
        <w:tab/>
        <w:t xml:space="preserve">       </w:t>
      </w:r>
      <w:r w:rsidR="00DA4833" w:rsidRPr="004E2335">
        <w:rPr>
          <w:rFonts w:ascii="Bookman Old Style" w:hAnsi="Bookman Old Style"/>
          <w:b/>
          <w:bCs/>
          <w:sz w:val="24"/>
          <w:szCs w:val="24"/>
        </w:rPr>
        <w:t>11</w:t>
      </w:r>
      <w:r w:rsidR="00685043" w:rsidRPr="004E2335">
        <w:rPr>
          <w:rFonts w:ascii="Bookman Old Style" w:hAnsi="Bookman Old Style"/>
          <w:b/>
          <w:bCs/>
          <w:sz w:val="24"/>
          <w:szCs w:val="24"/>
        </w:rPr>
        <w:t>3 375</w:t>
      </w:r>
      <w:r w:rsidRPr="004E2335">
        <w:rPr>
          <w:rFonts w:ascii="Bookman Old Style" w:hAnsi="Bookman Old Style"/>
          <w:b/>
          <w:bCs/>
          <w:sz w:val="24"/>
          <w:szCs w:val="24"/>
        </w:rPr>
        <w:t xml:space="preserve"> €</w:t>
      </w:r>
    </w:p>
    <w:p w14:paraId="306AAAE3" w14:textId="77777777" w:rsidR="00824679" w:rsidRPr="005E63C8" w:rsidRDefault="00824679">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p>
    <w:p w14:paraId="1D89FFA4" w14:textId="77777777" w:rsidR="00D42174" w:rsidRPr="005E63C8" w:rsidRDefault="00CF4DB2">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sz w:val="24"/>
          <w:szCs w:val="24"/>
        </w:rPr>
      </w:pPr>
      <w:r w:rsidRPr="005E63C8">
        <w:rPr>
          <w:rFonts w:ascii="Bookman Old Style" w:hAnsi="Bookman Old Style"/>
          <w:b/>
          <w:sz w:val="24"/>
          <w:szCs w:val="24"/>
        </w:rPr>
        <w:t>Štruktúra majetku spoločnosti</w:t>
      </w:r>
    </w:p>
    <w:p w14:paraId="5220FD3C" w14:textId="779EBDF0"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P</w:t>
      </w:r>
      <w:r w:rsidR="000D2E51" w:rsidRPr="005E63C8">
        <w:rPr>
          <w:rFonts w:ascii="Bookman Old Style" w:hAnsi="Bookman Old Style"/>
          <w:sz w:val="24"/>
          <w:szCs w:val="24"/>
        </w:rPr>
        <w:t>okladňa</w:t>
      </w:r>
      <w:r w:rsidRPr="005E63C8">
        <w:rPr>
          <w:rFonts w:ascii="Bookman Old Style" w:hAnsi="Bookman Old Style"/>
          <w:sz w:val="24"/>
          <w:szCs w:val="24"/>
        </w:rPr>
        <w:t xml:space="preserve">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0D2E51" w:rsidRPr="005E63C8">
        <w:rPr>
          <w:rFonts w:ascii="Bookman Old Style" w:hAnsi="Bookman Old Style"/>
          <w:sz w:val="24"/>
          <w:szCs w:val="24"/>
        </w:rPr>
        <w:t>808</w:t>
      </w:r>
      <w:r w:rsidRPr="005E63C8">
        <w:rPr>
          <w:rFonts w:ascii="Bookman Old Style" w:hAnsi="Bookman Old Style"/>
          <w:sz w:val="24"/>
          <w:szCs w:val="24"/>
        </w:rPr>
        <w:t xml:space="preserve"> €</w:t>
      </w:r>
    </w:p>
    <w:p w14:paraId="2604CA1E" w14:textId="5E59897E" w:rsidR="000D2E51" w:rsidRPr="005E63C8" w:rsidRDefault="000D2E51">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Bežný účet</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5B1DEB" w:rsidRPr="005E63C8">
        <w:rPr>
          <w:rFonts w:ascii="Bookman Old Style" w:hAnsi="Bookman Old Style"/>
          <w:sz w:val="24"/>
          <w:szCs w:val="24"/>
        </w:rPr>
        <w:t xml:space="preserve"> </w:t>
      </w:r>
      <w:r w:rsidRPr="005E63C8">
        <w:rPr>
          <w:rFonts w:ascii="Bookman Old Style" w:hAnsi="Bookman Old Style"/>
          <w:sz w:val="24"/>
          <w:szCs w:val="24"/>
        </w:rPr>
        <w:t>602 €</w:t>
      </w:r>
    </w:p>
    <w:p w14:paraId="569FCBA6" w14:textId="1128F6C1"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b/>
          <w:sz w:val="24"/>
          <w:szCs w:val="24"/>
        </w:rPr>
        <w:t xml:space="preserve">Obežný majetok                      </w:t>
      </w:r>
      <w:r w:rsidR="000D2E51" w:rsidRPr="005E63C8">
        <w:rPr>
          <w:rFonts w:ascii="Bookman Old Style" w:hAnsi="Bookman Old Style"/>
          <w:b/>
          <w:sz w:val="24"/>
          <w:szCs w:val="24"/>
        </w:rPr>
        <w:t>1 410</w:t>
      </w:r>
      <w:r w:rsidRPr="005E63C8">
        <w:rPr>
          <w:rFonts w:ascii="Bookman Old Style" w:hAnsi="Bookman Old Style"/>
          <w:sz w:val="24"/>
          <w:szCs w:val="24"/>
        </w:rPr>
        <w:t xml:space="preserve"> €</w:t>
      </w:r>
    </w:p>
    <w:p w14:paraId="4B548BE0" w14:textId="73A12977"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Dlhodobý hmotný majetok        </w:t>
      </w:r>
      <w:r w:rsidR="00747DA9" w:rsidRPr="005E63C8">
        <w:rPr>
          <w:rFonts w:ascii="Bookman Old Style" w:hAnsi="Bookman Old Style"/>
          <w:sz w:val="24"/>
          <w:szCs w:val="24"/>
        </w:rPr>
        <w:t>61</w:t>
      </w:r>
      <w:r w:rsidR="005B1DEB" w:rsidRPr="005E63C8">
        <w:rPr>
          <w:rFonts w:ascii="Bookman Old Style" w:hAnsi="Bookman Old Style"/>
          <w:sz w:val="24"/>
          <w:szCs w:val="24"/>
        </w:rPr>
        <w:t> </w:t>
      </w:r>
      <w:r w:rsidR="00747DA9" w:rsidRPr="005E63C8">
        <w:rPr>
          <w:rFonts w:ascii="Bookman Old Style" w:hAnsi="Bookman Old Style"/>
          <w:sz w:val="24"/>
          <w:szCs w:val="24"/>
        </w:rPr>
        <w:t>003</w:t>
      </w:r>
      <w:r w:rsidR="005B1DEB" w:rsidRPr="005E63C8">
        <w:rPr>
          <w:rFonts w:ascii="Bookman Old Style" w:hAnsi="Bookman Old Style"/>
          <w:sz w:val="24"/>
          <w:szCs w:val="24"/>
        </w:rPr>
        <w:t xml:space="preserve"> </w:t>
      </w:r>
      <w:r w:rsidRPr="005E63C8">
        <w:rPr>
          <w:rFonts w:ascii="Bookman Old Style" w:hAnsi="Bookman Old Style"/>
          <w:sz w:val="24"/>
          <w:szCs w:val="24"/>
        </w:rPr>
        <w:t>€</w:t>
      </w:r>
    </w:p>
    <w:p w14:paraId="0586F1C9" w14:textId="7679050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Dlhodobý nehmotný majetok             0 €</w:t>
      </w:r>
    </w:p>
    <w:p w14:paraId="24F66498" w14:textId="181AE61B"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b/>
          <w:sz w:val="24"/>
          <w:szCs w:val="24"/>
        </w:rPr>
        <w:t xml:space="preserve">Neobežný majetok spolu        </w:t>
      </w:r>
      <w:r w:rsidR="00747DA9" w:rsidRPr="005E63C8">
        <w:rPr>
          <w:rFonts w:ascii="Bookman Old Style" w:hAnsi="Bookman Old Style"/>
          <w:b/>
          <w:sz w:val="24"/>
          <w:szCs w:val="24"/>
        </w:rPr>
        <w:t>61 003</w:t>
      </w:r>
      <w:r w:rsidRPr="005E63C8">
        <w:rPr>
          <w:rFonts w:ascii="Bookman Old Style" w:hAnsi="Bookman Old Style"/>
          <w:sz w:val="24"/>
          <w:szCs w:val="24"/>
        </w:rPr>
        <w:t xml:space="preserve"> €</w:t>
      </w:r>
    </w:p>
    <w:p w14:paraId="4CDF1C56" w14:textId="6CB04A0C" w:rsidR="008920D3" w:rsidRPr="005E63C8" w:rsidRDefault="008920D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b/>
          <w:sz w:val="24"/>
          <w:szCs w:val="24"/>
        </w:rPr>
        <w:t>Spolu majetok</w:t>
      </w:r>
      <w:r w:rsidRPr="005E63C8">
        <w:rPr>
          <w:rFonts w:ascii="Bookman Old Style" w:hAnsi="Bookman Old Style"/>
          <w:b/>
          <w:sz w:val="24"/>
          <w:szCs w:val="24"/>
        </w:rPr>
        <w:tab/>
      </w:r>
      <w:r w:rsidRPr="005E63C8">
        <w:rPr>
          <w:rFonts w:ascii="Bookman Old Style" w:hAnsi="Bookman Old Style"/>
          <w:b/>
          <w:sz w:val="24"/>
          <w:szCs w:val="24"/>
        </w:rPr>
        <w:tab/>
        <w:t xml:space="preserve">      62 413 </w:t>
      </w:r>
      <w:r w:rsidRPr="005E63C8">
        <w:rPr>
          <w:rFonts w:ascii="Bookman Old Style" w:hAnsi="Bookman Old Style"/>
          <w:sz w:val="24"/>
          <w:szCs w:val="24"/>
        </w:rPr>
        <w:t>€</w:t>
      </w:r>
    </w:p>
    <w:p w14:paraId="07307889" w14:textId="77777777" w:rsidR="00AB5245" w:rsidRPr="005E63C8" w:rsidRDefault="00AB5245">
      <w:pPr>
        <w:ind w:left="360"/>
        <w:rPr>
          <w:rFonts w:ascii="Bookman Old Style" w:hAnsi="Bookman Old Style"/>
          <w:sz w:val="24"/>
          <w:szCs w:val="24"/>
        </w:rPr>
      </w:pPr>
    </w:p>
    <w:p w14:paraId="453B6B27" w14:textId="77777777" w:rsidR="00D42174" w:rsidRPr="005E63C8" w:rsidRDefault="00CF4DB2">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b/>
          <w:sz w:val="24"/>
          <w:szCs w:val="24"/>
        </w:rPr>
      </w:pPr>
      <w:r w:rsidRPr="005E63C8">
        <w:rPr>
          <w:rFonts w:ascii="Bookman Old Style" w:hAnsi="Bookman Old Style"/>
          <w:b/>
          <w:sz w:val="24"/>
          <w:szCs w:val="24"/>
        </w:rPr>
        <w:lastRenderedPageBreak/>
        <w:t>Štruktúra zdrojov spoločnosti</w:t>
      </w:r>
    </w:p>
    <w:p w14:paraId="138A9EDF" w14:textId="77777777" w:rsidR="00D42174" w:rsidRPr="005E63C8" w:rsidRDefault="00CF4DB2" w:rsidP="009D4FB0">
      <w:pPr>
        <w:pBdr>
          <w:top w:val="single" w:sz="4" w:space="1" w:color="000000"/>
          <w:left w:val="single" w:sz="4" w:space="4" w:color="000000"/>
          <w:bottom w:val="single" w:sz="4" w:space="1" w:color="000000"/>
          <w:right w:val="single" w:sz="4" w:space="4" w:color="000000"/>
        </w:pBdr>
        <w:tabs>
          <w:tab w:val="left" w:pos="4253"/>
        </w:tabs>
        <w:ind w:left="360"/>
        <w:rPr>
          <w:rFonts w:ascii="Bookman Old Style" w:hAnsi="Bookman Old Style"/>
          <w:b/>
          <w:sz w:val="24"/>
          <w:szCs w:val="24"/>
        </w:rPr>
      </w:pPr>
      <w:r w:rsidRPr="005E63C8">
        <w:rPr>
          <w:rFonts w:ascii="Bookman Old Style" w:hAnsi="Bookman Old Style"/>
          <w:b/>
          <w:sz w:val="24"/>
          <w:szCs w:val="24"/>
        </w:rPr>
        <w:t>Vlastné imanie</w:t>
      </w:r>
    </w:p>
    <w:p w14:paraId="47FD9379" w14:textId="6C83A4B4"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Základné imanie                           5 000 €</w:t>
      </w:r>
    </w:p>
    <w:p w14:paraId="3CF19AA1" w14:textId="42F44F6D" w:rsidR="008920D3" w:rsidRPr="005E63C8" w:rsidRDefault="008920D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Zákonný rezervný fond</w:t>
      </w:r>
      <w:r w:rsidRPr="005E63C8">
        <w:rPr>
          <w:rFonts w:ascii="Bookman Old Style" w:hAnsi="Bookman Old Style"/>
          <w:sz w:val="24"/>
          <w:szCs w:val="24"/>
        </w:rPr>
        <w:tab/>
      </w:r>
      <w:r w:rsidRPr="005E63C8">
        <w:rPr>
          <w:rFonts w:ascii="Bookman Old Style" w:hAnsi="Bookman Old Style"/>
          <w:sz w:val="24"/>
          <w:szCs w:val="24"/>
        </w:rPr>
        <w:tab/>
      </w:r>
      <w:r w:rsidR="009D4FB0">
        <w:rPr>
          <w:rFonts w:ascii="Bookman Old Style" w:hAnsi="Bookman Old Style"/>
          <w:sz w:val="24"/>
          <w:szCs w:val="24"/>
        </w:rPr>
        <w:t xml:space="preserve">     </w:t>
      </w:r>
      <w:r w:rsidRPr="005E63C8">
        <w:rPr>
          <w:rFonts w:ascii="Bookman Old Style" w:hAnsi="Bookman Old Style"/>
          <w:sz w:val="24"/>
          <w:szCs w:val="24"/>
        </w:rPr>
        <w:t>500 €</w:t>
      </w:r>
    </w:p>
    <w:p w14:paraId="3334605E" w14:textId="7CE29973" w:rsidR="00814EFF" w:rsidRPr="005E63C8" w:rsidRDefault="00814EFF" w:rsidP="007F4210">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sz w:val="24"/>
          <w:szCs w:val="24"/>
        </w:rPr>
      </w:pPr>
      <w:r w:rsidRPr="005E63C8">
        <w:rPr>
          <w:rFonts w:ascii="Bookman Old Style" w:hAnsi="Bookman Old Style"/>
          <w:sz w:val="24"/>
          <w:szCs w:val="24"/>
        </w:rPr>
        <w:t>Ostatné fondy</w:t>
      </w:r>
      <w:r w:rsidR="007E38F0" w:rsidRPr="005E63C8">
        <w:rPr>
          <w:rFonts w:ascii="Bookman Old Style" w:hAnsi="Bookman Old Style"/>
          <w:sz w:val="24"/>
          <w:szCs w:val="24"/>
        </w:rPr>
        <w:t xml:space="preserve">                               </w:t>
      </w:r>
      <w:r w:rsidRPr="005E63C8">
        <w:rPr>
          <w:rFonts w:ascii="Bookman Old Style" w:hAnsi="Bookman Old Style"/>
          <w:sz w:val="24"/>
          <w:szCs w:val="24"/>
        </w:rPr>
        <w:t>7</w:t>
      </w:r>
      <w:r w:rsidR="002754FA" w:rsidRPr="005E63C8">
        <w:rPr>
          <w:rFonts w:ascii="Bookman Old Style" w:hAnsi="Bookman Old Style"/>
          <w:sz w:val="24"/>
          <w:szCs w:val="24"/>
        </w:rPr>
        <w:t xml:space="preserve"> </w:t>
      </w:r>
      <w:r w:rsidRPr="005E63C8">
        <w:rPr>
          <w:rFonts w:ascii="Bookman Old Style" w:hAnsi="Bookman Old Style"/>
          <w:sz w:val="24"/>
          <w:szCs w:val="24"/>
        </w:rPr>
        <w:t>743 €</w:t>
      </w:r>
    </w:p>
    <w:p w14:paraId="24BFCA72" w14:textId="598B71FA" w:rsidR="00814EFF" w:rsidRPr="005E63C8" w:rsidRDefault="00814EFF">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VH minulých rokov</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9D4FB0">
        <w:rPr>
          <w:rFonts w:ascii="Bookman Old Style" w:hAnsi="Bookman Old Style"/>
          <w:sz w:val="24"/>
          <w:szCs w:val="24"/>
        </w:rPr>
        <w:t xml:space="preserve">  </w:t>
      </w:r>
      <w:r w:rsidRPr="005E63C8">
        <w:rPr>
          <w:rFonts w:ascii="Bookman Old Style" w:hAnsi="Bookman Old Style"/>
          <w:sz w:val="24"/>
          <w:szCs w:val="24"/>
        </w:rPr>
        <w:t>3</w:t>
      </w:r>
      <w:r w:rsidR="002754FA" w:rsidRPr="005E63C8">
        <w:rPr>
          <w:rFonts w:ascii="Bookman Old Style" w:hAnsi="Bookman Old Style"/>
          <w:sz w:val="24"/>
          <w:szCs w:val="24"/>
        </w:rPr>
        <w:t xml:space="preserve"> </w:t>
      </w:r>
      <w:r w:rsidRPr="005E63C8">
        <w:rPr>
          <w:rFonts w:ascii="Bookman Old Style" w:hAnsi="Bookman Old Style"/>
          <w:sz w:val="24"/>
          <w:szCs w:val="24"/>
        </w:rPr>
        <w:t>295 €</w:t>
      </w:r>
    </w:p>
    <w:p w14:paraId="660F6737" w14:textId="2ED489DE"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VH za účtovné obdobie                 </w:t>
      </w:r>
      <w:r w:rsidR="008920D3" w:rsidRPr="005E63C8">
        <w:rPr>
          <w:rFonts w:ascii="Bookman Old Style" w:hAnsi="Bookman Old Style"/>
          <w:sz w:val="24"/>
          <w:szCs w:val="24"/>
        </w:rPr>
        <w:t>-4 843</w:t>
      </w:r>
      <w:r w:rsidRPr="005E63C8">
        <w:rPr>
          <w:rFonts w:ascii="Bookman Old Style" w:hAnsi="Bookman Old Style"/>
          <w:sz w:val="24"/>
          <w:szCs w:val="24"/>
        </w:rPr>
        <w:t xml:space="preserve"> €</w:t>
      </w:r>
    </w:p>
    <w:p w14:paraId="53756531" w14:textId="421D95E6" w:rsidR="00814EFF" w:rsidRPr="005E63C8" w:rsidRDefault="00814EFF">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spolu</w:t>
      </w:r>
      <w:r w:rsidRPr="005E63C8">
        <w:rPr>
          <w:rFonts w:ascii="Bookman Old Style" w:hAnsi="Bookman Old Style"/>
          <w:b/>
          <w:bCs/>
          <w:sz w:val="24"/>
          <w:szCs w:val="24"/>
        </w:rPr>
        <w:tab/>
      </w:r>
      <w:r w:rsidRPr="005E63C8">
        <w:rPr>
          <w:rFonts w:ascii="Bookman Old Style" w:hAnsi="Bookman Old Style"/>
          <w:b/>
          <w:bCs/>
          <w:sz w:val="24"/>
          <w:szCs w:val="24"/>
        </w:rPr>
        <w:tab/>
        <w:t>11 695 €</w:t>
      </w:r>
    </w:p>
    <w:p w14:paraId="77F79626" w14:textId="16151C44"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Záväzky</w:t>
      </w:r>
      <w:r w:rsidR="002754FA" w:rsidRPr="005E63C8">
        <w:rPr>
          <w:rFonts w:ascii="Bookman Old Style" w:hAnsi="Bookman Old Style"/>
          <w:b/>
          <w:bCs/>
          <w:sz w:val="24"/>
          <w:szCs w:val="24"/>
        </w:rPr>
        <w:t xml:space="preserve"> spolu</w:t>
      </w:r>
      <w:r w:rsidRPr="005E63C8">
        <w:rPr>
          <w:rFonts w:ascii="Bookman Old Style" w:hAnsi="Bookman Old Style"/>
          <w:b/>
          <w:bCs/>
          <w:sz w:val="24"/>
          <w:szCs w:val="24"/>
        </w:rPr>
        <w:tab/>
      </w:r>
      <w:r w:rsidRPr="005E63C8">
        <w:rPr>
          <w:rFonts w:ascii="Bookman Old Style" w:hAnsi="Bookman Old Style"/>
          <w:b/>
          <w:bCs/>
          <w:sz w:val="24"/>
          <w:szCs w:val="24"/>
        </w:rPr>
        <w:tab/>
      </w:r>
      <w:r w:rsidRPr="005E63C8">
        <w:rPr>
          <w:rFonts w:ascii="Bookman Old Style" w:hAnsi="Bookman Old Style"/>
          <w:b/>
          <w:bCs/>
          <w:sz w:val="24"/>
          <w:szCs w:val="24"/>
        </w:rPr>
        <w:tab/>
        <w:t>3</w:t>
      </w:r>
      <w:r w:rsidR="00814EFF" w:rsidRPr="005E63C8">
        <w:rPr>
          <w:rFonts w:ascii="Bookman Old Style" w:hAnsi="Bookman Old Style"/>
          <w:b/>
          <w:bCs/>
          <w:sz w:val="24"/>
          <w:szCs w:val="24"/>
        </w:rPr>
        <w:t>4 095</w:t>
      </w:r>
      <w:r w:rsidRPr="005E63C8">
        <w:rPr>
          <w:rFonts w:ascii="Bookman Old Style" w:hAnsi="Bookman Old Style"/>
          <w:b/>
          <w:bCs/>
          <w:sz w:val="24"/>
          <w:szCs w:val="24"/>
        </w:rPr>
        <w:t xml:space="preserve"> €</w:t>
      </w:r>
    </w:p>
    <w:p w14:paraId="61A0CE9C" w14:textId="59C4CFBA"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Zamestnanci                                 4 429 €</w:t>
      </w:r>
    </w:p>
    <w:p w14:paraId="7123324D" w14:textId="0457CF0B"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Záväzky zo sociálneho poistenia</w:t>
      </w:r>
      <w:r w:rsidRPr="005E63C8">
        <w:rPr>
          <w:rFonts w:ascii="Bookman Old Style" w:hAnsi="Bookman Old Style"/>
          <w:sz w:val="24"/>
          <w:szCs w:val="24"/>
        </w:rPr>
        <w:tab/>
        <w:t xml:space="preserve">  2 186 € </w:t>
      </w:r>
    </w:p>
    <w:p w14:paraId="6E4DA8EF" w14:textId="23263DB7"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Daňové záväzky                           </w:t>
      </w:r>
      <w:r w:rsidR="009D4FB0">
        <w:rPr>
          <w:rFonts w:ascii="Bookman Old Style" w:hAnsi="Bookman Old Style"/>
          <w:sz w:val="24"/>
          <w:szCs w:val="24"/>
        </w:rPr>
        <w:t>-</w:t>
      </w:r>
      <w:r w:rsidRPr="005E63C8">
        <w:rPr>
          <w:rFonts w:ascii="Bookman Old Style" w:hAnsi="Bookman Old Style"/>
          <w:sz w:val="24"/>
          <w:szCs w:val="24"/>
        </w:rPr>
        <w:t xml:space="preserve"> 2 096 €</w:t>
      </w:r>
    </w:p>
    <w:p w14:paraId="5DCEC163" w14:textId="4CC60FE9" w:rsidR="002754FA" w:rsidRPr="005E63C8" w:rsidRDefault="002754FA" w:rsidP="002754FA">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b/>
          <w:bCs/>
          <w:sz w:val="24"/>
          <w:szCs w:val="24"/>
        </w:rPr>
      </w:pPr>
      <w:r w:rsidRPr="005E63C8">
        <w:rPr>
          <w:rFonts w:ascii="Bookman Old Style" w:hAnsi="Bookman Old Style"/>
          <w:b/>
          <w:bCs/>
          <w:sz w:val="24"/>
          <w:szCs w:val="24"/>
        </w:rPr>
        <w:t>Krátkodobé záväzky  spolu        4 879 €</w:t>
      </w:r>
    </w:p>
    <w:p w14:paraId="710ED80A" w14:textId="5C932496" w:rsidR="00814EFF" w:rsidRPr="005E63C8" w:rsidRDefault="00292E4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a záväzky</w:t>
      </w:r>
      <w:r w:rsidRPr="005E63C8">
        <w:rPr>
          <w:rFonts w:ascii="Bookman Old Style" w:hAnsi="Bookman Old Style"/>
          <w:b/>
          <w:bCs/>
          <w:sz w:val="24"/>
          <w:szCs w:val="24"/>
        </w:rPr>
        <w:tab/>
      </w:r>
      <w:r w:rsidRPr="005E63C8">
        <w:rPr>
          <w:rFonts w:ascii="Bookman Old Style" w:hAnsi="Bookman Old Style"/>
          <w:b/>
          <w:bCs/>
          <w:sz w:val="24"/>
          <w:szCs w:val="24"/>
        </w:rPr>
        <w:tab/>
      </w:r>
      <w:r w:rsidR="009D4FB0">
        <w:rPr>
          <w:rFonts w:ascii="Bookman Old Style" w:hAnsi="Bookman Old Style"/>
          <w:b/>
          <w:bCs/>
          <w:sz w:val="24"/>
          <w:szCs w:val="24"/>
        </w:rPr>
        <w:t>5</w:t>
      </w:r>
      <w:r w:rsidRPr="005E63C8">
        <w:rPr>
          <w:rFonts w:ascii="Bookman Old Style" w:hAnsi="Bookman Old Style"/>
          <w:b/>
          <w:bCs/>
          <w:sz w:val="24"/>
          <w:szCs w:val="24"/>
        </w:rPr>
        <w:t>0 669 €</w:t>
      </w:r>
    </w:p>
    <w:p w14:paraId="2BEAC011" w14:textId="77777777" w:rsidR="00DE35A6" w:rsidRPr="005E63C8" w:rsidRDefault="00DE35A6" w:rsidP="00DE35A6">
      <w:pPr>
        <w:spacing w:after="100" w:afterAutospacing="1" w:line="360" w:lineRule="auto"/>
        <w:ind w:left="357"/>
        <w:jc w:val="both"/>
        <w:rPr>
          <w:rFonts w:ascii="Bookman Old Style" w:hAnsi="Bookman Old Style"/>
          <w:sz w:val="24"/>
          <w:szCs w:val="24"/>
        </w:rPr>
      </w:pPr>
    </w:p>
    <w:p w14:paraId="6029E6B6" w14:textId="570668AE" w:rsidR="00265DA4" w:rsidRPr="005E63C8" w:rsidRDefault="00265DA4" w:rsidP="00DE35A6">
      <w:pPr>
        <w:spacing w:after="100" w:afterAutospacing="1" w:line="360" w:lineRule="auto"/>
        <w:ind w:left="357"/>
        <w:jc w:val="both"/>
        <w:rPr>
          <w:rFonts w:ascii="Bookman Old Style" w:hAnsi="Bookman Old Style"/>
          <w:sz w:val="24"/>
          <w:szCs w:val="24"/>
        </w:rPr>
      </w:pPr>
      <w:r w:rsidRPr="005E63C8">
        <w:rPr>
          <w:rFonts w:ascii="Bookman Old Style" w:hAnsi="Bookman Old Style"/>
          <w:sz w:val="24"/>
          <w:szCs w:val="24"/>
        </w:rPr>
        <w:t>Spoločnosť Obecné služby Polhora, s.r.o. začala reálne svoju  činnosť 1.10.2020, kedy sme prijali do zamestnania prvých pracovníkov zo znevýhodnených skupín, všetko občania našej obce. Začali sme čistením miestnych komunikácií, cintorínov, okolia domu smútku a drobnými stavebnými úpravami, vývozom komunálneho odpadu. Od roku 2022</w:t>
      </w:r>
      <w:r w:rsidR="005C158E" w:rsidRPr="005E63C8">
        <w:rPr>
          <w:rFonts w:ascii="Bookman Old Style" w:hAnsi="Bookman Old Style"/>
          <w:sz w:val="24"/>
          <w:szCs w:val="24"/>
        </w:rPr>
        <w:t xml:space="preserve"> </w:t>
      </w:r>
      <w:r w:rsidR="00CA529C" w:rsidRPr="005E63C8">
        <w:rPr>
          <w:rFonts w:ascii="Bookman Old Style" w:hAnsi="Bookman Old Style"/>
          <w:sz w:val="24"/>
          <w:szCs w:val="24"/>
        </w:rPr>
        <w:t>Obecné služby Polhora realizujú aj výkopové práce bagrom a práce na pripájaní na verejnú kanalizáciu.</w:t>
      </w:r>
    </w:p>
    <w:p w14:paraId="5A9966CE"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Prehľad zamestnancov spoločnosti</w:t>
      </w:r>
    </w:p>
    <w:p w14:paraId="4A09D429" w14:textId="16008B9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Konateľ                                                                      </w:t>
      </w:r>
      <w:r w:rsidR="009D4FB0">
        <w:rPr>
          <w:rFonts w:ascii="Bookman Old Style" w:hAnsi="Bookman Old Style"/>
          <w:sz w:val="24"/>
          <w:szCs w:val="24"/>
        </w:rPr>
        <w:t xml:space="preserve"> </w:t>
      </w:r>
      <w:r w:rsidRPr="005E63C8">
        <w:rPr>
          <w:rFonts w:ascii="Bookman Old Style" w:hAnsi="Bookman Old Style"/>
          <w:sz w:val="24"/>
          <w:szCs w:val="24"/>
        </w:rPr>
        <w:t>1</w:t>
      </w:r>
    </w:p>
    <w:p w14:paraId="761D153D" w14:textId="3712ACDD" w:rsidR="00D42174" w:rsidRPr="005E63C8" w:rsidRDefault="005E4BD6">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Zamestnanci spolu</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CF4DB2" w:rsidRPr="005E63C8">
        <w:rPr>
          <w:rFonts w:ascii="Bookman Old Style" w:hAnsi="Bookman Old Style"/>
          <w:sz w:val="24"/>
          <w:szCs w:val="24"/>
        </w:rPr>
        <w:t xml:space="preserve">                                </w:t>
      </w:r>
      <w:r w:rsidR="00747DA9" w:rsidRPr="005E63C8">
        <w:rPr>
          <w:rFonts w:ascii="Bookman Old Style" w:hAnsi="Bookman Old Style"/>
          <w:sz w:val="24"/>
          <w:szCs w:val="24"/>
        </w:rPr>
        <w:t>8</w:t>
      </w:r>
    </w:p>
    <w:p w14:paraId="40E91B02" w14:textId="77777777" w:rsidR="00DE35A6" w:rsidRPr="005E63C8" w:rsidRDefault="00CF4DB2" w:rsidP="00DE35A6">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  </w:t>
      </w:r>
    </w:p>
    <w:p w14:paraId="19D4A98E" w14:textId="6EDF24DA" w:rsidR="00D42174" w:rsidRPr="005E63C8" w:rsidRDefault="00CF4DB2" w:rsidP="00DE35A6">
      <w:pPr>
        <w:spacing w:after="0" w:line="360" w:lineRule="auto"/>
        <w:ind w:left="360"/>
        <w:jc w:val="both"/>
        <w:rPr>
          <w:rFonts w:ascii="Bookman Old Style" w:hAnsi="Bookman Old Style"/>
        </w:rPr>
      </w:pPr>
      <w:r w:rsidRPr="005E63C8">
        <w:rPr>
          <w:rFonts w:ascii="Bookman Old Style" w:hAnsi="Bookman Old Style"/>
          <w:sz w:val="24"/>
          <w:szCs w:val="24"/>
        </w:rPr>
        <w:t>Obecné služby Polhora, s.r.o. zamestnáva</w:t>
      </w:r>
      <w:r w:rsidR="00C75817">
        <w:rPr>
          <w:rFonts w:ascii="Bookman Old Style" w:hAnsi="Bookman Old Style"/>
          <w:sz w:val="24"/>
          <w:szCs w:val="24"/>
        </w:rPr>
        <w:t>l v roku 2022</w:t>
      </w:r>
      <w:r w:rsidRPr="005E63C8">
        <w:rPr>
          <w:rFonts w:ascii="Bookman Old Style" w:hAnsi="Bookman Old Style"/>
          <w:sz w:val="24"/>
          <w:szCs w:val="24"/>
        </w:rPr>
        <w:t xml:space="preserve"> troch zdravotne znevýhodnených občanov a troch znevýhodnených občanov, na ktorých poberajú kompenzačné príspevky z Úradu práce sociálnych vecí  a rodiny.</w:t>
      </w:r>
    </w:p>
    <w:p w14:paraId="76F70012" w14:textId="6E8020C6" w:rsidR="00DE35A6" w:rsidRPr="005E63C8" w:rsidRDefault="007D4663" w:rsidP="00DE35A6">
      <w:pPr>
        <w:tabs>
          <w:tab w:val="left" w:pos="396"/>
        </w:tabs>
        <w:spacing w:after="0" w:line="360" w:lineRule="auto"/>
        <w:jc w:val="both"/>
        <w:rPr>
          <w:rFonts w:ascii="Bookman Old Style" w:hAnsi="Bookman Old Style"/>
          <w:sz w:val="24"/>
          <w:szCs w:val="24"/>
        </w:rPr>
      </w:pPr>
      <w:r>
        <w:rPr>
          <w:rFonts w:ascii="Bookman Old Style" w:hAnsi="Bookman Old Style"/>
          <w:sz w:val="24"/>
          <w:szCs w:val="24"/>
        </w:rPr>
        <w:lastRenderedPageBreak/>
        <w:t xml:space="preserve">Okrem týchto šiestich zamestnancov, podnik zamestnával v roku 2022 aj dvoch zamestnancov bez znevýhodnenia. </w:t>
      </w:r>
      <w:r w:rsidR="00CF4DB2" w:rsidRPr="005E63C8">
        <w:rPr>
          <w:rFonts w:ascii="Bookman Old Style" w:hAnsi="Bookman Old Style"/>
          <w:sz w:val="24"/>
          <w:szCs w:val="24"/>
        </w:rPr>
        <w:t xml:space="preserve">Sociálny podnik Obecné služby Polhora, s.r.o. sa vyvíja a spoločne hľadáme ďalšie </w:t>
      </w:r>
      <w:r w:rsidR="00CF4DB2" w:rsidRPr="005E63C8">
        <w:rPr>
          <w:rFonts w:ascii="Bookman Old Style" w:hAnsi="Bookman Old Style"/>
          <w:sz w:val="24"/>
          <w:szCs w:val="24"/>
        </w:rPr>
        <w:tab/>
        <w:t xml:space="preserve">možnosti, ktoré pomôžu vybudovať stabilný podnik, ktorý zabezpečí prácu ľudom </w:t>
      </w:r>
      <w:r w:rsidR="00CF4DB2" w:rsidRPr="005E63C8">
        <w:rPr>
          <w:rFonts w:ascii="Bookman Old Style" w:hAnsi="Bookman Old Style"/>
          <w:sz w:val="24"/>
          <w:szCs w:val="24"/>
        </w:rPr>
        <w:tab/>
        <w:t xml:space="preserve">v našej obci.     </w:t>
      </w:r>
    </w:p>
    <w:p w14:paraId="0E796B3B" w14:textId="08BDDDEA" w:rsidR="00D42174" w:rsidRPr="005E63C8" w:rsidRDefault="00CF4DB2" w:rsidP="00DE35A6">
      <w:pPr>
        <w:tabs>
          <w:tab w:val="left" w:pos="396"/>
        </w:tabs>
        <w:spacing w:after="0" w:line="360" w:lineRule="auto"/>
        <w:jc w:val="both"/>
        <w:rPr>
          <w:rFonts w:ascii="Bookman Old Style" w:hAnsi="Bookman Old Style"/>
        </w:rPr>
      </w:pPr>
      <w:r w:rsidRPr="005E63C8">
        <w:rPr>
          <w:rFonts w:ascii="Bookman Old Style" w:hAnsi="Bookman Old Style"/>
          <w:sz w:val="24"/>
          <w:szCs w:val="24"/>
        </w:rPr>
        <w:t xml:space="preserve">                  </w:t>
      </w:r>
    </w:p>
    <w:p w14:paraId="63136437" w14:textId="4DC691E5" w:rsidR="00D42174" w:rsidRPr="005E63C8" w:rsidRDefault="00CF4DB2">
      <w:pPr>
        <w:ind w:left="360"/>
        <w:rPr>
          <w:rFonts w:ascii="Bookman Old Style" w:hAnsi="Bookman Old Style"/>
          <w:sz w:val="24"/>
          <w:szCs w:val="24"/>
        </w:rPr>
      </w:pPr>
      <w:r w:rsidRPr="005E63C8">
        <w:rPr>
          <w:rFonts w:ascii="Bookman Old Style" w:hAnsi="Bookman Old Style"/>
          <w:sz w:val="24"/>
          <w:szCs w:val="24"/>
        </w:rPr>
        <w:t>Dátum vypracovania výročnej správy: 1</w:t>
      </w:r>
      <w:r w:rsidR="00DF5DF2" w:rsidRPr="005E63C8">
        <w:rPr>
          <w:rFonts w:ascii="Bookman Old Style" w:hAnsi="Bookman Old Style"/>
          <w:sz w:val="24"/>
          <w:szCs w:val="24"/>
        </w:rPr>
        <w:t>6</w:t>
      </w:r>
      <w:r w:rsidRPr="005E63C8">
        <w:rPr>
          <w:rFonts w:ascii="Bookman Old Style" w:hAnsi="Bookman Old Style"/>
          <w:sz w:val="24"/>
          <w:szCs w:val="24"/>
        </w:rPr>
        <w:t>.03.202</w:t>
      </w:r>
      <w:r w:rsidR="00BB19E9" w:rsidRPr="005E63C8">
        <w:rPr>
          <w:rFonts w:ascii="Bookman Old Style" w:hAnsi="Bookman Old Style"/>
          <w:sz w:val="24"/>
          <w:szCs w:val="24"/>
        </w:rPr>
        <w:t>3</w:t>
      </w:r>
    </w:p>
    <w:p w14:paraId="1846048E" w14:textId="77777777" w:rsidR="00DE35A6" w:rsidRPr="005E63C8" w:rsidRDefault="00DE35A6">
      <w:pPr>
        <w:ind w:left="360"/>
        <w:rPr>
          <w:rFonts w:ascii="Bookman Old Style" w:hAnsi="Bookman Old Style"/>
          <w:sz w:val="24"/>
          <w:szCs w:val="24"/>
        </w:rPr>
      </w:pPr>
    </w:p>
    <w:p w14:paraId="41849D38" w14:textId="77777777" w:rsidR="00DE35A6" w:rsidRPr="005E63C8" w:rsidRDefault="00DE35A6">
      <w:pPr>
        <w:ind w:left="360"/>
        <w:rPr>
          <w:rFonts w:ascii="Bookman Old Style" w:hAnsi="Bookman Old Style"/>
          <w:sz w:val="24"/>
          <w:szCs w:val="24"/>
        </w:rPr>
      </w:pPr>
    </w:p>
    <w:p w14:paraId="17468DE2" w14:textId="77777777" w:rsidR="00DE35A6" w:rsidRPr="005E63C8" w:rsidRDefault="00DE35A6">
      <w:pPr>
        <w:ind w:left="360"/>
        <w:rPr>
          <w:rFonts w:ascii="Bookman Old Style" w:hAnsi="Bookman Old Style"/>
          <w:sz w:val="24"/>
          <w:szCs w:val="24"/>
        </w:rPr>
      </w:pPr>
    </w:p>
    <w:p w14:paraId="4A334A20" w14:textId="42D15526" w:rsidR="00D42174" w:rsidRPr="005E63C8" w:rsidRDefault="00CF4DB2" w:rsidP="00CA529C">
      <w:pPr>
        <w:ind w:left="360"/>
        <w:jc w:val="right"/>
        <w:rPr>
          <w:rFonts w:ascii="Bookman Old Style" w:hAnsi="Bookman Old Style"/>
          <w:sz w:val="24"/>
          <w:szCs w:val="24"/>
        </w:rPr>
      </w:pPr>
      <w:r w:rsidRPr="005E63C8">
        <w:rPr>
          <w:rFonts w:ascii="Bookman Old Style" w:hAnsi="Bookman Old Style"/>
          <w:sz w:val="24"/>
          <w:szCs w:val="24"/>
        </w:rPr>
        <w:t>Konateľ:  Ing. Dušan Nepšinský</w:t>
      </w:r>
    </w:p>
    <w:sectPr w:rsidR="00D42174" w:rsidRPr="005E63C8" w:rsidSect="00D7672F">
      <w:pgSz w:w="11906" w:h="16838"/>
      <w:pgMar w:top="1417" w:right="1417" w:bottom="1276"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Calibri"/>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013A3"/>
    <w:multiLevelType w:val="multilevel"/>
    <w:tmpl w:val="1B18C4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2" w15:restartNumberingAfterBreak="0">
    <w:nsid w:val="305B436E"/>
    <w:multiLevelType w:val="multilevel"/>
    <w:tmpl w:val="2390CFB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35C465CA"/>
    <w:multiLevelType w:val="hybridMultilevel"/>
    <w:tmpl w:val="BFFCB244"/>
    <w:lvl w:ilvl="0" w:tplc="586A3FD8">
      <w:numFmt w:val="bullet"/>
      <w:lvlText w:val="-"/>
      <w:lvlJc w:val="left"/>
      <w:pPr>
        <w:ind w:left="720" w:hanging="360"/>
      </w:pPr>
      <w:rPr>
        <w:rFonts w:ascii="Calibri" w:eastAsiaTheme="minorHAnsi" w:hAnsi="Calibri" w:cs="Calibri"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3E22F11"/>
    <w:multiLevelType w:val="multilevel"/>
    <w:tmpl w:val="93D4B0DC"/>
    <w:lvl w:ilvl="0">
      <w:start w:val="5"/>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118455193">
    <w:abstractNumId w:val="0"/>
  </w:num>
  <w:num w:numId="2" w16cid:durableId="1628857268">
    <w:abstractNumId w:val="4"/>
  </w:num>
  <w:num w:numId="3" w16cid:durableId="326638584">
    <w:abstractNumId w:val="2"/>
  </w:num>
  <w:num w:numId="4" w16cid:durableId="1341809835">
    <w:abstractNumId w:val="1"/>
  </w:num>
  <w:num w:numId="5" w16cid:durableId="13828254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74"/>
    <w:rsid w:val="00016207"/>
    <w:rsid w:val="00034352"/>
    <w:rsid w:val="000D2E51"/>
    <w:rsid w:val="00186311"/>
    <w:rsid w:val="00265DA4"/>
    <w:rsid w:val="002754FA"/>
    <w:rsid w:val="00292E42"/>
    <w:rsid w:val="002A4E02"/>
    <w:rsid w:val="002B4914"/>
    <w:rsid w:val="002D742B"/>
    <w:rsid w:val="00361AAA"/>
    <w:rsid w:val="004E2335"/>
    <w:rsid w:val="004E6991"/>
    <w:rsid w:val="005131FF"/>
    <w:rsid w:val="00560943"/>
    <w:rsid w:val="005B1DEB"/>
    <w:rsid w:val="005C158E"/>
    <w:rsid w:val="005D7A25"/>
    <w:rsid w:val="005E4BD6"/>
    <w:rsid w:val="005E63C8"/>
    <w:rsid w:val="00664B27"/>
    <w:rsid w:val="00685043"/>
    <w:rsid w:val="00747DA9"/>
    <w:rsid w:val="0076267F"/>
    <w:rsid w:val="007750A9"/>
    <w:rsid w:val="0077724F"/>
    <w:rsid w:val="00796D29"/>
    <w:rsid w:val="007D4663"/>
    <w:rsid w:val="007E38F0"/>
    <w:rsid w:val="007F4210"/>
    <w:rsid w:val="00814EFF"/>
    <w:rsid w:val="00824679"/>
    <w:rsid w:val="008920D3"/>
    <w:rsid w:val="008B0D74"/>
    <w:rsid w:val="008B71A9"/>
    <w:rsid w:val="0092505D"/>
    <w:rsid w:val="00950201"/>
    <w:rsid w:val="009D2EA1"/>
    <w:rsid w:val="009D4FB0"/>
    <w:rsid w:val="009E69FE"/>
    <w:rsid w:val="00AB5245"/>
    <w:rsid w:val="00AF06AF"/>
    <w:rsid w:val="00BB19E9"/>
    <w:rsid w:val="00C424C1"/>
    <w:rsid w:val="00C5676C"/>
    <w:rsid w:val="00C75817"/>
    <w:rsid w:val="00CA529C"/>
    <w:rsid w:val="00CF141D"/>
    <w:rsid w:val="00CF4DB2"/>
    <w:rsid w:val="00D2525B"/>
    <w:rsid w:val="00D42174"/>
    <w:rsid w:val="00D7672F"/>
    <w:rsid w:val="00DA4833"/>
    <w:rsid w:val="00DE35A6"/>
    <w:rsid w:val="00DF5DF2"/>
    <w:rsid w:val="00E36AA8"/>
    <w:rsid w:val="00EC038C"/>
    <w:rsid w:val="00F1139F"/>
    <w:rsid w:val="00F35286"/>
    <w:rsid w:val="00F60930"/>
    <w:rsid w:val="00F72B5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D74BF"/>
  <w15:docId w15:val="{629CA93C-E541-4F45-B08C-7B5AB7C06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extbublinyChar">
    <w:name w:val="Text bubliny Char"/>
    <w:basedOn w:val="Predvolenpsmoodseku"/>
    <w:link w:val="Textbubliny"/>
    <w:uiPriority w:val="99"/>
    <w:semiHidden/>
    <w:qFormat/>
    <w:rsid w:val="003F0331"/>
    <w:rPr>
      <w:rFonts w:ascii="Segoe UI" w:hAnsi="Segoe UI" w:cs="Segoe UI"/>
      <w:sz w:val="18"/>
      <w:szCs w:val="18"/>
    </w:rPr>
  </w:style>
  <w:style w:type="character" w:customStyle="1" w:styleId="Symbolypreslovanie">
    <w:name w:val="Symboly pre číslovanie"/>
    <w:qFormat/>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styleId="Odsekzoznamu">
    <w:name w:val="List Paragraph"/>
    <w:basedOn w:val="Normlny"/>
    <w:uiPriority w:val="1"/>
    <w:qFormat/>
    <w:rsid w:val="002B26AA"/>
    <w:pPr>
      <w:ind w:left="720"/>
      <w:contextualSpacing/>
    </w:pPr>
  </w:style>
  <w:style w:type="paragraph" w:styleId="Textbubliny">
    <w:name w:val="Balloon Text"/>
    <w:basedOn w:val="Normlny"/>
    <w:link w:val="TextbublinyChar"/>
    <w:uiPriority w:val="99"/>
    <w:semiHidden/>
    <w:unhideWhenUsed/>
    <w:qFormat/>
    <w:rsid w:val="003F0331"/>
    <w:pPr>
      <w:spacing w:after="0" w:line="240" w:lineRule="auto"/>
    </w:pPr>
    <w:rPr>
      <w:rFonts w:ascii="Segoe UI" w:hAnsi="Segoe UI" w:cs="Segoe UI"/>
      <w:sz w:val="18"/>
      <w:szCs w:val="18"/>
    </w:rPr>
  </w:style>
  <w:style w:type="paragraph" w:customStyle="1" w:styleId="Default">
    <w:name w:val="Default"/>
    <w:rsid w:val="008B71A9"/>
    <w:pPr>
      <w:suppressAutoHyphens w:val="0"/>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8</Pages>
  <Words>1498</Words>
  <Characters>8544</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BOHÁČIKOVÁ Anna</dc:creator>
  <dc:description/>
  <cp:lastModifiedBy>Mgr. Janka Píreková</cp:lastModifiedBy>
  <cp:revision>6</cp:revision>
  <cp:lastPrinted>2023-04-24T06:46:00Z</cp:lastPrinted>
  <dcterms:created xsi:type="dcterms:W3CDTF">2023-09-28T13:51:00Z</dcterms:created>
  <dcterms:modified xsi:type="dcterms:W3CDTF">2023-09-28T14:01:00Z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