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D90" w:rsidRDefault="00950D90">
      <w:pPr>
        <w:jc w:val="center"/>
        <w:rPr>
          <w:b/>
          <w:sz w:val="40"/>
          <w:szCs w:val="40"/>
        </w:rPr>
      </w:pPr>
    </w:p>
    <w:p w:rsidR="00950D90" w:rsidRDefault="00950D90">
      <w:pPr>
        <w:jc w:val="center"/>
        <w:rPr>
          <w:b/>
          <w:sz w:val="40"/>
          <w:szCs w:val="40"/>
        </w:rPr>
      </w:pPr>
    </w:p>
    <w:p w:rsidR="00950D90" w:rsidRDefault="001442AC">
      <w:pPr>
        <w:jc w:val="center"/>
        <w:rPr>
          <w:b/>
          <w:sz w:val="40"/>
          <w:szCs w:val="40"/>
        </w:rPr>
      </w:pPr>
      <w:r>
        <w:rPr>
          <w:b/>
          <w:noProof/>
          <w:sz w:val="40"/>
          <w:szCs w:val="40"/>
        </w:rPr>
        <w:drawing>
          <wp:anchor distT="0" distB="0" distL="0" distR="0" simplePos="0" relativeHeight="2" behindDoc="0" locked="0" layoutInCell="1" allowOverlap="1">
            <wp:simplePos x="0" y="0"/>
            <wp:positionH relativeFrom="column">
              <wp:posOffset>1871345</wp:posOffset>
            </wp:positionH>
            <wp:positionV relativeFrom="paragraph">
              <wp:posOffset>10795</wp:posOffset>
            </wp:positionV>
            <wp:extent cx="1847850" cy="1717040"/>
            <wp:effectExtent l="0" t="0" r="0" b="0"/>
            <wp:wrapNone/>
            <wp:docPr id="1" name="Obrázok 1" descr="Erb-Dedinky 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Erb-Dedinky malý.jpg"/>
                    <pic:cNvPicPr>
                      <a:picLocks noChangeAspect="1" noChangeArrowheads="1"/>
                    </pic:cNvPicPr>
                  </pic:nvPicPr>
                  <pic:blipFill>
                    <a:blip r:embed="rId8"/>
                    <a:stretch>
                      <a:fillRect/>
                    </a:stretch>
                  </pic:blipFill>
                  <pic:spPr bwMode="auto">
                    <a:xfrm>
                      <a:off x="0" y="0"/>
                      <a:ext cx="1847850" cy="1717040"/>
                    </a:xfrm>
                    <a:prstGeom prst="rect">
                      <a:avLst/>
                    </a:prstGeom>
                  </pic:spPr>
                </pic:pic>
              </a:graphicData>
            </a:graphic>
          </wp:anchor>
        </w:drawing>
      </w:r>
    </w:p>
    <w:p w:rsidR="00950D90" w:rsidRDefault="00950D90">
      <w:pPr>
        <w:jc w:val="center"/>
        <w:rPr>
          <w:b/>
          <w:sz w:val="40"/>
          <w:szCs w:val="40"/>
        </w:rPr>
      </w:pPr>
    </w:p>
    <w:p w:rsidR="00950D90" w:rsidRDefault="00950D90">
      <w:pPr>
        <w:rPr>
          <w:b/>
          <w:sz w:val="40"/>
          <w:szCs w:val="40"/>
        </w:rPr>
      </w:pPr>
    </w:p>
    <w:p w:rsidR="00950D90" w:rsidRDefault="00950D90">
      <w:pPr>
        <w:jc w:val="center"/>
        <w:rPr>
          <w:b/>
          <w:sz w:val="40"/>
          <w:szCs w:val="40"/>
        </w:rPr>
      </w:pPr>
    </w:p>
    <w:p w:rsidR="00950D90" w:rsidRDefault="00950D90">
      <w:pPr>
        <w:jc w:val="center"/>
        <w:rPr>
          <w:b/>
          <w:sz w:val="40"/>
          <w:szCs w:val="40"/>
        </w:rPr>
      </w:pPr>
    </w:p>
    <w:p w:rsidR="00950D90" w:rsidRDefault="00950D90">
      <w:pPr>
        <w:jc w:val="center"/>
        <w:rPr>
          <w:b/>
          <w:sz w:val="40"/>
          <w:szCs w:val="40"/>
        </w:rPr>
      </w:pPr>
    </w:p>
    <w:p w:rsidR="00950D90" w:rsidRDefault="00950D90">
      <w:pPr>
        <w:jc w:val="center"/>
        <w:rPr>
          <w:b/>
          <w:sz w:val="40"/>
          <w:szCs w:val="40"/>
        </w:rPr>
      </w:pPr>
    </w:p>
    <w:p w:rsidR="00950D90" w:rsidRDefault="00950D90">
      <w:pPr>
        <w:jc w:val="center"/>
        <w:rPr>
          <w:b/>
          <w:sz w:val="40"/>
          <w:szCs w:val="40"/>
        </w:rPr>
      </w:pPr>
    </w:p>
    <w:p w:rsidR="00950D90" w:rsidRDefault="00950D90">
      <w:pPr>
        <w:jc w:val="center"/>
        <w:rPr>
          <w:b/>
          <w:sz w:val="40"/>
          <w:szCs w:val="40"/>
        </w:rPr>
      </w:pPr>
    </w:p>
    <w:p w:rsidR="00950D90" w:rsidRDefault="001442AC">
      <w:pPr>
        <w:jc w:val="center"/>
        <w:rPr>
          <w:b/>
          <w:sz w:val="52"/>
          <w:szCs w:val="52"/>
        </w:rPr>
      </w:pPr>
      <w:r>
        <w:rPr>
          <w:b/>
          <w:sz w:val="52"/>
          <w:szCs w:val="52"/>
        </w:rPr>
        <w:t>Konsolidovaná výročná správa</w:t>
      </w:r>
    </w:p>
    <w:p w:rsidR="00950D90" w:rsidRDefault="00950D90">
      <w:pPr>
        <w:jc w:val="center"/>
        <w:rPr>
          <w:b/>
          <w:sz w:val="52"/>
          <w:szCs w:val="52"/>
        </w:rPr>
      </w:pPr>
    </w:p>
    <w:p w:rsidR="00950D90" w:rsidRDefault="001442AC">
      <w:pPr>
        <w:jc w:val="center"/>
        <w:rPr>
          <w:b/>
          <w:sz w:val="52"/>
          <w:szCs w:val="52"/>
        </w:rPr>
      </w:pPr>
      <w:r>
        <w:rPr>
          <w:b/>
          <w:sz w:val="52"/>
          <w:szCs w:val="52"/>
        </w:rPr>
        <w:t>Obce Dedinky</w:t>
      </w:r>
    </w:p>
    <w:p w:rsidR="00950D90" w:rsidRDefault="00950D90">
      <w:pPr>
        <w:jc w:val="center"/>
        <w:rPr>
          <w:b/>
          <w:sz w:val="52"/>
          <w:szCs w:val="52"/>
        </w:rPr>
      </w:pPr>
    </w:p>
    <w:p w:rsidR="00950D90" w:rsidRDefault="001442AC">
      <w:pPr>
        <w:jc w:val="center"/>
        <w:rPr>
          <w:b/>
          <w:sz w:val="52"/>
          <w:szCs w:val="52"/>
        </w:rPr>
      </w:pPr>
      <w:r>
        <w:rPr>
          <w:b/>
          <w:sz w:val="52"/>
          <w:szCs w:val="52"/>
        </w:rPr>
        <w:t>za rok 2022</w:t>
      </w:r>
    </w:p>
    <w:p w:rsidR="00950D90" w:rsidRDefault="00950D90">
      <w:pPr>
        <w:jc w:val="center"/>
        <w:rPr>
          <w:b/>
          <w:sz w:val="44"/>
          <w:szCs w:val="44"/>
        </w:rPr>
      </w:pPr>
    </w:p>
    <w:p w:rsidR="00950D90" w:rsidRDefault="00950D90">
      <w:pPr>
        <w:jc w:val="center"/>
        <w:rPr>
          <w:b/>
          <w:sz w:val="44"/>
          <w:szCs w:val="44"/>
        </w:rPr>
      </w:pPr>
    </w:p>
    <w:p w:rsidR="00950D90" w:rsidRDefault="00950D90">
      <w:pPr>
        <w:jc w:val="center"/>
        <w:rPr>
          <w:b/>
          <w:sz w:val="44"/>
          <w:szCs w:val="44"/>
        </w:rPr>
      </w:pPr>
    </w:p>
    <w:p w:rsidR="00950D90" w:rsidRDefault="00950D90">
      <w:pPr>
        <w:jc w:val="center"/>
        <w:rPr>
          <w:b/>
          <w:sz w:val="44"/>
          <w:szCs w:val="44"/>
        </w:rPr>
      </w:pPr>
    </w:p>
    <w:p w:rsidR="00950D90" w:rsidRDefault="00950D90">
      <w:pPr>
        <w:jc w:val="center"/>
        <w:rPr>
          <w:b/>
          <w:sz w:val="44"/>
          <w:szCs w:val="44"/>
        </w:rPr>
      </w:pPr>
    </w:p>
    <w:p w:rsidR="00950D90" w:rsidRDefault="00950D90">
      <w:pPr>
        <w:jc w:val="center"/>
        <w:rPr>
          <w:b/>
          <w:sz w:val="44"/>
          <w:szCs w:val="44"/>
        </w:rPr>
      </w:pPr>
    </w:p>
    <w:p w:rsidR="00950D90" w:rsidRDefault="001442AC">
      <w:pPr>
        <w:tabs>
          <w:tab w:val="right" w:pos="8820"/>
        </w:tabs>
        <w:jc w:val="both"/>
        <w:rPr>
          <w:b/>
          <w:sz w:val="44"/>
          <w:szCs w:val="44"/>
        </w:rPr>
      </w:pPr>
      <w:r>
        <w:rPr>
          <w:b/>
          <w:sz w:val="44"/>
          <w:szCs w:val="44"/>
        </w:rPr>
        <w:tab/>
      </w:r>
    </w:p>
    <w:p w:rsidR="00950D90" w:rsidRDefault="00950D90">
      <w:pPr>
        <w:tabs>
          <w:tab w:val="right" w:pos="8820"/>
        </w:tabs>
        <w:jc w:val="both"/>
        <w:rPr>
          <w:b/>
          <w:sz w:val="44"/>
          <w:szCs w:val="44"/>
        </w:rPr>
      </w:pPr>
    </w:p>
    <w:p w:rsidR="00950D90" w:rsidRDefault="00950D90">
      <w:pPr>
        <w:tabs>
          <w:tab w:val="right" w:pos="8820"/>
        </w:tabs>
        <w:jc w:val="both"/>
        <w:rPr>
          <w:b/>
          <w:sz w:val="44"/>
          <w:szCs w:val="44"/>
        </w:rPr>
      </w:pPr>
    </w:p>
    <w:p w:rsidR="00950D90" w:rsidRDefault="001442AC">
      <w:pPr>
        <w:tabs>
          <w:tab w:val="right" w:pos="8820"/>
        </w:tabs>
        <w:jc w:val="both"/>
        <w:rPr>
          <w:b/>
          <w:sz w:val="40"/>
          <w:szCs w:val="44"/>
        </w:rPr>
      </w:pPr>
      <w:r>
        <w:rPr>
          <w:b/>
          <w:sz w:val="40"/>
          <w:szCs w:val="44"/>
        </w:rPr>
        <w:t xml:space="preserve">                                                       Milan Červenka</w:t>
      </w:r>
    </w:p>
    <w:p w:rsidR="00950D90" w:rsidRDefault="001442AC">
      <w:pPr>
        <w:tabs>
          <w:tab w:val="right" w:pos="8820"/>
        </w:tabs>
        <w:jc w:val="both"/>
        <w:rPr>
          <w:b/>
          <w:sz w:val="40"/>
          <w:szCs w:val="40"/>
        </w:rPr>
      </w:pPr>
      <w:r>
        <w:rPr>
          <w:b/>
          <w:sz w:val="44"/>
          <w:szCs w:val="44"/>
        </w:rPr>
        <w:t xml:space="preserve">                                                      </w:t>
      </w:r>
      <w:r>
        <w:rPr>
          <w:b/>
          <w:sz w:val="40"/>
          <w:szCs w:val="40"/>
        </w:rPr>
        <w:t>starosta obce</w:t>
      </w:r>
    </w:p>
    <w:p w:rsidR="00950D90" w:rsidRDefault="00950D90">
      <w:pPr>
        <w:tabs>
          <w:tab w:val="right" w:pos="8820"/>
        </w:tabs>
        <w:spacing w:line="360" w:lineRule="auto"/>
        <w:jc w:val="both"/>
        <w:rPr>
          <w:b/>
        </w:rPr>
      </w:pPr>
    </w:p>
    <w:p w:rsidR="00950D90" w:rsidRPr="00DC33F6" w:rsidRDefault="001442AC">
      <w:pPr>
        <w:tabs>
          <w:tab w:val="right" w:pos="8820"/>
        </w:tabs>
        <w:spacing w:line="360" w:lineRule="auto"/>
        <w:jc w:val="both"/>
        <w:rPr>
          <w:b/>
          <w:sz w:val="28"/>
          <w:szCs w:val="28"/>
        </w:rPr>
      </w:pPr>
      <w:r w:rsidRPr="00DC33F6">
        <w:rPr>
          <w:b/>
          <w:sz w:val="28"/>
          <w:szCs w:val="28"/>
        </w:rPr>
        <w:lastRenderedPageBreak/>
        <w:t>OBSAH</w:t>
      </w:r>
      <w:r w:rsidRPr="00DC33F6">
        <w:rPr>
          <w:b/>
          <w:sz w:val="28"/>
          <w:szCs w:val="28"/>
        </w:rPr>
        <w:tab/>
      </w:r>
    </w:p>
    <w:p w:rsidR="00950D90" w:rsidRDefault="001442AC">
      <w:pPr>
        <w:numPr>
          <w:ilvl w:val="0"/>
          <w:numId w:val="3"/>
        </w:numPr>
        <w:spacing w:line="276" w:lineRule="auto"/>
        <w:ind w:left="284" w:hanging="284"/>
      </w:pPr>
      <w:r>
        <w:t xml:space="preserve">Úvodné slovo starostu obce </w:t>
      </w:r>
      <w:r>
        <w:tab/>
        <w:t xml:space="preserve"> </w:t>
      </w:r>
      <w:r>
        <w:tab/>
      </w:r>
      <w:r>
        <w:tab/>
      </w:r>
      <w:r>
        <w:tab/>
      </w:r>
      <w:r>
        <w:tab/>
      </w:r>
      <w:r>
        <w:tab/>
      </w:r>
      <w:r>
        <w:tab/>
      </w:r>
      <w:r>
        <w:tab/>
      </w:r>
    </w:p>
    <w:p w:rsidR="00950D90" w:rsidRDefault="001442AC">
      <w:pPr>
        <w:numPr>
          <w:ilvl w:val="0"/>
          <w:numId w:val="3"/>
        </w:numPr>
        <w:spacing w:line="276" w:lineRule="auto"/>
        <w:ind w:left="284" w:hanging="284"/>
      </w:pPr>
      <w:r>
        <w:t>Identifikačné údaje obce</w:t>
      </w:r>
      <w:r>
        <w:tab/>
      </w:r>
      <w:r>
        <w:tab/>
      </w:r>
      <w:r>
        <w:tab/>
      </w:r>
      <w:r>
        <w:tab/>
      </w:r>
      <w:r>
        <w:tab/>
      </w:r>
      <w:r>
        <w:tab/>
      </w:r>
      <w:r>
        <w:tab/>
      </w:r>
      <w:r>
        <w:tab/>
      </w:r>
      <w:r>
        <w:tab/>
      </w:r>
    </w:p>
    <w:p w:rsidR="00950D90" w:rsidRDefault="001442AC">
      <w:pPr>
        <w:numPr>
          <w:ilvl w:val="0"/>
          <w:numId w:val="3"/>
        </w:numPr>
        <w:spacing w:line="276" w:lineRule="auto"/>
        <w:ind w:left="284" w:hanging="284"/>
      </w:pPr>
      <w:r>
        <w:t>Organizačná štruktúra obce a identifikácia vedúcich predstaviteľov</w:t>
      </w:r>
      <w:r>
        <w:tab/>
      </w:r>
      <w:r>
        <w:tab/>
      </w:r>
      <w:r>
        <w:tab/>
      </w:r>
    </w:p>
    <w:p w:rsidR="00950D90" w:rsidRDefault="001442AC">
      <w:pPr>
        <w:numPr>
          <w:ilvl w:val="0"/>
          <w:numId w:val="3"/>
        </w:numPr>
        <w:spacing w:line="276" w:lineRule="auto"/>
        <w:ind w:left="284" w:hanging="284"/>
      </w:pPr>
      <w:r>
        <w:t xml:space="preserve">Poslanie, vízie, ciele </w:t>
      </w:r>
      <w:r>
        <w:tab/>
      </w:r>
      <w:r>
        <w:tab/>
      </w:r>
      <w:r>
        <w:tab/>
      </w:r>
      <w:r>
        <w:tab/>
      </w:r>
      <w:r>
        <w:tab/>
      </w:r>
      <w:r>
        <w:tab/>
      </w:r>
      <w:r>
        <w:tab/>
      </w:r>
      <w:r>
        <w:tab/>
      </w:r>
      <w:r>
        <w:tab/>
      </w:r>
    </w:p>
    <w:p w:rsidR="00950D90" w:rsidRDefault="001442AC">
      <w:pPr>
        <w:numPr>
          <w:ilvl w:val="0"/>
          <w:numId w:val="3"/>
        </w:numPr>
        <w:spacing w:line="276" w:lineRule="auto"/>
        <w:ind w:left="284" w:hanging="284"/>
      </w:pPr>
      <w:r>
        <w:t>Základná charakteristika obce</w:t>
      </w:r>
      <w:r>
        <w:tab/>
      </w:r>
      <w:r>
        <w:tab/>
      </w:r>
      <w:r>
        <w:tab/>
      </w:r>
      <w:r>
        <w:tab/>
      </w:r>
      <w:r>
        <w:tab/>
      </w:r>
      <w:r>
        <w:tab/>
      </w:r>
      <w:r>
        <w:tab/>
      </w:r>
      <w:r>
        <w:tab/>
      </w:r>
    </w:p>
    <w:p w:rsidR="00950D90" w:rsidRDefault="001442AC">
      <w:pPr>
        <w:tabs>
          <w:tab w:val="right" w:pos="-5529"/>
        </w:tabs>
        <w:spacing w:line="276" w:lineRule="auto"/>
        <w:jc w:val="both"/>
      </w:pPr>
      <w:r>
        <w:t xml:space="preserve">    5.1.  Geografické údaje</w:t>
      </w:r>
      <w:r>
        <w:tab/>
      </w:r>
      <w:r>
        <w:tab/>
      </w:r>
      <w:r>
        <w:tab/>
      </w:r>
      <w:r>
        <w:tab/>
      </w:r>
      <w:r>
        <w:tab/>
      </w:r>
      <w:r>
        <w:tab/>
      </w:r>
      <w:r>
        <w:tab/>
      </w:r>
      <w:r>
        <w:tab/>
      </w:r>
      <w:r>
        <w:tab/>
      </w:r>
    </w:p>
    <w:p w:rsidR="00950D90" w:rsidRDefault="001442AC">
      <w:pPr>
        <w:tabs>
          <w:tab w:val="right" w:pos="-5670"/>
        </w:tabs>
        <w:spacing w:line="276" w:lineRule="auto"/>
        <w:jc w:val="both"/>
      </w:pPr>
      <w:r>
        <w:t xml:space="preserve">    5.2.  Demografické údaje</w:t>
      </w:r>
      <w:r>
        <w:tab/>
      </w:r>
      <w:r>
        <w:tab/>
      </w:r>
      <w:r>
        <w:tab/>
      </w:r>
      <w:r>
        <w:tab/>
      </w:r>
      <w:r>
        <w:tab/>
      </w:r>
      <w:r>
        <w:tab/>
      </w:r>
      <w:r>
        <w:tab/>
      </w:r>
      <w:r>
        <w:tab/>
      </w:r>
      <w:r>
        <w:tab/>
      </w:r>
    </w:p>
    <w:p w:rsidR="00950D90" w:rsidRDefault="001442AC">
      <w:pPr>
        <w:tabs>
          <w:tab w:val="right" w:pos="-5670"/>
        </w:tabs>
        <w:spacing w:line="276" w:lineRule="auto"/>
        <w:jc w:val="both"/>
      </w:pPr>
      <w:r>
        <w:t xml:space="preserve">    5.3.  Ekonomické údaje</w:t>
      </w:r>
      <w:r>
        <w:tab/>
      </w:r>
      <w:r>
        <w:tab/>
      </w:r>
      <w:r>
        <w:tab/>
      </w:r>
      <w:r>
        <w:tab/>
      </w:r>
      <w:r>
        <w:tab/>
      </w:r>
      <w:r>
        <w:tab/>
      </w:r>
      <w:r>
        <w:tab/>
      </w:r>
      <w:r>
        <w:tab/>
      </w:r>
      <w:r>
        <w:tab/>
      </w:r>
    </w:p>
    <w:p w:rsidR="00950D90" w:rsidRDefault="001442AC">
      <w:pPr>
        <w:spacing w:line="276" w:lineRule="auto"/>
        <w:jc w:val="both"/>
      </w:pPr>
      <w:r>
        <w:t xml:space="preserve">    5.4.  Symboly obce</w:t>
      </w:r>
      <w:r>
        <w:tab/>
      </w:r>
      <w:r>
        <w:tab/>
      </w:r>
      <w:r>
        <w:tab/>
      </w:r>
      <w:r>
        <w:tab/>
      </w:r>
      <w:r>
        <w:tab/>
      </w:r>
      <w:r>
        <w:tab/>
      </w:r>
      <w:r>
        <w:tab/>
      </w:r>
      <w:r>
        <w:tab/>
      </w:r>
      <w:r>
        <w:tab/>
      </w:r>
      <w:r>
        <w:tab/>
      </w:r>
    </w:p>
    <w:p w:rsidR="00950D90" w:rsidRDefault="001442AC">
      <w:pPr>
        <w:tabs>
          <w:tab w:val="right" w:pos="-5529"/>
        </w:tabs>
        <w:spacing w:line="276" w:lineRule="auto"/>
        <w:jc w:val="both"/>
      </w:pPr>
      <w:r>
        <w:t xml:space="preserve">    5.5.  Logo obce</w:t>
      </w:r>
      <w:r>
        <w:tab/>
      </w:r>
      <w:r>
        <w:tab/>
      </w:r>
      <w:r>
        <w:tab/>
      </w:r>
      <w:r>
        <w:tab/>
      </w:r>
      <w:r>
        <w:tab/>
      </w:r>
      <w:r>
        <w:tab/>
      </w:r>
      <w:r>
        <w:tab/>
      </w:r>
      <w:r>
        <w:tab/>
      </w:r>
      <w:r>
        <w:tab/>
      </w:r>
      <w:r>
        <w:tab/>
      </w:r>
    </w:p>
    <w:p w:rsidR="00950D90" w:rsidRDefault="001442AC">
      <w:pPr>
        <w:tabs>
          <w:tab w:val="right" w:pos="-5670"/>
        </w:tabs>
        <w:spacing w:line="276" w:lineRule="auto"/>
        <w:jc w:val="both"/>
      </w:pPr>
      <w:r>
        <w:t xml:space="preserve">    5.6.  História obce</w:t>
      </w:r>
      <w:r>
        <w:tab/>
      </w:r>
      <w:r>
        <w:tab/>
      </w:r>
      <w:r>
        <w:tab/>
      </w:r>
      <w:r>
        <w:tab/>
      </w:r>
      <w:r>
        <w:tab/>
      </w:r>
      <w:r>
        <w:tab/>
      </w:r>
      <w:r>
        <w:tab/>
      </w:r>
      <w:r>
        <w:tab/>
      </w:r>
      <w:r>
        <w:tab/>
      </w:r>
      <w:r>
        <w:tab/>
      </w:r>
    </w:p>
    <w:p w:rsidR="00950D90" w:rsidRDefault="001442AC">
      <w:pPr>
        <w:tabs>
          <w:tab w:val="right" w:pos="-5529"/>
        </w:tabs>
        <w:spacing w:line="276" w:lineRule="auto"/>
        <w:jc w:val="both"/>
      </w:pPr>
      <w:r>
        <w:t xml:space="preserve">    5.7.  Pamiatky </w:t>
      </w:r>
      <w:r>
        <w:tab/>
      </w:r>
      <w:r>
        <w:tab/>
      </w:r>
      <w:r>
        <w:tab/>
      </w:r>
      <w:r>
        <w:tab/>
      </w:r>
      <w:r>
        <w:tab/>
      </w:r>
      <w:r>
        <w:tab/>
      </w:r>
      <w:r>
        <w:tab/>
      </w:r>
      <w:r>
        <w:tab/>
      </w:r>
      <w:r>
        <w:tab/>
      </w:r>
      <w:r>
        <w:tab/>
      </w:r>
    </w:p>
    <w:p w:rsidR="00950D90" w:rsidRDefault="001442AC">
      <w:pPr>
        <w:spacing w:line="276" w:lineRule="auto"/>
        <w:jc w:val="both"/>
      </w:pPr>
      <w:r>
        <w:t xml:space="preserve">    5.8.  Významné osobnosti obce</w:t>
      </w:r>
      <w:r>
        <w:tab/>
      </w:r>
      <w:r>
        <w:tab/>
      </w:r>
      <w:r>
        <w:tab/>
      </w:r>
      <w:r>
        <w:tab/>
      </w:r>
      <w:r>
        <w:tab/>
      </w:r>
      <w:r>
        <w:tab/>
      </w:r>
      <w:r>
        <w:tab/>
      </w:r>
      <w:r>
        <w:tab/>
      </w:r>
    </w:p>
    <w:p w:rsidR="00950D90" w:rsidRDefault="001442AC">
      <w:pPr>
        <w:numPr>
          <w:ilvl w:val="0"/>
          <w:numId w:val="3"/>
        </w:numPr>
        <w:spacing w:line="276" w:lineRule="auto"/>
        <w:ind w:left="284" w:hanging="284"/>
      </w:pPr>
      <w:r>
        <w:t xml:space="preserve">Plnenie úloh obce (prenesené kompetencie, originálne kompetencie) </w:t>
      </w:r>
    </w:p>
    <w:p w:rsidR="00950D90" w:rsidRDefault="001442AC">
      <w:pPr>
        <w:spacing w:line="276" w:lineRule="auto"/>
        <w:ind w:left="284"/>
      </w:pPr>
      <w:r>
        <w:t>6.1. Výchova a vzdelávanie</w:t>
      </w:r>
      <w:r>
        <w:tab/>
      </w:r>
      <w:r>
        <w:tab/>
      </w:r>
      <w:r>
        <w:tab/>
      </w:r>
      <w:r>
        <w:tab/>
      </w:r>
      <w:r>
        <w:tab/>
      </w:r>
      <w:r>
        <w:tab/>
      </w:r>
      <w:r>
        <w:tab/>
      </w:r>
      <w:r>
        <w:tab/>
      </w:r>
    </w:p>
    <w:p w:rsidR="00950D90" w:rsidRDefault="001442AC">
      <w:pPr>
        <w:spacing w:line="276" w:lineRule="auto"/>
        <w:ind w:left="284"/>
      </w:pPr>
      <w:r>
        <w:t>6.2. Zdravotníctvo</w:t>
      </w:r>
      <w:r>
        <w:tab/>
      </w:r>
      <w:r>
        <w:tab/>
      </w:r>
      <w:r>
        <w:tab/>
      </w:r>
      <w:r>
        <w:tab/>
      </w:r>
      <w:r>
        <w:tab/>
      </w:r>
      <w:r>
        <w:tab/>
      </w:r>
      <w:r>
        <w:tab/>
      </w:r>
      <w:r>
        <w:tab/>
      </w:r>
      <w:r>
        <w:tab/>
      </w:r>
      <w:r>
        <w:tab/>
      </w:r>
    </w:p>
    <w:p w:rsidR="00950D90" w:rsidRDefault="001442AC">
      <w:pPr>
        <w:tabs>
          <w:tab w:val="right" w:pos="-5670"/>
        </w:tabs>
        <w:spacing w:line="276" w:lineRule="auto"/>
        <w:jc w:val="both"/>
      </w:pPr>
      <w:r>
        <w:t xml:space="preserve">     6.3. Sociálne zabezpečenie</w:t>
      </w:r>
      <w:r>
        <w:tab/>
      </w:r>
      <w:r>
        <w:tab/>
      </w:r>
      <w:r>
        <w:tab/>
      </w:r>
      <w:r>
        <w:tab/>
      </w:r>
      <w:r>
        <w:tab/>
      </w:r>
      <w:r>
        <w:tab/>
      </w:r>
      <w:r>
        <w:tab/>
      </w:r>
      <w:r>
        <w:tab/>
      </w:r>
    </w:p>
    <w:p w:rsidR="00950D90" w:rsidRDefault="001442AC">
      <w:pPr>
        <w:tabs>
          <w:tab w:val="right" w:pos="-5670"/>
        </w:tabs>
        <w:spacing w:line="276" w:lineRule="auto"/>
        <w:jc w:val="both"/>
      </w:pPr>
      <w:r>
        <w:t xml:space="preserve">     6.4. Kultúra</w:t>
      </w:r>
      <w:r>
        <w:tab/>
      </w:r>
      <w:r>
        <w:tab/>
      </w:r>
      <w:r>
        <w:tab/>
      </w:r>
      <w:r>
        <w:tab/>
      </w:r>
      <w:r>
        <w:tab/>
      </w:r>
      <w:r>
        <w:tab/>
      </w:r>
      <w:r>
        <w:tab/>
      </w:r>
      <w:r>
        <w:tab/>
      </w:r>
      <w:r>
        <w:tab/>
      </w:r>
      <w:r>
        <w:tab/>
      </w:r>
    </w:p>
    <w:p w:rsidR="00950D90" w:rsidRDefault="001442AC">
      <w:pPr>
        <w:tabs>
          <w:tab w:val="right" w:pos="-5529"/>
        </w:tabs>
        <w:spacing w:line="276" w:lineRule="auto"/>
        <w:jc w:val="both"/>
      </w:pPr>
      <w:r>
        <w:t xml:space="preserve">     6.5. Hospodárstvo</w:t>
      </w:r>
      <w:r>
        <w:tab/>
      </w:r>
      <w:r>
        <w:tab/>
      </w:r>
      <w:r>
        <w:tab/>
      </w:r>
      <w:r>
        <w:tab/>
      </w:r>
      <w:r>
        <w:tab/>
      </w:r>
      <w:r>
        <w:tab/>
      </w:r>
      <w:r>
        <w:tab/>
      </w:r>
      <w:r>
        <w:tab/>
      </w:r>
      <w:r>
        <w:tab/>
      </w:r>
      <w:r>
        <w:tab/>
      </w:r>
    </w:p>
    <w:p w:rsidR="00950D90" w:rsidRDefault="001442AC">
      <w:pPr>
        <w:numPr>
          <w:ilvl w:val="0"/>
          <w:numId w:val="3"/>
        </w:numPr>
        <w:spacing w:line="276" w:lineRule="auto"/>
        <w:ind w:left="284" w:hanging="284"/>
      </w:pPr>
      <w:r>
        <w:t>Informácia o vývoji obce z pohľadu rozpočtovníctva</w:t>
      </w:r>
      <w:r>
        <w:tab/>
      </w:r>
      <w:r>
        <w:tab/>
      </w:r>
      <w:r>
        <w:tab/>
      </w:r>
      <w:r>
        <w:tab/>
      </w:r>
      <w:r>
        <w:tab/>
      </w:r>
    </w:p>
    <w:p w:rsidR="00950D90" w:rsidRDefault="001442AC">
      <w:pPr>
        <w:spacing w:line="276" w:lineRule="auto"/>
        <w:jc w:val="both"/>
      </w:pPr>
      <w:r>
        <w:t xml:space="preserve">    7.1.  Plnenie príjmov a čerpanie výdavkov za rok 2022</w:t>
      </w:r>
      <w:r>
        <w:tab/>
      </w:r>
      <w:r>
        <w:tab/>
      </w:r>
      <w:r>
        <w:tab/>
      </w:r>
      <w:r>
        <w:tab/>
      </w:r>
      <w:r>
        <w:tab/>
      </w:r>
    </w:p>
    <w:p w:rsidR="00950D90" w:rsidRDefault="001442AC">
      <w:pPr>
        <w:tabs>
          <w:tab w:val="right" w:pos="-5529"/>
        </w:tabs>
        <w:spacing w:line="276" w:lineRule="auto"/>
        <w:jc w:val="both"/>
      </w:pPr>
      <w:r>
        <w:t xml:space="preserve">    7.2.  Prebytok/schodok rozpočtového hospodárenia za rok 2022</w:t>
      </w:r>
    </w:p>
    <w:p w:rsidR="00950D90" w:rsidRDefault="001442AC">
      <w:pPr>
        <w:tabs>
          <w:tab w:val="right" w:pos="-5529"/>
        </w:tabs>
        <w:spacing w:line="276" w:lineRule="auto"/>
        <w:jc w:val="both"/>
      </w:pPr>
      <w:r>
        <w:t xml:space="preserve">    7.3.  Rozpočet na roky 2023 - 2025</w:t>
      </w:r>
      <w:r>
        <w:tab/>
      </w:r>
      <w:r>
        <w:tab/>
      </w:r>
      <w:r>
        <w:tab/>
      </w:r>
      <w:r>
        <w:tab/>
      </w:r>
      <w:r>
        <w:tab/>
      </w:r>
      <w:r>
        <w:tab/>
      </w:r>
      <w:r>
        <w:tab/>
      </w:r>
    </w:p>
    <w:p w:rsidR="00950D90" w:rsidRDefault="001442AC">
      <w:pPr>
        <w:numPr>
          <w:ilvl w:val="0"/>
          <w:numId w:val="3"/>
        </w:numPr>
        <w:spacing w:line="276" w:lineRule="auto"/>
        <w:ind w:left="284" w:hanging="284"/>
      </w:pPr>
      <w:r>
        <w:t xml:space="preserve">Informácia o vývoji obce z pohľadu účtovníctva </w:t>
      </w:r>
      <w:r>
        <w:tab/>
      </w:r>
      <w:r>
        <w:tab/>
      </w:r>
      <w:r>
        <w:tab/>
      </w:r>
      <w:r>
        <w:tab/>
      </w:r>
      <w:r>
        <w:tab/>
      </w:r>
    </w:p>
    <w:p w:rsidR="00950D90" w:rsidRDefault="001442AC">
      <w:pPr>
        <w:tabs>
          <w:tab w:val="right" w:pos="-5670"/>
        </w:tabs>
        <w:spacing w:line="276" w:lineRule="auto"/>
        <w:jc w:val="both"/>
      </w:pPr>
      <w:r>
        <w:t xml:space="preserve">     8.1.  Majetok</w:t>
      </w:r>
      <w:r>
        <w:tab/>
      </w:r>
      <w:r>
        <w:tab/>
      </w:r>
      <w:r>
        <w:tab/>
      </w:r>
      <w:r>
        <w:tab/>
      </w:r>
      <w:r>
        <w:tab/>
      </w:r>
      <w:r>
        <w:tab/>
      </w:r>
      <w:r>
        <w:tab/>
      </w:r>
      <w:r>
        <w:tab/>
      </w:r>
      <w:r>
        <w:tab/>
      </w:r>
      <w:r>
        <w:tab/>
      </w:r>
    </w:p>
    <w:p w:rsidR="00950D90" w:rsidRDefault="001442AC">
      <w:pPr>
        <w:tabs>
          <w:tab w:val="right" w:pos="-5529"/>
        </w:tabs>
        <w:spacing w:line="276" w:lineRule="auto"/>
        <w:jc w:val="both"/>
      </w:pPr>
      <w:r>
        <w:t xml:space="preserve">     8.2.  Zdroje krytia</w:t>
      </w:r>
      <w:r>
        <w:tab/>
      </w:r>
      <w:r>
        <w:tab/>
      </w:r>
      <w:r>
        <w:tab/>
      </w:r>
      <w:r>
        <w:tab/>
      </w:r>
      <w:r>
        <w:tab/>
      </w:r>
      <w:r>
        <w:tab/>
      </w:r>
      <w:r>
        <w:tab/>
      </w:r>
      <w:r>
        <w:tab/>
      </w:r>
      <w:r>
        <w:tab/>
      </w:r>
      <w:r>
        <w:tab/>
      </w:r>
    </w:p>
    <w:p w:rsidR="00950D90" w:rsidRDefault="001442AC">
      <w:pPr>
        <w:spacing w:line="276" w:lineRule="auto"/>
        <w:jc w:val="both"/>
      </w:pPr>
      <w:r>
        <w:t xml:space="preserve">     8.3.  Pohľadávky</w:t>
      </w:r>
      <w:r>
        <w:tab/>
      </w:r>
      <w:r>
        <w:tab/>
      </w:r>
      <w:r>
        <w:tab/>
      </w:r>
      <w:r>
        <w:tab/>
      </w:r>
      <w:r>
        <w:tab/>
      </w:r>
      <w:r>
        <w:tab/>
      </w:r>
      <w:r>
        <w:tab/>
      </w:r>
      <w:r>
        <w:tab/>
      </w:r>
      <w:r>
        <w:tab/>
      </w:r>
      <w:r>
        <w:tab/>
      </w:r>
    </w:p>
    <w:p w:rsidR="00950D90" w:rsidRDefault="001442AC">
      <w:pPr>
        <w:tabs>
          <w:tab w:val="right" w:pos="-5670"/>
        </w:tabs>
        <w:spacing w:line="276" w:lineRule="auto"/>
        <w:jc w:val="both"/>
      </w:pPr>
      <w:r>
        <w:t xml:space="preserve">     8.4.  Záväzky</w:t>
      </w:r>
      <w:r>
        <w:tab/>
      </w:r>
      <w:r>
        <w:tab/>
      </w:r>
      <w:r>
        <w:tab/>
      </w:r>
      <w:r>
        <w:tab/>
      </w:r>
      <w:r>
        <w:tab/>
      </w:r>
      <w:r>
        <w:tab/>
      </w:r>
      <w:r>
        <w:tab/>
      </w:r>
      <w:r>
        <w:tab/>
      </w:r>
      <w:r>
        <w:tab/>
      </w:r>
      <w:r>
        <w:tab/>
      </w:r>
    </w:p>
    <w:p w:rsidR="00950D90" w:rsidRDefault="001442AC">
      <w:pPr>
        <w:numPr>
          <w:ilvl w:val="0"/>
          <w:numId w:val="3"/>
        </w:numPr>
        <w:spacing w:line="276" w:lineRule="auto"/>
        <w:ind w:left="284" w:hanging="284"/>
      </w:pPr>
      <w:r>
        <w:t>Hospodársky výsledok za rok 2022 - vývoj nákladov a výnosov</w:t>
      </w:r>
      <w:r>
        <w:tab/>
      </w:r>
      <w:r>
        <w:tab/>
      </w:r>
      <w:r>
        <w:tab/>
      </w:r>
    </w:p>
    <w:p w:rsidR="00950D90" w:rsidRDefault="001442AC">
      <w:pPr>
        <w:numPr>
          <w:ilvl w:val="0"/>
          <w:numId w:val="3"/>
        </w:numPr>
        <w:spacing w:line="276" w:lineRule="auto"/>
        <w:ind w:left="426" w:hanging="426"/>
      </w:pPr>
      <w:r>
        <w:t xml:space="preserve"> Ostatné dôležité informácie</w:t>
      </w:r>
      <w:r>
        <w:tab/>
      </w:r>
      <w:r>
        <w:tab/>
      </w:r>
      <w:r>
        <w:tab/>
      </w:r>
      <w:r>
        <w:tab/>
      </w:r>
      <w:r>
        <w:tab/>
      </w:r>
      <w:r>
        <w:tab/>
      </w:r>
      <w:r>
        <w:tab/>
      </w:r>
      <w:r>
        <w:tab/>
      </w:r>
    </w:p>
    <w:p w:rsidR="00950D90" w:rsidRDefault="001442AC">
      <w:pPr>
        <w:tabs>
          <w:tab w:val="right" w:pos="-5529"/>
        </w:tabs>
        <w:spacing w:line="276" w:lineRule="auto"/>
        <w:jc w:val="both"/>
      </w:pPr>
      <w:r>
        <w:t xml:space="preserve">       10.1. Prijaté granty a transfery</w:t>
      </w:r>
      <w:r>
        <w:tab/>
      </w:r>
      <w:r>
        <w:tab/>
      </w:r>
      <w:r>
        <w:tab/>
      </w:r>
      <w:r>
        <w:tab/>
      </w:r>
      <w:r>
        <w:tab/>
      </w:r>
      <w:r>
        <w:tab/>
      </w:r>
      <w:r>
        <w:tab/>
      </w:r>
      <w:r>
        <w:tab/>
      </w:r>
    </w:p>
    <w:p w:rsidR="00950D90" w:rsidRDefault="001442AC">
      <w:pPr>
        <w:tabs>
          <w:tab w:val="right" w:pos="-5529"/>
        </w:tabs>
        <w:spacing w:line="276" w:lineRule="auto"/>
        <w:jc w:val="both"/>
      </w:pPr>
      <w:r>
        <w:t xml:space="preserve">       10.2. Poskytnuté dotácie</w:t>
      </w:r>
      <w:r>
        <w:tab/>
      </w:r>
      <w:r>
        <w:tab/>
      </w:r>
      <w:r>
        <w:tab/>
      </w:r>
      <w:r>
        <w:tab/>
      </w:r>
      <w:r>
        <w:tab/>
      </w:r>
      <w:r>
        <w:tab/>
      </w:r>
      <w:r>
        <w:tab/>
      </w:r>
      <w:r>
        <w:tab/>
      </w:r>
      <w:r>
        <w:tab/>
      </w:r>
    </w:p>
    <w:p w:rsidR="00950D90" w:rsidRDefault="001442AC">
      <w:pPr>
        <w:tabs>
          <w:tab w:val="right" w:pos="-5529"/>
        </w:tabs>
        <w:spacing w:line="276" w:lineRule="auto"/>
        <w:jc w:val="both"/>
      </w:pPr>
      <w:r>
        <w:t xml:space="preserve">       10.3. Významné investičné akcie v roku 2022</w:t>
      </w:r>
      <w:r>
        <w:tab/>
      </w:r>
      <w:r>
        <w:tab/>
      </w:r>
      <w:r>
        <w:tab/>
      </w:r>
      <w:r>
        <w:tab/>
      </w:r>
      <w:r>
        <w:tab/>
      </w:r>
      <w:r>
        <w:tab/>
      </w:r>
    </w:p>
    <w:p w:rsidR="00950D90" w:rsidRDefault="001442AC">
      <w:pPr>
        <w:tabs>
          <w:tab w:val="right" w:pos="-5670"/>
        </w:tabs>
        <w:spacing w:line="276" w:lineRule="auto"/>
        <w:jc w:val="both"/>
      </w:pPr>
      <w:r>
        <w:t xml:space="preserve">       10.4. Predpokladaný budúci vývoj činnosti</w:t>
      </w:r>
      <w:r>
        <w:tab/>
      </w:r>
      <w:r>
        <w:tab/>
      </w:r>
      <w:r>
        <w:tab/>
      </w:r>
      <w:r>
        <w:tab/>
      </w:r>
      <w:r>
        <w:tab/>
      </w:r>
      <w:r>
        <w:tab/>
      </w:r>
    </w:p>
    <w:p w:rsidR="00950D90" w:rsidRDefault="001442AC">
      <w:pPr>
        <w:tabs>
          <w:tab w:val="right" w:pos="-5529"/>
        </w:tabs>
        <w:spacing w:line="276" w:lineRule="auto"/>
        <w:jc w:val="both"/>
      </w:pPr>
      <w:r>
        <w:t xml:space="preserve">       10.5  Udalosti osobitného významu po skončení účtovného obdobia</w:t>
      </w:r>
      <w:r>
        <w:tab/>
      </w:r>
      <w:r>
        <w:tab/>
      </w:r>
      <w:r>
        <w:tab/>
      </w:r>
    </w:p>
    <w:p w:rsidR="00950D90" w:rsidRDefault="001442AC" w:rsidP="00936190">
      <w:pPr>
        <w:tabs>
          <w:tab w:val="right" w:pos="-5529"/>
        </w:tabs>
        <w:spacing w:line="276" w:lineRule="auto"/>
        <w:jc w:val="both"/>
      </w:pPr>
      <w:r>
        <w:t xml:space="preserve">       10.6. Významné riziká a neistoty, ktorým je účtovná jednotka vystavená </w:t>
      </w:r>
      <w:r>
        <w:tab/>
      </w:r>
      <w:r>
        <w:tab/>
      </w:r>
      <w:r>
        <w:br w:type="page"/>
      </w:r>
    </w:p>
    <w:p w:rsidR="00950D90" w:rsidRDefault="001442AC">
      <w:pPr>
        <w:numPr>
          <w:ilvl w:val="0"/>
          <w:numId w:val="4"/>
        </w:numPr>
        <w:spacing w:line="360" w:lineRule="auto"/>
        <w:ind w:left="284" w:hanging="284"/>
        <w:rPr>
          <w:b/>
          <w:sz w:val="28"/>
          <w:szCs w:val="28"/>
        </w:rPr>
      </w:pPr>
      <w:r>
        <w:rPr>
          <w:b/>
          <w:sz w:val="28"/>
          <w:szCs w:val="28"/>
        </w:rPr>
        <w:lastRenderedPageBreak/>
        <w:t xml:space="preserve">Úvodné slovo starostu obce </w:t>
      </w:r>
    </w:p>
    <w:p w:rsidR="00950D90" w:rsidRDefault="001442AC">
      <w:pPr>
        <w:spacing w:line="360" w:lineRule="auto"/>
        <w:ind w:firstLine="284"/>
        <w:jc w:val="both"/>
        <w:rPr>
          <w:bCs/>
        </w:rPr>
      </w:pPr>
      <w:r>
        <w:rPr>
          <w:bCs/>
        </w:rPr>
        <w:t>Výročná správa obce Dedinky za rok 2022, ktorú Vám predkladám, poskytuje pravdivý a nestranný pohľad na dosiahnuté činnosti a výsledky obce. Ku skončeniu kalendárneho a účtovného roka neodmysliteľne patrí dôkladné hodnotenie ekonomickej a bežnej činnosti. 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w:t>
      </w:r>
    </w:p>
    <w:p w:rsidR="00950D90" w:rsidRDefault="001442AC">
      <w:pPr>
        <w:spacing w:line="360" w:lineRule="auto"/>
        <w:ind w:firstLine="284"/>
        <w:jc w:val="both"/>
      </w:pPr>
      <w:r>
        <w:t>V roku 2022 sme sa snažili zabezpečovať, tak ako po iné roky, chod samosprávy pre najväčšiu spokojnosť našich občanov. Prioritou obce bolo dokončenie realizácie stavby Lanová dráha Dedinky – Geravy, ktorá sa začala realizovať  v roku 2019  pokračovala v roku 2020 a 2021, a   ešte aj v priebehu celého roka 2022. Na dokončenie  akcie rekonštrukcia LD Dedinky - Geravy obec v roku 2022 prijala finančné prostriedky z minulého roka vo výške 11 084,00 EUR, z rezervného fondu obce na kapitálové a bežné výdavky na základe uznesení  OZ a na základe zmluvy o združení finančných prostriedkov na pokrytie nákladov na rekonštrukciu LD Dedinky 10 000,00 EUR.</w:t>
      </w:r>
    </w:p>
    <w:p w:rsidR="00950D90" w:rsidRDefault="001442AC">
      <w:pPr>
        <w:spacing w:line="360" w:lineRule="auto"/>
        <w:ind w:firstLine="284"/>
        <w:jc w:val="both"/>
        <w:rPr>
          <w:bCs/>
        </w:rPr>
      </w:pPr>
      <w:r>
        <w:t>Je našou snahou</w:t>
      </w:r>
      <w:r>
        <w:rPr>
          <w:bCs/>
        </w:rPr>
        <w:t xml:space="preserve"> </w:t>
      </w:r>
      <w:r>
        <w:t>celý projekt dokončiť a spustiť do prevádzky na letnú sezónu 2023. Aby sme toto a mnoho ďalších vecí mohli zrealizovať patrí poďakovanie všetkým, ktorí sa na tom podieľali. Tiež sa chcem poďakovať občanom obce, ktorí nás reprezentujú a taktiež občanom, ktorí sa podieľali a podieľajú na skrášľovaní našej obce, na jej zveľaďovaní a prispievajú k skrášleniu životného prostredia a dobrému menu obce. Osobne verím, že sa nám spoločnými silami podarí uskutočňovať aj ďalšie ciele, ktoré sme si do ďalšieho roka stanovili a budeme tak pokračovať v nastolenom trende rozvoja našej obce. Chcem sa poďakovať poslancom obecného zastupiteľstva, zamestnancom obce ale aj aktivačným pracovníkom.</w:t>
      </w:r>
    </w:p>
    <w:p w:rsidR="00950D90" w:rsidRDefault="00950D90">
      <w:pPr>
        <w:spacing w:line="360" w:lineRule="auto"/>
        <w:jc w:val="both"/>
      </w:pPr>
    </w:p>
    <w:p w:rsidR="00950D90" w:rsidRDefault="001442AC">
      <w:pPr>
        <w:numPr>
          <w:ilvl w:val="0"/>
          <w:numId w:val="4"/>
        </w:numPr>
        <w:spacing w:line="360" w:lineRule="auto"/>
        <w:ind w:left="284" w:hanging="284"/>
        <w:rPr>
          <w:b/>
          <w:sz w:val="28"/>
          <w:szCs w:val="28"/>
        </w:rPr>
      </w:pPr>
      <w:r>
        <w:rPr>
          <w:b/>
          <w:sz w:val="28"/>
          <w:szCs w:val="28"/>
        </w:rPr>
        <w:t>Identifikačné údaje obce</w:t>
      </w:r>
    </w:p>
    <w:p w:rsidR="00950D90" w:rsidRDefault="001442AC">
      <w:pPr>
        <w:spacing w:line="360" w:lineRule="auto"/>
        <w:jc w:val="both"/>
      </w:pPr>
      <w:r>
        <w:t xml:space="preserve">Názov: </w:t>
      </w:r>
      <w:r>
        <w:tab/>
      </w:r>
      <w:r>
        <w:tab/>
      </w:r>
      <w:r>
        <w:tab/>
        <w:t>Obec Dedinky</w:t>
      </w:r>
    </w:p>
    <w:p w:rsidR="00950D90" w:rsidRDefault="001442AC">
      <w:pPr>
        <w:spacing w:line="360" w:lineRule="auto"/>
        <w:jc w:val="both"/>
      </w:pPr>
      <w:r>
        <w:t xml:space="preserve">Sídlo: </w:t>
      </w:r>
      <w:r>
        <w:tab/>
      </w:r>
      <w:r>
        <w:tab/>
      </w:r>
      <w:r>
        <w:tab/>
      </w:r>
      <w:r>
        <w:tab/>
        <w:t>049 73  DEDINKY 79</w:t>
      </w:r>
    </w:p>
    <w:p w:rsidR="00950D90" w:rsidRDefault="001442AC">
      <w:pPr>
        <w:spacing w:line="360" w:lineRule="auto"/>
        <w:jc w:val="both"/>
      </w:pPr>
      <w:r>
        <w:t xml:space="preserve">IČO: </w:t>
      </w:r>
      <w:r>
        <w:tab/>
      </w:r>
      <w:r>
        <w:tab/>
      </w:r>
      <w:r>
        <w:tab/>
      </w:r>
      <w:r>
        <w:tab/>
        <w:t>00328171</w:t>
      </w:r>
    </w:p>
    <w:p w:rsidR="00950D90" w:rsidRDefault="001442AC">
      <w:pPr>
        <w:spacing w:line="360" w:lineRule="auto"/>
        <w:jc w:val="both"/>
      </w:pPr>
      <w:r>
        <w:t xml:space="preserve">DIČ: </w:t>
      </w:r>
      <w:r>
        <w:tab/>
      </w:r>
      <w:r>
        <w:tab/>
      </w:r>
      <w:r>
        <w:tab/>
      </w:r>
      <w:r>
        <w:tab/>
        <w:t>2020961228</w:t>
      </w:r>
    </w:p>
    <w:p w:rsidR="00950D90" w:rsidRDefault="001442AC">
      <w:pPr>
        <w:spacing w:line="360" w:lineRule="auto"/>
        <w:jc w:val="both"/>
      </w:pPr>
      <w:r>
        <w:t xml:space="preserve">IČ DPH: </w:t>
      </w:r>
      <w:r>
        <w:tab/>
      </w:r>
      <w:r>
        <w:tab/>
      </w:r>
      <w:r>
        <w:tab/>
        <w:t>SK2020961228</w:t>
      </w:r>
    </w:p>
    <w:p w:rsidR="00950D90" w:rsidRDefault="001442AC">
      <w:pPr>
        <w:spacing w:line="360" w:lineRule="auto"/>
        <w:jc w:val="both"/>
      </w:pPr>
      <w:r>
        <w:t xml:space="preserve">Štatutárny orgán obce: </w:t>
      </w:r>
      <w:r>
        <w:tab/>
        <w:t>starosta obce</w:t>
      </w:r>
    </w:p>
    <w:p w:rsidR="00950D90" w:rsidRDefault="001442AC">
      <w:pPr>
        <w:spacing w:line="360" w:lineRule="auto"/>
        <w:jc w:val="both"/>
      </w:pPr>
      <w:r>
        <w:t xml:space="preserve">Telefón: </w:t>
      </w:r>
      <w:r>
        <w:tab/>
      </w:r>
      <w:r>
        <w:tab/>
      </w:r>
      <w:r>
        <w:tab/>
      </w:r>
      <w:r>
        <w:rPr>
          <w:sz w:val="22"/>
          <w:szCs w:val="22"/>
        </w:rPr>
        <w:t>058/7883250</w:t>
      </w:r>
    </w:p>
    <w:p w:rsidR="00950D90" w:rsidRDefault="001442AC">
      <w:pPr>
        <w:spacing w:line="360" w:lineRule="auto"/>
        <w:jc w:val="both"/>
      </w:pPr>
      <w:r>
        <w:lastRenderedPageBreak/>
        <w:t xml:space="preserve">E-mail: </w:t>
      </w:r>
      <w:r>
        <w:tab/>
      </w:r>
      <w:r>
        <w:tab/>
      </w:r>
      <w:r>
        <w:tab/>
        <w:t>ocu.dedinky@gmail.com</w:t>
      </w:r>
    </w:p>
    <w:p w:rsidR="001442AC" w:rsidRPr="001442AC" w:rsidRDefault="001442AC">
      <w:pPr>
        <w:spacing w:line="360" w:lineRule="auto"/>
        <w:jc w:val="both"/>
        <w:rPr>
          <w:color w:val="0563C1" w:themeColor="hyperlink"/>
          <w:u w:val="single"/>
        </w:rPr>
      </w:pPr>
      <w:r>
        <w:t xml:space="preserve">Webová stránka: </w:t>
      </w:r>
      <w:r>
        <w:tab/>
      </w:r>
      <w:r>
        <w:tab/>
      </w:r>
      <w:hyperlink r:id="rId9">
        <w:r>
          <w:rPr>
            <w:rStyle w:val="Internetovodkaz"/>
          </w:rPr>
          <w:t>www.dedinky.eu</w:t>
        </w:r>
      </w:hyperlink>
    </w:p>
    <w:p w:rsidR="00DC33F6" w:rsidRDefault="00DC33F6">
      <w:pPr>
        <w:spacing w:line="360" w:lineRule="auto"/>
        <w:jc w:val="both"/>
        <w:rPr>
          <w:b/>
          <w:sz w:val="28"/>
          <w:szCs w:val="28"/>
        </w:rPr>
      </w:pPr>
    </w:p>
    <w:p w:rsidR="00950D90" w:rsidRDefault="001442AC">
      <w:pPr>
        <w:spacing w:line="360" w:lineRule="auto"/>
        <w:jc w:val="both"/>
      </w:pPr>
      <w:r>
        <w:rPr>
          <w:b/>
          <w:sz w:val="28"/>
          <w:szCs w:val="28"/>
        </w:rPr>
        <w:t>3. Organizačná štruktúra obce a identifikácia vedúcich predstaviteľov</w:t>
      </w:r>
    </w:p>
    <w:p w:rsidR="00950D90" w:rsidRPr="00DC33F6" w:rsidRDefault="001442AC">
      <w:pPr>
        <w:spacing w:line="360" w:lineRule="auto"/>
        <w:jc w:val="both"/>
      </w:pPr>
      <w:r>
        <w:t xml:space="preserve">Starosta obce: </w:t>
      </w:r>
      <w:r>
        <w:tab/>
      </w:r>
      <w:r>
        <w:tab/>
        <w:t xml:space="preserve">   </w:t>
      </w:r>
      <w:r>
        <w:tab/>
      </w:r>
      <w:r w:rsidRPr="00DC33F6">
        <w:t xml:space="preserve">Milan Červenka </w:t>
      </w:r>
    </w:p>
    <w:p w:rsidR="00950D90" w:rsidRPr="00DC33F6" w:rsidRDefault="001442AC">
      <w:pPr>
        <w:spacing w:line="360" w:lineRule="auto"/>
        <w:jc w:val="both"/>
      </w:pPr>
      <w:r w:rsidRPr="00DC33F6">
        <w:t xml:space="preserve">Zástupca starostu obce: </w:t>
      </w:r>
      <w:r w:rsidRPr="00DC33F6">
        <w:tab/>
        <w:t>Ing. Saskia Kisová</w:t>
      </w:r>
    </w:p>
    <w:p w:rsidR="00950D90" w:rsidRPr="00DC33F6" w:rsidRDefault="001442AC">
      <w:pPr>
        <w:spacing w:line="360" w:lineRule="auto"/>
        <w:jc w:val="both"/>
      </w:pPr>
      <w:r w:rsidRPr="00DC33F6">
        <w:t xml:space="preserve">Hlavný kontrolór obce: </w:t>
      </w:r>
      <w:r w:rsidRPr="00DC33F6">
        <w:tab/>
        <w:t>Viera Bilá</w:t>
      </w:r>
    </w:p>
    <w:p w:rsidR="00950D90" w:rsidRPr="00DC33F6" w:rsidRDefault="001442AC">
      <w:pPr>
        <w:spacing w:line="360" w:lineRule="auto"/>
        <w:jc w:val="both"/>
      </w:pPr>
      <w:r w:rsidRPr="00DC33F6">
        <w:tab/>
      </w:r>
      <w:r w:rsidRPr="00DC33F6">
        <w:tab/>
      </w:r>
      <w:r w:rsidRPr="00DC33F6">
        <w:tab/>
      </w:r>
    </w:p>
    <w:p w:rsidR="00936190" w:rsidRDefault="001442AC">
      <w:pPr>
        <w:spacing w:line="360" w:lineRule="auto"/>
      </w:pPr>
      <w:r w:rsidRPr="00DC33F6">
        <w:t xml:space="preserve">Obecné zastupiteľstvo: </w:t>
      </w:r>
      <w:r w:rsidRPr="00DC33F6">
        <w:tab/>
        <w:t>Ing. Saskia Kisová</w:t>
      </w:r>
      <w:r w:rsidRPr="00DC33F6">
        <w:br/>
        <w:t xml:space="preserve"> </w:t>
      </w:r>
      <w:r w:rsidRPr="00DC33F6">
        <w:tab/>
      </w:r>
      <w:r w:rsidRPr="00DC33F6">
        <w:tab/>
      </w:r>
      <w:r w:rsidRPr="00DC33F6">
        <w:tab/>
        <w:t xml:space="preserve">   </w:t>
      </w:r>
      <w:r w:rsidRPr="00DC33F6">
        <w:tab/>
        <w:t>Mgr. Anton Horváth</w:t>
      </w:r>
      <w:r w:rsidRPr="00DC33F6">
        <w:br/>
        <w:t xml:space="preserve"> </w:t>
      </w:r>
      <w:r w:rsidRPr="00DC33F6">
        <w:tab/>
      </w:r>
      <w:r w:rsidRPr="00DC33F6">
        <w:tab/>
      </w:r>
      <w:r w:rsidRPr="00DC33F6">
        <w:tab/>
        <w:t xml:space="preserve">   </w:t>
      </w:r>
      <w:r w:rsidRPr="00DC33F6">
        <w:tab/>
        <w:t>Mgr. Petra Čuchranová</w:t>
      </w:r>
      <w:r w:rsidRPr="00DC33F6">
        <w:br/>
        <w:t xml:space="preserve"> </w:t>
      </w:r>
      <w:r w:rsidRPr="00DC33F6">
        <w:tab/>
      </w:r>
      <w:r w:rsidRPr="00DC33F6">
        <w:tab/>
        <w:t xml:space="preserve">  </w:t>
      </w:r>
      <w:r w:rsidRPr="00DC33F6">
        <w:tab/>
        <w:t xml:space="preserve">   </w:t>
      </w:r>
      <w:r w:rsidRPr="00DC33F6">
        <w:tab/>
        <w:t xml:space="preserve">Peter Markech </w:t>
      </w:r>
      <w:r w:rsidRPr="00DC33F6">
        <w:br/>
        <w:t xml:space="preserve">                                              </w:t>
      </w:r>
      <w:r w:rsidRPr="00DC33F6">
        <w:tab/>
        <w:t>Helena Šlejzáková</w:t>
      </w:r>
      <w:r w:rsidRPr="00DC33F6">
        <w:tab/>
      </w:r>
    </w:p>
    <w:p w:rsidR="00950D90" w:rsidRPr="00DC33F6" w:rsidRDefault="001442AC">
      <w:pPr>
        <w:spacing w:line="360" w:lineRule="auto"/>
      </w:pPr>
      <w:r w:rsidRPr="00DC33F6">
        <w:tab/>
      </w:r>
      <w:r w:rsidRPr="00DC33F6">
        <w:tab/>
        <w:t xml:space="preserve"> </w:t>
      </w:r>
    </w:p>
    <w:p w:rsidR="00950D90" w:rsidRPr="00DC33F6" w:rsidRDefault="001442AC">
      <w:pPr>
        <w:spacing w:line="360" w:lineRule="auto"/>
        <w:jc w:val="both"/>
      </w:pPr>
      <w:r w:rsidRPr="00DC33F6">
        <w:t xml:space="preserve">Obecný úrad: </w:t>
      </w:r>
      <w:r w:rsidRPr="00DC33F6">
        <w:tab/>
      </w:r>
      <w:r w:rsidRPr="00DC33F6">
        <w:tab/>
      </w:r>
      <w:r w:rsidRPr="00DC33F6">
        <w:tab/>
        <w:t>Dedinky 79</w:t>
      </w:r>
    </w:p>
    <w:p w:rsidR="00950D90" w:rsidRDefault="00950D90">
      <w:pPr>
        <w:spacing w:line="360" w:lineRule="auto"/>
        <w:jc w:val="both"/>
        <w:rPr>
          <w:b/>
        </w:rPr>
      </w:pPr>
    </w:p>
    <w:p w:rsidR="00950D90" w:rsidRDefault="001442AC">
      <w:pPr>
        <w:spacing w:line="360" w:lineRule="auto"/>
        <w:jc w:val="both"/>
      </w:pPr>
      <w:r>
        <w:rPr>
          <w:b/>
        </w:rPr>
        <w:t>Rozpočtové organizácie</w:t>
      </w:r>
      <w:r>
        <w:t xml:space="preserve"> : obec nie je zriaďovateľom žiadnej rozpočtovej organizácie.</w:t>
      </w:r>
    </w:p>
    <w:p w:rsidR="00950D90" w:rsidRDefault="001442AC">
      <w:pPr>
        <w:spacing w:line="360" w:lineRule="auto"/>
        <w:jc w:val="both"/>
      </w:pPr>
      <w:r>
        <w:rPr>
          <w:b/>
        </w:rPr>
        <w:t>Príspevkové organizácie</w:t>
      </w:r>
      <w:r>
        <w:t xml:space="preserve"> : obec nie je zriaďovateľom žiadnej príspevkovej organizácie.</w:t>
      </w:r>
    </w:p>
    <w:p w:rsidR="00950D90" w:rsidRDefault="001442AC">
      <w:pPr>
        <w:spacing w:line="360" w:lineRule="auto"/>
        <w:jc w:val="both"/>
      </w:pPr>
      <w:r>
        <w:rPr>
          <w:b/>
        </w:rPr>
        <w:t>Neziskové organizácie</w:t>
      </w:r>
      <w:r>
        <w:t xml:space="preserve"> : obec nie je zriaďovateľom žiadnej neziskovej organizácie.</w:t>
      </w:r>
    </w:p>
    <w:p w:rsidR="00950D90" w:rsidRDefault="001442AC">
      <w:pPr>
        <w:spacing w:line="360" w:lineRule="auto"/>
        <w:jc w:val="both"/>
        <w:rPr>
          <w:b/>
        </w:rPr>
      </w:pPr>
      <w:r>
        <w:rPr>
          <w:b/>
        </w:rPr>
        <w:t>Obchodné spoločnosti :</w:t>
      </w:r>
    </w:p>
    <w:p w:rsidR="00950D90" w:rsidRDefault="001442AC">
      <w:pPr>
        <w:spacing w:line="360" w:lineRule="auto"/>
        <w:jc w:val="both"/>
        <w:rPr>
          <w:b/>
        </w:rPr>
      </w:pPr>
      <w:r>
        <w:rPr>
          <w:b/>
        </w:rPr>
        <w:t>Dedinky s. r. o.</w:t>
      </w:r>
    </w:p>
    <w:p w:rsidR="00950D90" w:rsidRDefault="001442AC">
      <w:pPr>
        <w:spacing w:line="360" w:lineRule="auto"/>
        <w:jc w:val="both"/>
        <w:rPr>
          <w:bCs/>
        </w:rPr>
      </w:pPr>
      <w:r>
        <w:rPr>
          <w:bCs/>
        </w:rPr>
        <w:t>Sídlo: 049 73, Dedinky 79</w:t>
      </w:r>
    </w:p>
    <w:p w:rsidR="00950D90" w:rsidRDefault="001442AC">
      <w:pPr>
        <w:spacing w:line="360" w:lineRule="auto"/>
        <w:jc w:val="both"/>
        <w:rPr>
          <w:bCs/>
        </w:rPr>
      </w:pPr>
      <w:r>
        <w:rPr>
          <w:bCs/>
        </w:rPr>
        <w:t>Štatutárny orgán: Milan Červenka, konateľ</w:t>
      </w:r>
    </w:p>
    <w:p w:rsidR="00950D90" w:rsidRDefault="001442AC">
      <w:pPr>
        <w:spacing w:line="360" w:lineRule="auto"/>
        <w:jc w:val="both"/>
        <w:rPr>
          <w:bCs/>
        </w:rPr>
      </w:pPr>
      <w:r>
        <w:rPr>
          <w:bCs/>
        </w:rPr>
        <w:t>Spoločníci: Obec Dedinky – 100%vklad do ZI</w:t>
      </w:r>
    </w:p>
    <w:p w:rsidR="00950D90" w:rsidRDefault="001442AC">
      <w:pPr>
        <w:spacing w:line="360" w:lineRule="auto"/>
        <w:jc w:val="both"/>
        <w:rPr>
          <w:bCs/>
        </w:rPr>
      </w:pPr>
      <w:r>
        <w:rPr>
          <w:bCs/>
        </w:rPr>
        <w:t>Predmet činnosti: ostatná osobná pozemná doprava i.n.</w:t>
      </w:r>
    </w:p>
    <w:p w:rsidR="00950D90" w:rsidRDefault="001442AC">
      <w:pPr>
        <w:spacing w:line="360" w:lineRule="auto"/>
        <w:jc w:val="both"/>
        <w:rPr>
          <w:bCs/>
        </w:rPr>
      </w:pPr>
      <w:r>
        <w:rPr>
          <w:bCs/>
        </w:rPr>
        <w:t>IČO: 53631536</w:t>
      </w:r>
    </w:p>
    <w:p w:rsidR="00950D90" w:rsidRDefault="001442AC">
      <w:pPr>
        <w:spacing w:line="360" w:lineRule="auto"/>
        <w:jc w:val="both"/>
        <w:rPr>
          <w:bCs/>
        </w:rPr>
      </w:pPr>
      <w:r>
        <w:rPr>
          <w:bCs/>
        </w:rPr>
        <w:t>Telefón: 0905756788</w:t>
      </w:r>
    </w:p>
    <w:p w:rsidR="001442AC" w:rsidRDefault="001442AC" w:rsidP="001442AC">
      <w:pPr>
        <w:spacing w:line="360" w:lineRule="auto"/>
        <w:jc w:val="both"/>
        <w:rPr>
          <w:bCs/>
        </w:rPr>
      </w:pPr>
      <w:r>
        <w:rPr>
          <w:bCs/>
        </w:rPr>
        <w:t xml:space="preserve">E-mail: </w:t>
      </w:r>
      <w:hyperlink r:id="rId10" w:history="1">
        <w:r w:rsidRPr="00986327">
          <w:rPr>
            <w:rStyle w:val="Hypertextovprepojenie"/>
            <w:bCs/>
          </w:rPr>
          <w:t>dedinky.sro@gmail.com</w:t>
        </w:r>
      </w:hyperlink>
    </w:p>
    <w:p w:rsidR="00936190" w:rsidRDefault="00936190" w:rsidP="001442AC">
      <w:pPr>
        <w:spacing w:line="360" w:lineRule="auto"/>
        <w:jc w:val="both"/>
        <w:rPr>
          <w:bCs/>
        </w:rPr>
      </w:pPr>
    </w:p>
    <w:p w:rsidR="00950D90" w:rsidRPr="001442AC" w:rsidRDefault="001442AC" w:rsidP="001442AC">
      <w:pPr>
        <w:spacing w:line="360" w:lineRule="auto"/>
        <w:jc w:val="both"/>
        <w:rPr>
          <w:bCs/>
        </w:rPr>
      </w:pPr>
      <w:r w:rsidRPr="001442AC">
        <w:rPr>
          <w:b/>
          <w:sz w:val="28"/>
          <w:szCs w:val="28"/>
        </w:rPr>
        <w:t>4.</w:t>
      </w:r>
      <w:r>
        <w:rPr>
          <w:b/>
          <w:sz w:val="28"/>
          <w:szCs w:val="28"/>
        </w:rPr>
        <w:t xml:space="preserve"> </w:t>
      </w:r>
      <w:r w:rsidRPr="001442AC">
        <w:rPr>
          <w:b/>
          <w:sz w:val="28"/>
          <w:szCs w:val="28"/>
        </w:rPr>
        <w:t xml:space="preserve">Poslanie, vízie, ciele </w:t>
      </w:r>
    </w:p>
    <w:p w:rsidR="00950D90" w:rsidRDefault="001442AC">
      <w:pPr>
        <w:spacing w:line="360" w:lineRule="auto"/>
        <w:rPr>
          <w:b/>
          <w:bCs/>
        </w:rPr>
      </w:pPr>
      <w:r>
        <w:rPr>
          <w:b/>
          <w:bCs/>
        </w:rPr>
        <w:t xml:space="preserve">Poslanie obce: </w:t>
      </w:r>
    </w:p>
    <w:p w:rsidR="00950D90" w:rsidRDefault="001442AC">
      <w:pPr>
        <w:spacing w:line="360" w:lineRule="auto"/>
        <w:jc w:val="both"/>
      </w:pPr>
      <w:r>
        <w:t xml:space="preserve">Obec Dedinky je samostatný územný samosprávny celok SR, ktorá združuje osoby s trvalým pobytom na jej území. Je právnickou osobou, ktorá za podmienok ustanovených zákonom </w:t>
      </w:r>
      <w:r>
        <w:lastRenderedPageBreak/>
        <w:t>samostatne hospodári so zvereným a vlastným majetkom a so zverenými a vlastnými finančnými príjmami.  Najdôležitejšou úlohou obce pri výkone samosprávy je starostlivosť a všestranný rozvoj svojho územia a potrieb obyvateľov.</w:t>
      </w:r>
    </w:p>
    <w:p w:rsidR="00950D90" w:rsidRDefault="001442AC">
      <w:pPr>
        <w:spacing w:line="360" w:lineRule="auto"/>
        <w:jc w:val="both"/>
      </w:pPr>
      <w:r>
        <w:t>Základný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obyvateľom žijúcim na území obce. Obsahuje tiež zámery a ciele, ktoré obec realizuje z výdavkov svojho rozpočtu.</w:t>
      </w:r>
    </w:p>
    <w:p w:rsidR="00950D90" w:rsidRDefault="001442AC">
      <w:pPr>
        <w:spacing w:line="360" w:lineRule="auto"/>
        <w:rPr>
          <w:b/>
          <w:bCs/>
        </w:rPr>
      </w:pPr>
      <w:r>
        <w:rPr>
          <w:b/>
          <w:bCs/>
        </w:rPr>
        <w:t xml:space="preserve">Vízie obce: </w:t>
      </w:r>
    </w:p>
    <w:p w:rsidR="00950D90" w:rsidRDefault="001442AC">
      <w:pPr>
        <w:spacing w:line="360" w:lineRule="auto"/>
        <w:jc w:val="both"/>
      </w:pPr>
      <w:r>
        <w:t>Formovať obec ako centrum, ktoré využíva svoje prírodné a ekonomické zdroje na zvýšenie kvality života občanov obce.</w:t>
      </w:r>
    </w:p>
    <w:p w:rsidR="00950D90" w:rsidRDefault="001442AC">
      <w:pPr>
        <w:spacing w:line="360" w:lineRule="auto"/>
        <w:jc w:val="both"/>
      </w:pPr>
      <w:r>
        <w:t>Uplatňovať otvorenosť, individuálny a profesijný prístup voči občanom, dodávateľom a ostatným subjektom.</w:t>
      </w:r>
    </w:p>
    <w:p w:rsidR="00950D90" w:rsidRDefault="001442AC">
      <w:pPr>
        <w:spacing w:line="360" w:lineRule="auto"/>
      </w:pPr>
      <w:r>
        <w:rPr>
          <w:b/>
          <w:bCs/>
        </w:rPr>
        <w:t>Ciele obce:</w:t>
      </w:r>
      <w:r>
        <w:t xml:space="preserve"> </w:t>
      </w:r>
    </w:p>
    <w:p w:rsidR="001442AC" w:rsidRDefault="001442AC" w:rsidP="001442AC">
      <w:pPr>
        <w:spacing w:line="360" w:lineRule="auto"/>
        <w:jc w:val="both"/>
      </w:pPr>
      <w:r>
        <w:t>Zameranie sa na prevenciu ochrany životného prostredia. Zlepšenie voľnočasových aktivít občanov, podpora cestovného ruchu a vytváranie nových pracovných miest.</w:t>
      </w:r>
    </w:p>
    <w:p w:rsidR="001442AC" w:rsidRDefault="001442AC" w:rsidP="001442AC">
      <w:pPr>
        <w:spacing w:line="360" w:lineRule="auto"/>
        <w:jc w:val="both"/>
      </w:pPr>
    </w:p>
    <w:p w:rsidR="00950D90" w:rsidRPr="001442AC" w:rsidRDefault="001442AC" w:rsidP="001442AC">
      <w:pPr>
        <w:spacing w:line="360" w:lineRule="auto"/>
        <w:jc w:val="both"/>
      </w:pPr>
      <w:r>
        <w:rPr>
          <w:b/>
          <w:sz w:val="28"/>
          <w:szCs w:val="28"/>
        </w:rPr>
        <w:t xml:space="preserve">5. Základná charakteristika konsolidovaného celku </w:t>
      </w:r>
    </w:p>
    <w:p w:rsidR="00950D90" w:rsidRDefault="001442AC">
      <w:pPr>
        <w:spacing w:line="360" w:lineRule="auto"/>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C33F6" w:rsidRDefault="00DC33F6">
      <w:pPr>
        <w:spacing w:line="360" w:lineRule="auto"/>
        <w:jc w:val="both"/>
      </w:pPr>
    </w:p>
    <w:p w:rsidR="00950D90" w:rsidRPr="001442AC" w:rsidRDefault="001442AC" w:rsidP="001442AC">
      <w:pPr>
        <w:pStyle w:val="Odsekzoznamu"/>
        <w:numPr>
          <w:ilvl w:val="1"/>
          <w:numId w:val="9"/>
        </w:numPr>
        <w:spacing w:line="360" w:lineRule="auto"/>
        <w:jc w:val="both"/>
        <w:rPr>
          <w:b/>
        </w:rPr>
      </w:pPr>
      <w:r w:rsidRPr="001442AC">
        <w:rPr>
          <w:b/>
        </w:rPr>
        <w:t>Geografické údaje</w:t>
      </w:r>
    </w:p>
    <w:p w:rsidR="00950D90" w:rsidRDefault="001442AC">
      <w:pPr>
        <w:spacing w:line="360" w:lineRule="auto"/>
        <w:jc w:val="both"/>
      </w:pPr>
      <w:r>
        <w:t xml:space="preserve">Geografická poloha obce: </w:t>
      </w:r>
      <w:r>
        <w:rPr>
          <w:sz w:val="22"/>
          <w:szCs w:val="22"/>
        </w:rPr>
        <w:t>Obec sa nachádza na východnom Slovensku v Košickom kraji, v okrese Rožňava. Vzdialenosť obce od okresného mesta je približne 36 km. Obec leží na severnom brehu Hnileckej vodnej nádrže, v nadmorskej výške 795 m a spadá do Národného parku Slovenský raj.</w:t>
      </w:r>
    </w:p>
    <w:p w:rsidR="00950D90" w:rsidRDefault="001442AC">
      <w:pPr>
        <w:spacing w:line="360" w:lineRule="auto"/>
        <w:jc w:val="both"/>
      </w:pPr>
      <w:r>
        <w:t>Susedné mestá a obce: Dobšiná, Mlynky, Stratená</w:t>
      </w:r>
    </w:p>
    <w:p w:rsidR="00DC33F6" w:rsidRDefault="001442AC">
      <w:pPr>
        <w:spacing w:line="360" w:lineRule="auto"/>
        <w:jc w:val="both"/>
      </w:pPr>
      <w:r>
        <w:t xml:space="preserve">Celková rozloha obce: 3,64 </w:t>
      </w:r>
      <w:r>
        <w:rPr>
          <w:sz w:val="22"/>
          <w:szCs w:val="22"/>
        </w:rPr>
        <w:t>km²</w:t>
      </w:r>
    </w:p>
    <w:p w:rsidR="00950D90" w:rsidRDefault="001442AC">
      <w:pPr>
        <w:spacing w:line="360" w:lineRule="auto"/>
        <w:jc w:val="both"/>
      </w:pPr>
      <w:r>
        <w:t>Nadmorská výška: 795 m</w:t>
      </w:r>
    </w:p>
    <w:p w:rsidR="00950D90" w:rsidRDefault="00950D90">
      <w:pPr>
        <w:spacing w:line="360" w:lineRule="auto"/>
        <w:jc w:val="both"/>
        <w:rPr>
          <w:b/>
        </w:rPr>
      </w:pPr>
    </w:p>
    <w:p w:rsidR="00950D90" w:rsidRDefault="001442AC" w:rsidP="001442AC">
      <w:pPr>
        <w:numPr>
          <w:ilvl w:val="1"/>
          <w:numId w:val="9"/>
        </w:numPr>
        <w:spacing w:line="360" w:lineRule="auto"/>
        <w:ind w:left="426" w:hanging="426"/>
        <w:jc w:val="both"/>
        <w:rPr>
          <w:b/>
        </w:rPr>
      </w:pPr>
      <w:r>
        <w:rPr>
          <w:b/>
        </w:rPr>
        <w:t xml:space="preserve">Demografické údaje </w:t>
      </w:r>
    </w:p>
    <w:p w:rsidR="00950D90" w:rsidRDefault="001442AC">
      <w:pPr>
        <w:spacing w:line="360" w:lineRule="auto"/>
        <w:jc w:val="both"/>
        <w:rPr>
          <w:sz w:val="22"/>
          <w:szCs w:val="22"/>
        </w:rPr>
      </w:pPr>
      <w:r>
        <w:t>Hustota a počet obyvateľov: 1,25 obyvateľov/</w:t>
      </w:r>
      <w:r>
        <w:rPr>
          <w:sz w:val="22"/>
          <w:szCs w:val="22"/>
        </w:rPr>
        <w:t>m²</w:t>
      </w:r>
    </w:p>
    <w:p w:rsidR="00950D90" w:rsidRDefault="001442AC">
      <w:pPr>
        <w:spacing w:line="360" w:lineRule="auto"/>
        <w:jc w:val="both"/>
      </w:pPr>
      <w:r>
        <w:t>Národnostná štruktúra: slovenská národnosť</w:t>
      </w:r>
    </w:p>
    <w:p w:rsidR="00950D90" w:rsidRDefault="001442AC">
      <w:pPr>
        <w:spacing w:line="360" w:lineRule="auto"/>
        <w:jc w:val="both"/>
      </w:pPr>
      <w:r>
        <w:lastRenderedPageBreak/>
        <w:t xml:space="preserve">Štruktúra obyvateľstva podľa náboženského významu: zastúpené katolícke náboženstvo </w:t>
      </w:r>
    </w:p>
    <w:p w:rsidR="00950D90" w:rsidRDefault="001442AC">
      <w:pPr>
        <w:spacing w:line="360" w:lineRule="auto"/>
        <w:jc w:val="both"/>
      </w:pPr>
      <w:r>
        <w:t>Vývoj počtu obyvateľov: počet obyvateľov má klesajúci charakter</w:t>
      </w:r>
    </w:p>
    <w:tbl>
      <w:tblPr>
        <w:tblStyle w:val="Mriekatabuky"/>
        <w:tblW w:w="5528" w:type="dxa"/>
        <w:tblInd w:w="1951" w:type="dxa"/>
        <w:tblLook w:val="04A0" w:firstRow="1" w:lastRow="0" w:firstColumn="1" w:lastColumn="0" w:noHBand="0" w:noVBand="1"/>
      </w:tblPr>
      <w:tblGrid>
        <w:gridCol w:w="2719"/>
        <w:gridCol w:w="2809"/>
      </w:tblGrid>
      <w:tr w:rsidR="00950D90">
        <w:trPr>
          <w:trHeight w:val="456"/>
        </w:trPr>
        <w:tc>
          <w:tcPr>
            <w:tcW w:w="2719" w:type="dxa"/>
            <w:shd w:val="clear" w:color="auto" w:fill="auto"/>
          </w:tcPr>
          <w:p w:rsidR="00950D90" w:rsidRDefault="001442AC">
            <w:pPr>
              <w:spacing w:line="360" w:lineRule="auto"/>
              <w:jc w:val="center"/>
            </w:pPr>
            <w:r>
              <w:t>Dátum</w:t>
            </w:r>
          </w:p>
        </w:tc>
        <w:tc>
          <w:tcPr>
            <w:tcW w:w="2808" w:type="dxa"/>
            <w:shd w:val="clear" w:color="auto" w:fill="auto"/>
          </w:tcPr>
          <w:p w:rsidR="00950D90" w:rsidRDefault="001442AC">
            <w:pPr>
              <w:spacing w:line="360" w:lineRule="auto"/>
              <w:jc w:val="center"/>
            </w:pPr>
            <w:r>
              <w:t>Počet obyvateľov</w:t>
            </w:r>
          </w:p>
        </w:tc>
      </w:tr>
      <w:tr w:rsidR="00950D90">
        <w:trPr>
          <w:trHeight w:val="380"/>
        </w:trPr>
        <w:tc>
          <w:tcPr>
            <w:tcW w:w="2719" w:type="dxa"/>
            <w:shd w:val="clear" w:color="auto" w:fill="auto"/>
            <w:vAlign w:val="center"/>
          </w:tcPr>
          <w:p w:rsidR="00950D90" w:rsidRDefault="001442AC">
            <w:pPr>
              <w:jc w:val="center"/>
            </w:pPr>
            <w:r>
              <w:t>31.12.2018</w:t>
            </w:r>
          </w:p>
        </w:tc>
        <w:tc>
          <w:tcPr>
            <w:tcW w:w="2808" w:type="dxa"/>
            <w:shd w:val="clear" w:color="auto" w:fill="auto"/>
            <w:vAlign w:val="center"/>
          </w:tcPr>
          <w:p w:rsidR="00950D90" w:rsidRDefault="001442AC">
            <w:pPr>
              <w:spacing w:line="276" w:lineRule="auto"/>
              <w:jc w:val="center"/>
            </w:pPr>
            <w:r>
              <w:t>242</w:t>
            </w:r>
          </w:p>
        </w:tc>
      </w:tr>
      <w:tr w:rsidR="00950D90">
        <w:trPr>
          <w:trHeight w:val="380"/>
        </w:trPr>
        <w:tc>
          <w:tcPr>
            <w:tcW w:w="2719" w:type="dxa"/>
            <w:shd w:val="clear" w:color="auto" w:fill="auto"/>
            <w:vAlign w:val="center"/>
          </w:tcPr>
          <w:p w:rsidR="00950D90" w:rsidRDefault="001442AC">
            <w:pPr>
              <w:jc w:val="center"/>
            </w:pPr>
            <w:r>
              <w:t>31.12.2019</w:t>
            </w:r>
          </w:p>
        </w:tc>
        <w:tc>
          <w:tcPr>
            <w:tcW w:w="2808" w:type="dxa"/>
            <w:shd w:val="clear" w:color="auto" w:fill="auto"/>
            <w:vAlign w:val="center"/>
          </w:tcPr>
          <w:p w:rsidR="00950D90" w:rsidRDefault="001442AC">
            <w:pPr>
              <w:jc w:val="center"/>
            </w:pPr>
            <w:r>
              <w:t>240</w:t>
            </w:r>
          </w:p>
        </w:tc>
      </w:tr>
      <w:tr w:rsidR="00950D90">
        <w:trPr>
          <w:trHeight w:val="380"/>
        </w:trPr>
        <w:tc>
          <w:tcPr>
            <w:tcW w:w="2719" w:type="dxa"/>
            <w:shd w:val="clear" w:color="auto" w:fill="auto"/>
            <w:vAlign w:val="center"/>
          </w:tcPr>
          <w:p w:rsidR="00950D90" w:rsidRDefault="001442AC">
            <w:pPr>
              <w:jc w:val="center"/>
            </w:pPr>
            <w:r>
              <w:t>31.12.2020</w:t>
            </w:r>
          </w:p>
        </w:tc>
        <w:tc>
          <w:tcPr>
            <w:tcW w:w="2808" w:type="dxa"/>
            <w:shd w:val="clear" w:color="auto" w:fill="auto"/>
            <w:vAlign w:val="center"/>
          </w:tcPr>
          <w:p w:rsidR="00950D90" w:rsidRDefault="001442AC">
            <w:pPr>
              <w:jc w:val="center"/>
            </w:pPr>
            <w:r>
              <w:t>236</w:t>
            </w:r>
          </w:p>
        </w:tc>
      </w:tr>
      <w:tr w:rsidR="00950D90">
        <w:trPr>
          <w:trHeight w:val="380"/>
        </w:trPr>
        <w:tc>
          <w:tcPr>
            <w:tcW w:w="2719" w:type="dxa"/>
            <w:shd w:val="clear" w:color="auto" w:fill="auto"/>
            <w:vAlign w:val="center"/>
          </w:tcPr>
          <w:p w:rsidR="00950D90" w:rsidRDefault="001442AC">
            <w:pPr>
              <w:jc w:val="center"/>
            </w:pPr>
            <w:r>
              <w:t>31.12.2021</w:t>
            </w:r>
          </w:p>
        </w:tc>
        <w:tc>
          <w:tcPr>
            <w:tcW w:w="2808" w:type="dxa"/>
            <w:shd w:val="clear" w:color="auto" w:fill="auto"/>
            <w:vAlign w:val="center"/>
          </w:tcPr>
          <w:p w:rsidR="00950D90" w:rsidRDefault="001442AC">
            <w:pPr>
              <w:jc w:val="center"/>
            </w:pPr>
            <w:r>
              <w:t>229</w:t>
            </w:r>
          </w:p>
        </w:tc>
      </w:tr>
      <w:tr w:rsidR="00950D90">
        <w:trPr>
          <w:trHeight w:val="380"/>
        </w:trPr>
        <w:tc>
          <w:tcPr>
            <w:tcW w:w="2719" w:type="dxa"/>
            <w:shd w:val="clear" w:color="auto" w:fill="auto"/>
            <w:vAlign w:val="center"/>
          </w:tcPr>
          <w:p w:rsidR="00950D90" w:rsidRDefault="001442AC">
            <w:pPr>
              <w:jc w:val="center"/>
            </w:pPr>
            <w:r>
              <w:t>31.12.2022</w:t>
            </w:r>
          </w:p>
        </w:tc>
        <w:tc>
          <w:tcPr>
            <w:tcW w:w="2808" w:type="dxa"/>
            <w:shd w:val="clear" w:color="auto" w:fill="auto"/>
            <w:vAlign w:val="center"/>
          </w:tcPr>
          <w:p w:rsidR="00950D90" w:rsidRDefault="001442AC">
            <w:pPr>
              <w:jc w:val="center"/>
            </w:pPr>
            <w:r>
              <w:t>225</w:t>
            </w:r>
          </w:p>
        </w:tc>
      </w:tr>
    </w:tbl>
    <w:p w:rsidR="00950D90" w:rsidRDefault="00950D90">
      <w:pPr>
        <w:spacing w:line="360" w:lineRule="auto"/>
        <w:jc w:val="both"/>
      </w:pPr>
    </w:p>
    <w:p w:rsidR="00950D90" w:rsidRDefault="00950D90">
      <w:pPr>
        <w:spacing w:line="360" w:lineRule="auto"/>
        <w:jc w:val="both"/>
      </w:pPr>
    </w:p>
    <w:p w:rsidR="00950D90" w:rsidRDefault="00950D90">
      <w:pPr>
        <w:spacing w:line="360" w:lineRule="auto"/>
        <w:jc w:val="both"/>
      </w:pPr>
    </w:p>
    <w:p w:rsidR="00950D90" w:rsidRDefault="001442AC" w:rsidP="001442AC">
      <w:pPr>
        <w:numPr>
          <w:ilvl w:val="1"/>
          <w:numId w:val="9"/>
        </w:numPr>
        <w:spacing w:line="360" w:lineRule="auto"/>
        <w:ind w:left="426" w:hanging="426"/>
        <w:jc w:val="both"/>
        <w:rPr>
          <w:b/>
        </w:rPr>
      </w:pPr>
      <w:r>
        <w:rPr>
          <w:b/>
        </w:rPr>
        <w:t xml:space="preserve">Ekonomické údaje </w:t>
      </w:r>
    </w:p>
    <w:p w:rsidR="00950D90" w:rsidRDefault="001442AC">
      <w:pPr>
        <w:spacing w:line="360" w:lineRule="auto"/>
        <w:jc w:val="both"/>
      </w:pPr>
      <w:r>
        <w:t>Nezamestnanosť v obci: 7,27 %</w:t>
      </w:r>
    </w:p>
    <w:p w:rsidR="00950D90" w:rsidRDefault="001442AC">
      <w:pPr>
        <w:spacing w:line="360" w:lineRule="auto"/>
        <w:jc w:val="both"/>
      </w:pPr>
      <w:r>
        <w:t>Nezamestnanosť v okrese: 14,09 %</w:t>
      </w:r>
    </w:p>
    <w:p w:rsidR="00950D90" w:rsidRDefault="001442AC">
      <w:pPr>
        <w:spacing w:line="360" w:lineRule="auto"/>
        <w:jc w:val="both"/>
      </w:pPr>
      <w:r>
        <w:t xml:space="preserve">Vývoj nezamestnanosti: má stúpajúci charakter </w:t>
      </w:r>
    </w:p>
    <w:p w:rsidR="00950D90" w:rsidRDefault="00950D90">
      <w:pPr>
        <w:spacing w:line="360" w:lineRule="auto"/>
        <w:jc w:val="both"/>
      </w:pPr>
    </w:p>
    <w:p w:rsidR="00950D90" w:rsidRDefault="00950D90">
      <w:pPr>
        <w:spacing w:line="360" w:lineRule="auto"/>
        <w:jc w:val="both"/>
      </w:pPr>
    </w:p>
    <w:p w:rsidR="00950D90" w:rsidRDefault="001442AC" w:rsidP="001442AC">
      <w:pPr>
        <w:numPr>
          <w:ilvl w:val="1"/>
          <w:numId w:val="9"/>
        </w:numPr>
        <w:spacing w:line="360" w:lineRule="auto"/>
        <w:ind w:left="426" w:hanging="426"/>
        <w:jc w:val="both"/>
        <w:rPr>
          <w:b/>
        </w:rPr>
      </w:pPr>
      <w:r>
        <w:rPr>
          <w:b/>
        </w:rPr>
        <w:t>Symboly obce</w:t>
      </w:r>
    </w:p>
    <w:p w:rsidR="00950D90" w:rsidRDefault="001442AC">
      <w:pPr>
        <w:spacing w:line="360" w:lineRule="auto"/>
        <w:jc w:val="both"/>
      </w:pPr>
      <w:r>
        <w:t xml:space="preserve">Erb obce: </w:t>
      </w:r>
    </w:p>
    <w:p w:rsidR="00950D90" w:rsidRDefault="00950D90">
      <w:pPr>
        <w:spacing w:line="360" w:lineRule="auto"/>
        <w:jc w:val="both"/>
      </w:pPr>
    </w:p>
    <w:p w:rsidR="00950D90" w:rsidRDefault="001442AC">
      <w:pPr>
        <w:spacing w:line="360" w:lineRule="auto"/>
        <w:jc w:val="both"/>
      </w:pPr>
      <w:r>
        <w:rPr>
          <w:noProof/>
        </w:rPr>
        <w:drawing>
          <wp:anchor distT="0" distB="0" distL="0" distR="0" simplePos="0" relativeHeight="3" behindDoc="0" locked="0" layoutInCell="1" allowOverlap="1">
            <wp:simplePos x="0" y="0"/>
            <wp:positionH relativeFrom="margin">
              <wp:align>left</wp:align>
            </wp:positionH>
            <wp:positionV relativeFrom="paragraph">
              <wp:posOffset>16510</wp:posOffset>
            </wp:positionV>
            <wp:extent cx="1395730" cy="1354455"/>
            <wp:effectExtent l="0" t="0" r="0" b="0"/>
            <wp:wrapNone/>
            <wp:docPr id="2" name="Obrázok 3" descr="Erb-Dedinky 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Erb-Dedinky malý.jpg"/>
                    <pic:cNvPicPr>
                      <a:picLocks noChangeAspect="1" noChangeArrowheads="1"/>
                    </pic:cNvPicPr>
                  </pic:nvPicPr>
                  <pic:blipFill>
                    <a:blip r:embed="rId8"/>
                    <a:stretch>
                      <a:fillRect/>
                    </a:stretch>
                  </pic:blipFill>
                  <pic:spPr bwMode="auto">
                    <a:xfrm>
                      <a:off x="0" y="0"/>
                      <a:ext cx="1395730" cy="1354455"/>
                    </a:xfrm>
                    <a:prstGeom prst="rect">
                      <a:avLst/>
                    </a:prstGeom>
                  </pic:spPr>
                </pic:pic>
              </a:graphicData>
            </a:graphic>
          </wp:anchor>
        </w:drawing>
      </w:r>
    </w:p>
    <w:p w:rsidR="00950D90" w:rsidRDefault="00950D90">
      <w:pPr>
        <w:spacing w:line="360" w:lineRule="auto"/>
        <w:jc w:val="both"/>
      </w:pPr>
    </w:p>
    <w:p w:rsidR="00950D90" w:rsidRDefault="00950D90">
      <w:pPr>
        <w:spacing w:line="360" w:lineRule="auto"/>
        <w:jc w:val="both"/>
      </w:pPr>
    </w:p>
    <w:p w:rsidR="00950D90" w:rsidRDefault="00950D90"/>
    <w:p w:rsidR="00950D90" w:rsidRDefault="00950D90"/>
    <w:p w:rsidR="00950D90" w:rsidRDefault="00950D90"/>
    <w:p w:rsidR="00950D90" w:rsidRDefault="00950D90"/>
    <w:p w:rsidR="00950D90" w:rsidRDefault="001442AC">
      <w:r>
        <w:t>Vlajka obce:</w:t>
      </w:r>
    </w:p>
    <w:p w:rsidR="00950D90" w:rsidRDefault="00950D90">
      <w:pPr>
        <w:spacing w:line="360" w:lineRule="auto"/>
        <w:jc w:val="both"/>
      </w:pPr>
    </w:p>
    <w:p w:rsidR="00950D90" w:rsidRDefault="001442AC">
      <w:pPr>
        <w:spacing w:line="360" w:lineRule="auto"/>
        <w:jc w:val="both"/>
      </w:pPr>
      <w:r>
        <w:rPr>
          <w:noProof/>
        </w:rPr>
        <w:drawing>
          <wp:inline distT="0" distB="0" distL="0" distR="0">
            <wp:extent cx="1447800" cy="942975"/>
            <wp:effectExtent l="0" t="0" r="0" b="0"/>
            <wp:docPr id="3" name="Obrázok 4" descr="53sk_6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53sk_6_big"/>
                    <pic:cNvPicPr>
                      <a:picLocks noChangeAspect="1" noChangeArrowheads="1"/>
                    </pic:cNvPicPr>
                  </pic:nvPicPr>
                  <pic:blipFill>
                    <a:blip r:embed="rId11"/>
                    <a:stretch>
                      <a:fillRect/>
                    </a:stretch>
                  </pic:blipFill>
                  <pic:spPr bwMode="auto">
                    <a:xfrm>
                      <a:off x="0" y="0"/>
                      <a:ext cx="1447800" cy="942975"/>
                    </a:xfrm>
                    <a:prstGeom prst="rect">
                      <a:avLst/>
                    </a:prstGeom>
                  </pic:spPr>
                </pic:pic>
              </a:graphicData>
            </a:graphic>
          </wp:inline>
        </w:drawing>
      </w:r>
    </w:p>
    <w:p w:rsidR="00950D90" w:rsidRDefault="00950D90">
      <w:pPr>
        <w:spacing w:line="360" w:lineRule="auto"/>
        <w:jc w:val="both"/>
      </w:pPr>
    </w:p>
    <w:p w:rsidR="00950D90" w:rsidRDefault="00950D90">
      <w:pPr>
        <w:spacing w:line="360" w:lineRule="auto"/>
        <w:jc w:val="both"/>
      </w:pPr>
    </w:p>
    <w:p w:rsidR="00936190" w:rsidRDefault="00936190">
      <w:pPr>
        <w:spacing w:line="360" w:lineRule="auto"/>
        <w:jc w:val="both"/>
      </w:pPr>
    </w:p>
    <w:p w:rsidR="00950D90" w:rsidRDefault="001442AC">
      <w:pPr>
        <w:spacing w:line="360" w:lineRule="auto"/>
        <w:jc w:val="both"/>
        <w:rPr>
          <w:b/>
        </w:rPr>
      </w:pPr>
      <w:r>
        <w:lastRenderedPageBreak/>
        <w:t>Pečať obce:</w:t>
      </w:r>
      <w:r>
        <w:rPr>
          <w:b/>
        </w:rPr>
        <w:t xml:space="preserve"> </w:t>
      </w:r>
    </w:p>
    <w:p w:rsidR="00950D90" w:rsidRDefault="001442AC">
      <w:pPr>
        <w:spacing w:line="360" w:lineRule="auto"/>
        <w:jc w:val="both"/>
        <w:rPr>
          <w:b/>
        </w:rPr>
      </w:pPr>
      <w:r>
        <w:rPr>
          <w:noProof/>
        </w:rPr>
        <w:drawing>
          <wp:inline distT="0" distB="0" distL="0" distR="0">
            <wp:extent cx="1790700" cy="1533525"/>
            <wp:effectExtent l="0" t="0" r="0" b="0"/>
            <wp:docPr id="4" name="Obrázok 5" descr="53sk_7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5" descr="53sk_7_big"/>
                    <pic:cNvPicPr>
                      <a:picLocks noChangeAspect="1" noChangeArrowheads="1"/>
                    </pic:cNvPicPr>
                  </pic:nvPicPr>
                  <pic:blipFill>
                    <a:blip r:embed="rId12"/>
                    <a:stretch>
                      <a:fillRect/>
                    </a:stretch>
                  </pic:blipFill>
                  <pic:spPr bwMode="auto">
                    <a:xfrm>
                      <a:off x="0" y="0"/>
                      <a:ext cx="1790700" cy="1533525"/>
                    </a:xfrm>
                    <a:prstGeom prst="rect">
                      <a:avLst/>
                    </a:prstGeom>
                  </pic:spPr>
                </pic:pic>
              </a:graphicData>
            </a:graphic>
          </wp:inline>
        </w:drawing>
      </w:r>
    </w:p>
    <w:p w:rsidR="00950D90" w:rsidRDefault="001442AC" w:rsidP="001442AC">
      <w:pPr>
        <w:numPr>
          <w:ilvl w:val="1"/>
          <w:numId w:val="9"/>
        </w:numPr>
        <w:spacing w:line="360" w:lineRule="auto"/>
        <w:ind w:left="426" w:hanging="426"/>
        <w:jc w:val="both"/>
        <w:rPr>
          <w:b/>
        </w:rPr>
      </w:pPr>
      <w:r>
        <w:rPr>
          <w:b/>
        </w:rPr>
        <w:t>Logo obce</w:t>
      </w:r>
    </w:p>
    <w:p w:rsidR="00950D90" w:rsidRDefault="001442AC">
      <w:pPr>
        <w:spacing w:line="360" w:lineRule="auto"/>
        <w:jc w:val="both"/>
      </w:pPr>
      <w:r>
        <w:t>Obec nemá</w:t>
      </w:r>
    </w:p>
    <w:p w:rsidR="00DC33F6" w:rsidRDefault="00DC33F6">
      <w:pPr>
        <w:spacing w:line="360" w:lineRule="auto"/>
        <w:jc w:val="both"/>
      </w:pPr>
    </w:p>
    <w:p w:rsidR="00950D90" w:rsidRDefault="001442AC" w:rsidP="001442AC">
      <w:pPr>
        <w:numPr>
          <w:ilvl w:val="1"/>
          <w:numId w:val="9"/>
        </w:numPr>
        <w:spacing w:line="360" w:lineRule="auto"/>
        <w:ind w:left="426" w:hanging="426"/>
        <w:jc w:val="both"/>
        <w:rPr>
          <w:b/>
        </w:rPr>
      </w:pPr>
      <w:r>
        <w:rPr>
          <w:b/>
        </w:rPr>
        <w:t xml:space="preserve">História obce </w:t>
      </w:r>
    </w:p>
    <w:p w:rsidR="00950D90" w:rsidRDefault="001442AC">
      <w:pPr>
        <w:spacing w:line="360" w:lineRule="auto"/>
        <w:jc w:val="both"/>
        <w:rPr>
          <w:sz w:val="22"/>
          <w:szCs w:val="22"/>
        </w:rPr>
      </w:pPr>
      <w:r>
        <w:rPr>
          <w:sz w:val="22"/>
          <w:szCs w:val="22"/>
        </w:rPr>
        <w:t>Prvá písomná zmienka sa datuje už k roku 1380. Obec Dedinky vznikla v roku 1933 zlúčením obcí Imrichovce a Štefanovce.  Pôvodní obyvatelia boli baníci, ktorí v priľahlých horách vyhľadávali a ťažili medenú a železnú rudu. K baníkom sa prisťahovali drevorubači, uhliari a spracovatelia vyťažených rúd. V novodobej histórii sa začalo rozvíjať drevorubačstvo a lesné práce.  Nový ráz obec získala v roku 1956 vybudovaním vodnej nádrže, od kedy jej charakter je v značnej miere ovplyvňovaný rozvojom turistiky. V roku 1960 bola k obci Dedinky priradená aj časť Dobšinská Maša.</w:t>
      </w:r>
    </w:p>
    <w:p w:rsidR="00DC33F6" w:rsidRDefault="00DC33F6">
      <w:pPr>
        <w:spacing w:line="360" w:lineRule="auto"/>
        <w:jc w:val="both"/>
        <w:rPr>
          <w:sz w:val="22"/>
          <w:szCs w:val="22"/>
        </w:rPr>
      </w:pPr>
    </w:p>
    <w:p w:rsidR="00950D90" w:rsidRDefault="001442AC" w:rsidP="001442AC">
      <w:pPr>
        <w:numPr>
          <w:ilvl w:val="1"/>
          <w:numId w:val="9"/>
        </w:numPr>
        <w:spacing w:line="360" w:lineRule="auto"/>
        <w:ind w:left="426" w:hanging="426"/>
        <w:jc w:val="both"/>
        <w:rPr>
          <w:b/>
        </w:rPr>
      </w:pPr>
      <w:r>
        <w:rPr>
          <w:b/>
        </w:rPr>
        <w:t xml:space="preserve">Pamiatky </w:t>
      </w:r>
    </w:p>
    <w:p w:rsidR="00950D90" w:rsidRDefault="001442AC">
      <w:pPr>
        <w:spacing w:line="360" w:lineRule="auto"/>
        <w:jc w:val="both"/>
        <w:rPr>
          <w:sz w:val="22"/>
          <w:szCs w:val="22"/>
        </w:rPr>
      </w:pPr>
      <w:r>
        <w:rPr>
          <w:sz w:val="22"/>
          <w:szCs w:val="22"/>
        </w:rPr>
        <w:t>V obci sa nachádza rímskokatolícky kostol Nanebovzatia Panny Márie, ktorého prvá etapa výstavby – drevený kostol sa datuje ešte k roku 1785.</w:t>
      </w:r>
    </w:p>
    <w:p w:rsidR="00DC33F6" w:rsidRDefault="00DC33F6">
      <w:pPr>
        <w:spacing w:line="360" w:lineRule="auto"/>
        <w:jc w:val="both"/>
        <w:rPr>
          <w:sz w:val="22"/>
          <w:szCs w:val="22"/>
        </w:rPr>
      </w:pPr>
    </w:p>
    <w:p w:rsidR="00950D90" w:rsidRDefault="001442AC" w:rsidP="001442AC">
      <w:pPr>
        <w:numPr>
          <w:ilvl w:val="1"/>
          <w:numId w:val="9"/>
        </w:numPr>
        <w:spacing w:line="360" w:lineRule="auto"/>
        <w:ind w:left="426" w:hanging="426"/>
        <w:jc w:val="both"/>
        <w:rPr>
          <w:b/>
        </w:rPr>
      </w:pPr>
      <w:r>
        <w:rPr>
          <w:b/>
        </w:rPr>
        <w:t>Významné osobnosti obce</w:t>
      </w:r>
    </w:p>
    <w:p w:rsidR="00950D90" w:rsidRDefault="001442AC">
      <w:pPr>
        <w:spacing w:line="360" w:lineRule="auto"/>
        <w:jc w:val="both"/>
        <w:rPr>
          <w:b/>
        </w:rPr>
      </w:pPr>
      <w:r>
        <w:rPr>
          <w:sz w:val="22"/>
          <w:szCs w:val="22"/>
        </w:rPr>
        <w:t>Významnou osobnosťou aj keď verejnosti nie veľmi známou bol básnik Jozef Spišák – Geravčan (1924 – 1953). Písal básnické cykly a poviedky. Jeho literárne dielo je spracované v životopisnom náčrte z roku 2001, ktoré vydala Obec Dedinky.</w:t>
      </w:r>
    </w:p>
    <w:p w:rsidR="00950D90" w:rsidRDefault="00950D90">
      <w:pPr>
        <w:spacing w:line="360" w:lineRule="auto"/>
        <w:jc w:val="both"/>
        <w:rPr>
          <w:b/>
        </w:rPr>
      </w:pPr>
    </w:p>
    <w:p w:rsidR="00950D90" w:rsidRDefault="001442AC" w:rsidP="001442AC">
      <w:pPr>
        <w:numPr>
          <w:ilvl w:val="0"/>
          <w:numId w:val="9"/>
        </w:numPr>
        <w:spacing w:after="240"/>
        <w:ind w:left="284" w:hanging="284"/>
        <w:rPr>
          <w:b/>
          <w:sz w:val="28"/>
          <w:szCs w:val="28"/>
        </w:rPr>
      </w:pPr>
      <w:r>
        <w:rPr>
          <w:b/>
          <w:sz w:val="28"/>
          <w:szCs w:val="28"/>
        </w:rPr>
        <w:t xml:space="preserve">Plnenie úloh obce (prenesené kompetencie, originálne kompetencie) </w:t>
      </w:r>
    </w:p>
    <w:p w:rsidR="00950D90" w:rsidRDefault="001442AC" w:rsidP="001442AC">
      <w:pPr>
        <w:numPr>
          <w:ilvl w:val="1"/>
          <w:numId w:val="9"/>
        </w:numPr>
        <w:spacing w:line="360" w:lineRule="auto"/>
        <w:ind w:left="426" w:hanging="426"/>
        <w:jc w:val="both"/>
      </w:pPr>
      <w:r>
        <w:rPr>
          <w:b/>
        </w:rPr>
        <w:t xml:space="preserve">Výchova a vzdelávanie </w:t>
      </w:r>
    </w:p>
    <w:p w:rsidR="00950D90" w:rsidRDefault="001442AC">
      <w:pPr>
        <w:tabs>
          <w:tab w:val="left" w:pos="360"/>
        </w:tabs>
        <w:spacing w:line="360" w:lineRule="auto"/>
        <w:ind w:left="426"/>
        <w:jc w:val="both"/>
      </w:pPr>
      <w:r>
        <w:t>V súčasnosti sa výchova a vzdelávanie detí v obci neposkytuje. Deti navštevujú ZŠ v obci Dedinky časť Biele vody.</w:t>
      </w:r>
    </w:p>
    <w:p w:rsidR="00DC33F6" w:rsidRDefault="00DC33F6">
      <w:pPr>
        <w:tabs>
          <w:tab w:val="left" w:pos="360"/>
        </w:tabs>
        <w:spacing w:line="360" w:lineRule="auto"/>
        <w:ind w:left="426"/>
        <w:jc w:val="both"/>
      </w:pPr>
    </w:p>
    <w:p w:rsidR="00DC33F6" w:rsidRDefault="00DC33F6">
      <w:pPr>
        <w:tabs>
          <w:tab w:val="left" w:pos="360"/>
        </w:tabs>
        <w:spacing w:line="360" w:lineRule="auto"/>
        <w:ind w:left="426"/>
        <w:jc w:val="both"/>
      </w:pPr>
    </w:p>
    <w:p w:rsidR="00936190" w:rsidRDefault="00936190">
      <w:pPr>
        <w:tabs>
          <w:tab w:val="left" w:pos="360"/>
        </w:tabs>
        <w:spacing w:line="360" w:lineRule="auto"/>
        <w:ind w:left="426"/>
        <w:jc w:val="both"/>
      </w:pPr>
    </w:p>
    <w:p w:rsidR="00950D90" w:rsidRDefault="001442AC" w:rsidP="001442AC">
      <w:pPr>
        <w:numPr>
          <w:ilvl w:val="1"/>
          <w:numId w:val="9"/>
        </w:numPr>
        <w:spacing w:line="360" w:lineRule="auto"/>
        <w:ind w:left="426" w:hanging="426"/>
        <w:jc w:val="both"/>
      </w:pPr>
      <w:r>
        <w:rPr>
          <w:b/>
        </w:rPr>
        <w:lastRenderedPageBreak/>
        <w:t>Zdravotníctvo</w:t>
      </w:r>
    </w:p>
    <w:p w:rsidR="00950D90" w:rsidRDefault="001442AC">
      <w:pPr>
        <w:tabs>
          <w:tab w:val="left" w:pos="360"/>
        </w:tabs>
        <w:spacing w:line="360" w:lineRule="auto"/>
        <w:ind w:left="426"/>
        <w:jc w:val="both"/>
      </w:pPr>
      <w:r>
        <w:t>V súčasnosti sa zdravotná starostlivosť v obci neposkytuje. Občania za zdravotnou starostlivosťou dochádzajú do mesta Dobšiná, Rožňava a Spišská Nová Ves.</w:t>
      </w:r>
    </w:p>
    <w:p w:rsidR="00DC33F6" w:rsidRDefault="00DC33F6">
      <w:pPr>
        <w:tabs>
          <w:tab w:val="left" w:pos="360"/>
        </w:tabs>
        <w:spacing w:line="360" w:lineRule="auto"/>
        <w:ind w:left="426"/>
        <w:jc w:val="both"/>
      </w:pPr>
    </w:p>
    <w:p w:rsidR="00950D90" w:rsidRDefault="001442AC" w:rsidP="001442AC">
      <w:pPr>
        <w:numPr>
          <w:ilvl w:val="1"/>
          <w:numId w:val="9"/>
        </w:numPr>
        <w:spacing w:line="360" w:lineRule="auto"/>
        <w:ind w:left="426" w:hanging="426"/>
        <w:jc w:val="both"/>
      </w:pPr>
      <w:r w:rsidRPr="00DC33F6">
        <w:t>So</w:t>
      </w:r>
      <w:r>
        <w:rPr>
          <w:b/>
        </w:rPr>
        <w:t>ciálne zabezpečenie</w:t>
      </w:r>
    </w:p>
    <w:p w:rsidR="00950D90" w:rsidRDefault="001442AC" w:rsidP="00DC33F6">
      <w:pPr>
        <w:spacing w:line="360" w:lineRule="auto"/>
        <w:ind w:left="426"/>
        <w:jc w:val="both"/>
      </w:pPr>
      <w:r>
        <w:t>Obec neposkytuje žiadne sociálne služby.</w:t>
      </w:r>
    </w:p>
    <w:p w:rsidR="00DC33F6" w:rsidRDefault="00DC33F6" w:rsidP="00DC33F6">
      <w:pPr>
        <w:spacing w:line="360" w:lineRule="auto"/>
        <w:ind w:left="426"/>
        <w:jc w:val="both"/>
      </w:pPr>
    </w:p>
    <w:p w:rsidR="00950D90" w:rsidRDefault="001442AC" w:rsidP="001442AC">
      <w:pPr>
        <w:numPr>
          <w:ilvl w:val="1"/>
          <w:numId w:val="9"/>
        </w:numPr>
        <w:spacing w:line="360" w:lineRule="auto"/>
        <w:ind w:left="426" w:hanging="426"/>
        <w:jc w:val="both"/>
        <w:rPr>
          <w:b/>
        </w:rPr>
      </w:pPr>
      <w:r>
        <w:rPr>
          <w:b/>
        </w:rPr>
        <w:t>Kultúra</w:t>
      </w:r>
    </w:p>
    <w:p w:rsidR="00950D90" w:rsidRDefault="001442AC">
      <w:pPr>
        <w:tabs>
          <w:tab w:val="left" w:pos="360"/>
        </w:tabs>
        <w:spacing w:line="360" w:lineRule="auto"/>
        <w:ind w:left="426"/>
        <w:jc w:val="both"/>
      </w:pPr>
      <w:r>
        <w:t xml:space="preserve">Obec v priebehu roka 2022 usporiadala rôzne kultúrne akcie ako Medzinárodný deň žien, deň matiek a oslava SNP. </w:t>
      </w:r>
    </w:p>
    <w:p w:rsidR="00DC33F6" w:rsidRDefault="00DC33F6">
      <w:pPr>
        <w:tabs>
          <w:tab w:val="left" w:pos="360"/>
        </w:tabs>
        <w:spacing w:line="360" w:lineRule="auto"/>
        <w:ind w:left="426"/>
        <w:jc w:val="both"/>
      </w:pPr>
    </w:p>
    <w:p w:rsidR="00950D90" w:rsidRDefault="001442AC" w:rsidP="001442AC">
      <w:pPr>
        <w:numPr>
          <w:ilvl w:val="1"/>
          <w:numId w:val="9"/>
        </w:numPr>
        <w:spacing w:line="360" w:lineRule="auto"/>
        <w:ind w:left="426" w:hanging="426"/>
        <w:jc w:val="both"/>
        <w:rPr>
          <w:b/>
        </w:rPr>
      </w:pPr>
      <w:r>
        <w:rPr>
          <w:b/>
        </w:rPr>
        <w:t xml:space="preserve">Hospodárstvo </w:t>
      </w:r>
    </w:p>
    <w:p w:rsidR="00950D90" w:rsidRPr="00DC33F6" w:rsidRDefault="001442AC">
      <w:pPr>
        <w:tabs>
          <w:tab w:val="left" w:pos="360"/>
        </w:tabs>
        <w:spacing w:line="360" w:lineRule="auto"/>
      </w:pPr>
      <w:r>
        <w:rPr>
          <w:sz w:val="22"/>
          <w:szCs w:val="22"/>
        </w:rPr>
        <w:tab/>
      </w:r>
      <w:r w:rsidRPr="00DC33F6">
        <w:t xml:space="preserve"> Najvýznamnejší poskytovatelia služieb v obci :</w:t>
      </w:r>
    </w:p>
    <w:p w:rsidR="00950D90" w:rsidRPr="00DC33F6" w:rsidRDefault="001442AC">
      <w:pPr>
        <w:numPr>
          <w:ilvl w:val="0"/>
          <w:numId w:val="1"/>
        </w:numPr>
        <w:spacing w:line="360" w:lineRule="auto"/>
        <w:jc w:val="both"/>
      </w:pPr>
      <w:r w:rsidRPr="00DC33F6">
        <w:t>Ubytovanie v súkromí, chaty, penzióny a hotely</w:t>
      </w:r>
    </w:p>
    <w:p w:rsidR="00950D90" w:rsidRPr="00DC33F6" w:rsidRDefault="001442AC">
      <w:pPr>
        <w:numPr>
          <w:ilvl w:val="0"/>
          <w:numId w:val="1"/>
        </w:numPr>
        <w:spacing w:line="360" w:lineRule="auto"/>
        <w:jc w:val="both"/>
      </w:pPr>
      <w:r w:rsidRPr="00DC33F6">
        <w:t>Slovenská pošta</w:t>
      </w:r>
    </w:p>
    <w:p w:rsidR="00950D90" w:rsidRPr="00DC33F6" w:rsidRDefault="001442AC">
      <w:pPr>
        <w:tabs>
          <w:tab w:val="left" w:pos="360"/>
        </w:tabs>
        <w:spacing w:line="360" w:lineRule="auto"/>
      </w:pPr>
      <w:r w:rsidRPr="00DC33F6">
        <w:t xml:space="preserve"> </w:t>
      </w:r>
      <w:r w:rsidRPr="00DC33F6">
        <w:tab/>
        <w:t>Najvýznamnejší priemysel v obci :</w:t>
      </w:r>
    </w:p>
    <w:p w:rsidR="00950D90" w:rsidRPr="00DC33F6" w:rsidRDefault="001442AC">
      <w:pPr>
        <w:numPr>
          <w:ilvl w:val="0"/>
          <w:numId w:val="1"/>
        </w:numPr>
        <w:spacing w:line="360" w:lineRule="auto"/>
        <w:jc w:val="both"/>
      </w:pPr>
      <w:r w:rsidRPr="00DC33F6">
        <w:t>obec nemá rozvinutý priemysel</w:t>
      </w:r>
    </w:p>
    <w:p w:rsidR="00950D90" w:rsidRPr="00DC33F6" w:rsidRDefault="001442AC">
      <w:pPr>
        <w:numPr>
          <w:ilvl w:val="0"/>
          <w:numId w:val="1"/>
        </w:numPr>
        <w:spacing w:line="360" w:lineRule="auto"/>
        <w:jc w:val="both"/>
      </w:pPr>
      <w:r w:rsidRPr="00DC33F6">
        <w:t>evidovaní sú súkromne hospodáriaci roľníci, ktorí vykonávajú lesné a drevorubačské práce</w:t>
      </w:r>
    </w:p>
    <w:p w:rsidR="00950D90" w:rsidRDefault="00950D90">
      <w:pPr>
        <w:jc w:val="both"/>
      </w:pPr>
    </w:p>
    <w:p w:rsidR="00950D90" w:rsidRDefault="001442AC" w:rsidP="001442AC">
      <w:pPr>
        <w:numPr>
          <w:ilvl w:val="0"/>
          <w:numId w:val="9"/>
        </w:numPr>
        <w:spacing w:line="360" w:lineRule="auto"/>
        <w:ind w:left="284" w:hanging="284"/>
        <w:rPr>
          <w:b/>
          <w:sz w:val="28"/>
          <w:szCs w:val="28"/>
        </w:rPr>
      </w:pPr>
      <w:r>
        <w:rPr>
          <w:b/>
          <w:sz w:val="28"/>
          <w:szCs w:val="28"/>
        </w:rPr>
        <w:t>Informácia o vývoji obce z pohľadu rozpočtovníctva</w:t>
      </w:r>
    </w:p>
    <w:p w:rsidR="00950D90" w:rsidRDefault="001442AC">
      <w:pPr>
        <w:jc w:val="both"/>
        <w:rPr>
          <w:rFonts w:asciiTheme="minorHAnsi" w:hAnsiTheme="minorHAnsi" w:cstheme="minorHAnsi"/>
        </w:rPr>
      </w:pPr>
      <w:r>
        <w:rPr>
          <w:rFonts w:asciiTheme="minorHAnsi" w:hAnsiTheme="minorHAnsi" w:cstheme="minorHAnsi"/>
        </w:rPr>
        <w:t>Základným   nástrojom  finančného  hospodárenia  obce  bol   rozpočet   obce   na  rok   2022.</w:t>
      </w:r>
    </w:p>
    <w:p w:rsidR="00950D90" w:rsidRDefault="001442AC">
      <w:pPr>
        <w:jc w:val="both"/>
        <w:rPr>
          <w:rFonts w:asciiTheme="minorHAnsi" w:hAnsiTheme="minorHAnsi" w:cstheme="minorHAnsi"/>
          <w:color w:val="000000"/>
        </w:rPr>
      </w:pPr>
      <w:r>
        <w:rPr>
          <w:rFonts w:asciiTheme="minorHAnsi" w:hAnsiTheme="minorHAnsi" w:cstheme="minorHAnsi"/>
        </w:rPr>
        <w:t>Obec zostavila rozpočet podľa ustanovenia § 10 odsek 7) zákona č.583/2004 Z. z. o rozpočtových pravidlách územnej samosprávy a o zmene a doplnení niektorých zákonov v znení neskorších predpisov</w:t>
      </w:r>
      <w:r>
        <w:rPr>
          <w:rFonts w:asciiTheme="minorHAnsi" w:hAnsiTheme="minorHAnsi" w:cstheme="minorHAnsi"/>
          <w:color w:val="000000"/>
        </w:rPr>
        <w:t>. Rozpočet obce na rok 2022 bol zostavený ako prebytkový. Bežný  rozpočet bol zostavený ako vyrovnaný a  kapitálový   rozpočet ako schodkový, ktorý bol krytý finančnými operáciami.</w:t>
      </w:r>
    </w:p>
    <w:p w:rsidR="00950D90" w:rsidRDefault="00950D90">
      <w:pPr>
        <w:jc w:val="both"/>
        <w:rPr>
          <w:rFonts w:asciiTheme="minorHAnsi" w:hAnsiTheme="minorHAnsi" w:cstheme="minorHAnsi"/>
        </w:rPr>
      </w:pPr>
    </w:p>
    <w:p w:rsidR="00950D90" w:rsidRDefault="001442AC">
      <w:pPr>
        <w:jc w:val="both"/>
        <w:rPr>
          <w:rFonts w:asciiTheme="minorHAnsi" w:hAnsiTheme="minorHAnsi" w:cstheme="minorHAnsi"/>
        </w:rPr>
      </w:pPr>
      <w:r>
        <w:rPr>
          <w:rFonts w:asciiTheme="minorHAnsi" w:hAnsiTheme="minorHAnsi" w:cstheme="minorHAnsi"/>
        </w:rPr>
        <w:t xml:space="preserve">Hospodárenie obce sa riadilo podľa schváleného rozpočtu na rok 2022. </w:t>
      </w:r>
    </w:p>
    <w:p w:rsidR="00950D90" w:rsidRDefault="001442AC">
      <w:pPr>
        <w:jc w:val="both"/>
        <w:rPr>
          <w:rFonts w:asciiTheme="minorHAnsi" w:hAnsiTheme="minorHAnsi" w:cstheme="minorHAnsi"/>
          <w:b/>
        </w:rPr>
      </w:pPr>
      <w:r>
        <w:rPr>
          <w:rFonts w:asciiTheme="minorHAnsi" w:hAnsiTheme="minorHAnsi" w:cstheme="minorHAnsi"/>
        </w:rPr>
        <w:t>Rozpočet obce bol schválený obecným zastupiteľstvom dňa 20.12.2021</w:t>
      </w:r>
    </w:p>
    <w:p w:rsidR="00950D90" w:rsidRDefault="001442AC">
      <w:pPr>
        <w:jc w:val="both"/>
        <w:rPr>
          <w:rFonts w:asciiTheme="minorHAnsi" w:hAnsiTheme="minorHAnsi" w:cstheme="minorHAnsi"/>
          <w:b/>
        </w:rPr>
      </w:pPr>
      <w:r>
        <w:rPr>
          <w:rFonts w:asciiTheme="minorHAnsi" w:hAnsiTheme="minorHAnsi" w:cstheme="minorHAnsi"/>
        </w:rPr>
        <w:tab/>
        <w:t xml:space="preserve"> uznesením č. 132/2021</w:t>
      </w:r>
    </w:p>
    <w:p w:rsidR="00950D90" w:rsidRDefault="001442AC">
      <w:pPr>
        <w:jc w:val="both"/>
        <w:rPr>
          <w:rFonts w:asciiTheme="minorHAnsi" w:hAnsiTheme="minorHAnsi" w:cstheme="minorHAnsi"/>
        </w:rPr>
      </w:pPr>
      <w:r>
        <w:rPr>
          <w:rFonts w:asciiTheme="minorHAnsi" w:hAnsiTheme="minorHAnsi" w:cstheme="minorHAnsi"/>
        </w:rPr>
        <w:t>Rozpočet bol zmenený dvakrát:</w:t>
      </w:r>
    </w:p>
    <w:p w:rsidR="00950D90" w:rsidRDefault="001442AC">
      <w:pPr>
        <w:jc w:val="both"/>
        <w:rPr>
          <w:rFonts w:asciiTheme="minorHAnsi" w:hAnsiTheme="minorHAnsi" w:cstheme="minorHAnsi"/>
        </w:rPr>
      </w:pPr>
      <w:r>
        <w:rPr>
          <w:rFonts w:asciiTheme="minorHAnsi" w:hAnsiTheme="minorHAnsi" w:cstheme="minorHAnsi"/>
        </w:rPr>
        <w:tab/>
        <w:t>prvá zmena schválená dňa 30.09.2022 uznesením č. 182</w:t>
      </w:r>
    </w:p>
    <w:p w:rsidR="00950D90" w:rsidRDefault="001442AC">
      <w:pPr>
        <w:jc w:val="both"/>
        <w:rPr>
          <w:rFonts w:asciiTheme="minorHAnsi" w:hAnsiTheme="minorHAnsi" w:cstheme="minorHAnsi"/>
        </w:rPr>
      </w:pPr>
      <w:r>
        <w:rPr>
          <w:rFonts w:asciiTheme="minorHAnsi" w:hAnsiTheme="minorHAnsi" w:cstheme="minorHAnsi"/>
        </w:rPr>
        <w:tab/>
        <w:t>druhá zmena schválená dňa 16.12.2022 uznesením č. 16</w:t>
      </w:r>
    </w:p>
    <w:p w:rsidR="00950D90" w:rsidRDefault="00950D90">
      <w:pPr>
        <w:jc w:val="both"/>
        <w:rPr>
          <w:rFonts w:asciiTheme="minorHAnsi" w:hAnsiTheme="minorHAnsi" w:cstheme="minorHAnsi"/>
        </w:rPr>
      </w:pPr>
    </w:p>
    <w:p w:rsidR="00950D90" w:rsidRDefault="00950D90">
      <w:pPr>
        <w:jc w:val="both"/>
        <w:rPr>
          <w:rFonts w:asciiTheme="minorHAnsi" w:hAnsiTheme="minorHAnsi" w:cstheme="minorHAnsi"/>
        </w:rPr>
      </w:pPr>
    </w:p>
    <w:p w:rsidR="00DC33F6" w:rsidRDefault="00DC33F6">
      <w:pPr>
        <w:jc w:val="both"/>
        <w:rPr>
          <w:rFonts w:asciiTheme="minorHAnsi" w:hAnsiTheme="minorHAnsi" w:cstheme="minorHAnsi"/>
        </w:rPr>
      </w:pPr>
    </w:p>
    <w:p w:rsidR="00DC33F6" w:rsidRDefault="00DC33F6">
      <w:pPr>
        <w:jc w:val="both"/>
        <w:rPr>
          <w:rFonts w:asciiTheme="minorHAnsi" w:hAnsiTheme="minorHAnsi" w:cstheme="minorHAnsi"/>
        </w:rPr>
      </w:pPr>
    </w:p>
    <w:p w:rsidR="00DC33F6" w:rsidRDefault="00DC33F6">
      <w:pPr>
        <w:jc w:val="both"/>
        <w:rPr>
          <w:rFonts w:asciiTheme="minorHAnsi" w:hAnsiTheme="minorHAnsi" w:cstheme="minorHAnsi"/>
        </w:rPr>
      </w:pPr>
    </w:p>
    <w:p w:rsidR="00950D90" w:rsidRPr="00DC33F6" w:rsidRDefault="001442AC" w:rsidP="001442AC">
      <w:pPr>
        <w:numPr>
          <w:ilvl w:val="1"/>
          <w:numId w:val="9"/>
        </w:numPr>
        <w:spacing w:line="360" w:lineRule="auto"/>
        <w:ind w:left="426" w:hanging="426"/>
        <w:jc w:val="both"/>
        <w:rPr>
          <w:b/>
        </w:rPr>
      </w:pPr>
      <w:r w:rsidRPr="00DC33F6">
        <w:rPr>
          <w:b/>
        </w:rPr>
        <w:lastRenderedPageBreak/>
        <w:t>Plnenie príjmov a čerpanie výdavkov za rok 2022</w:t>
      </w:r>
    </w:p>
    <w:tbl>
      <w:tblPr>
        <w:tblW w:w="9311" w:type="dxa"/>
        <w:tblInd w:w="108" w:type="dxa"/>
        <w:tblLook w:val="01E0" w:firstRow="1" w:lastRow="1" w:firstColumn="1" w:lastColumn="1" w:noHBand="0" w:noVBand="0"/>
      </w:tblPr>
      <w:tblGrid>
        <w:gridCol w:w="2408"/>
        <w:gridCol w:w="1843"/>
        <w:gridCol w:w="1984"/>
        <w:gridCol w:w="1843"/>
        <w:gridCol w:w="1233"/>
      </w:tblGrid>
      <w:tr w:rsidR="00950D90">
        <w:tc>
          <w:tcPr>
            <w:tcW w:w="2408"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950D90">
            <w:pPr>
              <w:tabs>
                <w:tab w:val="right" w:pos="8460"/>
              </w:tabs>
              <w:jc w:val="both"/>
              <w:rPr>
                <w:b/>
              </w:rPr>
            </w:pPr>
          </w:p>
        </w:tc>
        <w:tc>
          <w:tcPr>
            <w:tcW w:w="1843"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950D90">
            <w:pPr>
              <w:tabs>
                <w:tab w:val="right" w:pos="8460"/>
              </w:tabs>
              <w:jc w:val="center"/>
              <w:rPr>
                <w:b/>
                <w:sz w:val="20"/>
                <w:szCs w:val="20"/>
              </w:rPr>
            </w:pPr>
          </w:p>
          <w:p w:rsidR="00950D90" w:rsidRDefault="001442AC">
            <w:pPr>
              <w:tabs>
                <w:tab w:val="right" w:pos="8820"/>
              </w:tabs>
              <w:jc w:val="center"/>
              <w:rPr>
                <w:b/>
                <w:sz w:val="20"/>
                <w:szCs w:val="20"/>
              </w:rPr>
            </w:pPr>
            <w:r>
              <w:rPr>
                <w:b/>
                <w:sz w:val="20"/>
                <w:szCs w:val="20"/>
              </w:rPr>
              <w:t xml:space="preserve">Schválený rozpočet </w:t>
            </w:r>
          </w:p>
          <w:p w:rsidR="00950D90" w:rsidRDefault="00950D90">
            <w:pPr>
              <w:tabs>
                <w:tab w:val="right" w:pos="8460"/>
              </w:tabs>
              <w:jc w:val="center"/>
              <w:rPr>
                <w:b/>
                <w:sz w:val="20"/>
                <w:szCs w:val="20"/>
              </w:rPr>
            </w:pPr>
          </w:p>
        </w:tc>
        <w:tc>
          <w:tcPr>
            <w:tcW w:w="198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950D90">
            <w:pPr>
              <w:tabs>
                <w:tab w:val="right" w:pos="8820"/>
              </w:tabs>
              <w:jc w:val="center"/>
              <w:rPr>
                <w:b/>
                <w:sz w:val="20"/>
                <w:szCs w:val="20"/>
              </w:rPr>
            </w:pPr>
          </w:p>
          <w:p w:rsidR="00950D90" w:rsidRDefault="001442AC">
            <w:pPr>
              <w:tabs>
                <w:tab w:val="right" w:pos="8820"/>
              </w:tabs>
              <w:jc w:val="center"/>
              <w:rPr>
                <w:b/>
                <w:sz w:val="20"/>
                <w:szCs w:val="20"/>
              </w:rPr>
            </w:pPr>
            <w:r>
              <w:rPr>
                <w:b/>
                <w:sz w:val="20"/>
                <w:szCs w:val="20"/>
              </w:rPr>
              <w:t xml:space="preserve">Schválený rozpočet </w:t>
            </w:r>
          </w:p>
          <w:p w:rsidR="00950D90" w:rsidRDefault="001442AC">
            <w:pPr>
              <w:tabs>
                <w:tab w:val="right" w:pos="8820"/>
              </w:tabs>
              <w:jc w:val="center"/>
              <w:rPr>
                <w:b/>
                <w:sz w:val="20"/>
                <w:szCs w:val="20"/>
              </w:rPr>
            </w:pPr>
            <w:r>
              <w:rPr>
                <w:b/>
                <w:sz w:val="20"/>
                <w:szCs w:val="20"/>
              </w:rPr>
              <w:t>po poslednej zmene</w:t>
            </w:r>
          </w:p>
        </w:tc>
        <w:tc>
          <w:tcPr>
            <w:tcW w:w="1843"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820"/>
              </w:tabs>
              <w:jc w:val="center"/>
              <w:rPr>
                <w:b/>
                <w:sz w:val="20"/>
                <w:szCs w:val="20"/>
              </w:rPr>
            </w:pPr>
            <w:r>
              <w:rPr>
                <w:b/>
                <w:sz w:val="20"/>
                <w:szCs w:val="20"/>
              </w:rPr>
              <w:t xml:space="preserve">Skutočné </w:t>
            </w:r>
          </w:p>
          <w:p w:rsidR="00950D90" w:rsidRDefault="001442AC">
            <w:pPr>
              <w:tabs>
                <w:tab w:val="right" w:pos="8820"/>
              </w:tabs>
              <w:jc w:val="center"/>
              <w:rPr>
                <w:b/>
                <w:sz w:val="20"/>
                <w:szCs w:val="20"/>
              </w:rPr>
            </w:pPr>
            <w:r>
              <w:rPr>
                <w:b/>
                <w:sz w:val="20"/>
                <w:szCs w:val="20"/>
              </w:rPr>
              <w:t>plnenie príjmov/ čerpanie výdavkov</w:t>
            </w:r>
          </w:p>
          <w:p w:rsidR="00950D90" w:rsidRDefault="001442AC">
            <w:pPr>
              <w:tabs>
                <w:tab w:val="right" w:pos="8820"/>
              </w:tabs>
              <w:jc w:val="center"/>
              <w:rPr>
                <w:b/>
                <w:sz w:val="20"/>
                <w:szCs w:val="20"/>
              </w:rPr>
            </w:pPr>
            <w:r>
              <w:rPr>
                <w:b/>
                <w:sz w:val="20"/>
                <w:szCs w:val="20"/>
              </w:rPr>
              <w:t>k 31. 12. 2022</w:t>
            </w:r>
          </w:p>
        </w:tc>
        <w:tc>
          <w:tcPr>
            <w:tcW w:w="1233"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820"/>
              </w:tabs>
              <w:jc w:val="center"/>
              <w:rPr>
                <w:b/>
                <w:sz w:val="20"/>
                <w:szCs w:val="20"/>
              </w:rPr>
            </w:pPr>
            <w:r>
              <w:rPr>
                <w:b/>
                <w:sz w:val="20"/>
                <w:szCs w:val="20"/>
              </w:rPr>
              <w:t>% plnenia príjmov/</w:t>
            </w:r>
          </w:p>
          <w:p w:rsidR="00950D90" w:rsidRDefault="001442AC">
            <w:pPr>
              <w:tabs>
                <w:tab w:val="right" w:pos="8820"/>
              </w:tabs>
              <w:jc w:val="center"/>
              <w:rPr>
                <w:b/>
                <w:sz w:val="20"/>
                <w:szCs w:val="20"/>
              </w:rPr>
            </w:pPr>
            <w:r>
              <w:rPr>
                <w:b/>
                <w:sz w:val="20"/>
                <w:szCs w:val="20"/>
              </w:rPr>
              <w:t xml:space="preserve">% čerpania výdavkov </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both"/>
              <w:rPr>
                <w:b/>
              </w:rPr>
            </w:pPr>
            <w:r>
              <w:rPr>
                <w:b/>
              </w:rPr>
              <w:t>Príjmy celkom</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121 501,00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491 865,25</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491 821,98</w:t>
            </w:r>
          </w:p>
        </w:tc>
        <w:tc>
          <w:tcPr>
            <w:tcW w:w="123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99,99%</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z toho:</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Bežné príjmy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109 501,00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137 298,00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137 254,73</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99,96%</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Kapitálové príjmy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outlineLvl w:val="0"/>
            </w:pPr>
            <w:r>
              <w:t>12 000,00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outlineLvl w:val="0"/>
            </w:pPr>
            <w:r>
              <w:t>323 483,25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outlineLvl w:val="0"/>
            </w:pPr>
            <w:r>
              <w:t>323 483,25</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outlineLvl w:val="0"/>
            </w:pPr>
            <w:r>
              <w:t>100,00%</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Finančné príjmy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31 084,00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31 084,00</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100,00%</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both"/>
              <w:rPr>
                <w:b/>
              </w:rPr>
            </w:pPr>
            <w:r>
              <w:rPr>
                <w:b/>
              </w:rPr>
              <w:t>Výdavky celkom</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121 501,00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328 050,22</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567066">
            <w:pPr>
              <w:tabs>
                <w:tab w:val="right" w:pos="8460"/>
              </w:tabs>
              <w:jc w:val="right"/>
              <w:rPr>
                <w:b/>
              </w:rPr>
            </w:pPr>
            <w:r>
              <w:rPr>
                <w:b/>
              </w:rPr>
              <w:t>328 009,28</w:t>
            </w:r>
          </w:p>
        </w:tc>
        <w:tc>
          <w:tcPr>
            <w:tcW w:w="123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950D90">
            <w:pPr>
              <w:tabs>
                <w:tab w:val="right" w:pos="8460"/>
              </w:tabs>
              <w:jc w:val="right"/>
              <w:rPr>
                <w:b/>
              </w:rPr>
            </w:pP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z toho:</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Bežné výdavky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105 501,00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155 000,78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154 960,38</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99,97%</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Kapitálové výdavky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76 403,44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76 402,94</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99,99%</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Finančné výdavky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16 000,00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96 646,00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96 645,96</w:t>
            </w:r>
          </w:p>
        </w:tc>
        <w:tc>
          <w:tcPr>
            <w:tcW w:w="123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99,99%</w:t>
            </w:r>
          </w:p>
        </w:tc>
      </w:tr>
      <w:tr w:rsidR="00950D90">
        <w:tc>
          <w:tcPr>
            <w:tcW w:w="240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rPr>
                <w:b/>
              </w:rPr>
            </w:pPr>
            <w:r>
              <w:rPr>
                <w:b/>
              </w:rPr>
              <w:t xml:space="preserve">Rozpočet obce </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0,00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163 815,03</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780665">
            <w:pPr>
              <w:tabs>
                <w:tab w:val="right" w:pos="8460"/>
              </w:tabs>
              <w:jc w:val="right"/>
              <w:rPr>
                <w:b/>
              </w:rPr>
            </w:pPr>
            <w:r>
              <w:rPr>
                <w:b/>
              </w:rPr>
              <w:t>163 812,70</w:t>
            </w:r>
          </w:p>
        </w:tc>
        <w:tc>
          <w:tcPr>
            <w:tcW w:w="123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X</w:t>
            </w:r>
          </w:p>
        </w:tc>
      </w:tr>
    </w:tbl>
    <w:p w:rsidR="00DC33F6" w:rsidRDefault="00DC33F6">
      <w:pPr>
        <w:ind w:left="360"/>
        <w:jc w:val="both"/>
        <w:rPr>
          <w:rFonts w:asciiTheme="minorHAnsi" w:hAnsiTheme="minorHAnsi" w:cstheme="minorHAnsi"/>
        </w:rPr>
      </w:pPr>
    </w:p>
    <w:p w:rsidR="00DC33F6" w:rsidRDefault="00DC33F6">
      <w:pPr>
        <w:ind w:left="360"/>
        <w:jc w:val="both"/>
        <w:rPr>
          <w:rFonts w:asciiTheme="minorHAnsi" w:hAnsiTheme="minorHAnsi" w:cstheme="minorHAnsi"/>
        </w:rPr>
      </w:pPr>
    </w:p>
    <w:p w:rsidR="00950D90" w:rsidRPr="00DC33F6" w:rsidRDefault="00DC33F6" w:rsidP="00DC33F6">
      <w:pPr>
        <w:ind w:left="360" w:hanging="360"/>
        <w:jc w:val="both"/>
        <w:rPr>
          <w:rFonts w:asciiTheme="minorHAnsi" w:hAnsiTheme="minorHAnsi" w:cstheme="minorHAnsi"/>
          <w:b/>
          <w:highlight w:val="lightGray"/>
        </w:rPr>
      </w:pPr>
      <w:r w:rsidRPr="00DC33F6">
        <w:rPr>
          <w:rFonts w:asciiTheme="minorHAnsi" w:hAnsiTheme="minorHAnsi" w:cstheme="minorHAnsi"/>
          <w:b/>
        </w:rPr>
        <w:t>7.2.</w:t>
      </w:r>
      <w:r w:rsidRPr="00DC33F6">
        <w:rPr>
          <w:rFonts w:asciiTheme="minorHAnsi" w:hAnsiTheme="minorHAnsi" w:cstheme="minorHAnsi"/>
        </w:rPr>
        <w:t xml:space="preserve"> </w:t>
      </w:r>
      <w:r w:rsidR="001442AC" w:rsidRPr="00DC33F6">
        <w:rPr>
          <w:rFonts w:asciiTheme="minorHAnsi" w:hAnsiTheme="minorHAnsi" w:cstheme="minorHAnsi"/>
          <w:b/>
          <w:highlight w:val="lightGray"/>
        </w:rPr>
        <w:t>Prebytok/schodok rozpočtového hospodárenia za rok 2022</w:t>
      </w:r>
    </w:p>
    <w:p w:rsidR="00950D90" w:rsidRDefault="00950D90">
      <w:pPr>
        <w:tabs>
          <w:tab w:val="right" w:pos="5040"/>
        </w:tabs>
        <w:jc w:val="both"/>
        <w:rPr>
          <w:rFonts w:asciiTheme="minorHAnsi" w:hAnsiTheme="minorHAnsi" w:cstheme="minorHAnsi"/>
          <w:b/>
          <w:color w:val="0000FF"/>
          <w:sz w:val="28"/>
          <w:szCs w:val="28"/>
        </w:rPr>
      </w:pPr>
    </w:p>
    <w:tbl>
      <w:tblPr>
        <w:tblW w:w="8359" w:type="dxa"/>
        <w:jc w:val="center"/>
        <w:tblCellMar>
          <w:left w:w="70" w:type="dxa"/>
          <w:right w:w="70" w:type="dxa"/>
        </w:tblCellMar>
        <w:tblLook w:val="04A0" w:firstRow="1" w:lastRow="0" w:firstColumn="1" w:lastColumn="0" w:noHBand="0" w:noVBand="1"/>
      </w:tblPr>
      <w:tblGrid>
        <w:gridCol w:w="5420"/>
        <w:gridCol w:w="2939"/>
      </w:tblGrid>
      <w:tr w:rsidR="00950D90">
        <w:trPr>
          <w:trHeight w:val="548"/>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9D9D9"/>
            <w:vAlign w:val="center"/>
          </w:tcPr>
          <w:p w:rsidR="00950D90" w:rsidRDefault="001442AC">
            <w:pPr>
              <w:jc w:val="center"/>
              <w:rPr>
                <w:rFonts w:asciiTheme="minorHAnsi" w:hAnsiTheme="minorHAnsi" w:cstheme="minorHAnsi"/>
                <w:b/>
                <w:bCs/>
                <w:color w:val="000000"/>
                <w:sz w:val="22"/>
                <w:szCs w:val="22"/>
              </w:rPr>
            </w:pPr>
            <w:r>
              <w:rPr>
                <w:rFonts w:asciiTheme="minorHAnsi" w:hAnsiTheme="minorHAnsi" w:cstheme="minorHAnsi"/>
                <w:b/>
                <w:bCs/>
                <w:color w:val="000000"/>
                <w:sz w:val="22"/>
                <w:szCs w:val="22"/>
              </w:rPr>
              <w:t>Hospodárenie obce</w:t>
            </w:r>
          </w:p>
        </w:tc>
        <w:tc>
          <w:tcPr>
            <w:tcW w:w="2939" w:type="dxa"/>
            <w:tcBorders>
              <w:top w:val="single" w:sz="4" w:space="0" w:color="000000"/>
              <w:left w:val="single" w:sz="4" w:space="0" w:color="000000"/>
              <w:bottom w:val="single" w:sz="4" w:space="0" w:color="000000"/>
              <w:right w:val="single" w:sz="4" w:space="0" w:color="000000"/>
            </w:tcBorders>
            <w:shd w:val="clear" w:color="000000" w:fill="D9D9D9"/>
            <w:vAlign w:val="center"/>
          </w:tcPr>
          <w:p w:rsidR="00950D90" w:rsidRDefault="001442AC">
            <w:pPr>
              <w:jc w:val="center"/>
              <w:rPr>
                <w:rFonts w:asciiTheme="minorHAnsi" w:hAnsiTheme="minorHAnsi" w:cstheme="minorHAnsi"/>
                <w:b/>
                <w:bCs/>
                <w:color w:val="000000"/>
                <w:sz w:val="22"/>
                <w:szCs w:val="22"/>
              </w:rPr>
            </w:pPr>
            <w:r>
              <w:rPr>
                <w:rFonts w:asciiTheme="minorHAnsi" w:hAnsiTheme="minorHAnsi" w:cstheme="minorHAnsi"/>
                <w:b/>
                <w:bCs/>
                <w:color w:val="000000"/>
                <w:sz w:val="22"/>
                <w:szCs w:val="22"/>
              </w:rPr>
              <w:t>Skutočnosť k 31.12.2022</w:t>
            </w:r>
          </w:p>
          <w:p w:rsidR="00950D90" w:rsidRDefault="001442AC">
            <w:pPr>
              <w:jc w:val="center"/>
              <w:rPr>
                <w:rFonts w:asciiTheme="minorHAnsi" w:hAnsiTheme="minorHAnsi" w:cstheme="minorHAnsi"/>
                <w:b/>
                <w:bCs/>
                <w:color w:val="000000"/>
                <w:sz w:val="22"/>
                <w:szCs w:val="22"/>
              </w:rPr>
            </w:pPr>
            <w:r>
              <w:rPr>
                <w:rFonts w:asciiTheme="minorHAnsi" w:hAnsiTheme="minorHAnsi" w:cstheme="minorHAnsi"/>
                <w:b/>
                <w:bCs/>
                <w:color w:val="000000"/>
                <w:sz w:val="22"/>
                <w:szCs w:val="22"/>
              </w:rPr>
              <w:t xml:space="preserve"> v EUR</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Bežné  príjmy spolu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137 254,73</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 xml:space="preserve">z toho : bežné príjmy obce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137 254,73</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Bežné výdavky spolu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154 960,38</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 xml:space="preserve">z toho : bežné výdavky  obce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154 960,38</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9D9D9"/>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Bežný rozpočet</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sz w:val="22"/>
                <w:szCs w:val="22"/>
              </w:rPr>
            </w:pPr>
            <w:r>
              <w:rPr>
                <w:rFonts w:asciiTheme="minorHAnsi" w:hAnsiTheme="minorHAnsi" w:cstheme="minorHAnsi"/>
                <w:b/>
                <w:color w:val="000000"/>
                <w:sz w:val="22"/>
                <w:szCs w:val="22"/>
              </w:rPr>
              <w:t>-17 705,65</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Kapitálové  príjmy spolu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323 483,25</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 xml:space="preserve">z toho : kapitálové  príjmy obce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323 483,25</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Kapitálové  výdavky spolu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76 402,94</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 xml:space="preserve">z toho : kapitálové  výdavky  obce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76 402,94</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9D9D9"/>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 xml:space="preserve">Kapitálový rozpočet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ind w:left="360"/>
              <w:jc w:val="right"/>
              <w:rPr>
                <w:rFonts w:asciiTheme="minorHAnsi" w:hAnsiTheme="minorHAnsi" w:cstheme="minorHAnsi"/>
                <w:b/>
                <w:color w:val="000000"/>
                <w:sz w:val="22"/>
                <w:szCs w:val="22"/>
              </w:rPr>
            </w:pPr>
            <w:r>
              <w:rPr>
                <w:rFonts w:asciiTheme="minorHAnsi" w:hAnsiTheme="minorHAnsi" w:cstheme="minorHAnsi"/>
                <w:b/>
                <w:color w:val="000000"/>
                <w:sz w:val="22"/>
                <w:szCs w:val="22"/>
              </w:rPr>
              <w:t>247 080,31</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Prebytok/schodok bežného a kapitálového rozpočtu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rPr>
            </w:pPr>
            <w:r>
              <w:rPr>
                <w:rFonts w:asciiTheme="minorHAnsi" w:hAnsiTheme="minorHAnsi" w:cstheme="minorHAnsi"/>
                <w:b/>
                <w:color w:val="000000"/>
              </w:rPr>
              <w:t>229 374,66</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Vylúčenie z prebytku – Referendum</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-1 349,14</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Vylúčenie z prebytku – zostatok účtu sociálneho fondu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-403,93</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Upravený prebytok/schodok bežného a kapitálového rozpočtu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sz w:val="22"/>
                <w:szCs w:val="22"/>
              </w:rPr>
            </w:pPr>
            <w:r>
              <w:rPr>
                <w:rFonts w:asciiTheme="minorHAnsi" w:hAnsiTheme="minorHAnsi" w:cstheme="minorHAnsi"/>
                <w:b/>
                <w:color w:val="000000"/>
                <w:sz w:val="22"/>
                <w:szCs w:val="22"/>
              </w:rPr>
              <w:t>227 621,59</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Príjmové finančné operácie – spolu (bez SF)</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31 084,00</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olor w:val="000000"/>
                <w:sz w:val="20"/>
                <w:szCs w:val="20"/>
              </w:rPr>
              <w:t>Výdavkové finančné operácie</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96 645,96</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9D9D9"/>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Rozdiel finančných operácií</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sz w:val="22"/>
                <w:szCs w:val="22"/>
              </w:rPr>
            </w:pPr>
            <w:r>
              <w:rPr>
                <w:rFonts w:asciiTheme="minorHAnsi" w:hAnsiTheme="minorHAnsi" w:cstheme="minorHAnsi"/>
                <w:b/>
                <w:color w:val="000000"/>
                <w:sz w:val="22"/>
                <w:szCs w:val="22"/>
              </w:rPr>
              <w:t>-65 561,96</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aps/>
                <w:color w:val="000000"/>
                <w:sz w:val="20"/>
                <w:szCs w:val="20"/>
              </w:rPr>
              <w:t xml:space="preserve">Príjmy spolu  </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491 821,98</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rPr>
                <w:rFonts w:asciiTheme="minorHAnsi" w:hAnsiTheme="minorHAnsi" w:cstheme="minorHAnsi"/>
                <w:color w:val="000000"/>
                <w:sz w:val="20"/>
                <w:szCs w:val="20"/>
              </w:rPr>
            </w:pPr>
            <w:r>
              <w:rPr>
                <w:rFonts w:asciiTheme="minorHAnsi" w:hAnsiTheme="minorHAnsi" w:cstheme="minorHAnsi"/>
                <w:caps/>
                <w:color w:val="000000"/>
                <w:sz w:val="20"/>
                <w:szCs w:val="20"/>
              </w:rPr>
              <w:t>VÝDAVKY SPOLU</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328 009,28</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rPr>
                <w:rFonts w:asciiTheme="minorHAnsi" w:hAnsiTheme="minorHAnsi" w:cstheme="minorHAnsi"/>
                <w:b/>
                <w:bCs/>
                <w:i/>
                <w:iCs/>
                <w:color w:val="000000"/>
                <w:sz w:val="20"/>
                <w:szCs w:val="20"/>
              </w:rPr>
            </w:pPr>
            <w:r>
              <w:rPr>
                <w:rFonts w:asciiTheme="minorHAnsi" w:hAnsiTheme="minorHAnsi" w:cstheme="minorHAnsi"/>
                <w:b/>
                <w:bCs/>
                <w:i/>
                <w:iCs/>
                <w:color w:val="000000"/>
                <w:sz w:val="20"/>
                <w:szCs w:val="20"/>
              </w:rPr>
              <w:t>Hospodárenie obce bez SF</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sz w:val="22"/>
                <w:szCs w:val="22"/>
              </w:rPr>
            </w:pPr>
            <w:r>
              <w:rPr>
                <w:rFonts w:asciiTheme="minorHAnsi" w:hAnsiTheme="minorHAnsi" w:cstheme="minorHAnsi"/>
                <w:b/>
                <w:color w:val="000000"/>
                <w:sz w:val="22"/>
                <w:szCs w:val="22"/>
              </w:rPr>
              <w:t>163 812,70</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ind w:left="-85"/>
              <w:rPr>
                <w:rFonts w:asciiTheme="minorHAnsi" w:hAnsiTheme="minorHAnsi" w:cstheme="minorHAnsi"/>
                <w:b/>
              </w:rPr>
            </w:pPr>
            <w:r>
              <w:rPr>
                <w:rStyle w:val="Zdraznenie"/>
                <w:rFonts w:asciiTheme="minorHAnsi" w:hAnsiTheme="minorHAnsi" w:cstheme="minorHAnsi"/>
                <w:b/>
                <w:sz w:val="20"/>
                <w:szCs w:val="20"/>
              </w:rPr>
              <w:t>Vylúčenie z prebytku</w:t>
            </w:r>
          </w:p>
        </w:tc>
        <w:tc>
          <w:tcPr>
            <w:tcW w:w="2939" w:type="dxa"/>
            <w:tcBorders>
              <w:top w:val="single" w:sz="4" w:space="0" w:color="000000"/>
              <w:left w:val="single" w:sz="4" w:space="0" w:color="000000"/>
              <w:bottom w:val="single" w:sz="4" w:space="0" w:color="000000"/>
              <w:right w:val="single" w:sz="4" w:space="0" w:color="000000"/>
            </w:tcBorders>
            <w:shd w:val="clear" w:color="auto" w:fill="auto"/>
            <w:vAlign w:val="bottom"/>
          </w:tcPr>
          <w:p w:rsidR="00950D90" w:rsidRDefault="00950D90">
            <w:pPr>
              <w:jc w:val="right"/>
              <w:rPr>
                <w:rFonts w:asciiTheme="minorHAnsi" w:hAnsiTheme="minorHAnsi" w:cstheme="minorHAnsi"/>
                <w:color w:val="000000"/>
                <w:sz w:val="22"/>
                <w:szCs w:val="22"/>
              </w:rPr>
            </w:pPr>
          </w:p>
          <w:p w:rsidR="00950D90" w:rsidRDefault="001442AC">
            <w:pPr>
              <w:jc w:val="right"/>
              <w:rPr>
                <w:rFonts w:asciiTheme="minorHAnsi" w:hAnsiTheme="minorHAnsi" w:cstheme="minorHAnsi"/>
                <w:color w:val="000000"/>
                <w:sz w:val="22"/>
                <w:szCs w:val="22"/>
              </w:rPr>
            </w:pPr>
            <w:r>
              <w:rPr>
                <w:rFonts w:asciiTheme="minorHAnsi" w:hAnsiTheme="minorHAnsi" w:cstheme="minorHAnsi"/>
                <w:color w:val="000000"/>
                <w:sz w:val="22"/>
                <w:szCs w:val="22"/>
              </w:rPr>
              <w:t>-1 753,07</w:t>
            </w:r>
          </w:p>
        </w:tc>
      </w:tr>
      <w:tr w:rsidR="00950D90">
        <w:trPr>
          <w:trHeight w:val="315"/>
          <w:jc w:val="center"/>
        </w:trPr>
        <w:tc>
          <w:tcPr>
            <w:tcW w:w="5419" w:type="dxa"/>
            <w:tcBorders>
              <w:top w:val="single" w:sz="4" w:space="0" w:color="000000"/>
              <w:left w:val="single" w:sz="4" w:space="0" w:color="000000"/>
              <w:bottom w:val="single" w:sz="4" w:space="0" w:color="000000"/>
              <w:right w:val="single" w:sz="4" w:space="0" w:color="000000"/>
            </w:tcBorders>
            <w:shd w:val="clear" w:color="000000" w:fill="DDD9C3"/>
            <w:vAlign w:val="center"/>
          </w:tcPr>
          <w:p w:rsidR="00950D90" w:rsidRDefault="001442AC">
            <w:pPr>
              <w:ind w:left="-85"/>
              <w:rPr>
                <w:rFonts w:asciiTheme="minorHAnsi" w:hAnsiTheme="minorHAnsi" w:cstheme="minorHAnsi"/>
              </w:rPr>
            </w:pPr>
            <w:r>
              <w:rPr>
                <w:rStyle w:val="Zdraznenie"/>
                <w:rFonts w:asciiTheme="minorHAnsi" w:hAnsiTheme="minorHAnsi" w:cstheme="minorHAnsi"/>
                <w:b/>
                <w:bCs/>
                <w:sz w:val="20"/>
                <w:szCs w:val="20"/>
              </w:rPr>
              <w:t>Upravené hospodárenie obce bez SF</w:t>
            </w:r>
          </w:p>
        </w:tc>
        <w:tc>
          <w:tcPr>
            <w:tcW w:w="2939" w:type="dxa"/>
            <w:tcBorders>
              <w:top w:val="single" w:sz="4" w:space="0" w:color="000000"/>
              <w:left w:val="single" w:sz="4" w:space="0" w:color="000000"/>
              <w:bottom w:val="single" w:sz="4" w:space="0" w:color="000000"/>
              <w:right w:val="single" w:sz="4" w:space="0" w:color="000000"/>
            </w:tcBorders>
            <w:shd w:val="clear" w:color="000000" w:fill="FFFFFF"/>
            <w:vAlign w:val="bottom"/>
          </w:tcPr>
          <w:p w:rsidR="00950D90" w:rsidRDefault="001442AC">
            <w:pPr>
              <w:jc w:val="right"/>
              <w:rPr>
                <w:rFonts w:asciiTheme="minorHAnsi" w:hAnsiTheme="minorHAnsi" w:cstheme="minorHAnsi"/>
                <w:b/>
                <w:color w:val="000000"/>
                <w:sz w:val="22"/>
                <w:szCs w:val="22"/>
              </w:rPr>
            </w:pPr>
            <w:r>
              <w:rPr>
                <w:rFonts w:asciiTheme="minorHAnsi" w:hAnsiTheme="minorHAnsi" w:cstheme="minorHAnsi"/>
                <w:b/>
                <w:color w:val="000000"/>
                <w:sz w:val="22"/>
                <w:szCs w:val="22"/>
              </w:rPr>
              <w:t>162 059,63</w:t>
            </w:r>
          </w:p>
        </w:tc>
      </w:tr>
    </w:tbl>
    <w:p w:rsidR="00950D90" w:rsidRDefault="00950D90">
      <w:pPr>
        <w:tabs>
          <w:tab w:val="right" w:pos="5040"/>
        </w:tabs>
        <w:jc w:val="both"/>
        <w:rPr>
          <w:rFonts w:asciiTheme="minorHAnsi" w:hAnsiTheme="minorHAnsi" w:cstheme="minorHAnsi"/>
          <w:b/>
          <w:color w:val="0000FF"/>
          <w:sz w:val="28"/>
          <w:szCs w:val="28"/>
        </w:rPr>
      </w:pPr>
    </w:p>
    <w:p w:rsidR="00950D90" w:rsidRDefault="001442AC">
      <w:pPr>
        <w:tabs>
          <w:tab w:val="right" w:pos="5040"/>
        </w:tabs>
        <w:jc w:val="both"/>
        <w:rPr>
          <w:rFonts w:asciiTheme="minorHAnsi" w:hAnsiTheme="minorHAnsi" w:cstheme="minorHAnsi"/>
          <w:b/>
        </w:rPr>
      </w:pPr>
      <w:r>
        <w:rPr>
          <w:rFonts w:asciiTheme="minorHAnsi" w:hAnsiTheme="minorHAnsi" w:cstheme="minorHAnsi"/>
          <w:b/>
        </w:rPr>
        <w:lastRenderedPageBreak/>
        <w:t>Návrh na vysporiadanie hospodárskeho výsledku podľa rozpočtového hospodárenia</w:t>
      </w:r>
    </w:p>
    <w:p w:rsidR="00950D90" w:rsidRDefault="00950D90">
      <w:pPr>
        <w:tabs>
          <w:tab w:val="right" w:pos="7740"/>
        </w:tabs>
        <w:jc w:val="both"/>
        <w:rPr>
          <w:rFonts w:asciiTheme="minorHAnsi" w:hAnsiTheme="minorHAnsi" w:cstheme="minorHAnsi"/>
          <w:b/>
        </w:rPr>
      </w:pPr>
    </w:p>
    <w:p w:rsidR="00950D90" w:rsidRDefault="001442AC">
      <w:pPr>
        <w:pStyle w:val="Standard"/>
        <w:tabs>
          <w:tab w:val="right" w:pos="7740"/>
        </w:tabs>
        <w:jc w:val="both"/>
        <w:rPr>
          <w:iCs/>
          <w:color w:val="000000" w:themeColor="text1"/>
        </w:rPr>
      </w:pPr>
      <w:r>
        <w:rPr>
          <w:b/>
          <w:bCs/>
          <w:iCs/>
          <w:color w:val="000000" w:themeColor="text1"/>
        </w:rPr>
        <w:t xml:space="preserve">Prebytok rozpočtu v sume 229 374,66,-EUR </w:t>
      </w:r>
      <w:r>
        <w:rPr>
          <w:color w:val="000000" w:themeColor="text1"/>
        </w:rPr>
        <w:t>zistený podľa ustanovenia § 10 ods. 3 písm. a) a b) zákona č. 583/2004 Z.z. o rozpočtových pravidlách územnej samosprávy a o zmene a doplnení niektorých zákonov v znení neskorších predpisov</w:t>
      </w:r>
      <w:r>
        <w:rPr>
          <w:bCs/>
          <w:iCs/>
          <w:color w:val="000000" w:themeColor="text1"/>
        </w:rPr>
        <w:t xml:space="preserve"> </w:t>
      </w:r>
      <w:r>
        <w:rPr>
          <w:b/>
          <w:bCs/>
          <w:iCs/>
          <w:color w:val="000000" w:themeColor="text1"/>
        </w:rPr>
        <w:t xml:space="preserve">upravený o </w:t>
      </w:r>
      <w:r>
        <w:rPr>
          <w:iCs/>
          <w:color w:val="000000" w:themeColor="text1"/>
        </w:rPr>
        <w:t>nevyčerpané prostriedky zo ŠR a podľa osobitných predpisov v sume – 1 753,07 EUR navrhujeme použiť na:</w:t>
      </w:r>
    </w:p>
    <w:p w:rsidR="00950D90" w:rsidRDefault="00950D90">
      <w:pPr>
        <w:pStyle w:val="Standard"/>
        <w:tabs>
          <w:tab w:val="right" w:pos="7740"/>
        </w:tabs>
        <w:jc w:val="both"/>
        <w:rPr>
          <w:iCs/>
          <w:color w:val="000000" w:themeColor="text1"/>
        </w:rPr>
      </w:pPr>
    </w:p>
    <w:p w:rsidR="00950D90" w:rsidRDefault="001442AC">
      <w:pPr>
        <w:pStyle w:val="Standard"/>
        <w:numPr>
          <w:ilvl w:val="0"/>
          <w:numId w:val="7"/>
        </w:numPr>
        <w:jc w:val="both"/>
        <w:rPr>
          <w:iCs/>
          <w:color w:val="000000" w:themeColor="text1"/>
        </w:rPr>
      </w:pPr>
      <w:r>
        <w:rPr>
          <w:iCs/>
          <w:color w:val="000000" w:themeColor="text1"/>
        </w:rPr>
        <w:t>tvorbu rezervného fondu</w:t>
      </w:r>
      <w:r>
        <w:rPr>
          <w:iCs/>
          <w:color w:val="000000" w:themeColor="text1"/>
        </w:rPr>
        <w:tab/>
      </w:r>
      <w:r>
        <w:rPr>
          <w:iCs/>
          <w:color w:val="000000" w:themeColor="text1"/>
        </w:rPr>
        <w:tab/>
      </w:r>
      <w:r>
        <w:rPr>
          <w:iCs/>
          <w:color w:val="000000" w:themeColor="text1"/>
        </w:rPr>
        <w:tab/>
      </w:r>
      <w:r>
        <w:rPr>
          <w:iCs/>
          <w:color w:val="000000" w:themeColor="text1"/>
        </w:rPr>
        <w:tab/>
      </w:r>
      <w:r>
        <w:rPr>
          <w:iCs/>
          <w:color w:val="000000" w:themeColor="text1"/>
        </w:rPr>
        <w:tab/>
        <w:t>162 059,63 EUR</w:t>
      </w:r>
    </w:p>
    <w:p w:rsidR="00950D90" w:rsidRDefault="001442AC">
      <w:pPr>
        <w:pStyle w:val="Standard"/>
        <w:numPr>
          <w:ilvl w:val="0"/>
          <w:numId w:val="7"/>
        </w:numPr>
        <w:jc w:val="both"/>
        <w:rPr>
          <w:iCs/>
          <w:color w:val="000000" w:themeColor="text1"/>
        </w:rPr>
      </w:pPr>
      <w:r>
        <w:rPr>
          <w:iCs/>
          <w:color w:val="000000" w:themeColor="text1"/>
        </w:rPr>
        <w:t>na vysporiadanie zostatku finančných operácií</w:t>
      </w:r>
      <w:r>
        <w:rPr>
          <w:iCs/>
          <w:color w:val="000000" w:themeColor="text1"/>
        </w:rPr>
        <w:tab/>
      </w:r>
      <w:r>
        <w:rPr>
          <w:iCs/>
          <w:color w:val="000000" w:themeColor="text1"/>
        </w:rPr>
        <w:tab/>
        <w:t xml:space="preserve">  65 561,96 EUR</w:t>
      </w:r>
    </w:p>
    <w:p w:rsidR="00950D90" w:rsidRDefault="00950D90">
      <w:pPr>
        <w:pStyle w:val="Standard"/>
        <w:ind w:left="714"/>
        <w:jc w:val="both"/>
        <w:rPr>
          <w:color w:val="000000" w:themeColor="text1"/>
        </w:rPr>
      </w:pPr>
    </w:p>
    <w:p w:rsidR="00950D90" w:rsidRDefault="001442AC">
      <w:pPr>
        <w:pStyle w:val="Standard"/>
        <w:tabs>
          <w:tab w:val="right" w:pos="7740"/>
        </w:tabs>
        <w:jc w:val="both"/>
        <w:rPr>
          <w:b/>
          <w:color w:val="000000" w:themeColor="text1"/>
        </w:rPr>
      </w:pPr>
      <w:r>
        <w:rPr>
          <w:color w:val="000000" w:themeColor="text1"/>
        </w:rPr>
        <w:t>V zmysle ustanovenia § 16 ods.6 zákona 583/2004 Z.z. o rozpočtových pravidlách územnej samosprávy a o zmene a doplnení niektorých zákonov v znení neskorších predpisov a na účely tvorby peňažných fondov pri usporiadaní prebytku rozpočtu obce podľa  § 10 ods. 3 písm. a) a b) citovaného zákona , z tohto prebytku vylučujú:</w:t>
      </w:r>
    </w:p>
    <w:p w:rsidR="00950D90" w:rsidRDefault="00950D90">
      <w:pPr>
        <w:pStyle w:val="Standard"/>
        <w:tabs>
          <w:tab w:val="right" w:pos="7740"/>
        </w:tabs>
        <w:jc w:val="both"/>
        <w:rPr>
          <w:b/>
          <w:color w:val="000000" w:themeColor="text1"/>
        </w:rPr>
      </w:pPr>
    </w:p>
    <w:p w:rsidR="00950D90" w:rsidRDefault="001442AC">
      <w:pPr>
        <w:pStyle w:val="Standard"/>
        <w:tabs>
          <w:tab w:val="right" w:pos="7740"/>
        </w:tabs>
        <w:rPr>
          <w:color w:val="000000" w:themeColor="text1"/>
        </w:rPr>
      </w:pPr>
      <w:r>
        <w:rPr>
          <w:color w:val="000000" w:themeColor="text1"/>
        </w:rPr>
        <w:t>a/ nevyčerpané prostriedky zo ŠR účelovo určené na bežné výdavky poskytnuté v predchádzajúcom roku v sume 1 349,14 EUR a to na:</w:t>
      </w:r>
    </w:p>
    <w:p w:rsidR="00950D90" w:rsidRDefault="001442AC">
      <w:pPr>
        <w:pStyle w:val="Standard"/>
        <w:tabs>
          <w:tab w:val="right" w:pos="7740"/>
        </w:tabs>
        <w:jc w:val="both"/>
        <w:rPr>
          <w:color w:val="000000" w:themeColor="text1"/>
        </w:rPr>
      </w:pPr>
      <w:r>
        <w:rPr>
          <w:color w:val="000000" w:themeColor="text1"/>
        </w:rPr>
        <w:t>Financovanie výdavkov spojených s prípravou, vykonaním a zisťovaním výsledkov referenda konaného dňa 21.01.2023.</w:t>
      </w:r>
    </w:p>
    <w:p w:rsidR="00950D90" w:rsidRDefault="00950D90">
      <w:pPr>
        <w:pStyle w:val="Standard"/>
        <w:tabs>
          <w:tab w:val="right" w:pos="7740"/>
        </w:tabs>
        <w:jc w:val="both"/>
        <w:rPr>
          <w:color w:val="000000" w:themeColor="text1"/>
          <w:u w:val="single"/>
        </w:rPr>
      </w:pPr>
    </w:p>
    <w:p w:rsidR="00950D90" w:rsidRDefault="001442AC">
      <w:pPr>
        <w:pStyle w:val="Standard"/>
        <w:tabs>
          <w:tab w:val="right" w:pos="7740"/>
        </w:tabs>
        <w:jc w:val="both"/>
        <w:rPr>
          <w:color w:val="000000" w:themeColor="text1"/>
        </w:rPr>
      </w:pPr>
      <w:r>
        <w:rPr>
          <w:color w:val="000000" w:themeColor="text1"/>
        </w:rPr>
        <w:t>b/ nevyčerpané prostriedky zo sociálneho fondu podľa zákona č. 152/1994 Z.z. o sociálnom</w:t>
      </w:r>
    </w:p>
    <w:p w:rsidR="00950D90" w:rsidRDefault="001442AC">
      <w:pPr>
        <w:pStyle w:val="Standard"/>
        <w:tabs>
          <w:tab w:val="right" w:pos="7740"/>
        </w:tabs>
        <w:jc w:val="both"/>
        <w:rPr>
          <w:color w:val="000000" w:themeColor="text1"/>
          <w:u w:val="single"/>
        </w:rPr>
      </w:pPr>
      <w:r>
        <w:rPr>
          <w:color w:val="000000" w:themeColor="text1"/>
        </w:rPr>
        <w:t>fonde v sume: 403,93 EUR.</w:t>
      </w:r>
    </w:p>
    <w:p w:rsidR="00950D90" w:rsidRDefault="00950D90">
      <w:pPr>
        <w:pStyle w:val="Standard"/>
        <w:tabs>
          <w:tab w:val="right" w:pos="7740"/>
        </w:tabs>
        <w:jc w:val="both"/>
        <w:rPr>
          <w:color w:val="000000" w:themeColor="text1"/>
        </w:rPr>
      </w:pPr>
    </w:p>
    <w:p w:rsidR="00950D90" w:rsidRDefault="001442AC">
      <w:pPr>
        <w:tabs>
          <w:tab w:val="right" w:pos="5580"/>
        </w:tabs>
        <w:jc w:val="both"/>
        <w:rPr>
          <w:rFonts w:eastAsia="SimSun" w:cs="Mangal"/>
          <w:color w:val="000000" w:themeColor="text1"/>
          <w:kern w:val="2"/>
          <w:lang w:eastAsia="zh-CN" w:bidi="hi-IN"/>
        </w:rPr>
      </w:pPr>
      <w:r>
        <w:rPr>
          <w:rFonts w:eastAsia="SimSun" w:cs="Mangal"/>
          <w:kern w:val="2"/>
          <w:lang w:eastAsia="zh-CN" w:bidi="hi-IN"/>
        </w:rPr>
        <w:t xml:space="preserve">Upravené hospodárenie obce za rok 2022 </w:t>
      </w:r>
      <w:r>
        <w:rPr>
          <w:rFonts w:eastAsia="SimSun" w:cs="Mangal"/>
          <w:color w:val="000000" w:themeColor="text1"/>
          <w:kern w:val="2"/>
          <w:lang w:eastAsia="zh-CN" w:bidi="hi-IN"/>
        </w:rPr>
        <w:t>je prebytok vo výške  162 059,63  EUR.</w:t>
      </w:r>
    </w:p>
    <w:p w:rsidR="00950D90" w:rsidRDefault="00950D90">
      <w:pPr>
        <w:tabs>
          <w:tab w:val="right" w:pos="5580"/>
        </w:tabs>
        <w:jc w:val="both"/>
        <w:rPr>
          <w:rFonts w:asciiTheme="minorHAnsi" w:hAnsiTheme="minorHAnsi" w:cstheme="minorHAnsi"/>
        </w:rPr>
      </w:pPr>
    </w:p>
    <w:p w:rsidR="00950D90" w:rsidRDefault="00950D90">
      <w:pPr>
        <w:widowControl w:val="0"/>
        <w:tabs>
          <w:tab w:val="right" w:pos="-30960"/>
        </w:tabs>
        <w:suppressAutoHyphens/>
        <w:jc w:val="both"/>
        <w:textAlignment w:val="baseline"/>
        <w:rPr>
          <w:rFonts w:eastAsia="SimSun" w:cs="Mangal"/>
          <w:kern w:val="2"/>
          <w:lang w:eastAsia="zh-CN" w:bidi="hi-IN"/>
        </w:rPr>
      </w:pPr>
    </w:p>
    <w:p w:rsidR="00950D90" w:rsidRDefault="001442AC">
      <w:pPr>
        <w:widowControl w:val="0"/>
        <w:tabs>
          <w:tab w:val="right" w:pos="-30960"/>
        </w:tabs>
        <w:suppressAutoHyphens/>
        <w:jc w:val="both"/>
        <w:textAlignment w:val="baseline"/>
      </w:pPr>
      <w:r>
        <w:rPr>
          <w:rFonts w:eastAsia="SimSun" w:cs="Mangal"/>
          <w:kern w:val="2"/>
          <w:lang w:eastAsia="zh-CN" w:bidi="hi-IN"/>
        </w:rPr>
        <w:t>Zostatok finančných prostriedkov podľa § 15 ods.1 písm.c/ zákona č. 583/2004 Z.z. o rozpočtových pravidlách územnej samosprávy a o zmene a doplnení niektorých zákonov v znení neskorších predpisov v sume 162 059,63,-€, navrhujem použiť:</w:t>
      </w:r>
    </w:p>
    <w:p w:rsidR="00950D90" w:rsidRDefault="00950D90">
      <w:pPr>
        <w:widowControl w:val="0"/>
        <w:tabs>
          <w:tab w:val="right" w:pos="-30960"/>
        </w:tabs>
        <w:suppressAutoHyphens/>
        <w:jc w:val="both"/>
        <w:textAlignment w:val="baseline"/>
        <w:rPr>
          <w:rFonts w:eastAsia="SimSun" w:cs="Mangal"/>
          <w:kern w:val="2"/>
          <w:lang w:eastAsia="zh-CN" w:bidi="hi-IN"/>
        </w:rPr>
      </w:pPr>
    </w:p>
    <w:p w:rsidR="00950D90" w:rsidRDefault="001442AC">
      <w:pPr>
        <w:widowControl w:val="0"/>
        <w:numPr>
          <w:ilvl w:val="0"/>
          <w:numId w:val="6"/>
        </w:numPr>
        <w:tabs>
          <w:tab w:val="right" w:pos="-30960"/>
        </w:tabs>
        <w:suppressAutoHyphens/>
        <w:jc w:val="both"/>
        <w:textAlignment w:val="baseline"/>
      </w:pPr>
      <w:r>
        <w:rPr>
          <w:rFonts w:eastAsia="SimSun" w:cs="Mangal"/>
          <w:b/>
          <w:kern w:val="2"/>
          <w:lang w:eastAsia="zh-CN" w:bidi="hi-IN"/>
        </w:rPr>
        <w:t xml:space="preserve"> na tvorbu rezervného fondu 162 059,63,-EUR</w:t>
      </w:r>
    </w:p>
    <w:p w:rsidR="00950D90" w:rsidRDefault="00950D90">
      <w:pPr>
        <w:widowControl w:val="0"/>
        <w:tabs>
          <w:tab w:val="right" w:pos="-30960"/>
        </w:tabs>
        <w:suppressAutoHyphens/>
        <w:ind w:left="720"/>
        <w:jc w:val="both"/>
        <w:textAlignment w:val="baseline"/>
        <w:rPr>
          <w:rFonts w:eastAsia="SimSun" w:cs="Mangal"/>
          <w:b/>
          <w:kern w:val="2"/>
          <w:lang w:eastAsia="zh-CN" w:bidi="hi-IN"/>
        </w:rPr>
      </w:pPr>
    </w:p>
    <w:p w:rsidR="00950D90" w:rsidRDefault="001442AC">
      <w:pPr>
        <w:widowControl w:val="0"/>
        <w:tabs>
          <w:tab w:val="right" w:pos="-30960"/>
        </w:tabs>
        <w:suppressAutoHyphens/>
        <w:jc w:val="both"/>
        <w:textAlignment w:val="baseline"/>
      </w:pPr>
      <w:r>
        <w:rPr>
          <w:rFonts w:eastAsia="SimSun" w:cs="Mangal"/>
          <w:b/>
          <w:kern w:val="2"/>
          <w:lang w:eastAsia="zh-CN" w:bidi="hi-IN"/>
        </w:rPr>
        <w:t>Na základe uvedených skutočností navrhujem tvorbu rezervného fondu za rok 2022 vo výške 162 059,63,-EUR.</w:t>
      </w:r>
    </w:p>
    <w:p w:rsidR="00950D90" w:rsidRDefault="00950D90">
      <w:pPr>
        <w:pStyle w:val="Standard"/>
        <w:tabs>
          <w:tab w:val="right" w:pos="5040"/>
        </w:tabs>
        <w:rPr>
          <w:b/>
        </w:rPr>
      </w:pPr>
    </w:p>
    <w:p w:rsidR="00950D90" w:rsidRDefault="00950D90">
      <w:pPr>
        <w:pStyle w:val="Standard"/>
        <w:tabs>
          <w:tab w:val="right" w:pos="7740"/>
        </w:tabs>
        <w:jc w:val="both"/>
      </w:pPr>
    </w:p>
    <w:p w:rsidR="00950D90" w:rsidRDefault="00950D90">
      <w:pPr>
        <w:ind w:left="540"/>
        <w:rPr>
          <w:sz w:val="22"/>
          <w:szCs w:val="22"/>
        </w:rPr>
      </w:pPr>
    </w:p>
    <w:p w:rsidR="00950D90" w:rsidRPr="00DC33F6" w:rsidRDefault="001442AC" w:rsidP="001442AC">
      <w:pPr>
        <w:spacing w:line="360" w:lineRule="auto"/>
        <w:jc w:val="both"/>
        <w:rPr>
          <w:b/>
        </w:rPr>
      </w:pPr>
      <w:r w:rsidRPr="00DC33F6">
        <w:rPr>
          <w:b/>
        </w:rPr>
        <w:t>7.3. Rozpočet na roky 2023 - 2025</w:t>
      </w:r>
      <w:r w:rsidRPr="00DC33F6">
        <w:rPr>
          <w:b/>
        </w:rPr>
        <w:tab/>
      </w:r>
      <w:r w:rsidRPr="00DC33F6">
        <w:rPr>
          <w:b/>
        </w:rPr>
        <w:tab/>
      </w:r>
    </w:p>
    <w:tbl>
      <w:tblPr>
        <w:tblW w:w="9085" w:type="dxa"/>
        <w:tblInd w:w="108" w:type="dxa"/>
        <w:tblLook w:val="01E0" w:firstRow="1" w:lastRow="1" w:firstColumn="1" w:lastColumn="1" w:noHBand="0" w:noVBand="0"/>
      </w:tblPr>
      <w:tblGrid>
        <w:gridCol w:w="2101"/>
        <w:gridCol w:w="1622"/>
        <w:gridCol w:w="1854"/>
        <w:gridCol w:w="1808"/>
        <w:gridCol w:w="1700"/>
      </w:tblGrid>
      <w:tr w:rsidR="00950D90">
        <w:tc>
          <w:tcPr>
            <w:tcW w:w="2101"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950D90">
            <w:pPr>
              <w:tabs>
                <w:tab w:val="right" w:pos="8460"/>
              </w:tabs>
              <w:jc w:val="both"/>
              <w:rPr>
                <w:b/>
              </w:rPr>
            </w:pPr>
          </w:p>
        </w:tc>
        <w:tc>
          <w:tcPr>
            <w:tcW w:w="1622"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460"/>
              </w:tabs>
              <w:jc w:val="center"/>
              <w:rPr>
                <w:b/>
                <w:sz w:val="20"/>
                <w:szCs w:val="20"/>
              </w:rPr>
            </w:pPr>
            <w:r>
              <w:rPr>
                <w:b/>
                <w:sz w:val="20"/>
                <w:szCs w:val="20"/>
              </w:rPr>
              <w:t>Skutočnosť k 31. 12. 2022</w:t>
            </w:r>
          </w:p>
        </w:tc>
        <w:tc>
          <w:tcPr>
            <w:tcW w:w="185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460"/>
              </w:tabs>
              <w:jc w:val="center"/>
              <w:rPr>
                <w:b/>
                <w:sz w:val="20"/>
                <w:szCs w:val="20"/>
              </w:rPr>
            </w:pPr>
            <w:r>
              <w:rPr>
                <w:b/>
                <w:sz w:val="20"/>
                <w:szCs w:val="20"/>
              </w:rPr>
              <w:t xml:space="preserve">Rozpočet  </w:t>
            </w:r>
          </w:p>
          <w:p w:rsidR="00950D90" w:rsidRDefault="001442AC">
            <w:pPr>
              <w:tabs>
                <w:tab w:val="right" w:pos="8460"/>
              </w:tabs>
              <w:jc w:val="center"/>
              <w:rPr>
                <w:b/>
                <w:sz w:val="20"/>
                <w:szCs w:val="20"/>
              </w:rPr>
            </w:pPr>
            <w:r>
              <w:rPr>
                <w:b/>
                <w:sz w:val="20"/>
                <w:szCs w:val="20"/>
              </w:rPr>
              <w:t>na rok 2023</w:t>
            </w:r>
          </w:p>
        </w:tc>
        <w:tc>
          <w:tcPr>
            <w:tcW w:w="1808"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460"/>
              </w:tabs>
              <w:jc w:val="center"/>
              <w:rPr>
                <w:b/>
                <w:sz w:val="20"/>
                <w:szCs w:val="20"/>
              </w:rPr>
            </w:pPr>
            <w:r>
              <w:rPr>
                <w:b/>
                <w:sz w:val="20"/>
                <w:szCs w:val="20"/>
              </w:rPr>
              <w:t>Rozpočet</w:t>
            </w:r>
          </w:p>
          <w:p w:rsidR="00950D90" w:rsidRDefault="001442AC">
            <w:pPr>
              <w:tabs>
                <w:tab w:val="right" w:pos="8460"/>
              </w:tabs>
              <w:jc w:val="center"/>
              <w:rPr>
                <w:b/>
                <w:sz w:val="20"/>
                <w:szCs w:val="20"/>
              </w:rPr>
            </w:pPr>
            <w:r>
              <w:rPr>
                <w:b/>
                <w:sz w:val="20"/>
                <w:szCs w:val="20"/>
              </w:rPr>
              <w:t xml:space="preserve"> na rok 2024</w:t>
            </w:r>
          </w:p>
        </w:tc>
        <w:tc>
          <w:tcPr>
            <w:tcW w:w="1700"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tabs>
                <w:tab w:val="right" w:pos="8460"/>
              </w:tabs>
              <w:jc w:val="center"/>
              <w:rPr>
                <w:b/>
                <w:sz w:val="20"/>
                <w:szCs w:val="20"/>
              </w:rPr>
            </w:pPr>
            <w:r>
              <w:rPr>
                <w:b/>
                <w:sz w:val="20"/>
                <w:szCs w:val="20"/>
              </w:rPr>
              <w:t>Rozpočet</w:t>
            </w:r>
          </w:p>
          <w:p w:rsidR="00950D90" w:rsidRDefault="001442AC">
            <w:pPr>
              <w:tabs>
                <w:tab w:val="right" w:pos="8460"/>
              </w:tabs>
              <w:jc w:val="center"/>
              <w:rPr>
                <w:b/>
                <w:sz w:val="20"/>
                <w:szCs w:val="20"/>
              </w:rPr>
            </w:pPr>
            <w:r>
              <w:rPr>
                <w:b/>
                <w:sz w:val="20"/>
                <w:szCs w:val="20"/>
              </w:rPr>
              <w:t xml:space="preserve"> na rok 2025</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both"/>
              <w:rPr>
                <w:b/>
              </w:rPr>
            </w:pPr>
            <w:r>
              <w:rPr>
                <w:b/>
              </w:rPr>
              <w:t>Príjmy celkom</w:t>
            </w:r>
          </w:p>
        </w:tc>
        <w:tc>
          <w:tcPr>
            <w:tcW w:w="1622"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491 821,98</w:t>
            </w:r>
          </w:p>
        </w:tc>
        <w:tc>
          <w:tcPr>
            <w:tcW w:w="18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c>
          <w:tcPr>
            <w:tcW w:w="180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z toho:</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Bežné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137 254,73</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rPr>
                <w:color w:val="000000" w:themeColor="text1"/>
              </w:rPr>
            </w:pPr>
            <w:r>
              <w:rPr>
                <w:color w:val="000000" w:themeColor="text1"/>
              </w:rPr>
              <w:t>102 972,00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rPr>
                <w:color w:val="000000" w:themeColor="text1"/>
              </w:rPr>
            </w:pPr>
            <w:r>
              <w:rPr>
                <w:color w:val="000000" w:themeColor="text1"/>
              </w:rPr>
              <w:t>102 972,00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rPr>
                <w:color w:val="000000" w:themeColor="text1"/>
              </w:rPr>
            </w:pPr>
            <w:r>
              <w:rPr>
                <w:color w:val="000000" w:themeColor="text1"/>
              </w:rPr>
              <w:t>102 972,00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Kapitálové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323 483,25</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Finančné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31 084,00</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center" w:pos="796"/>
                <w:tab w:val="right" w:pos="1593"/>
                <w:tab w:val="right" w:pos="8460"/>
              </w:tabs>
              <w:jc w:val="right"/>
            </w:pPr>
            <w: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both"/>
              <w:rPr>
                <w:b/>
              </w:rPr>
            </w:pPr>
            <w:r>
              <w:rPr>
                <w:b/>
              </w:rPr>
              <w:t>Výdavky celkom</w:t>
            </w:r>
          </w:p>
        </w:tc>
        <w:tc>
          <w:tcPr>
            <w:tcW w:w="1622"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328 009,28</w:t>
            </w:r>
          </w:p>
        </w:tc>
        <w:tc>
          <w:tcPr>
            <w:tcW w:w="18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c>
          <w:tcPr>
            <w:tcW w:w="180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tabs>
                <w:tab w:val="right" w:pos="8460"/>
              </w:tabs>
              <w:jc w:val="right"/>
              <w:rPr>
                <w:b/>
              </w:rPr>
            </w:pPr>
            <w:r>
              <w:rPr>
                <w:b/>
              </w:rPr>
              <w:t>102 972,00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z toho:</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tabs>
                <w:tab w:val="right" w:pos="8460"/>
              </w:tabs>
              <w:jc w:val="right"/>
              <w:rPr>
                <w:b/>
              </w:rPr>
            </w:pP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Bežné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154 960,38</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96 972,00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96 972,00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96 972,00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rPr>
                <w:sz w:val="22"/>
                <w:szCs w:val="22"/>
              </w:rPr>
            </w:pPr>
            <w:r>
              <w:rPr>
                <w:sz w:val="22"/>
                <w:szCs w:val="22"/>
              </w:rPr>
              <w:t>Kapitálové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76 402,94</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0,00</w:t>
            </w:r>
          </w:p>
        </w:tc>
      </w:tr>
      <w:tr w:rsidR="00950D90">
        <w:tc>
          <w:tcPr>
            <w:tcW w:w="210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both"/>
            </w:pPr>
            <w:r>
              <w:t>Finančné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rPr>
                <w:rFonts w:asciiTheme="minorHAnsi" w:hAnsiTheme="minorHAnsi" w:cstheme="minorHAnsi"/>
                <w:color w:val="000000"/>
                <w:sz w:val="22"/>
                <w:szCs w:val="22"/>
              </w:rPr>
              <w:t>96 645,96</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6 000,00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6 000,00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tabs>
                <w:tab w:val="right" w:pos="8460"/>
              </w:tabs>
              <w:jc w:val="right"/>
            </w:pPr>
            <w:r>
              <w:t>6 000,00</w:t>
            </w:r>
          </w:p>
        </w:tc>
      </w:tr>
    </w:tbl>
    <w:p w:rsidR="00950D90" w:rsidRDefault="00DC33F6" w:rsidP="00DC33F6">
      <w:pPr>
        <w:rPr>
          <w:b/>
          <w:sz w:val="28"/>
          <w:szCs w:val="28"/>
        </w:rPr>
      </w:pPr>
      <w:r>
        <w:rPr>
          <w:b/>
        </w:rPr>
        <w:lastRenderedPageBreak/>
        <w:t>8.</w:t>
      </w:r>
      <w:r w:rsidR="001442AC">
        <w:rPr>
          <w:b/>
          <w:sz w:val="28"/>
          <w:szCs w:val="28"/>
        </w:rPr>
        <w:t xml:space="preserve"> Informácia o vývoji obce z pohľadu účtovníctva za materskú účtovnú jednotku a konsolidovaný celok</w:t>
      </w:r>
    </w:p>
    <w:p w:rsidR="00DC33F6" w:rsidRPr="00DC33F6" w:rsidRDefault="00DC33F6" w:rsidP="00DC33F6">
      <w:pPr>
        <w:rPr>
          <w:b/>
        </w:rPr>
      </w:pPr>
    </w:p>
    <w:p w:rsidR="00950D90" w:rsidRDefault="00CC08C7" w:rsidP="00936190">
      <w:pPr>
        <w:spacing w:line="360" w:lineRule="auto"/>
        <w:jc w:val="both"/>
        <w:rPr>
          <w:b/>
        </w:rPr>
      </w:pPr>
      <w:r>
        <w:rPr>
          <w:b/>
        </w:rPr>
        <w:t>8.1</w:t>
      </w:r>
      <w:r w:rsidR="00936190">
        <w:rPr>
          <w:b/>
        </w:rPr>
        <w:t xml:space="preserve">. </w:t>
      </w:r>
      <w:r w:rsidR="001442AC">
        <w:rPr>
          <w:b/>
        </w:rPr>
        <w:t xml:space="preserve">Majetok </w:t>
      </w:r>
    </w:p>
    <w:p w:rsidR="00950D90" w:rsidRDefault="001442AC">
      <w:pPr>
        <w:spacing w:line="360" w:lineRule="auto"/>
        <w:jc w:val="both"/>
        <w:rPr>
          <w:b/>
        </w:rPr>
      </w:pPr>
      <w:r>
        <w:rPr>
          <w:b/>
        </w:rPr>
        <w:t>a/ za materskú účtovnú jednotku</w:t>
      </w:r>
    </w:p>
    <w:tbl>
      <w:tblPr>
        <w:tblW w:w="9067" w:type="dxa"/>
        <w:tblCellMar>
          <w:left w:w="70" w:type="dxa"/>
          <w:right w:w="70" w:type="dxa"/>
        </w:tblCellMar>
        <w:tblLook w:val="0000" w:firstRow="0" w:lastRow="0" w:firstColumn="0" w:lastColumn="0" w:noHBand="0" w:noVBand="0"/>
      </w:tblPr>
      <w:tblGrid>
        <w:gridCol w:w="3755"/>
        <w:gridCol w:w="1909"/>
        <w:gridCol w:w="1700"/>
        <w:gridCol w:w="1703"/>
      </w:tblGrid>
      <w:tr w:rsidR="00950D90">
        <w:tc>
          <w:tcPr>
            <w:tcW w:w="37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Názov  </w:t>
            </w:r>
          </w:p>
        </w:tc>
        <w:tc>
          <w:tcPr>
            <w:tcW w:w="190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 xml:space="preserve">skutočnosť k  31.12.2021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 xml:space="preserve">skutočnosť  k  31.12.2022  </w:t>
            </w:r>
          </w:p>
        </w:tc>
        <w:tc>
          <w:tcPr>
            <w:tcW w:w="17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Predpoklad na rok 2023</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rPr>
                <w:rFonts w:asciiTheme="minorHAnsi" w:hAnsiTheme="minorHAnsi" w:cstheme="minorHAnsi"/>
                <w:b/>
                <w:sz w:val="22"/>
                <w:szCs w:val="22"/>
              </w:rPr>
            </w:pPr>
            <w:r>
              <w:rPr>
                <w:rFonts w:asciiTheme="minorHAnsi" w:hAnsiTheme="minorHAnsi" w:cstheme="minorHAnsi"/>
                <w:b/>
              </w:rPr>
              <w:t>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1 633 601,95</w:t>
            </w:r>
          </w:p>
        </w:tc>
        <w:tc>
          <w:tcPr>
            <w:tcW w:w="1700"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1 803 647,16</w:t>
            </w:r>
          </w:p>
        </w:tc>
        <w:tc>
          <w:tcPr>
            <w:tcW w:w="1703"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pPr>
            <w:r>
              <w:rPr>
                <w:rFonts w:asciiTheme="minorHAnsi" w:hAnsiTheme="minorHAnsi" w:cstheme="minorHAnsi"/>
                <w:b/>
              </w:rPr>
              <w:t>1 803 700,00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rFonts w:asciiTheme="minorHAnsi" w:hAnsiTheme="minorHAnsi" w:cstheme="minorHAnsi"/>
                <w:b/>
                <w:sz w:val="22"/>
                <w:szCs w:val="22"/>
              </w:rPr>
            </w:pPr>
            <w:r>
              <w:rPr>
                <w:rFonts w:asciiTheme="minorHAnsi" w:hAnsiTheme="minorHAnsi" w:cstheme="minorHAnsi"/>
                <w:b/>
                <w:sz w:val="22"/>
                <w:szCs w:val="22"/>
              </w:rPr>
              <w:t>Neobežný 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1 540 322,95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1 570 183,81</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1 570 200,00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nehmotný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EC7C78">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hmotný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1 486 732,79</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5A15F0">
            <w:pPr>
              <w:jc w:val="right"/>
              <w:rPr>
                <w:rFonts w:asciiTheme="minorHAnsi" w:hAnsiTheme="minorHAnsi" w:cstheme="minorHAnsi"/>
              </w:rPr>
            </w:pPr>
            <w:r>
              <w:rPr>
                <w:rFonts w:asciiTheme="minorHAnsi" w:hAnsiTheme="minorHAnsi" w:cstheme="minorHAnsi"/>
              </w:rPr>
              <w:t>1 516 593,65</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1 486 800,00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finančný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53 590,16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53 590,16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53 600,00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Obežný 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92 184,28</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232 883,03</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233 500,00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Zásoby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Zúčtovanie medzi subjektami VS</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Dlhodobé pohľadávky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Krátkodobé pohľadávky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43 028,47</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5 574,39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5 580,00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Finančné účty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49 155,81</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195 562,68</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196 120,00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Poskytnuté návratné fin. výpomoci dlh.</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Poskytnuté návratné fin. výpomoci krát.</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31 745,96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31 800,00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 xml:space="preserve">Časové rozlíšenie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1 094,72</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580,32</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0,00</w:t>
            </w:r>
          </w:p>
        </w:tc>
      </w:tr>
    </w:tbl>
    <w:p w:rsidR="00950D90" w:rsidRDefault="00950D90">
      <w:pPr>
        <w:spacing w:line="360" w:lineRule="auto"/>
        <w:jc w:val="both"/>
        <w:rPr>
          <w:b/>
        </w:rPr>
      </w:pPr>
    </w:p>
    <w:p w:rsidR="00950D90" w:rsidRDefault="001442AC">
      <w:pPr>
        <w:spacing w:line="360" w:lineRule="auto"/>
        <w:jc w:val="both"/>
        <w:rPr>
          <w:b/>
        </w:rPr>
      </w:pPr>
      <w:r>
        <w:rPr>
          <w:b/>
        </w:rPr>
        <w:t>b/ konsolidovaný celok</w:t>
      </w:r>
    </w:p>
    <w:tbl>
      <w:tblPr>
        <w:tblW w:w="9067" w:type="dxa"/>
        <w:tblCellMar>
          <w:left w:w="70" w:type="dxa"/>
          <w:right w:w="70" w:type="dxa"/>
        </w:tblCellMar>
        <w:tblLook w:val="0000" w:firstRow="0" w:lastRow="0" w:firstColumn="0" w:lastColumn="0" w:noHBand="0" w:noVBand="0"/>
      </w:tblPr>
      <w:tblGrid>
        <w:gridCol w:w="3755"/>
        <w:gridCol w:w="1909"/>
        <w:gridCol w:w="1700"/>
        <w:gridCol w:w="1703"/>
      </w:tblGrid>
      <w:tr w:rsidR="00950D90">
        <w:tc>
          <w:tcPr>
            <w:tcW w:w="37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Názov  </w:t>
            </w:r>
          </w:p>
        </w:tc>
        <w:tc>
          <w:tcPr>
            <w:tcW w:w="190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 xml:space="preserve">skutočnosť  k  31.12.2021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 xml:space="preserve">skutočnosť  k  31.12.2022  </w:t>
            </w:r>
          </w:p>
        </w:tc>
        <w:tc>
          <w:tcPr>
            <w:tcW w:w="17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right"/>
              <w:rPr>
                <w:rFonts w:asciiTheme="minorHAnsi" w:hAnsiTheme="minorHAnsi" w:cstheme="minorHAnsi"/>
                <w:b/>
              </w:rPr>
            </w:pPr>
            <w:r>
              <w:rPr>
                <w:rFonts w:asciiTheme="minorHAnsi" w:hAnsiTheme="minorHAnsi" w:cstheme="minorHAnsi"/>
                <w:b/>
              </w:rPr>
              <w:t>Predpoklad na rok 2023</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rPr>
                <w:rFonts w:asciiTheme="minorHAnsi" w:hAnsiTheme="minorHAnsi" w:cstheme="minorHAnsi"/>
                <w:b/>
                <w:sz w:val="22"/>
                <w:szCs w:val="22"/>
              </w:rPr>
            </w:pPr>
            <w:r>
              <w:rPr>
                <w:rFonts w:asciiTheme="minorHAnsi" w:hAnsiTheme="minorHAnsi" w:cstheme="minorHAnsi"/>
                <w:b/>
              </w:rPr>
              <w:t>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1 628 662,03</w:t>
            </w:r>
          </w:p>
        </w:tc>
        <w:tc>
          <w:tcPr>
            <w:tcW w:w="1700"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 xml:space="preserve">1 834 964,29 </w:t>
            </w:r>
          </w:p>
        </w:tc>
        <w:tc>
          <w:tcPr>
            <w:tcW w:w="1703"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1 835 000,00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rFonts w:asciiTheme="minorHAnsi" w:hAnsiTheme="minorHAnsi" w:cstheme="minorHAnsi"/>
                <w:b/>
                <w:sz w:val="22"/>
                <w:szCs w:val="22"/>
              </w:rPr>
            </w:pPr>
            <w:r>
              <w:rPr>
                <w:rFonts w:asciiTheme="minorHAnsi" w:hAnsiTheme="minorHAnsi" w:cstheme="minorHAnsi"/>
                <w:b/>
                <w:sz w:val="22"/>
                <w:szCs w:val="22"/>
              </w:rPr>
              <w:t>Neobežný 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1 535 322,95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1 565 183,81</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1 565 600,00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nehmotný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hmotný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1 486 732,79</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1 516 593,65</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1 517 000,00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Dlhodobý finančný majetok</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48 590,16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48 590,16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48 600,00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Obežný majetok spolu</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92 244,36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268 768,96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268 930,00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Zásoby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2 940,91</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3 000,00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Zúčtovanie medzi subjektami VS</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7 443,37</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7 500,00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Dlhodobé pohľadávky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Krátkodobé pohľadávky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43 028,47</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5 574,39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5 580,00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Finančné účty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49 215,89</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252 810,29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252 850,00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Poskytnuté návratné fin. výpomoci dlh.</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Poskytnuté návratné fin. výpomoci krát.</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 xml:space="preserve">Časové rozlíšenie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1 094,72</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1 011,52</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470,00</w:t>
            </w:r>
          </w:p>
        </w:tc>
      </w:tr>
    </w:tbl>
    <w:p w:rsidR="00950D90" w:rsidRDefault="00950D90">
      <w:pPr>
        <w:spacing w:line="360" w:lineRule="auto"/>
        <w:jc w:val="both"/>
        <w:rPr>
          <w:b/>
        </w:rPr>
      </w:pPr>
    </w:p>
    <w:p w:rsidR="00950D90" w:rsidRDefault="00CC08C7" w:rsidP="00936190">
      <w:pPr>
        <w:spacing w:line="360" w:lineRule="auto"/>
        <w:jc w:val="both"/>
        <w:rPr>
          <w:b/>
        </w:rPr>
      </w:pPr>
      <w:r>
        <w:rPr>
          <w:b/>
        </w:rPr>
        <w:lastRenderedPageBreak/>
        <w:t>8.2</w:t>
      </w:r>
      <w:r w:rsidR="00936190">
        <w:rPr>
          <w:b/>
        </w:rPr>
        <w:t xml:space="preserve">. </w:t>
      </w:r>
      <w:r w:rsidR="001442AC">
        <w:rPr>
          <w:b/>
        </w:rPr>
        <w:t xml:space="preserve">Zdroje krytia </w:t>
      </w:r>
    </w:p>
    <w:p w:rsidR="00950D90" w:rsidRDefault="001442AC">
      <w:pPr>
        <w:spacing w:line="360" w:lineRule="auto"/>
        <w:jc w:val="both"/>
        <w:rPr>
          <w:b/>
        </w:rPr>
      </w:pPr>
      <w:r>
        <w:rPr>
          <w:b/>
        </w:rPr>
        <w:t>a/ za materskú účtovnú jednotku</w:t>
      </w:r>
    </w:p>
    <w:tbl>
      <w:tblPr>
        <w:tblW w:w="9067" w:type="dxa"/>
        <w:tblCellMar>
          <w:left w:w="70" w:type="dxa"/>
          <w:right w:w="70" w:type="dxa"/>
        </w:tblCellMar>
        <w:tblLook w:val="0000" w:firstRow="0" w:lastRow="0" w:firstColumn="0" w:lastColumn="0" w:noHBand="0" w:noVBand="0"/>
      </w:tblPr>
      <w:tblGrid>
        <w:gridCol w:w="3755"/>
        <w:gridCol w:w="1909"/>
        <w:gridCol w:w="1700"/>
        <w:gridCol w:w="1703"/>
      </w:tblGrid>
      <w:tr w:rsidR="00950D90">
        <w:tc>
          <w:tcPr>
            <w:tcW w:w="37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Názov</w:t>
            </w:r>
          </w:p>
        </w:tc>
        <w:tc>
          <w:tcPr>
            <w:tcW w:w="190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skutočnosť  k  31.12.2021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skutočnosť  k  31.12.2022 </w:t>
            </w:r>
          </w:p>
        </w:tc>
        <w:tc>
          <w:tcPr>
            <w:tcW w:w="17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Predpoklad na rok 2023</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both"/>
              <w:rPr>
                <w:rFonts w:asciiTheme="minorHAnsi" w:hAnsiTheme="minorHAnsi" w:cstheme="minorHAnsi"/>
                <w:b/>
              </w:rPr>
            </w:pPr>
            <w:r>
              <w:rPr>
                <w:rFonts w:asciiTheme="minorHAnsi" w:hAnsiTheme="minorHAnsi" w:cstheme="minorHAnsi"/>
                <w:b/>
              </w:rPr>
              <w:t>Vlastné imanie a záväzky spolu</w:t>
            </w:r>
          </w:p>
        </w:tc>
        <w:tc>
          <w:tcPr>
            <w:tcW w:w="1909"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b/>
              </w:rPr>
            </w:pPr>
            <w:r>
              <w:rPr>
                <w:rFonts w:asciiTheme="minorHAnsi" w:hAnsiTheme="minorHAnsi" w:cstheme="minorHAnsi"/>
                <w:b/>
              </w:rPr>
              <w:t>1 633 601,95</w:t>
            </w:r>
          </w:p>
        </w:tc>
        <w:tc>
          <w:tcPr>
            <w:tcW w:w="1700"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b/>
              </w:rPr>
            </w:pPr>
            <w:r>
              <w:rPr>
                <w:b/>
              </w:rPr>
              <w:t>1 803 647,16</w:t>
            </w:r>
          </w:p>
        </w:tc>
        <w:tc>
          <w:tcPr>
            <w:tcW w:w="1703"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rFonts w:asciiTheme="minorHAnsi" w:hAnsiTheme="minorHAnsi" w:cstheme="minorHAnsi"/>
                <w:b/>
              </w:rPr>
            </w:pPr>
            <w:r>
              <w:rPr>
                <w:rFonts w:asciiTheme="minorHAnsi" w:hAnsiTheme="minorHAnsi" w:cstheme="minorHAnsi"/>
                <w:b/>
              </w:rPr>
              <w:t>1 803 700,00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 xml:space="preserve">Vlastné imanie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271 311,66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570 652,39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570 700,00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Oceňovacie rozdiely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Fondy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Výsledok hospodárenia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271 311,66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570 652,39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570 700,00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183 508,96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69 881,91</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70 010,00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Rezervy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720,00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1 350,00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1 350,00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Zúčtovanie medzi subjektami VS</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11 169,92</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2 023,89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2 030,00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Dlhodobé 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50 573,19</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524,58</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530,00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Krátkodobé 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64 392,85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9 330,44</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9 400,00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Bankové úvery a výpomoci</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56 653,00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56 653,00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56 700,00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b/>
                <w:sz w:val="22"/>
                <w:szCs w:val="22"/>
              </w:rPr>
              <w:t>Časové rozlíšenie</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1 178 781,33</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1 163 112,86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1 162 990,00</w:t>
            </w:r>
          </w:p>
        </w:tc>
      </w:tr>
    </w:tbl>
    <w:p w:rsidR="00950D90" w:rsidRDefault="00950D90">
      <w:pPr>
        <w:spacing w:line="360" w:lineRule="auto"/>
        <w:jc w:val="both"/>
        <w:rPr>
          <w:b/>
        </w:rPr>
      </w:pPr>
    </w:p>
    <w:p w:rsidR="00950D90" w:rsidRDefault="001442AC">
      <w:pPr>
        <w:spacing w:line="360" w:lineRule="auto"/>
        <w:jc w:val="both"/>
        <w:rPr>
          <w:b/>
        </w:rPr>
      </w:pPr>
      <w:r>
        <w:rPr>
          <w:b/>
        </w:rPr>
        <w:t>b/ za konsolidovaný celok</w:t>
      </w:r>
    </w:p>
    <w:tbl>
      <w:tblPr>
        <w:tblW w:w="9067" w:type="dxa"/>
        <w:tblCellMar>
          <w:left w:w="70" w:type="dxa"/>
          <w:right w:w="70" w:type="dxa"/>
        </w:tblCellMar>
        <w:tblLook w:val="0000" w:firstRow="0" w:lastRow="0" w:firstColumn="0" w:lastColumn="0" w:noHBand="0" w:noVBand="0"/>
      </w:tblPr>
      <w:tblGrid>
        <w:gridCol w:w="3755"/>
        <w:gridCol w:w="1909"/>
        <w:gridCol w:w="1700"/>
        <w:gridCol w:w="1703"/>
      </w:tblGrid>
      <w:tr w:rsidR="00950D90">
        <w:tc>
          <w:tcPr>
            <w:tcW w:w="375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Názov</w:t>
            </w:r>
          </w:p>
        </w:tc>
        <w:tc>
          <w:tcPr>
            <w:tcW w:w="190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skutočnosť  k  31.12.2021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 xml:space="preserve">skutočnosť  k  31.12.2022 </w:t>
            </w:r>
          </w:p>
        </w:tc>
        <w:tc>
          <w:tcPr>
            <w:tcW w:w="17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rPr>
                <w:rFonts w:asciiTheme="minorHAnsi" w:hAnsiTheme="minorHAnsi" w:cstheme="minorHAnsi"/>
                <w:b/>
              </w:rPr>
            </w:pPr>
            <w:r>
              <w:rPr>
                <w:rFonts w:asciiTheme="minorHAnsi" w:hAnsiTheme="minorHAnsi" w:cstheme="minorHAnsi"/>
                <w:b/>
              </w:rPr>
              <w:t>Predpoklad na rok 2023</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both"/>
              <w:rPr>
                <w:rFonts w:asciiTheme="minorHAnsi" w:hAnsiTheme="minorHAnsi" w:cstheme="minorHAnsi"/>
                <w:b/>
              </w:rPr>
            </w:pPr>
            <w:r>
              <w:rPr>
                <w:rFonts w:asciiTheme="minorHAnsi" w:hAnsiTheme="minorHAnsi" w:cstheme="minorHAnsi"/>
                <w:b/>
              </w:rPr>
              <w:t>Vlastné imanie a záväzky spolu</w:t>
            </w:r>
          </w:p>
        </w:tc>
        <w:tc>
          <w:tcPr>
            <w:tcW w:w="1909"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b/>
              </w:rPr>
            </w:pPr>
            <w:r>
              <w:rPr>
                <w:rFonts w:asciiTheme="minorHAnsi" w:hAnsiTheme="minorHAnsi" w:cstheme="minorHAnsi"/>
                <w:b/>
              </w:rPr>
              <w:t>1 628 662,03</w:t>
            </w:r>
          </w:p>
        </w:tc>
        <w:tc>
          <w:tcPr>
            <w:tcW w:w="1700"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rPr>
                <w:b/>
              </w:rPr>
            </w:pPr>
            <w:r>
              <w:rPr>
                <w:b/>
              </w:rPr>
              <w:t>1 834 964,29</w:t>
            </w:r>
          </w:p>
        </w:tc>
        <w:tc>
          <w:tcPr>
            <w:tcW w:w="1703" w:type="dxa"/>
            <w:tcBorders>
              <w:top w:val="single" w:sz="4" w:space="0" w:color="000000"/>
              <w:left w:val="single" w:sz="4" w:space="0" w:color="000000"/>
              <w:bottom w:val="single" w:sz="4" w:space="0" w:color="000000"/>
              <w:right w:val="single" w:sz="4" w:space="0" w:color="000000"/>
            </w:tcBorders>
            <w:shd w:val="clear" w:color="auto" w:fill="C4BC96"/>
          </w:tcPr>
          <w:p w:rsidR="00950D90" w:rsidRDefault="001442AC">
            <w:pPr>
              <w:jc w:val="right"/>
            </w:pPr>
            <w:r>
              <w:rPr>
                <w:rFonts w:asciiTheme="minorHAnsi" w:hAnsiTheme="minorHAnsi" w:cstheme="minorHAnsi"/>
                <w:b/>
              </w:rPr>
              <w:t>1 835 000,00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 xml:space="preserve">Vlastné imanie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271 271,74</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550 901,20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546 000,00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Oceňovacie rozdiely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Fondy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Výsledok hospodárenia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271 271,66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550 901,20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546 000,00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b/>
                <w:sz w:val="22"/>
                <w:szCs w:val="22"/>
              </w:rPr>
            </w:pPr>
            <w:r>
              <w:rPr>
                <w:rFonts w:asciiTheme="minorHAnsi" w:hAnsiTheme="minorHAnsi" w:cstheme="minorHAnsi"/>
                <w:b/>
                <w:sz w:val="22"/>
                <w:szCs w:val="22"/>
              </w:rPr>
              <w:t>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178 608,96</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120 950,23</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115 033,00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 toho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jc w:val="right"/>
              <w:rPr>
                <w:rFonts w:asciiTheme="minorHAnsi" w:hAnsiTheme="minorHAnsi" w:cstheme="minorHAnsi"/>
              </w:rPr>
            </w:pP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 xml:space="preserve">Rezervy </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720,00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5 409,99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5 350,00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Zúčtovanie medzi subjektami VS</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11 169,92</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2 023,89</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2 030,00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Dlhodobé 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50 573,19</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851,24</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900,00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Krátkodobé záväzky</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59 492,85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23 212,11</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23 300,00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sz w:val="22"/>
                <w:szCs w:val="22"/>
              </w:rPr>
              <w:t>Bankové úvery a výpomoci</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rPr>
            </w:pPr>
            <w:r>
              <w:rPr>
                <w:rFonts w:asciiTheme="minorHAnsi" w:hAnsiTheme="minorHAnsi" w:cstheme="minorHAnsi"/>
              </w:rPr>
              <w:t>56 653,00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89 453,00</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rPr>
              <w:t>83 453,00</w:t>
            </w:r>
          </w:p>
        </w:tc>
      </w:tr>
      <w:tr w:rsidR="00950D90">
        <w:tc>
          <w:tcPr>
            <w:tcW w:w="375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both"/>
              <w:rPr>
                <w:rFonts w:asciiTheme="minorHAnsi" w:hAnsiTheme="minorHAnsi" w:cstheme="minorHAnsi"/>
                <w:sz w:val="22"/>
                <w:szCs w:val="22"/>
              </w:rPr>
            </w:pPr>
            <w:r>
              <w:rPr>
                <w:rFonts w:asciiTheme="minorHAnsi" w:hAnsiTheme="minorHAnsi" w:cstheme="minorHAnsi"/>
                <w:b/>
                <w:sz w:val="22"/>
                <w:szCs w:val="22"/>
              </w:rPr>
              <w:t>Časové rozlíšenie</w:t>
            </w: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rPr>
            </w:pPr>
            <w:r>
              <w:rPr>
                <w:rFonts w:asciiTheme="minorHAnsi" w:hAnsiTheme="minorHAnsi" w:cstheme="minorHAnsi"/>
                <w:b/>
              </w:rPr>
              <w:t>1 178 781,33</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1 163 112,86</w:t>
            </w: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rPr>
              <w:t>1 173 967,00</w:t>
            </w:r>
          </w:p>
        </w:tc>
      </w:tr>
    </w:tbl>
    <w:p w:rsidR="00950D90" w:rsidRDefault="00950D90">
      <w:pPr>
        <w:spacing w:line="360" w:lineRule="auto"/>
        <w:jc w:val="both"/>
        <w:rPr>
          <w:b/>
        </w:rPr>
      </w:pPr>
    </w:p>
    <w:p w:rsidR="00950D90" w:rsidRDefault="00950D90">
      <w:pPr>
        <w:spacing w:line="360" w:lineRule="auto"/>
        <w:jc w:val="both"/>
        <w:rPr>
          <w:b/>
        </w:rPr>
      </w:pPr>
    </w:p>
    <w:p w:rsidR="00950D90" w:rsidRPr="00971783" w:rsidRDefault="001442AC">
      <w:pPr>
        <w:tabs>
          <w:tab w:val="left" w:pos="2880"/>
          <w:tab w:val="right" w:pos="8820"/>
        </w:tabs>
        <w:spacing w:line="360" w:lineRule="auto"/>
        <w:jc w:val="both"/>
        <w:rPr>
          <w:sz w:val="23"/>
          <w:szCs w:val="23"/>
        </w:rPr>
      </w:pPr>
      <w:r w:rsidRPr="00936190">
        <w:t>Analýza významných položiek z účtovnej závierky</w:t>
      </w:r>
      <w:r w:rsidRPr="00971783">
        <w:rPr>
          <w:sz w:val="23"/>
          <w:szCs w:val="23"/>
        </w:rPr>
        <w:t>:</w:t>
      </w:r>
    </w:p>
    <w:p w:rsidR="00950D90" w:rsidRPr="00971783" w:rsidRDefault="001442AC">
      <w:pPr>
        <w:pStyle w:val="Pismenka"/>
        <w:tabs>
          <w:tab w:val="clear" w:pos="426"/>
          <w:tab w:val="left" w:pos="708"/>
        </w:tabs>
        <w:ind w:left="0" w:firstLine="0"/>
        <w:rPr>
          <w:b w:val="0"/>
          <w:sz w:val="24"/>
          <w:szCs w:val="24"/>
        </w:rPr>
      </w:pPr>
      <w:r w:rsidRPr="00971783">
        <w:rPr>
          <w:b w:val="0"/>
          <w:sz w:val="24"/>
          <w:szCs w:val="24"/>
        </w:rPr>
        <w:t xml:space="preserve">K zvýšeniu dlhodobého hmotného majetku došlo hlavne u obstarania dlhodobého hmotného majetku účet 042 – rekonštrukcia LD Dedinky – Geravy vo výške 72 546,30,-€. </w:t>
      </w:r>
    </w:p>
    <w:p w:rsidR="00950D90" w:rsidRPr="00971783" w:rsidRDefault="00950D90">
      <w:pPr>
        <w:pStyle w:val="Pismenka"/>
        <w:tabs>
          <w:tab w:val="clear" w:pos="426"/>
          <w:tab w:val="left" w:pos="708"/>
        </w:tabs>
        <w:ind w:left="0" w:firstLine="0"/>
        <w:rPr>
          <w:b w:val="0"/>
          <w:sz w:val="24"/>
          <w:szCs w:val="24"/>
        </w:rPr>
      </w:pPr>
    </w:p>
    <w:p w:rsidR="00950D90" w:rsidRDefault="00950D90">
      <w:pPr>
        <w:pStyle w:val="Pismenka"/>
        <w:tabs>
          <w:tab w:val="clear" w:pos="426"/>
          <w:tab w:val="left" w:pos="708"/>
        </w:tabs>
        <w:ind w:left="0" w:firstLine="0"/>
        <w:rPr>
          <w:b w:val="0"/>
          <w:color w:val="FF0000"/>
          <w:sz w:val="24"/>
          <w:szCs w:val="24"/>
        </w:rPr>
      </w:pPr>
    </w:p>
    <w:p w:rsidR="00936190" w:rsidRDefault="00936190">
      <w:pPr>
        <w:pStyle w:val="Pismenka"/>
        <w:tabs>
          <w:tab w:val="clear" w:pos="426"/>
          <w:tab w:val="left" w:pos="708"/>
        </w:tabs>
        <w:ind w:left="0" w:firstLine="0"/>
        <w:rPr>
          <w:b w:val="0"/>
          <w:color w:val="FF0000"/>
          <w:sz w:val="24"/>
          <w:szCs w:val="24"/>
        </w:rPr>
      </w:pPr>
    </w:p>
    <w:p w:rsidR="00950D90" w:rsidRPr="00936190" w:rsidRDefault="00CC08C7" w:rsidP="00936190">
      <w:pPr>
        <w:spacing w:line="360" w:lineRule="auto"/>
        <w:jc w:val="both"/>
        <w:rPr>
          <w:b/>
        </w:rPr>
      </w:pPr>
      <w:r>
        <w:rPr>
          <w:b/>
        </w:rPr>
        <w:lastRenderedPageBreak/>
        <w:t>8.3</w:t>
      </w:r>
      <w:r w:rsidR="00936190">
        <w:rPr>
          <w:b/>
        </w:rPr>
        <w:t>.</w:t>
      </w:r>
      <w:r w:rsidR="001442AC" w:rsidRPr="00936190">
        <w:rPr>
          <w:b/>
        </w:rPr>
        <w:t xml:space="preserve"> Pohľadávky </w:t>
      </w:r>
    </w:p>
    <w:p w:rsidR="00950D90" w:rsidRDefault="001442AC">
      <w:pPr>
        <w:spacing w:line="360" w:lineRule="auto"/>
        <w:jc w:val="both"/>
        <w:rPr>
          <w:b/>
        </w:rPr>
      </w:pPr>
      <w:r>
        <w:rPr>
          <w:b/>
        </w:rPr>
        <w:t>a/ za materskú účtovnú jednotku</w:t>
      </w:r>
    </w:p>
    <w:tbl>
      <w:tblPr>
        <w:tblW w:w="8762" w:type="dxa"/>
        <w:tblInd w:w="108" w:type="dxa"/>
        <w:tblLook w:val="01E0" w:firstRow="1" w:lastRow="1" w:firstColumn="1" w:lastColumn="1" w:noHBand="0" w:noVBand="0"/>
      </w:tblPr>
      <w:tblGrid>
        <w:gridCol w:w="3148"/>
        <w:gridCol w:w="2693"/>
        <w:gridCol w:w="2921"/>
      </w:tblGrid>
      <w:tr w:rsidR="00950D90">
        <w:tc>
          <w:tcPr>
            <w:tcW w:w="314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sz w:val="23"/>
                <w:szCs w:val="23"/>
              </w:rPr>
            </w:pPr>
            <w:r>
              <w:rPr>
                <w:b/>
                <w:sz w:val="23"/>
                <w:szCs w:val="23"/>
              </w:rPr>
              <w:t xml:space="preserve">Pohľadávky </w:t>
            </w:r>
          </w:p>
        </w:tc>
        <w:tc>
          <w:tcPr>
            <w:tcW w:w="269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31.12.2021</w:t>
            </w:r>
          </w:p>
        </w:tc>
        <w:tc>
          <w:tcPr>
            <w:tcW w:w="2921"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31.12.2022</w:t>
            </w:r>
          </w:p>
        </w:tc>
      </w:tr>
      <w:tr w:rsidR="00950D90">
        <w:tc>
          <w:tcPr>
            <w:tcW w:w="31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2"/>
                <w:szCs w:val="22"/>
              </w:rPr>
            </w:pPr>
            <w:r>
              <w:rPr>
                <w:sz w:val="22"/>
                <w:szCs w:val="22"/>
              </w:rPr>
              <w:t xml:space="preserve">Pohľadávky po lehote splatnosti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43 028,47</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E0A63">
            <w:pPr>
              <w:spacing w:line="276" w:lineRule="auto"/>
              <w:jc w:val="right"/>
              <w:rPr>
                <w:color w:val="111111"/>
              </w:rPr>
            </w:pPr>
            <w:r>
              <w:rPr>
                <w:color w:val="111111"/>
                <w:sz w:val="23"/>
                <w:szCs w:val="23"/>
              </w:rPr>
              <w:t>1 712,15</w:t>
            </w:r>
          </w:p>
        </w:tc>
      </w:tr>
      <w:tr w:rsidR="00950D90">
        <w:tc>
          <w:tcPr>
            <w:tcW w:w="31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2"/>
                <w:szCs w:val="22"/>
              </w:rPr>
            </w:pPr>
            <w:r>
              <w:rPr>
                <w:sz w:val="22"/>
                <w:szCs w:val="22"/>
              </w:rPr>
              <w:t>Pohľadávky do lehoty splatnosti</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0,00</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E0A63">
            <w:pPr>
              <w:spacing w:line="276" w:lineRule="auto"/>
              <w:jc w:val="right"/>
              <w:rPr>
                <w:sz w:val="23"/>
                <w:szCs w:val="23"/>
              </w:rPr>
            </w:pPr>
            <w:r>
              <w:rPr>
                <w:sz w:val="23"/>
                <w:szCs w:val="23"/>
              </w:rPr>
              <w:t>3 862,24</w:t>
            </w:r>
          </w:p>
        </w:tc>
      </w:tr>
    </w:tbl>
    <w:p w:rsidR="00950D90" w:rsidRDefault="00950D90">
      <w:pPr>
        <w:spacing w:line="276" w:lineRule="auto"/>
        <w:rPr>
          <w:sz w:val="23"/>
          <w:szCs w:val="23"/>
        </w:rPr>
      </w:pPr>
    </w:p>
    <w:p w:rsidR="00950D90" w:rsidRDefault="001442AC">
      <w:pPr>
        <w:spacing w:line="276" w:lineRule="auto"/>
        <w:rPr>
          <w:b/>
          <w:bCs/>
          <w:sz w:val="23"/>
          <w:szCs w:val="23"/>
        </w:rPr>
      </w:pPr>
      <w:r>
        <w:rPr>
          <w:b/>
          <w:bCs/>
          <w:sz w:val="23"/>
          <w:szCs w:val="23"/>
        </w:rPr>
        <w:t>b/za konsolidovaný celok</w:t>
      </w:r>
    </w:p>
    <w:tbl>
      <w:tblPr>
        <w:tblW w:w="8762" w:type="dxa"/>
        <w:tblInd w:w="108" w:type="dxa"/>
        <w:tblLook w:val="01E0" w:firstRow="1" w:lastRow="1" w:firstColumn="1" w:lastColumn="1" w:noHBand="0" w:noVBand="0"/>
      </w:tblPr>
      <w:tblGrid>
        <w:gridCol w:w="3148"/>
        <w:gridCol w:w="2693"/>
        <w:gridCol w:w="2921"/>
      </w:tblGrid>
      <w:tr w:rsidR="00950D90">
        <w:tc>
          <w:tcPr>
            <w:tcW w:w="314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sz w:val="23"/>
                <w:szCs w:val="23"/>
              </w:rPr>
            </w:pPr>
            <w:r>
              <w:rPr>
                <w:b/>
                <w:sz w:val="23"/>
                <w:szCs w:val="23"/>
              </w:rPr>
              <w:t xml:space="preserve">Pohľadávky </w:t>
            </w:r>
          </w:p>
        </w:tc>
        <w:tc>
          <w:tcPr>
            <w:tcW w:w="269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31.12.2021</w:t>
            </w:r>
          </w:p>
        </w:tc>
        <w:tc>
          <w:tcPr>
            <w:tcW w:w="2921"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31.12.2022</w:t>
            </w:r>
          </w:p>
        </w:tc>
      </w:tr>
      <w:tr w:rsidR="00950D90">
        <w:tc>
          <w:tcPr>
            <w:tcW w:w="31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2"/>
                <w:szCs w:val="22"/>
              </w:rPr>
            </w:pPr>
            <w:r>
              <w:rPr>
                <w:sz w:val="22"/>
                <w:szCs w:val="22"/>
              </w:rPr>
              <w:t xml:space="preserve">Pohľadávky krátkodobé po lehote splatnosti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43 028,47</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E0A63">
            <w:pPr>
              <w:spacing w:line="276" w:lineRule="auto"/>
              <w:jc w:val="right"/>
              <w:rPr>
                <w:color w:val="111111"/>
              </w:rPr>
            </w:pPr>
            <w:r>
              <w:rPr>
                <w:color w:val="111111"/>
                <w:sz w:val="23"/>
                <w:szCs w:val="23"/>
              </w:rPr>
              <w:t>1 712,15</w:t>
            </w:r>
          </w:p>
        </w:tc>
      </w:tr>
      <w:tr w:rsidR="00950D90">
        <w:tc>
          <w:tcPr>
            <w:tcW w:w="31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2"/>
                <w:szCs w:val="22"/>
              </w:rPr>
            </w:pPr>
            <w:r>
              <w:rPr>
                <w:sz w:val="22"/>
                <w:szCs w:val="22"/>
              </w:rPr>
              <w:t>Pohľadávky dlhodobé</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0,00</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0,00</w:t>
            </w:r>
          </w:p>
        </w:tc>
      </w:tr>
    </w:tbl>
    <w:p w:rsidR="00950D90" w:rsidRDefault="00950D90">
      <w:pPr>
        <w:spacing w:line="276" w:lineRule="auto"/>
        <w:rPr>
          <w:sz w:val="23"/>
          <w:szCs w:val="23"/>
        </w:rPr>
      </w:pPr>
    </w:p>
    <w:p w:rsidR="00950D90" w:rsidRPr="00936190" w:rsidRDefault="001442AC">
      <w:pPr>
        <w:spacing w:line="276" w:lineRule="auto"/>
      </w:pPr>
      <w:r w:rsidRPr="00936190">
        <w:t>Pohľadávky po lehote splatnosti predstavujú nedoplatky 31.12.2022 za komunálny odpad vo výške 612,50,-€, nedoplatky na dani z nehnuteľností vo výške 1 099,65,-€, DPH vo výške 3 862,24.-€.</w:t>
      </w:r>
    </w:p>
    <w:p w:rsidR="00936190" w:rsidRPr="00936190" w:rsidRDefault="001442AC">
      <w:pPr>
        <w:spacing w:line="276" w:lineRule="auto"/>
        <w:rPr>
          <w:sz w:val="23"/>
          <w:szCs w:val="23"/>
        </w:rPr>
      </w:pPr>
      <w:r>
        <w:rPr>
          <w:sz w:val="23"/>
          <w:szCs w:val="23"/>
        </w:rPr>
        <w:t xml:space="preserve"> </w:t>
      </w:r>
    </w:p>
    <w:p w:rsidR="00950D90" w:rsidRPr="00936190" w:rsidRDefault="00CC08C7" w:rsidP="00936190">
      <w:pPr>
        <w:spacing w:line="276" w:lineRule="auto"/>
        <w:rPr>
          <w:b/>
        </w:rPr>
      </w:pPr>
      <w:r>
        <w:rPr>
          <w:b/>
        </w:rPr>
        <w:t>8.4</w:t>
      </w:r>
      <w:bookmarkStart w:id="0" w:name="_GoBack"/>
      <w:bookmarkEnd w:id="0"/>
      <w:r w:rsidR="00936190">
        <w:rPr>
          <w:b/>
        </w:rPr>
        <w:t xml:space="preserve">. </w:t>
      </w:r>
      <w:r w:rsidR="001442AC" w:rsidRPr="00936190">
        <w:rPr>
          <w:b/>
        </w:rPr>
        <w:t>Záväzky</w:t>
      </w:r>
    </w:p>
    <w:p w:rsidR="00950D90" w:rsidRPr="00936190" w:rsidRDefault="001442AC">
      <w:pPr>
        <w:spacing w:line="276" w:lineRule="auto"/>
      </w:pPr>
      <w:r>
        <w:rPr>
          <w:b/>
        </w:rPr>
        <w:t>a/ za materskú účtovnú jednotku</w:t>
      </w:r>
    </w:p>
    <w:tbl>
      <w:tblPr>
        <w:tblW w:w="8789" w:type="dxa"/>
        <w:tblInd w:w="108" w:type="dxa"/>
        <w:tblLook w:val="01E0" w:firstRow="1" w:lastRow="1" w:firstColumn="1" w:lastColumn="1" w:noHBand="0" w:noVBand="0"/>
      </w:tblPr>
      <w:tblGrid>
        <w:gridCol w:w="3146"/>
        <w:gridCol w:w="2673"/>
        <w:gridCol w:w="2970"/>
      </w:tblGrid>
      <w:tr w:rsidR="00950D90">
        <w:tc>
          <w:tcPr>
            <w:tcW w:w="3146"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sz w:val="23"/>
                <w:szCs w:val="23"/>
              </w:rPr>
            </w:pPr>
            <w:r>
              <w:rPr>
                <w:b/>
                <w:sz w:val="23"/>
                <w:szCs w:val="23"/>
              </w:rPr>
              <w:t>Záväzky krátkodobé</w:t>
            </w:r>
          </w:p>
        </w:tc>
        <w:tc>
          <w:tcPr>
            <w:tcW w:w="267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31.12.2021</w:t>
            </w:r>
          </w:p>
        </w:tc>
        <w:tc>
          <w:tcPr>
            <w:tcW w:w="297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31.12.2022</w:t>
            </w:r>
          </w:p>
        </w:tc>
      </w:tr>
      <w:tr w:rsidR="00950D90">
        <w:tc>
          <w:tcPr>
            <w:tcW w:w="314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3"/>
                <w:szCs w:val="23"/>
              </w:rPr>
            </w:pPr>
            <w:r>
              <w:rPr>
                <w:sz w:val="23"/>
                <w:szCs w:val="23"/>
              </w:rPr>
              <w:t xml:space="preserve">Záväzky do lehoty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37 391,65</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7 433,44</w:t>
            </w:r>
          </w:p>
        </w:tc>
      </w:tr>
      <w:tr w:rsidR="00950D90">
        <w:tc>
          <w:tcPr>
            <w:tcW w:w="314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3"/>
                <w:szCs w:val="23"/>
              </w:rPr>
            </w:pPr>
            <w:r>
              <w:rPr>
                <w:sz w:val="23"/>
                <w:szCs w:val="23"/>
              </w:rPr>
              <w:t xml:space="preserve">Záväzky po lehote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27 001,20</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1 897,00</w:t>
            </w:r>
          </w:p>
        </w:tc>
      </w:tr>
    </w:tbl>
    <w:p w:rsidR="00950D90" w:rsidRDefault="001442AC">
      <w:pPr>
        <w:tabs>
          <w:tab w:val="left" w:pos="2880"/>
          <w:tab w:val="right" w:pos="8820"/>
        </w:tabs>
        <w:jc w:val="both"/>
        <w:rPr>
          <w:sz w:val="23"/>
          <w:szCs w:val="23"/>
        </w:rPr>
      </w:pPr>
      <w:r>
        <w:rPr>
          <w:sz w:val="23"/>
          <w:szCs w:val="23"/>
        </w:rPr>
        <w:t xml:space="preserve">  </w:t>
      </w:r>
    </w:p>
    <w:p w:rsidR="00950D90" w:rsidRDefault="001442AC" w:rsidP="00936190">
      <w:pPr>
        <w:rPr>
          <w:b/>
        </w:rPr>
      </w:pPr>
      <w:r>
        <w:rPr>
          <w:sz w:val="20"/>
          <w:szCs w:val="20"/>
        </w:rPr>
        <w:t xml:space="preserve">Dlhodobé záväzky </w:t>
      </w:r>
      <w:r>
        <w:t xml:space="preserve"> </w:t>
      </w:r>
    </w:p>
    <w:tbl>
      <w:tblPr>
        <w:tblW w:w="8784" w:type="dxa"/>
        <w:tblInd w:w="108" w:type="dxa"/>
        <w:tblLook w:val="01E0" w:firstRow="1" w:lastRow="1" w:firstColumn="1" w:lastColumn="1" w:noHBand="0" w:noVBand="0"/>
      </w:tblPr>
      <w:tblGrid>
        <w:gridCol w:w="1068"/>
        <w:gridCol w:w="1285"/>
        <w:gridCol w:w="1451"/>
        <w:gridCol w:w="2088"/>
        <w:gridCol w:w="1644"/>
        <w:gridCol w:w="1248"/>
      </w:tblGrid>
      <w:tr w:rsidR="00950D90">
        <w:trPr>
          <w:trHeight w:val="691"/>
        </w:trPr>
        <w:tc>
          <w:tcPr>
            <w:tcW w:w="106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950D90">
            <w:pPr>
              <w:jc w:val="center"/>
              <w:rPr>
                <w:rFonts w:asciiTheme="minorHAnsi" w:hAnsiTheme="minorHAnsi" w:cstheme="minorHAnsi"/>
                <w:sz w:val="18"/>
                <w:szCs w:val="18"/>
              </w:rPr>
            </w:pPr>
          </w:p>
          <w:p w:rsidR="00950D90" w:rsidRDefault="001442AC">
            <w:pPr>
              <w:jc w:val="center"/>
              <w:rPr>
                <w:rFonts w:asciiTheme="minorHAnsi" w:hAnsiTheme="minorHAnsi" w:cstheme="minorHAnsi"/>
                <w:sz w:val="18"/>
                <w:szCs w:val="18"/>
              </w:rPr>
            </w:pPr>
            <w:r>
              <w:rPr>
                <w:rFonts w:asciiTheme="minorHAnsi" w:hAnsiTheme="minorHAnsi" w:cstheme="minorHAnsi"/>
                <w:sz w:val="18"/>
                <w:szCs w:val="18"/>
              </w:rPr>
              <w:t>Investor</w:t>
            </w:r>
          </w:p>
        </w:tc>
        <w:tc>
          <w:tcPr>
            <w:tcW w:w="1285"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950D90">
            <w:pPr>
              <w:jc w:val="center"/>
              <w:rPr>
                <w:rFonts w:asciiTheme="minorHAnsi" w:hAnsiTheme="minorHAnsi" w:cstheme="minorHAnsi"/>
                <w:sz w:val="18"/>
                <w:szCs w:val="18"/>
              </w:rPr>
            </w:pPr>
          </w:p>
          <w:p w:rsidR="00950D90" w:rsidRDefault="001442AC">
            <w:pPr>
              <w:jc w:val="center"/>
              <w:rPr>
                <w:rFonts w:asciiTheme="minorHAnsi" w:hAnsiTheme="minorHAnsi" w:cstheme="minorHAnsi"/>
                <w:sz w:val="18"/>
                <w:szCs w:val="18"/>
              </w:rPr>
            </w:pPr>
            <w:r>
              <w:rPr>
                <w:rFonts w:asciiTheme="minorHAnsi" w:hAnsiTheme="minorHAnsi" w:cstheme="minorHAnsi"/>
                <w:sz w:val="18"/>
                <w:szCs w:val="18"/>
              </w:rPr>
              <w:t>Účel</w:t>
            </w:r>
          </w:p>
        </w:tc>
        <w:tc>
          <w:tcPr>
            <w:tcW w:w="1451" w:type="dxa"/>
            <w:tcBorders>
              <w:top w:val="single" w:sz="4" w:space="0" w:color="000000"/>
              <w:left w:val="single" w:sz="4" w:space="0" w:color="000000"/>
              <w:bottom w:val="single" w:sz="4" w:space="0" w:color="000000"/>
            </w:tcBorders>
            <w:shd w:val="clear" w:color="auto" w:fill="D9D9D9"/>
          </w:tcPr>
          <w:p w:rsidR="00950D90" w:rsidRDefault="001442AC">
            <w:pPr>
              <w:jc w:val="center"/>
              <w:rPr>
                <w:sz w:val="18"/>
                <w:szCs w:val="18"/>
              </w:rPr>
            </w:pPr>
            <w:r>
              <w:rPr>
                <w:sz w:val="18"/>
                <w:szCs w:val="18"/>
              </w:rPr>
              <w:t>zostatok k 31.12.2021</w:t>
            </w:r>
          </w:p>
        </w:tc>
        <w:tc>
          <w:tcPr>
            <w:tcW w:w="208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Výška poskytnutých finančných prostriedkov</w:t>
            </w:r>
          </w:p>
          <w:p w:rsidR="00950D90" w:rsidRDefault="001442AC">
            <w:pPr>
              <w:jc w:val="center"/>
            </w:pPr>
            <w:r>
              <w:rPr>
                <w:rFonts w:asciiTheme="minorHAnsi" w:hAnsiTheme="minorHAnsi" w:cstheme="minorHAnsi"/>
                <w:sz w:val="18"/>
                <w:szCs w:val="18"/>
              </w:rPr>
              <w:t>r.2022</w:t>
            </w:r>
          </w:p>
        </w:tc>
        <w:tc>
          <w:tcPr>
            <w:tcW w:w="164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Vrátenie záväzku</w:t>
            </w:r>
          </w:p>
          <w:p w:rsidR="00950D90" w:rsidRDefault="001442AC">
            <w:pPr>
              <w:jc w:val="center"/>
            </w:pPr>
            <w:r>
              <w:rPr>
                <w:rFonts w:asciiTheme="minorHAnsi" w:hAnsiTheme="minorHAnsi" w:cstheme="minorHAnsi"/>
                <w:sz w:val="18"/>
                <w:szCs w:val="18"/>
              </w:rPr>
              <w:t>r.2022</w:t>
            </w:r>
          </w:p>
        </w:tc>
        <w:tc>
          <w:tcPr>
            <w:tcW w:w="124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Zostatok k 31.12.2022</w:t>
            </w:r>
          </w:p>
        </w:tc>
      </w:tr>
      <w:tr w:rsidR="00950D90">
        <w:tc>
          <w:tcPr>
            <w:tcW w:w="106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rFonts w:asciiTheme="minorHAnsi" w:hAnsiTheme="minorHAnsi" w:cstheme="minorHAnsi"/>
                <w:sz w:val="20"/>
                <w:szCs w:val="20"/>
              </w:rPr>
            </w:pPr>
            <w:r>
              <w:rPr>
                <w:rFonts w:asciiTheme="minorHAnsi" w:hAnsiTheme="minorHAnsi" w:cstheme="minorHAnsi"/>
                <w:sz w:val="16"/>
                <w:szCs w:val="16"/>
              </w:rPr>
              <w:t>Gabriela Horváthová</w:t>
            </w:r>
          </w:p>
          <w:p w:rsidR="00950D90" w:rsidRDefault="001442AC">
            <w:pPr>
              <w:rPr>
                <w:rFonts w:asciiTheme="minorHAnsi" w:hAnsiTheme="minorHAnsi" w:cstheme="minorHAnsi"/>
                <w:sz w:val="20"/>
                <w:szCs w:val="20"/>
              </w:rPr>
            </w:pPr>
            <w:r>
              <w:rPr>
                <w:rFonts w:asciiTheme="minorHAnsi" w:hAnsiTheme="minorHAnsi" w:cstheme="minorHAnsi"/>
                <w:sz w:val="16"/>
                <w:szCs w:val="16"/>
              </w:rPr>
              <w:t>Dedinky 8</w:t>
            </w:r>
          </w:p>
        </w:tc>
        <w:tc>
          <w:tcPr>
            <w:tcW w:w="1285"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rFonts w:asciiTheme="minorHAnsi" w:hAnsiTheme="minorHAnsi" w:cstheme="minorHAnsi"/>
                <w:sz w:val="20"/>
                <w:szCs w:val="20"/>
              </w:rPr>
            </w:pPr>
            <w:r>
              <w:rPr>
                <w:rFonts w:asciiTheme="minorHAnsi" w:hAnsiTheme="minorHAnsi" w:cstheme="minorHAnsi"/>
                <w:sz w:val="16"/>
                <w:szCs w:val="16"/>
              </w:rPr>
              <w:t>Zmluva o združení finančných prostriedkov na rekonštrukciu LD</w:t>
            </w:r>
          </w:p>
        </w:tc>
        <w:tc>
          <w:tcPr>
            <w:tcW w:w="1451" w:type="dxa"/>
            <w:tcBorders>
              <w:top w:val="single" w:sz="4" w:space="0" w:color="000000"/>
              <w:left w:val="single" w:sz="4" w:space="0" w:color="000000"/>
              <w:bottom w:val="single" w:sz="4" w:space="0" w:color="000000"/>
            </w:tcBorders>
            <w:shd w:val="clear" w:color="auto" w:fill="auto"/>
          </w:tcPr>
          <w:p w:rsidR="00950D90" w:rsidRDefault="001442AC">
            <w:pPr>
              <w:jc w:val="right"/>
            </w:pPr>
            <w:r>
              <w:t>50 000,00</w:t>
            </w:r>
          </w:p>
        </w:tc>
        <w:tc>
          <w:tcPr>
            <w:tcW w:w="208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sz w:val="20"/>
                <w:szCs w:val="20"/>
              </w:rPr>
            </w:pPr>
            <w:r>
              <w:rPr>
                <w:rFonts w:asciiTheme="minorHAnsi" w:hAnsiTheme="minorHAnsi" w:cstheme="minorHAnsi"/>
                <w:sz w:val="20"/>
                <w:szCs w:val="20"/>
              </w:rPr>
              <w:t>10 000,00</w:t>
            </w:r>
          </w:p>
        </w:tc>
        <w:tc>
          <w:tcPr>
            <w:tcW w:w="164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center"/>
            </w:pPr>
            <w:r>
              <w:rPr>
                <w:rFonts w:asciiTheme="minorHAnsi" w:hAnsiTheme="minorHAnsi" w:cstheme="minorHAnsi"/>
                <w:sz w:val="20"/>
                <w:szCs w:val="20"/>
              </w:rPr>
              <w:t>60 000,00</w:t>
            </w:r>
          </w:p>
        </w:tc>
        <w:tc>
          <w:tcPr>
            <w:tcW w:w="12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sz w:val="20"/>
                <w:szCs w:val="20"/>
              </w:rPr>
            </w:pPr>
            <w:r>
              <w:rPr>
                <w:rFonts w:asciiTheme="minorHAnsi" w:hAnsiTheme="minorHAnsi" w:cstheme="minorHAnsi"/>
                <w:sz w:val="20"/>
                <w:szCs w:val="20"/>
              </w:rPr>
              <w:t>0,00</w:t>
            </w:r>
          </w:p>
        </w:tc>
      </w:tr>
      <w:tr w:rsidR="00950D90">
        <w:tc>
          <w:tcPr>
            <w:tcW w:w="106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rFonts w:asciiTheme="minorHAnsi" w:hAnsiTheme="minorHAnsi" w:cstheme="minorHAnsi"/>
                <w:b/>
                <w:sz w:val="20"/>
                <w:szCs w:val="20"/>
              </w:rPr>
            </w:pPr>
            <w:r>
              <w:rPr>
                <w:rFonts w:asciiTheme="minorHAnsi" w:hAnsiTheme="minorHAnsi" w:cstheme="minorHAnsi"/>
                <w:b/>
                <w:sz w:val="20"/>
                <w:szCs w:val="20"/>
              </w:rPr>
              <w:t>Spolu</w:t>
            </w:r>
          </w:p>
        </w:tc>
        <w:tc>
          <w:tcPr>
            <w:tcW w:w="1285"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rPr>
                <w:rFonts w:asciiTheme="minorHAnsi" w:hAnsiTheme="minorHAnsi" w:cstheme="minorHAnsi"/>
                <w:b/>
                <w:sz w:val="20"/>
                <w:szCs w:val="20"/>
              </w:rPr>
            </w:pPr>
          </w:p>
        </w:tc>
        <w:tc>
          <w:tcPr>
            <w:tcW w:w="1451" w:type="dxa"/>
            <w:tcBorders>
              <w:top w:val="single" w:sz="4" w:space="0" w:color="000000"/>
              <w:left w:val="single" w:sz="4" w:space="0" w:color="000000"/>
              <w:bottom w:val="single" w:sz="4" w:space="0" w:color="000000"/>
            </w:tcBorders>
            <w:shd w:val="clear" w:color="auto" w:fill="auto"/>
          </w:tcPr>
          <w:p w:rsidR="00950D90" w:rsidRDefault="001442AC">
            <w:pPr>
              <w:jc w:val="right"/>
            </w:pPr>
            <w:r>
              <w:t>50 000,00</w:t>
            </w:r>
          </w:p>
        </w:tc>
        <w:tc>
          <w:tcPr>
            <w:tcW w:w="208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sz w:val="20"/>
                <w:szCs w:val="20"/>
              </w:rPr>
            </w:pPr>
            <w:r>
              <w:rPr>
                <w:rFonts w:asciiTheme="minorHAnsi" w:hAnsiTheme="minorHAnsi" w:cstheme="minorHAnsi"/>
                <w:b/>
                <w:sz w:val="20"/>
                <w:szCs w:val="20"/>
              </w:rPr>
              <w:t>10 000,00</w:t>
            </w:r>
          </w:p>
        </w:tc>
        <w:tc>
          <w:tcPr>
            <w:tcW w:w="164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center"/>
            </w:pPr>
            <w:r>
              <w:rPr>
                <w:rFonts w:asciiTheme="minorHAnsi" w:hAnsiTheme="minorHAnsi" w:cstheme="minorHAnsi"/>
                <w:b/>
                <w:sz w:val="20"/>
                <w:szCs w:val="20"/>
              </w:rPr>
              <w:t>60 000,00</w:t>
            </w:r>
          </w:p>
        </w:tc>
        <w:tc>
          <w:tcPr>
            <w:tcW w:w="12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rPr>
                <w:rFonts w:asciiTheme="minorHAnsi" w:hAnsiTheme="minorHAnsi" w:cstheme="minorHAnsi"/>
                <w:b/>
                <w:sz w:val="20"/>
                <w:szCs w:val="20"/>
              </w:rPr>
            </w:pPr>
            <w:r>
              <w:rPr>
                <w:rFonts w:asciiTheme="minorHAnsi" w:hAnsiTheme="minorHAnsi" w:cstheme="minorHAnsi"/>
                <w:b/>
                <w:sz w:val="20"/>
                <w:szCs w:val="20"/>
              </w:rPr>
              <w:t>0,00</w:t>
            </w:r>
          </w:p>
        </w:tc>
      </w:tr>
    </w:tbl>
    <w:p w:rsidR="00950D90" w:rsidRDefault="00950D90">
      <w:pPr>
        <w:tabs>
          <w:tab w:val="left" w:pos="2880"/>
          <w:tab w:val="right" w:pos="8820"/>
        </w:tabs>
        <w:jc w:val="both"/>
        <w:rPr>
          <w:sz w:val="23"/>
          <w:szCs w:val="23"/>
        </w:rPr>
      </w:pPr>
    </w:p>
    <w:p w:rsidR="00950D90" w:rsidRDefault="001442AC">
      <w:pPr>
        <w:tabs>
          <w:tab w:val="left" w:pos="2880"/>
          <w:tab w:val="right" w:pos="8820"/>
        </w:tabs>
        <w:jc w:val="both"/>
        <w:rPr>
          <w:b/>
          <w:bCs/>
          <w:sz w:val="23"/>
          <w:szCs w:val="23"/>
        </w:rPr>
      </w:pPr>
      <w:r>
        <w:rPr>
          <w:b/>
          <w:bCs/>
          <w:sz w:val="23"/>
          <w:szCs w:val="23"/>
        </w:rPr>
        <w:t>b/ za konsolidovaný celok</w:t>
      </w:r>
    </w:p>
    <w:p w:rsidR="00950D90" w:rsidRDefault="00950D90">
      <w:pPr>
        <w:tabs>
          <w:tab w:val="left" w:pos="2880"/>
          <w:tab w:val="right" w:pos="8820"/>
        </w:tabs>
        <w:jc w:val="both"/>
        <w:rPr>
          <w:b/>
          <w:bCs/>
          <w:sz w:val="23"/>
          <w:szCs w:val="23"/>
        </w:rPr>
      </w:pPr>
    </w:p>
    <w:tbl>
      <w:tblPr>
        <w:tblW w:w="8789" w:type="dxa"/>
        <w:tblInd w:w="108" w:type="dxa"/>
        <w:tblLook w:val="01E0" w:firstRow="1" w:lastRow="1" w:firstColumn="1" w:lastColumn="1" w:noHBand="0" w:noVBand="0"/>
      </w:tblPr>
      <w:tblGrid>
        <w:gridCol w:w="3146"/>
        <w:gridCol w:w="2673"/>
        <w:gridCol w:w="2970"/>
      </w:tblGrid>
      <w:tr w:rsidR="00950D90">
        <w:tc>
          <w:tcPr>
            <w:tcW w:w="3146"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sz w:val="23"/>
                <w:szCs w:val="23"/>
              </w:rPr>
            </w:pPr>
            <w:r>
              <w:rPr>
                <w:b/>
                <w:sz w:val="23"/>
                <w:szCs w:val="23"/>
              </w:rPr>
              <w:t>Záväzky krátkodobé</w:t>
            </w:r>
          </w:p>
        </w:tc>
        <w:tc>
          <w:tcPr>
            <w:tcW w:w="267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31.12.2021</w:t>
            </w:r>
          </w:p>
        </w:tc>
        <w:tc>
          <w:tcPr>
            <w:tcW w:w="2970"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3"/>
                <w:szCs w:val="23"/>
              </w:rPr>
            </w:pPr>
            <w:r>
              <w:rPr>
                <w:b/>
                <w:sz w:val="23"/>
                <w:szCs w:val="23"/>
              </w:rPr>
              <w:t>Zostatok k 31.12.2022</w:t>
            </w:r>
          </w:p>
        </w:tc>
      </w:tr>
      <w:tr w:rsidR="00950D90">
        <w:tc>
          <w:tcPr>
            <w:tcW w:w="314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3"/>
                <w:szCs w:val="23"/>
              </w:rPr>
            </w:pPr>
            <w:r>
              <w:rPr>
                <w:sz w:val="23"/>
                <w:szCs w:val="23"/>
              </w:rPr>
              <w:t xml:space="preserve">Záväzky do lehoty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59 492,85</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rPr>
                <w:sz w:val="23"/>
                <w:szCs w:val="23"/>
              </w:rPr>
              <w:t>21 315,11</w:t>
            </w:r>
          </w:p>
        </w:tc>
      </w:tr>
      <w:tr w:rsidR="00950D90">
        <w:tc>
          <w:tcPr>
            <w:tcW w:w="314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rPr>
                <w:sz w:val="23"/>
                <w:szCs w:val="23"/>
              </w:rPr>
            </w:pPr>
            <w:r>
              <w:rPr>
                <w:sz w:val="23"/>
                <w:szCs w:val="23"/>
              </w:rPr>
              <w:t xml:space="preserve">Záväzky po lehote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sz w:val="23"/>
                <w:szCs w:val="23"/>
              </w:rPr>
            </w:pPr>
            <w:r>
              <w:rPr>
                <w:sz w:val="23"/>
                <w:szCs w:val="23"/>
              </w:rPr>
              <w:t>0,00</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rPr>
                <w:sz w:val="23"/>
                <w:szCs w:val="23"/>
              </w:rPr>
              <w:t>1 897,00</w:t>
            </w:r>
          </w:p>
        </w:tc>
      </w:tr>
    </w:tbl>
    <w:p w:rsidR="00936190" w:rsidRDefault="00936190">
      <w:pPr>
        <w:rPr>
          <w:sz w:val="23"/>
          <w:szCs w:val="23"/>
        </w:rPr>
      </w:pPr>
    </w:p>
    <w:p w:rsidR="00950D90" w:rsidRPr="00936190" w:rsidRDefault="00936190">
      <w:r>
        <w:rPr>
          <w:sz w:val="23"/>
          <w:szCs w:val="23"/>
        </w:rPr>
        <w:t xml:space="preserve"> </w:t>
      </w:r>
      <w:r w:rsidR="001442AC">
        <w:rPr>
          <w:sz w:val="20"/>
          <w:szCs w:val="20"/>
        </w:rPr>
        <w:t xml:space="preserve">Dlhodobé záväzky </w:t>
      </w:r>
    </w:p>
    <w:tbl>
      <w:tblPr>
        <w:tblW w:w="8784" w:type="dxa"/>
        <w:tblInd w:w="108" w:type="dxa"/>
        <w:tblLook w:val="01E0" w:firstRow="1" w:lastRow="1" w:firstColumn="1" w:lastColumn="1" w:noHBand="0" w:noVBand="0"/>
      </w:tblPr>
      <w:tblGrid>
        <w:gridCol w:w="1068"/>
        <w:gridCol w:w="1285"/>
        <w:gridCol w:w="1451"/>
        <w:gridCol w:w="2088"/>
        <w:gridCol w:w="1644"/>
        <w:gridCol w:w="1248"/>
      </w:tblGrid>
      <w:tr w:rsidR="00950D90">
        <w:trPr>
          <w:trHeight w:val="691"/>
        </w:trPr>
        <w:tc>
          <w:tcPr>
            <w:tcW w:w="106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950D90">
            <w:pPr>
              <w:jc w:val="center"/>
              <w:rPr>
                <w:rFonts w:asciiTheme="minorHAnsi" w:hAnsiTheme="minorHAnsi" w:cstheme="minorHAnsi"/>
                <w:sz w:val="18"/>
                <w:szCs w:val="18"/>
              </w:rPr>
            </w:pPr>
          </w:p>
          <w:p w:rsidR="00950D90" w:rsidRDefault="001442AC">
            <w:pPr>
              <w:jc w:val="center"/>
            </w:pPr>
            <w:r>
              <w:rPr>
                <w:rFonts w:asciiTheme="minorHAnsi" w:hAnsiTheme="minorHAnsi" w:cstheme="minorHAnsi"/>
                <w:sz w:val="18"/>
                <w:szCs w:val="18"/>
              </w:rPr>
              <w:t>Investor</w:t>
            </w:r>
          </w:p>
        </w:tc>
        <w:tc>
          <w:tcPr>
            <w:tcW w:w="1285"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950D90">
            <w:pPr>
              <w:jc w:val="center"/>
              <w:rPr>
                <w:rFonts w:asciiTheme="minorHAnsi" w:hAnsiTheme="minorHAnsi" w:cstheme="minorHAnsi"/>
                <w:sz w:val="18"/>
                <w:szCs w:val="18"/>
              </w:rPr>
            </w:pPr>
          </w:p>
          <w:p w:rsidR="00950D90" w:rsidRDefault="001442AC">
            <w:pPr>
              <w:jc w:val="center"/>
            </w:pPr>
            <w:r>
              <w:rPr>
                <w:rFonts w:asciiTheme="minorHAnsi" w:hAnsiTheme="minorHAnsi" w:cstheme="minorHAnsi"/>
                <w:sz w:val="18"/>
                <w:szCs w:val="18"/>
              </w:rPr>
              <w:t>Účel</w:t>
            </w:r>
          </w:p>
        </w:tc>
        <w:tc>
          <w:tcPr>
            <w:tcW w:w="1451" w:type="dxa"/>
            <w:tcBorders>
              <w:top w:val="single" w:sz="4" w:space="0" w:color="000000"/>
              <w:left w:val="single" w:sz="4" w:space="0" w:color="000000"/>
              <w:bottom w:val="single" w:sz="4" w:space="0" w:color="000000"/>
            </w:tcBorders>
            <w:shd w:val="clear" w:color="auto" w:fill="D9D9D9"/>
          </w:tcPr>
          <w:p w:rsidR="00950D90" w:rsidRDefault="001442AC">
            <w:pPr>
              <w:jc w:val="center"/>
              <w:rPr>
                <w:sz w:val="18"/>
                <w:szCs w:val="18"/>
              </w:rPr>
            </w:pPr>
            <w:r>
              <w:rPr>
                <w:sz w:val="18"/>
                <w:szCs w:val="18"/>
              </w:rPr>
              <w:t>zostatok k 31.12.2021</w:t>
            </w:r>
          </w:p>
        </w:tc>
        <w:tc>
          <w:tcPr>
            <w:tcW w:w="208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Výška poskytnutých finančných prostriedkov</w:t>
            </w:r>
          </w:p>
          <w:p w:rsidR="00950D90" w:rsidRDefault="001442AC">
            <w:pPr>
              <w:jc w:val="center"/>
            </w:pPr>
            <w:r>
              <w:rPr>
                <w:rFonts w:asciiTheme="minorHAnsi" w:hAnsiTheme="minorHAnsi" w:cstheme="minorHAnsi"/>
                <w:sz w:val="18"/>
                <w:szCs w:val="18"/>
              </w:rPr>
              <w:t>r.2022</w:t>
            </w:r>
          </w:p>
        </w:tc>
        <w:tc>
          <w:tcPr>
            <w:tcW w:w="164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Vrátenie záväzku</w:t>
            </w:r>
          </w:p>
          <w:p w:rsidR="00950D90" w:rsidRDefault="001442AC">
            <w:pPr>
              <w:jc w:val="center"/>
            </w:pPr>
            <w:r>
              <w:rPr>
                <w:rFonts w:asciiTheme="minorHAnsi" w:hAnsiTheme="minorHAnsi" w:cstheme="minorHAnsi"/>
                <w:sz w:val="18"/>
                <w:szCs w:val="18"/>
              </w:rPr>
              <w:t>r.2022</w:t>
            </w:r>
          </w:p>
        </w:tc>
        <w:tc>
          <w:tcPr>
            <w:tcW w:w="1248"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jc w:val="center"/>
            </w:pPr>
            <w:r>
              <w:rPr>
                <w:rFonts w:asciiTheme="minorHAnsi" w:hAnsiTheme="minorHAnsi" w:cstheme="minorHAnsi"/>
                <w:sz w:val="18"/>
                <w:szCs w:val="18"/>
              </w:rPr>
              <w:t>Zostatok k 31.12.2022</w:t>
            </w:r>
          </w:p>
        </w:tc>
      </w:tr>
      <w:tr w:rsidR="00950D90">
        <w:tc>
          <w:tcPr>
            <w:tcW w:w="106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sz w:val="16"/>
                <w:szCs w:val="16"/>
              </w:rPr>
            </w:pPr>
            <w:r>
              <w:rPr>
                <w:rFonts w:asciiTheme="minorHAnsi" w:hAnsiTheme="minorHAnsi" w:cstheme="minorHAnsi"/>
                <w:sz w:val="16"/>
                <w:szCs w:val="16"/>
              </w:rPr>
              <w:t>Gabriela Horváthová</w:t>
            </w:r>
          </w:p>
          <w:p w:rsidR="00950D90" w:rsidRDefault="001442AC">
            <w:pPr>
              <w:rPr>
                <w:sz w:val="16"/>
                <w:szCs w:val="16"/>
              </w:rPr>
            </w:pPr>
            <w:r>
              <w:rPr>
                <w:rFonts w:asciiTheme="minorHAnsi" w:hAnsiTheme="minorHAnsi" w:cstheme="minorHAnsi"/>
                <w:sz w:val="16"/>
                <w:szCs w:val="16"/>
              </w:rPr>
              <w:t>Dedinky 8</w:t>
            </w:r>
          </w:p>
        </w:tc>
        <w:tc>
          <w:tcPr>
            <w:tcW w:w="1285"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rPr>
                <w:sz w:val="16"/>
                <w:szCs w:val="16"/>
              </w:rPr>
            </w:pPr>
            <w:r>
              <w:rPr>
                <w:rFonts w:asciiTheme="minorHAnsi" w:hAnsiTheme="minorHAnsi" w:cstheme="minorHAnsi"/>
                <w:sz w:val="16"/>
                <w:szCs w:val="16"/>
              </w:rPr>
              <w:t>Zmluva o združení finančných prostriedkov na rekonštrukciu LD</w:t>
            </w:r>
          </w:p>
        </w:tc>
        <w:tc>
          <w:tcPr>
            <w:tcW w:w="1451" w:type="dxa"/>
            <w:tcBorders>
              <w:top w:val="single" w:sz="4" w:space="0" w:color="000000"/>
              <w:left w:val="single" w:sz="4" w:space="0" w:color="000000"/>
              <w:bottom w:val="single" w:sz="4" w:space="0" w:color="000000"/>
            </w:tcBorders>
            <w:shd w:val="clear" w:color="auto" w:fill="auto"/>
          </w:tcPr>
          <w:p w:rsidR="00950D90" w:rsidRDefault="001442AC">
            <w:pPr>
              <w:jc w:val="right"/>
            </w:pPr>
            <w:r>
              <w:t>50 000,00</w:t>
            </w:r>
          </w:p>
        </w:tc>
        <w:tc>
          <w:tcPr>
            <w:tcW w:w="208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sz w:val="20"/>
                <w:szCs w:val="20"/>
              </w:rPr>
              <w:t>10 000,00</w:t>
            </w:r>
          </w:p>
        </w:tc>
        <w:tc>
          <w:tcPr>
            <w:tcW w:w="164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center"/>
            </w:pPr>
            <w:r>
              <w:rPr>
                <w:rFonts w:asciiTheme="minorHAnsi" w:hAnsiTheme="minorHAnsi" w:cstheme="minorHAnsi"/>
                <w:sz w:val="20"/>
                <w:szCs w:val="20"/>
              </w:rPr>
              <w:t>60 000,00</w:t>
            </w:r>
          </w:p>
        </w:tc>
        <w:tc>
          <w:tcPr>
            <w:tcW w:w="12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sz w:val="20"/>
                <w:szCs w:val="20"/>
              </w:rPr>
              <w:t>0,00</w:t>
            </w:r>
          </w:p>
        </w:tc>
      </w:tr>
      <w:tr w:rsidR="00950D90">
        <w:tc>
          <w:tcPr>
            <w:tcW w:w="106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r>
              <w:rPr>
                <w:rFonts w:asciiTheme="minorHAnsi" w:hAnsiTheme="minorHAnsi" w:cstheme="minorHAnsi"/>
                <w:b/>
                <w:sz w:val="20"/>
                <w:szCs w:val="20"/>
              </w:rPr>
              <w:t>Spolu</w:t>
            </w:r>
          </w:p>
        </w:tc>
        <w:tc>
          <w:tcPr>
            <w:tcW w:w="1285"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rPr>
                <w:rFonts w:asciiTheme="minorHAnsi" w:hAnsiTheme="minorHAnsi" w:cstheme="minorHAnsi"/>
                <w:b/>
                <w:sz w:val="20"/>
                <w:szCs w:val="20"/>
              </w:rPr>
            </w:pPr>
          </w:p>
        </w:tc>
        <w:tc>
          <w:tcPr>
            <w:tcW w:w="1451" w:type="dxa"/>
            <w:tcBorders>
              <w:top w:val="single" w:sz="4" w:space="0" w:color="000000"/>
              <w:left w:val="single" w:sz="4" w:space="0" w:color="000000"/>
              <w:bottom w:val="single" w:sz="4" w:space="0" w:color="000000"/>
            </w:tcBorders>
            <w:shd w:val="clear" w:color="auto" w:fill="auto"/>
          </w:tcPr>
          <w:p w:rsidR="00950D90" w:rsidRDefault="001442AC">
            <w:pPr>
              <w:jc w:val="right"/>
            </w:pPr>
            <w:r>
              <w:t>50 000,00</w:t>
            </w:r>
          </w:p>
        </w:tc>
        <w:tc>
          <w:tcPr>
            <w:tcW w:w="208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sz w:val="20"/>
                <w:szCs w:val="20"/>
              </w:rPr>
              <w:t>10 000,00</w:t>
            </w:r>
          </w:p>
        </w:tc>
        <w:tc>
          <w:tcPr>
            <w:tcW w:w="164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center"/>
            </w:pPr>
            <w:r>
              <w:rPr>
                <w:rFonts w:asciiTheme="minorHAnsi" w:hAnsiTheme="minorHAnsi" w:cstheme="minorHAnsi"/>
                <w:b/>
                <w:sz w:val="20"/>
                <w:szCs w:val="20"/>
              </w:rPr>
              <w:t>60 000,00</w:t>
            </w:r>
          </w:p>
        </w:tc>
        <w:tc>
          <w:tcPr>
            <w:tcW w:w="1248"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jc w:val="right"/>
            </w:pPr>
            <w:r>
              <w:rPr>
                <w:rFonts w:asciiTheme="minorHAnsi" w:hAnsiTheme="minorHAnsi" w:cstheme="minorHAnsi"/>
                <w:b/>
                <w:sz w:val="20"/>
                <w:szCs w:val="20"/>
              </w:rPr>
              <w:t>0,00</w:t>
            </w:r>
          </w:p>
        </w:tc>
      </w:tr>
    </w:tbl>
    <w:p w:rsidR="00950D90" w:rsidRDefault="00936190" w:rsidP="00936190">
      <w:pPr>
        <w:spacing w:line="360" w:lineRule="auto"/>
        <w:ind w:left="284"/>
        <w:rPr>
          <w:b/>
          <w:sz w:val="28"/>
          <w:szCs w:val="28"/>
        </w:rPr>
      </w:pPr>
      <w:r>
        <w:rPr>
          <w:b/>
          <w:sz w:val="28"/>
          <w:szCs w:val="28"/>
        </w:rPr>
        <w:lastRenderedPageBreak/>
        <w:t xml:space="preserve">9. </w:t>
      </w:r>
      <w:r w:rsidR="001442AC" w:rsidRPr="00936190">
        <w:rPr>
          <w:b/>
          <w:sz w:val="28"/>
          <w:szCs w:val="28"/>
        </w:rPr>
        <w:t>Hospodársky</w:t>
      </w:r>
      <w:r w:rsidR="001442AC">
        <w:rPr>
          <w:b/>
          <w:sz w:val="28"/>
          <w:szCs w:val="28"/>
        </w:rPr>
        <w:t xml:space="preserve"> výsledok  za 2022 - vývoj nákladov a výnosov</w:t>
      </w:r>
    </w:p>
    <w:p w:rsidR="00950D90" w:rsidRPr="00936190" w:rsidRDefault="001442AC">
      <w:pPr>
        <w:spacing w:line="360" w:lineRule="auto"/>
        <w:rPr>
          <w:b/>
        </w:rPr>
      </w:pPr>
      <w:r w:rsidRPr="00936190">
        <w:rPr>
          <w:b/>
        </w:rPr>
        <w:t>a/ za materskú účtovnú jednotku</w:t>
      </w:r>
    </w:p>
    <w:tbl>
      <w:tblPr>
        <w:tblW w:w="9085" w:type="dxa"/>
        <w:tblInd w:w="108" w:type="dxa"/>
        <w:tblLook w:val="01E0" w:firstRow="1" w:lastRow="1" w:firstColumn="1" w:lastColumn="1" w:noHBand="0" w:noVBand="0"/>
      </w:tblPr>
      <w:tblGrid>
        <w:gridCol w:w="4395"/>
        <w:gridCol w:w="1524"/>
        <w:gridCol w:w="1763"/>
        <w:gridCol w:w="1403"/>
      </w:tblGrid>
      <w:tr w:rsidR="00950D90">
        <w:tc>
          <w:tcPr>
            <w:tcW w:w="439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rPr>
            </w:pPr>
            <w:r>
              <w:rPr>
                <w:b/>
              </w:rPr>
              <w:t>Názov</w:t>
            </w:r>
          </w:p>
        </w:tc>
        <w:tc>
          <w:tcPr>
            <w:tcW w:w="152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ind w:left="-188" w:firstLine="188"/>
              <w:jc w:val="center"/>
              <w:rPr>
                <w:b/>
                <w:sz w:val="22"/>
                <w:szCs w:val="22"/>
              </w:rPr>
            </w:pPr>
            <w:r>
              <w:rPr>
                <w:b/>
                <w:sz w:val="22"/>
                <w:szCs w:val="22"/>
              </w:rPr>
              <w:t>Skutočnosť</w:t>
            </w:r>
          </w:p>
          <w:p w:rsidR="00950D90" w:rsidRDefault="001442AC">
            <w:pPr>
              <w:spacing w:line="276" w:lineRule="auto"/>
              <w:ind w:left="-188" w:firstLine="188"/>
              <w:jc w:val="center"/>
              <w:rPr>
                <w:b/>
                <w:sz w:val="22"/>
                <w:szCs w:val="22"/>
              </w:rPr>
            </w:pPr>
            <w:r>
              <w:rPr>
                <w:b/>
                <w:sz w:val="22"/>
                <w:szCs w:val="22"/>
              </w:rPr>
              <w:t>k 31.12.2021</w:t>
            </w:r>
          </w:p>
        </w:tc>
        <w:tc>
          <w:tcPr>
            <w:tcW w:w="1763"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sz w:val="22"/>
                <w:szCs w:val="22"/>
              </w:rPr>
            </w:pPr>
            <w:r>
              <w:rPr>
                <w:b/>
                <w:sz w:val="22"/>
                <w:szCs w:val="22"/>
              </w:rPr>
              <w:t>Skutočnosť</w:t>
            </w:r>
          </w:p>
          <w:p w:rsidR="00950D90" w:rsidRDefault="001442AC">
            <w:pPr>
              <w:spacing w:line="276" w:lineRule="auto"/>
              <w:jc w:val="center"/>
              <w:rPr>
                <w:b/>
                <w:sz w:val="22"/>
                <w:szCs w:val="22"/>
              </w:rPr>
            </w:pPr>
            <w:r>
              <w:rPr>
                <w:b/>
                <w:sz w:val="22"/>
                <w:szCs w:val="22"/>
              </w:rPr>
              <w:t>k 31.12.2022</w:t>
            </w:r>
          </w:p>
        </w:tc>
        <w:tc>
          <w:tcPr>
            <w:tcW w:w="1403"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sz w:val="22"/>
                <w:szCs w:val="22"/>
              </w:rPr>
            </w:pPr>
            <w:r>
              <w:rPr>
                <w:b/>
                <w:sz w:val="22"/>
                <w:szCs w:val="22"/>
              </w:rPr>
              <w:t>Predpoklad rok 2023</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both"/>
              <w:rPr>
                <w:b/>
              </w:rPr>
            </w:pPr>
            <w:r>
              <w:rPr>
                <w:b/>
              </w:rPr>
              <w:t>Náklady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145 399,16</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197 938,27</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198 260,00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50 – Spotrebované nákupy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12 932,27</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33 823,86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33 900,00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51 – Služby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27 409,70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45 178,78</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45 200,00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52 – Osobné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67 809,51</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65 491,43</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65 500,00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53 – Dane a  poplatky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105,78</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123,99</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130,00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54 – Ostatné náklady na prevádzkovú činnosť</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2 343,10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22 734,16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22 800,00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55 – Odpisy, rezervy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33 084,45</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27 606,29</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27 700,00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56 – Finančné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1 473,71</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2 453,20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2 500,00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57 – Mimoriadne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58 – Náklady na transfery a náklady z odvodov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240,64</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526,56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530,00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59 – Dane z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color w:val="000000" w:themeColor="text1"/>
              </w:rPr>
            </w:pPr>
            <w:r>
              <w:rPr>
                <w:color w:val="000000" w:themeColor="text1"/>
              </w:rP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color w:val="000000" w:themeColor="text1"/>
              </w:rPr>
            </w:pPr>
            <w:r>
              <w:rPr>
                <w:color w:val="000000" w:themeColor="text1"/>
              </w:rP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color w:val="000000" w:themeColor="text1"/>
              </w:rPr>
            </w:pPr>
            <w:r>
              <w:rPr>
                <w:color w:val="000000" w:themeColor="text1"/>
              </w:rP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rPr>
            </w:pPr>
            <w:r>
              <w:rPr>
                <w:b/>
              </w:rPr>
              <w:t>Výnosy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rPr>
            </w:pPr>
            <w:r>
              <w:rPr>
                <w:b/>
              </w:rPr>
              <w:t xml:space="preserve">   135 622,84</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497 279,03</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231 430,00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60 – Tržby za vlastné výkony a tovar</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16 379,47</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12 256,96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80 000,00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61 – Zmena stavu vnútroorganizačných služieb</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62 – Aktivácia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63 – Daňové a colné výnosy a výnosy z poplatkov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88 186,13</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 xml:space="preserve">94 336,03       </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94 400,00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64 – Ostatné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7 905,79</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353 835,04</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20 000,00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65 – Zúčtovanie rezerv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960,00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720,00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800,00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66 – Finančné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57,72</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229,20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230,00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67 – Mimoriadne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69 – Výnosy z transferov a rozpočtových príjmov v obciach, VÚC a v RO a PO zriadených obcou alebo VÚC</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22 133,73</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35 901,80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36 000,00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rPr>
            </w:pPr>
            <w:r>
              <w:rPr>
                <w:b/>
              </w:rPr>
              <w:t>Hospodársky výsledok</w:t>
            </w:r>
          </w:p>
          <w:p w:rsidR="00950D90" w:rsidRDefault="001442AC">
            <w:pPr>
              <w:spacing w:line="276" w:lineRule="auto"/>
            </w:pPr>
            <w:r>
              <w:rPr>
                <w:b/>
              </w:rPr>
              <w:t>(+ kladný HV, –- záporný HV)</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-9 776,32</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299 340,76</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33 170,00</w:t>
            </w:r>
          </w:p>
        </w:tc>
      </w:tr>
    </w:tbl>
    <w:p w:rsidR="00950D90" w:rsidRDefault="00950D90">
      <w:pPr>
        <w:spacing w:line="360" w:lineRule="auto"/>
        <w:jc w:val="both"/>
        <w:rPr>
          <w:b/>
        </w:rPr>
      </w:pPr>
      <w:bookmarkStart w:id="1" w:name="_Hlk104452317"/>
      <w:bookmarkEnd w:id="1"/>
    </w:p>
    <w:p w:rsidR="00936190" w:rsidRDefault="00936190">
      <w:pPr>
        <w:spacing w:line="360" w:lineRule="auto"/>
        <w:rPr>
          <w:b/>
        </w:rPr>
      </w:pPr>
    </w:p>
    <w:p w:rsidR="00936190" w:rsidRDefault="00936190">
      <w:pPr>
        <w:spacing w:line="360" w:lineRule="auto"/>
        <w:rPr>
          <w:b/>
        </w:rPr>
      </w:pPr>
    </w:p>
    <w:p w:rsidR="00936190" w:rsidRDefault="00936190">
      <w:pPr>
        <w:spacing w:line="360" w:lineRule="auto"/>
        <w:rPr>
          <w:b/>
        </w:rPr>
      </w:pPr>
    </w:p>
    <w:p w:rsidR="00950D90" w:rsidRPr="00936190" w:rsidRDefault="001442AC">
      <w:pPr>
        <w:spacing w:line="360" w:lineRule="auto"/>
        <w:rPr>
          <w:b/>
        </w:rPr>
      </w:pPr>
      <w:r w:rsidRPr="00936190">
        <w:rPr>
          <w:b/>
        </w:rPr>
        <w:lastRenderedPageBreak/>
        <w:t>b/ za konsolidovaný celok</w:t>
      </w:r>
    </w:p>
    <w:tbl>
      <w:tblPr>
        <w:tblW w:w="9085" w:type="dxa"/>
        <w:tblInd w:w="108" w:type="dxa"/>
        <w:tblLook w:val="01E0" w:firstRow="1" w:lastRow="1" w:firstColumn="1" w:lastColumn="1" w:noHBand="0" w:noVBand="0"/>
      </w:tblPr>
      <w:tblGrid>
        <w:gridCol w:w="4395"/>
        <w:gridCol w:w="1524"/>
        <w:gridCol w:w="1649"/>
        <w:gridCol w:w="1517"/>
      </w:tblGrid>
      <w:tr w:rsidR="00950D90">
        <w:tc>
          <w:tcPr>
            <w:tcW w:w="439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rPr>
            </w:pPr>
            <w:r>
              <w:rPr>
                <w:b/>
              </w:rPr>
              <w:t>Názov</w:t>
            </w:r>
          </w:p>
        </w:tc>
        <w:tc>
          <w:tcPr>
            <w:tcW w:w="1524"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ind w:left="-188" w:firstLine="188"/>
              <w:jc w:val="center"/>
              <w:rPr>
                <w:b/>
                <w:sz w:val="22"/>
                <w:szCs w:val="22"/>
              </w:rPr>
            </w:pPr>
            <w:r>
              <w:rPr>
                <w:b/>
                <w:sz w:val="22"/>
                <w:szCs w:val="22"/>
              </w:rPr>
              <w:t>Skutočnosť</w:t>
            </w:r>
          </w:p>
          <w:p w:rsidR="00950D90" w:rsidRDefault="001442AC">
            <w:pPr>
              <w:spacing w:line="276" w:lineRule="auto"/>
              <w:ind w:left="-188" w:firstLine="188"/>
              <w:jc w:val="center"/>
              <w:rPr>
                <w:b/>
                <w:sz w:val="22"/>
                <w:szCs w:val="22"/>
              </w:rPr>
            </w:pPr>
            <w:r>
              <w:rPr>
                <w:b/>
                <w:sz w:val="22"/>
                <w:szCs w:val="22"/>
              </w:rPr>
              <w:t>k 31.12.2021</w:t>
            </w:r>
          </w:p>
        </w:tc>
        <w:tc>
          <w:tcPr>
            <w:tcW w:w="1649"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sz w:val="22"/>
                <w:szCs w:val="22"/>
              </w:rPr>
            </w:pPr>
            <w:r>
              <w:rPr>
                <w:b/>
                <w:sz w:val="22"/>
                <w:szCs w:val="22"/>
              </w:rPr>
              <w:t>Skutočnosť</w:t>
            </w:r>
          </w:p>
          <w:p w:rsidR="00950D90" w:rsidRDefault="001442AC">
            <w:pPr>
              <w:spacing w:line="276" w:lineRule="auto"/>
              <w:jc w:val="center"/>
              <w:rPr>
                <w:b/>
                <w:sz w:val="22"/>
                <w:szCs w:val="22"/>
              </w:rPr>
            </w:pPr>
            <w:r>
              <w:rPr>
                <w:b/>
                <w:sz w:val="22"/>
                <w:szCs w:val="22"/>
              </w:rPr>
              <w:t>k 31.12.2022</w:t>
            </w:r>
          </w:p>
        </w:tc>
        <w:tc>
          <w:tcPr>
            <w:tcW w:w="1517" w:type="dxa"/>
            <w:tcBorders>
              <w:top w:val="single" w:sz="4" w:space="0" w:color="000000"/>
              <w:left w:val="single" w:sz="4" w:space="0" w:color="000000"/>
              <w:bottom w:val="single" w:sz="4" w:space="0" w:color="000000"/>
              <w:right w:val="single" w:sz="4" w:space="0" w:color="000000"/>
            </w:tcBorders>
            <w:shd w:val="clear" w:color="auto" w:fill="DDD9C3"/>
          </w:tcPr>
          <w:p w:rsidR="00950D90" w:rsidRDefault="001442AC">
            <w:pPr>
              <w:spacing w:line="276" w:lineRule="auto"/>
              <w:jc w:val="center"/>
              <w:rPr>
                <w:b/>
                <w:sz w:val="22"/>
                <w:szCs w:val="22"/>
              </w:rPr>
            </w:pPr>
            <w:r>
              <w:rPr>
                <w:b/>
                <w:sz w:val="22"/>
                <w:szCs w:val="22"/>
              </w:rPr>
              <w:t>Predpoklad rok 2023</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both"/>
              <w:rPr>
                <w:b/>
              </w:rPr>
            </w:pPr>
            <w:r>
              <w:rPr>
                <w:b/>
              </w:rPr>
              <w:t>Náklady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145 439,08</w:t>
            </w:r>
          </w:p>
        </w:tc>
        <w:tc>
          <w:tcPr>
            <w:tcW w:w="164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295 122,23</w:t>
            </w:r>
          </w:p>
        </w:tc>
        <w:tc>
          <w:tcPr>
            <w:tcW w:w="1517"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295 122,23</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50 – Spotrebované nákupy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12 932,27</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37 877,25</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37 877,25</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51 – Služby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27 409,70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52 366,09</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52 366,09</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52 – Osobné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67 809,51</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151 319,94</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151 319,94</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53 – Dane a  poplatky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105,78</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171,94</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171,94</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54 – Ostatné náklady na prevádzkovú činnosť</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2 343,10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22 734,16</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22 734,16</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55 – Odpisy, rezervy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33 084,45</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27 606,29</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27 606,29</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56 – Finančné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1 513,63</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2 520,00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2 520,00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57 – Mimoriadne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58 – Náklady na transfery a náklady z odvodov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240,64</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526,56</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526,56</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59 – Dane z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rPr>
                <w:color w:val="000000" w:themeColor="text1"/>
              </w:rPr>
            </w:pPr>
            <w:r>
              <w:rPr>
                <w:color w:val="000000" w:themeColor="text1"/>
              </w:rPr>
              <w:t>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rPr>
                <w:color w:val="000000" w:themeColor="text1"/>
              </w:rPr>
              <w:t>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rPr>
                <w:color w:val="000000" w:themeColor="text1"/>
              </w:rP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rPr>
            </w:pPr>
            <w:r>
              <w:rPr>
                <w:b/>
              </w:rPr>
              <w:t>Výnosy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rPr>
            </w:pPr>
            <w:r>
              <w:rPr>
                <w:b/>
              </w:rPr>
              <w:t>135 622,84</w:t>
            </w:r>
          </w:p>
        </w:tc>
        <w:tc>
          <w:tcPr>
            <w:tcW w:w="164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574 751,80</w:t>
            </w:r>
          </w:p>
        </w:tc>
        <w:tc>
          <w:tcPr>
            <w:tcW w:w="1517"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309 250,00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60 – Tržby za vlastné výkony a tovar</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16 379,47</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20 694,31</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98 000,00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61 – Zmena stavu vnútroorganizačných služieb</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62 – Aktivácia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63 – Daňové a colné výnosy a výnosy z poplatkov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88 186,13</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94 336,03</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95 000,00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64 – Ostatné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7 905,79</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422 870,46</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80 000,00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65 – Zúčtovanie rezerv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960,00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720,00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950D90">
            <w:pPr>
              <w:spacing w:line="276" w:lineRule="auto"/>
              <w:jc w:val="right"/>
            </w:pP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66 – Finančné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57,72</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229,20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250,00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67 – Mimoriadne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69 – Výnosy z transferov a rozpočtových príjmov v obciach, VÚC a v RO a PO zriadených obcou alebo VÚC</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22 133,73</w:t>
            </w:r>
          </w:p>
        </w:tc>
        <w:tc>
          <w:tcPr>
            <w:tcW w:w="1649"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35 901,80</w:t>
            </w:r>
          </w:p>
        </w:tc>
        <w:tc>
          <w:tcPr>
            <w:tcW w:w="1517"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right"/>
            </w:pPr>
            <w:r>
              <w:t>36 000,00</w:t>
            </w:r>
          </w:p>
        </w:tc>
      </w:tr>
      <w:tr w:rsidR="00950D90">
        <w:tc>
          <w:tcPr>
            <w:tcW w:w="439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rPr>
                <w:b/>
              </w:rPr>
            </w:pPr>
            <w:r>
              <w:rPr>
                <w:b/>
              </w:rPr>
              <w:t>Hospodársky výsledok</w:t>
            </w:r>
          </w:p>
          <w:p w:rsidR="00950D90" w:rsidRDefault="001442AC">
            <w:pPr>
              <w:spacing w:line="276" w:lineRule="auto"/>
            </w:pPr>
            <w:r>
              <w:rPr>
                <w:b/>
              </w:rPr>
              <w:t>(+ kladný HV, –- záporný HV)</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b/>
              </w:rPr>
            </w:pPr>
            <w:r>
              <w:rPr>
                <w:b/>
              </w:rPr>
              <w:t>-9 816,24</w:t>
            </w:r>
          </w:p>
        </w:tc>
        <w:tc>
          <w:tcPr>
            <w:tcW w:w="1649"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pPr>
            <w:r>
              <w:rPr>
                <w:b/>
              </w:rPr>
              <w:t>279 629,57</w:t>
            </w:r>
          </w:p>
        </w:tc>
        <w:tc>
          <w:tcPr>
            <w:tcW w:w="1517"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right"/>
              <w:rPr>
                <w:color w:val="111111"/>
              </w:rPr>
            </w:pPr>
            <w:r>
              <w:rPr>
                <w:b/>
                <w:color w:val="111111"/>
              </w:rPr>
              <w:t>14 127,77</w:t>
            </w:r>
          </w:p>
        </w:tc>
      </w:tr>
    </w:tbl>
    <w:p w:rsidR="00950D90" w:rsidRDefault="00950D90">
      <w:pPr>
        <w:spacing w:line="360" w:lineRule="auto"/>
        <w:jc w:val="both"/>
        <w:rPr>
          <w:b/>
        </w:rPr>
      </w:pPr>
    </w:p>
    <w:p w:rsidR="00950D90" w:rsidRDefault="001442AC">
      <w:pPr>
        <w:spacing w:line="360" w:lineRule="auto"/>
        <w:jc w:val="both"/>
        <w:rPr>
          <w:color w:val="111111"/>
        </w:rPr>
      </w:pPr>
      <w:r>
        <w:rPr>
          <w:color w:val="111111"/>
        </w:rPr>
        <w:t xml:space="preserve">Hospodársky výsledok kladný, v sume </w:t>
      </w:r>
      <w:r w:rsidR="005E6460">
        <w:rPr>
          <w:color w:val="111111"/>
        </w:rPr>
        <w:t>299 340,76</w:t>
      </w:r>
      <w:r>
        <w:rPr>
          <w:b/>
          <w:color w:val="111111"/>
        </w:rPr>
        <w:t xml:space="preserve"> EUR </w:t>
      </w:r>
      <w:r>
        <w:rPr>
          <w:color w:val="111111"/>
        </w:rPr>
        <w:t>odporúčame zúčtovať v roku 2023 na základe výkazu ziskov a strát k 31.12.2022 na účet 428 – Nevysporiadaný výsledok hospodárenia minulých rokov.</w:t>
      </w:r>
    </w:p>
    <w:p w:rsidR="00950D90" w:rsidRDefault="001442AC">
      <w:pPr>
        <w:spacing w:line="360" w:lineRule="auto"/>
        <w:jc w:val="both"/>
      </w:pPr>
      <w:r>
        <w:lastRenderedPageBreak/>
        <w:t>Analýza nákladov a výnosov v porovnaní s minulým rokom a s vysvetlením významných rozdielov.</w:t>
      </w:r>
    </w:p>
    <w:p w:rsidR="00950D90" w:rsidRDefault="001442AC">
      <w:pPr>
        <w:pStyle w:val="Odsekzoznamu"/>
        <w:numPr>
          <w:ilvl w:val="0"/>
          <w:numId w:val="2"/>
        </w:numPr>
        <w:spacing w:line="360" w:lineRule="auto"/>
        <w:jc w:val="both"/>
      </w:pPr>
      <w:r>
        <w:t>Celkové náklady v roku 2022 vzrástli oproti roku 2021 o </w:t>
      </w:r>
      <w:r w:rsidRPr="00DC33F6">
        <w:t xml:space="preserve">5 245,69 </w:t>
      </w:r>
      <w:r>
        <w:t xml:space="preserve">€. Nárast pozorujeme hlavne na položke 52- Osobné náklady a to z dôvodu zvýšenia platov pre zamestnancov vo verejnej správe. </w:t>
      </w:r>
    </w:p>
    <w:p w:rsidR="00950D90" w:rsidRDefault="001442AC">
      <w:pPr>
        <w:pStyle w:val="Odsekzoznamu"/>
        <w:numPr>
          <w:ilvl w:val="0"/>
          <w:numId w:val="2"/>
        </w:numPr>
        <w:spacing w:line="360" w:lineRule="auto"/>
        <w:jc w:val="both"/>
      </w:pPr>
      <w:r>
        <w:t>Celkové výnosy v roku 2022 sa zvýšili oproti roku 2021 o </w:t>
      </w:r>
      <w:r w:rsidRPr="00DC33F6">
        <w:t xml:space="preserve">20 166,25 </w:t>
      </w:r>
      <w:r>
        <w:t>€. Zvýšenie pozorujeme hlavne:</w:t>
      </w:r>
    </w:p>
    <w:p w:rsidR="00950D90" w:rsidRDefault="001442AC">
      <w:pPr>
        <w:pStyle w:val="Odsekzoznamu"/>
        <w:numPr>
          <w:ilvl w:val="0"/>
          <w:numId w:val="2"/>
        </w:numPr>
        <w:spacing w:line="360" w:lineRule="auto"/>
        <w:jc w:val="both"/>
      </w:pPr>
      <w:r>
        <w:t xml:space="preserve">v položke 60 – tržby za vlastné výkony a tovar. </w:t>
      </w:r>
    </w:p>
    <w:p w:rsidR="00950D90" w:rsidRDefault="001442AC">
      <w:pPr>
        <w:pStyle w:val="Odsekzoznamu"/>
        <w:numPr>
          <w:ilvl w:val="0"/>
          <w:numId w:val="2"/>
        </w:numPr>
        <w:spacing w:line="360" w:lineRule="auto"/>
        <w:jc w:val="both"/>
      </w:pPr>
      <w:r>
        <w:t xml:space="preserve"> v položke 63 – Daňové a colné výnosy a výnosy z poplatkov.</w:t>
      </w:r>
    </w:p>
    <w:p w:rsidR="00950D90" w:rsidRDefault="001442AC">
      <w:pPr>
        <w:pStyle w:val="Odsekzoznamu"/>
        <w:spacing w:line="360" w:lineRule="auto"/>
        <w:jc w:val="both"/>
      </w:pPr>
      <w:r>
        <w:t>Obec v roku 2022 na základe VZN vyberala parkovné od návštevníkov obce.</w:t>
      </w:r>
    </w:p>
    <w:p w:rsidR="00950D90" w:rsidRDefault="00950D90">
      <w:pPr>
        <w:pStyle w:val="Odsekzoznamu"/>
        <w:spacing w:line="360" w:lineRule="auto"/>
        <w:jc w:val="both"/>
        <w:rPr>
          <w:sz w:val="20"/>
        </w:rPr>
      </w:pPr>
    </w:p>
    <w:p w:rsidR="00950D90" w:rsidRPr="00936190" w:rsidRDefault="00936190" w:rsidP="00936190">
      <w:pPr>
        <w:spacing w:line="360" w:lineRule="auto"/>
        <w:rPr>
          <w:b/>
          <w:sz w:val="28"/>
          <w:szCs w:val="28"/>
        </w:rPr>
      </w:pPr>
      <w:r>
        <w:rPr>
          <w:b/>
          <w:sz w:val="28"/>
          <w:szCs w:val="28"/>
        </w:rPr>
        <w:t xml:space="preserve">10. </w:t>
      </w:r>
      <w:r w:rsidR="001442AC" w:rsidRPr="00936190">
        <w:rPr>
          <w:b/>
          <w:sz w:val="28"/>
          <w:szCs w:val="28"/>
        </w:rPr>
        <w:t>Ostatné  dôležité informácie</w:t>
      </w:r>
    </w:p>
    <w:p w:rsidR="00950D90" w:rsidRDefault="001442AC">
      <w:pPr>
        <w:spacing w:line="360" w:lineRule="auto"/>
        <w:jc w:val="both"/>
        <w:rPr>
          <w:b/>
        </w:rPr>
      </w:pPr>
      <w:r>
        <w:rPr>
          <w:b/>
        </w:rPr>
        <w:t xml:space="preserve">10.1.Prijaté granty a transfery </w:t>
      </w:r>
    </w:p>
    <w:p w:rsidR="00950D90" w:rsidRDefault="001442AC">
      <w:pPr>
        <w:spacing w:line="360" w:lineRule="auto"/>
        <w:jc w:val="both"/>
      </w:pPr>
      <w:r>
        <w:t>V roku 2022 obec prijala nasledovné granty a transfery:</w:t>
      </w:r>
    </w:p>
    <w:tbl>
      <w:tblPr>
        <w:tblW w:w="8820" w:type="dxa"/>
        <w:tblInd w:w="108" w:type="dxa"/>
        <w:tblLook w:val="01E0" w:firstRow="1" w:lastRow="1" w:firstColumn="1" w:lastColumn="1" w:noHBand="0" w:noVBand="0"/>
      </w:tblPr>
      <w:tblGrid>
        <w:gridCol w:w="2437"/>
        <w:gridCol w:w="4041"/>
        <w:gridCol w:w="2342"/>
      </w:tblGrid>
      <w:tr w:rsidR="00950D90">
        <w:tc>
          <w:tcPr>
            <w:tcW w:w="243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50D90" w:rsidRDefault="001442AC">
            <w:pPr>
              <w:spacing w:line="276" w:lineRule="auto"/>
              <w:jc w:val="both"/>
              <w:rPr>
                <w:b/>
              </w:rPr>
            </w:pPr>
            <w:r>
              <w:rPr>
                <w:b/>
              </w:rPr>
              <w:t>Poskytovateľ</w:t>
            </w:r>
          </w:p>
        </w:tc>
        <w:tc>
          <w:tcPr>
            <w:tcW w:w="404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50D90" w:rsidRDefault="001442AC">
            <w:pPr>
              <w:spacing w:line="276" w:lineRule="auto"/>
              <w:jc w:val="center"/>
              <w:rPr>
                <w:b/>
              </w:rPr>
            </w:pPr>
            <w:r>
              <w:rPr>
                <w:b/>
              </w:rPr>
              <w:t>Účelové určenie grantov a transferov</w:t>
            </w:r>
          </w:p>
        </w:tc>
        <w:tc>
          <w:tcPr>
            <w:tcW w:w="234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50D90" w:rsidRDefault="001442AC">
            <w:pPr>
              <w:spacing w:line="276" w:lineRule="auto"/>
              <w:jc w:val="center"/>
              <w:rPr>
                <w:b/>
              </w:rPr>
            </w:pPr>
            <w:r>
              <w:rPr>
                <w:b/>
              </w:rPr>
              <w:t xml:space="preserve">Suma prijatých prostriedkov v EUR </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 xml:space="preserve">Ministerstvo vnútra SR </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Transfer na úhradu nákladov preneseného výkonu štátnej správy na úseku hlásenia pobytu občanov a registra obyvateľov SR</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96,21</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Ministerstvo vnútra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Ukrajina</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1 360,00</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Ministerstvo vnútra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Kompostéry</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12 845,52</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Voľby do orgánov samosprávy obcí 2022.</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3 468,24</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Referendum 2023</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1 349,14</w:t>
            </w:r>
          </w:p>
        </w:tc>
      </w:tr>
      <w:tr w:rsidR="00950D90">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both"/>
            </w:pPr>
            <w:r>
              <w:t>Odmena za prenesený výkon štátnej správy</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50D90" w:rsidRDefault="001442AC">
            <w:pPr>
              <w:spacing w:line="276" w:lineRule="auto"/>
              <w:jc w:val="right"/>
            </w:pPr>
            <w:r>
              <w:t>674,75</w:t>
            </w:r>
          </w:p>
        </w:tc>
      </w:tr>
    </w:tbl>
    <w:p w:rsidR="00950D90" w:rsidRDefault="00950D90">
      <w:pPr>
        <w:spacing w:line="360" w:lineRule="auto"/>
        <w:jc w:val="both"/>
      </w:pPr>
    </w:p>
    <w:p w:rsidR="00950D90" w:rsidRDefault="001442AC">
      <w:pPr>
        <w:spacing w:line="360" w:lineRule="auto"/>
        <w:jc w:val="both"/>
        <w:rPr>
          <w:sz w:val="22"/>
          <w:szCs w:val="22"/>
        </w:rPr>
      </w:pPr>
      <w:r>
        <w:t>Prijaté granty a transfery boli použité  v súlade s ich určením</w:t>
      </w:r>
      <w:r>
        <w:rPr>
          <w:sz w:val="22"/>
          <w:szCs w:val="22"/>
        </w:rPr>
        <w:t>.</w:t>
      </w:r>
    </w:p>
    <w:p w:rsidR="00950D90" w:rsidRDefault="00950D90">
      <w:pPr>
        <w:jc w:val="both"/>
        <w:rPr>
          <w:sz w:val="22"/>
          <w:szCs w:val="22"/>
        </w:rPr>
      </w:pPr>
    </w:p>
    <w:p w:rsidR="00936190" w:rsidRDefault="00936190">
      <w:pPr>
        <w:jc w:val="both"/>
        <w:rPr>
          <w:sz w:val="22"/>
          <w:szCs w:val="22"/>
        </w:rPr>
      </w:pPr>
    </w:p>
    <w:p w:rsidR="00936190" w:rsidRDefault="00936190">
      <w:pPr>
        <w:jc w:val="both"/>
        <w:rPr>
          <w:sz w:val="22"/>
          <w:szCs w:val="22"/>
        </w:rPr>
      </w:pPr>
    </w:p>
    <w:p w:rsidR="00936190" w:rsidRDefault="00936190">
      <w:pPr>
        <w:jc w:val="both"/>
        <w:rPr>
          <w:sz w:val="22"/>
          <w:szCs w:val="22"/>
        </w:rPr>
      </w:pPr>
    </w:p>
    <w:p w:rsidR="00936190" w:rsidRDefault="00936190">
      <w:pPr>
        <w:jc w:val="both"/>
        <w:rPr>
          <w:sz w:val="22"/>
          <w:szCs w:val="22"/>
        </w:rPr>
      </w:pPr>
    </w:p>
    <w:p w:rsidR="00936190" w:rsidRDefault="00936190">
      <w:pPr>
        <w:jc w:val="both"/>
        <w:rPr>
          <w:sz w:val="22"/>
          <w:szCs w:val="22"/>
        </w:rPr>
      </w:pPr>
    </w:p>
    <w:p w:rsidR="00936190" w:rsidRDefault="00936190">
      <w:pPr>
        <w:jc w:val="both"/>
        <w:rPr>
          <w:sz w:val="22"/>
          <w:szCs w:val="22"/>
        </w:rPr>
      </w:pPr>
    </w:p>
    <w:p w:rsidR="00936190" w:rsidRDefault="00936190">
      <w:pPr>
        <w:jc w:val="both"/>
        <w:rPr>
          <w:sz w:val="22"/>
          <w:szCs w:val="22"/>
        </w:rPr>
      </w:pPr>
    </w:p>
    <w:p w:rsidR="00950D90" w:rsidRDefault="00C963BA" w:rsidP="00C963BA">
      <w:pPr>
        <w:pStyle w:val="Odsekzoznamu"/>
        <w:spacing w:line="360" w:lineRule="auto"/>
        <w:ind w:left="0"/>
        <w:jc w:val="both"/>
        <w:rPr>
          <w:b/>
        </w:rPr>
      </w:pPr>
      <w:r>
        <w:rPr>
          <w:b/>
        </w:rPr>
        <w:lastRenderedPageBreak/>
        <w:t xml:space="preserve">10.2. </w:t>
      </w:r>
      <w:r w:rsidR="001442AC" w:rsidRPr="001442AC">
        <w:rPr>
          <w:b/>
        </w:rPr>
        <w:t xml:space="preserve">Poskytnuté dotácie </w:t>
      </w:r>
    </w:p>
    <w:p w:rsidR="00A63442" w:rsidRPr="001442AC" w:rsidRDefault="00A63442" w:rsidP="00C963BA">
      <w:pPr>
        <w:pStyle w:val="Odsekzoznamu"/>
        <w:spacing w:line="360" w:lineRule="auto"/>
        <w:ind w:left="0"/>
        <w:jc w:val="both"/>
        <w:rPr>
          <w:b/>
        </w:rPr>
      </w:pPr>
    </w:p>
    <w:p w:rsidR="00950D90" w:rsidRDefault="00971783">
      <w:pPr>
        <w:spacing w:line="360" w:lineRule="auto"/>
        <w:jc w:val="both"/>
      </w:pPr>
      <w:r>
        <w:t>V roku 2022</w:t>
      </w:r>
      <w:r w:rsidR="001442AC">
        <w:t xml:space="preserve"> obec poskytla zo svojho rozpočtu nasledovné dotácie: </w:t>
      </w:r>
    </w:p>
    <w:tbl>
      <w:tblPr>
        <w:tblW w:w="8820" w:type="dxa"/>
        <w:tblInd w:w="108" w:type="dxa"/>
        <w:tblLook w:val="01E0" w:firstRow="1" w:lastRow="1" w:firstColumn="1" w:lastColumn="1" w:noHBand="0" w:noVBand="0"/>
      </w:tblPr>
      <w:tblGrid>
        <w:gridCol w:w="4421"/>
        <w:gridCol w:w="2126"/>
        <w:gridCol w:w="2273"/>
      </w:tblGrid>
      <w:tr w:rsidR="00950D90">
        <w:tc>
          <w:tcPr>
            <w:tcW w:w="4421"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2"/>
                <w:szCs w:val="22"/>
              </w:rPr>
            </w:pPr>
            <w:r>
              <w:rPr>
                <w:b/>
                <w:sz w:val="22"/>
                <w:szCs w:val="22"/>
              </w:rPr>
              <w:t>Prijímateľ dotácie</w:t>
            </w:r>
          </w:p>
        </w:tc>
        <w:tc>
          <w:tcPr>
            <w:tcW w:w="2126"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2"/>
                <w:szCs w:val="22"/>
              </w:rPr>
            </w:pPr>
            <w:r>
              <w:rPr>
                <w:b/>
                <w:sz w:val="22"/>
                <w:szCs w:val="22"/>
              </w:rPr>
              <w:t>Účelové určenie dotácie</w:t>
            </w:r>
          </w:p>
        </w:tc>
        <w:tc>
          <w:tcPr>
            <w:tcW w:w="2273" w:type="dxa"/>
            <w:tcBorders>
              <w:top w:val="single" w:sz="4" w:space="0" w:color="000000"/>
              <w:left w:val="single" w:sz="4" w:space="0" w:color="000000"/>
              <w:bottom w:val="single" w:sz="4" w:space="0" w:color="000000"/>
              <w:right w:val="single" w:sz="4" w:space="0" w:color="000000"/>
            </w:tcBorders>
            <w:shd w:val="clear" w:color="auto" w:fill="D9D9D9"/>
          </w:tcPr>
          <w:p w:rsidR="00950D90" w:rsidRDefault="001442AC">
            <w:pPr>
              <w:spacing w:line="276" w:lineRule="auto"/>
              <w:jc w:val="center"/>
              <w:rPr>
                <w:b/>
                <w:sz w:val="22"/>
                <w:szCs w:val="22"/>
              </w:rPr>
            </w:pPr>
            <w:r>
              <w:rPr>
                <w:b/>
                <w:sz w:val="22"/>
                <w:szCs w:val="22"/>
              </w:rPr>
              <w:t>Suma poskytnutých</w:t>
            </w:r>
          </w:p>
          <w:p w:rsidR="00950D90" w:rsidRDefault="001442AC">
            <w:pPr>
              <w:spacing w:line="276" w:lineRule="auto"/>
              <w:jc w:val="center"/>
              <w:rPr>
                <w:b/>
                <w:sz w:val="22"/>
                <w:szCs w:val="22"/>
              </w:rPr>
            </w:pPr>
            <w:r>
              <w:rPr>
                <w:b/>
                <w:sz w:val="22"/>
                <w:szCs w:val="22"/>
              </w:rPr>
              <w:t xml:space="preserve"> prostriedkov v EUR</w:t>
            </w:r>
          </w:p>
        </w:tc>
      </w:tr>
      <w:tr w:rsidR="00950D90">
        <w:tc>
          <w:tcPr>
            <w:tcW w:w="44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 xml:space="preserve">Eurobus, a. s.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Príspevok na pravidelnú linku autobusu.</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657,05</w:t>
            </w:r>
          </w:p>
        </w:tc>
      </w:tr>
      <w:tr w:rsidR="00950D90">
        <w:tc>
          <w:tcPr>
            <w:tcW w:w="4421"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pPr>
            <w:r>
              <w:t>Dotácia v rámci VS spoločný stavebný úrad</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Spoločný OcÚ</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rsidR="00950D90" w:rsidRDefault="001442AC">
            <w:pPr>
              <w:spacing w:line="276" w:lineRule="auto"/>
              <w:jc w:val="both"/>
            </w:pPr>
            <w:r>
              <w:t>526,56</w:t>
            </w:r>
          </w:p>
        </w:tc>
      </w:tr>
    </w:tbl>
    <w:p w:rsidR="00950D90" w:rsidRDefault="00950D90">
      <w:pPr>
        <w:tabs>
          <w:tab w:val="left" w:pos="2880"/>
          <w:tab w:val="right" w:pos="8820"/>
        </w:tabs>
        <w:spacing w:line="360" w:lineRule="auto"/>
        <w:jc w:val="both"/>
      </w:pPr>
    </w:p>
    <w:p w:rsidR="00950D90" w:rsidRDefault="00950D90">
      <w:pPr>
        <w:tabs>
          <w:tab w:val="left" w:pos="2880"/>
          <w:tab w:val="right" w:pos="8820"/>
        </w:tabs>
        <w:spacing w:line="360" w:lineRule="auto"/>
        <w:jc w:val="both"/>
      </w:pPr>
    </w:p>
    <w:p w:rsidR="00950D90" w:rsidRDefault="00936190" w:rsidP="00936190">
      <w:pPr>
        <w:spacing w:line="360" w:lineRule="auto"/>
        <w:jc w:val="both"/>
      </w:pPr>
      <w:r>
        <w:rPr>
          <w:b/>
        </w:rPr>
        <w:t xml:space="preserve">10.3. </w:t>
      </w:r>
      <w:r w:rsidR="001442AC">
        <w:rPr>
          <w:b/>
        </w:rPr>
        <w:t>Významné investičné akcie v roku 2022</w:t>
      </w:r>
    </w:p>
    <w:p w:rsidR="00A63442" w:rsidRDefault="001442AC" w:rsidP="00A63442">
      <w:pPr>
        <w:tabs>
          <w:tab w:val="left" w:pos="2880"/>
          <w:tab w:val="right" w:pos="8820"/>
        </w:tabs>
        <w:spacing w:line="360" w:lineRule="auto"/>
        <w:jc w:val="both"/>
      </w:pPr>
      <w:r>
        <w:t>Najvýznamnejšie investičné akcie realizované v roku 2022:</w:t>
      </w:r>
    </w:p>
    <w:p w:rsidR="00950D90" w:rsidRDefault="00A63442" w:rsidP="00A63442">
      <w:pPr>
        <w:tabs>
          <w:tab w:val="left" w:pos="2880"/>
          <w:tab w:val="right" w:pos="8820"/>
        </w:tabs>
        <w:spacing w:line="360" w:lineRule="auto"/>
        <w:jc w:val="both"/>
      </w:pPr>
      <w:r>
        <w:t xml:space="preserve">- </w:t>
      </w:r>
      <w:r w:rsidR="001442AC">
        <w:t>Rekonštrukcia lanovej dráhy Dedinky – Geravy</w:t>
      </w:r>
    </w:p>
    <w:p w:rsidR="00A63442" w:rsidRDefault="00A63442" w:rsidP="00A63442">
      <w:pPr>
        <w:tabs>
          <w:tab w:val="left" w:pos="2880"/>
          <w:tab w:val="right" w:pos="8820"/>
        </w:tabs>
        <w:spacing w:line="360" w:lineRule="auto"/>
        <w:jc w:val="both"/>
      </w:pPr>
    </w:p>
    <w:p w:rsidR="00950D90" w:rsidRDefault="00936190" w:rsidP="00936190">
      <w:pPr>
        <w:spacing w:line="360" w:lineRule="auto"/>
        <w:jc w:val="both"/>
      </w:pPr>
      <w:r>
        <w:rPr>
          <w:b/>
        </w:rPr>
        <w:t xml:space="preserve">10.4. </w:t>
      </w:r>
      <w:r w:rsidR="001442AC" w:rsidRPr="00936190">
        <w:rPr>
          <w:b/>
        </w:rPr>
        <w:t xml:space="preserve">Predpokladaný budúci vývoj činnosti </w:t>
      </w:r>
    </w:p>
    <w:p w:rsidR="00950D90" w:rsidRPr="00936190" w:rsidRDefault="001442AC">
      <w:pPr>
        <w:spacing w:line="360" w:lineRule="auto"/>
        <w:jc w:val="both"/>
        <w:rPr>
          <w:b/>
        </w:rPr>
      </w:pPr>
      <w:r w:rsidRPr="00936190">
        <w:t>Predpokladané investičné akcie realizované v budúcich rokoch:</w:t>
      </w:r>
    </w:p>
    <w:p w:rsidR="00950D90" w:rsidRPr="00936190" w:rsidRDefault="001442AC">
      <w:pPr>
        <w:spacing w:line="360" w:lineRule="auto"/>
        <w:jc w:val="both"/>
      </w:pPr>
      <w:r w:rsidRPr="00936190">
        <w:t>1.Rekonštrukcia budovy bývalého OcÚ</w:t>
      </w:r>
    </w:p>
    <w:p w:rsidR="00950D90" w:rsidRPr="00936190" w:rsidRDefault="001442AC">
      <w:pPr>
        <w:spacing w:line="360" w:lineRule="auto"/>
        <w:jc w:val="both"/>
      </w:pPr>
      <w:r w:rsidRPr="00936190">
        <w:t>2.Vybudovanie chodníka pre peších od hotela Priehrada do centra obce</w:t>
      </w:r>
    </w:p>
    <w:p w:rsidR="00950D90" w:rsidRPr="00936190" w:rsidRDefault="001442AC">
      <w:pPr>
        <w:spacing w:line="360" w:lineRule="auto"/>
        <w:jc w:val="both"/>
      </w:pPr>
      <w:r w:rsidRPr="00936190">
        <w:t>3.Vybudovanie chodníka – prepojenie do časti obce Dobšinská Maša</w:t>
      </w:r>
    </w:p>
    <w:p w:rsidR="00950D90" w:rsidRPr="00936190" w:rsidRDefault="001442AC">
      <w:pPr>
        <w:spacing w:line="360" w:lineRule="auto"/>
        <w:jc w:val="both"/>
      </w:pPr>
      <w:r w:rsidRPr="00936190">
        <w:t>4.Revitalizácia chodníka pre peších od hotela Priehrada k železničnej stanici</w:t>
      </w:r>
    </w:p>
    <w:p w:rsidR="00950D90" w:rsidRDefault="00950D90">
      <w:pPr>
        <w:ind w:left="795"/>
        <w:jc w:val="both"/>
      </w:pPr>
    </w:p>
    <w:p w:rsidR="00C963BA" w:rsidRDefault="001442AC" w:rsidP="00C963BA">
      <w:pPr>
        <w:spacing w:line="360" w:lineRule="auto"/>
        <w:jc w:val="both"/>
        <w:rPr>
          <w:b/>
        </w:rPr>
      </w:pPr>
      <w:r>
        <w:rPr>
          <w:b/>
        </w:rPr>
        <w:t>10.5.</w:t>
      </w:r>
      <w:r w:rsidR="00C963BA">
        <w:rPr>
          <w:b/>
        </w:rPr>
        <w:t xml:space="preserve"> </w:t>
      </w:r>
      <w:r>
        <w:rPr>
          <w:b/>
        </w:rPr>
        <w:t xml:space="preserve">Udalosti osobitného významu po skončení účtovného obdobia </w:t>
      </w:r>
    </w:p>
    <w:p w:rsidR="00950D90" w:rsidRPr="00C963BA" w:rsidRDefault="001442AC" w:rsidP="00C963BA">
      <w:pPr>
        <w:spacing w:line="360" w:lineRule="auto"/>
        <w:jc w:val="both"/>
        <w:rPr>
          <w:b/>
        </w:rPr>
      </w:pPr>
      <w:r>
        <w:t>Obec nezaznamenala žiadnu udalosť osobitného významu po skončení účtovného obdobia, za ktoré sa vyhotovuje konsolidovaná výročná správa. Je predpoklad, že Obec Dedinky bude pokračovať vo svojej činnosti nepretržite i naďalej. Upozorňujeme ale na skutočnosť výrazného zvýšenia cien energií. V prípade, že vláda SR neprijme opatrenia na reguláciu týchto cien, prípadne nebudú tieto vysoké ceny samospráve refundované iným spôsobom bude mať uvedené za následok to, že samospráva nebude môcť realizovať žiadne investičné akcie.</w:t>
      </w:r>
    </w:p>
    <w:p w:rsidR="00950D90" w:rsidRDefault="001442AC">
      <w:pPr>
        <w:spacing w:line="360" w:lineRule="auto"/>
        <w:jc w:val="both"/>
      </w:pPr>
      <w:r>
        <w:t>Konsolidovaný celok nemá organizačnú zložku v zahraničí.</w:t>
      </w:r>
    </w:p>
    <w:p w:rsidR="00950D90" w:rsidRDefault="001442AC">
      <w:pPr>
        <w:spacing w:line="360" w:lineRule="auto"/>
        <w:jc w:val="both"/>
      </w:pPr>
      <w:r>
        <w:t>Konsolidovaný celok nemá vplyv na zamestnanosť regiónu.</w:t>
      </w:r>
    </w:p>
    <w:p w:rsidR="00950D90" w:rsidRDefault="001442AC">
      <w:pPr>
        <w:spacing w:line="360" w:lineRule="auto"/>
        <w:jc w:val="both"/>
      </w:pPr>
      <w:r>
        <w:t>Konsolidovaný celok nemá vplyv na životné prostredie.</w:t>
      </w:r>
    </w:p>
    <w:p w:rsidR="00950D90" w:rsidRDefault="001442AC">
      <w:pPr>
        <w:spacing w:line="360" w:lineRule="auto"/>
        <w:jc w:val="both"/>
      </w:pPr>
      <w:r>
        <w:t>Konsolidovaný celok nemá úlohy, ktoré by bolo potrebné riešiť v spolupráci s vedeckými a výskumnými inštitúciami.</w:t>
      </w:r>
    </w:p>
    <w:p w:rsidR="00A63442" w:rsidRDefault="00A63442">
      <w:pPr>
        <w:spacing w:line="360" w:lineRule="auto"/>
        <w:jc w:val="both"/>
      </w:pPr>
    </w:p>
    <w:p w:rsidR="00950D90" w:rsidRDefault="00C963BA" w:rsidP="00C963BA">
      <w:pPr>
        <w:spacing w:line="360" w:lineRule="auto"/>
        <w:jc w:val="both"/>
        <w:rPr>
          <w:b/>
        </w:rPr>
      </w:pPr>
      <w:r>
        <w:rPr>
          <w:b/>
        </w:rPr>
        <w:lastRenderedPageBreak/>
        <w:t xml:space="preserve">10.6. </w:t>
      </w:r>
      <w:r w:rsidR="001442AC">
        <w:rPr>
          <w:b/>
        </w:rPr>
        <w:t xml:space="preserve">Významné riziká a neistoty, ktorým je účtovná jednotka vystavená  </w:t>
      </w:r>
    </w:p>
    <w:p w:rsidR="00950D90" w:rsidRDefault="001442AC">
      <w:pPr>
        <w:spacing w:line="360" w:lineRule="auto"/>
        <w:jc w:val="both"/>
      </w:pPr>
      <w:r>
        <w:t>Obec neeviduje žiaden súdny spor.</w:t>
      </w:r>
    </w:p>
    <w:p w:rsidR="00950D90" w:rsidRDefault="00950D90">
      <w:pPr>
        <w:spacing w:line="360" w:lineRule="auto"/>
        <w:jc w:val="both"/>
      </w:pPr>
    </w:p>
    <w:p w:rsidR="00A63442" w:rsidRDefault="00A63442">
      <w:pPr>
        <w:spacing w:line="360" w:lineRule="auto"/>
        <w:jc w:val="both"/>
      </w:pPr>
    </w:p>
    <w:p w:rsidR="00A63442" w:rsidRDefault="00A63442">
      <w:pPr>
        <w:spacing w:line="360" w:lineRule="auto"/>
        <w:jc w:val="both"/>
      </w:pPr>
    </w:p>
    <w:p w:rsidR="00950D90" w:rsidRDefault="001442AC">
      <w:pPr>
        <w:spacing w:line="360" w:lineRule="auto"/>
        <w:jc w:val="both"/>
      </w:pPr>
      <w:r>
        <w:t>Vypracoval:  Janka Leskovjanská                                     Schválil: Milan Červenka</w:t>
      </w:r>
    </w:p>
    <w:p w:rsidR="00950D90" w:rsidRDefault="00950D90">
      <w:pPr>
        <w:spacing w:line="360" w:lineRule="auto"/>
        <w:jc w:val="both"/>
      </w:pPr>
    </w:p>
    <w:p w:rsidR="00A63442" w:rsidRDefault="00A63442">
      <w:pPr>
        <w:spacing w:line="360" w:lineRule="auto"/>
        <w:jc w:val="both"/>
      </w:pPr>
    </w:p>
    <w:p w:rsidR="00A63442" w:rsidRDefault="00A63442">
      <w:pPr>
        <w:spacing w:line="360" w:lineRule="auto"/>
        <w:jc w:val="both"/>
      </w:pPr>
    </w:p>
    <w:p w:rsidR="00950D90" w:rsidRDefault="00C90E9A">
      <w:pPr>
        <w:spacing w:line="360" w:lineRule="auto"/>
        <w:jc w:val="both"/>
      </w:pPr>
      <w:r>
        <w:t>V Dedinkách, dňa 15</w:t>
      </w:r>
      <w:r w:rsidR="001442AC">
        <w:t>.06.2023</w:t>
      </w:r>
    </w:p>
    <w:sectPr w:rsidR="00950D90">
      <w:footerReference w:type="default" r:id="rId13"/>
      <w:pgSz w:w="11906" w:h="16838"/>
      <w:pgMar w:top="1417" w:right="1286" w:bottom="1417" w:left="1417" w:header="0" w:footer="708" w:gutter="0"/>
      <w:cols w:space="708"/>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0665" w:rsidRDefault="00780665">
      <w:r>
        <w:separator/>
      </w:r>
    </w:p>
  </w:endnote>
  <w:endnote w:type="continuationSeparator" w:id="0">
    <w:p w:rsidR="00780665" w:rsidRDefault="00780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Liberation Sans">
    <w:altName w:val="Arial"/>
    <w:charset w:val="EE"/>
    <w:family w:val="roman"/>
    <w:pitch w:val="variable"/>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0665" w:rsidRDefault="00780665">
    <w:pPr>
      <w:pStyle w:val="Pta"/>
      <w:ind w:right="360"/>
    </w:pPr>
    <w:r>
      <w:rPr>
        <w:noProof/>
      </w:rPr>
      <mc:AlternateContent>
        <mc:Choice Requires="wps">
          <w:drawing>
            <wp:anchor distT="0" distB="0" distL="0" distR="0" simplePos="0" relativeHeight="20" behindDoc="1" locked="0" layoutInCell="1" allowOverlap="1">
              <wp:simplePos x="0" y="0"/>
              <wp:positionH relativeFrom="margin">
                <wp:align>right</wp:align>
              </wp:positionH>
              <wp:positionV relativeFrom="paragraph">
                <wp:posOffset>635</wp:posOffset>
              </wp:positionV>
              <wp:extent cx="153670" cy="174625"/>
              <wp:effectExtent l="0" t="0" r="0" b="0"/>
              <wp:wrapSquare wrapText="largest"/>
              <wp:docPr id="5" name="Rámec1"/>
              <wp:cNvGraphicFramePr/>
              <a:graphic xmlns:a="http://schemas.openxmlformats.org/drawingml/2006/main">
                <a:graphicData uri="http://schemas.microsoft.com/office/word/2010/wordprocessingShape">
                  <wps:wsp>
                    <wps:cNvSpPr/>
                    <wps:spPr>
                      <a:xfrm>
                        <a:off x="0" y="0"/>
                        <a:ext cx="153000" cy="173880"/>
                      </a:xfrm>
                      <a:prstGeom prst="rect">
                        <a:avLst/>
                      </a:prstGeom>
                      <a:noFill/>
                      <a:ln>
                        <a:noFill/>
                      </a:ln>
                    </wps:spPr>
                    <wps:style>
                      <a:lnRef idx="0">
                        <a:scrgbClr r="0" g="0" b="0"/>
                      </a:lnRef>
                      <a:fillRef idx="0">
                        <a:scrgbClr r="0" g="0" b="0"/>
                      </a:fillRef>
                      <a:effectRef idx="0">
                        <a:scrgbClr r="0" g="0" b="0"/>
                      </a:effectRef>
                      <a:fontRef idx="minor"/>
                    </wps:style>
                    <wps:txbx>
                      <w:txbxContent>
                        <w:p w:rsidR="00780665" w:rsidRDefault="00780665">
                          <w:pPr>
                            <w:pStyle w:val="Pta"/>
                          </w:pPr>
                          <w:r>
                            <w:rPr>
                              <w:rStyle w:val="slostrany"/>
                            </w:rPr>
                            <w:fldChar w:fldCharType="begin"/>
                          </w:r>
                          <w:r>
                            <w:rPr>
                              <w:rStyle w:val="slostrany"/>
                            </w:rPr>
                            <w:instrText>PAGE</w:instrText>
                          </w:r>
                          <w:r>
                            <w:rPr>
                              <w:rStyle w:val="slostrany"/>
                            </w:rPr>
                            <w:fldChar w:fldCharType="separate"/>
                          </w:r>
                          <w:r w:rsidR="00496C37">
                            <w:rPr>
                              <w:rStyle w:val="slostrany"/>
                              <w:noProof/>
                            </w:rPr>
                            <w:t>17</w:t>
                          </w:r>
                          <w:r>
                            <w:rPr>
                              <w:rStyle w:val="slostrany"/>
                            </w:rPr>
                            <w:fldChar w:fldCharType="end"/>
                          </w:r>
                        </w:p>
                      </w:txbxContent>
                    </wps:txbx>
                    <wps:bodyPr lIns="0" tIns="0" rIns="0" bIns="0">
                      <a:spAutoFit/>
                    </wps:bodyPr>
                  </wps:wsp>
                </a:graphicData>
              </a:graphic>
            </wp:anchor>
          </w:drawing>
        </mc:Choice>
        <mc:Fallback>
          <w:pict>
            <v:rect id="Rámec1" o:spid="_x0000_s1026" style="position:absolute;margin-left:-39.1pt;margin-top:.05pt;width:12.1pt;height:13.75pt;z-index:-503316460;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" filled="f" stroked="f">
              <v:textbox style="mso-fit-shape-to-text:t" inset="0,0,0,0">
                <w:txbxContent>
                  <w:p w:rsidR="00780665" w:rsidRDefault="00780665">
                    <w:pPr>
                      <w:pStyle w:val="Pta"/>
                    </w:pPr>
                    <w:r>
                      <w:rPr>
                        <w:rStyle w:val="slostrany"/>
                      </w:rPr>
                      <w:fldChar w:fldCharType="begin"/>
                    </w:r>
                    <w:r>
                      <w:rPr>
                        <w:rStyle w:val="slostrany"/>
                      </w:rPr>
                      <w:instrText>PAGE</w:instrText>
                    </w:r>
                    <w:r>
                      <w:rPr>
                        <w:rStyle w:val="slostrany"/>
                      </w:rPr>
                      <w:fldChar w:fldCharType="separate"/>
                    </w:r>
                    <w:r w:rsidR="00496C37">
                      <w:rPr>
                        <w:rStyle w:val="slostrany"/>
                        <w:noProof/>
                      </w:rPr>
                      <w:t>17</w:t>
                    </w:r>
                    <w:r>
                      <w:rPr>
                        <w:rStyle w:val="slostrany"/>
                      </w:rPr>
                      <w:fldChar w:fldCharType="end"/>
                    </w:r>
                  </w:p>
                </w:txbxContent>
              </v:textbox>
              <w10:wrap type="square" side="largest" anchorx="margin"/>
            </v:rect>
          </w:pict>
        </mc:Fallback>
      </mc:AlternateConten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0665" w:rsidRDefault="00780665">
      <w:r>
        <w:separator/>
      </w:r>
    </w:p>
  </w:footnote>
  <w:footnote w:type="continuationSeparator" w:id="0">
    <w:p w:rsidR="00780665" w:rsidRDefault="007806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04241"/>
    <w:multiLevelType w:val="multilevel"/>
    <w:tmpl w:val="D5EE9AF4"/>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87B01AC"/>
    <w:multiLevelType w:val="multilevel"/>
    <w:tmpl w:val="A01A7FBC"/>
    <w:lvl w:ilvl="0">
      <w:start w:val="1"/>
      <w:numFmt w:val="decimal"/>
      <w:lvlText w:val="%1."/>
      <w:lvlJc w:val="left"/>
      <w:pPr>
        <w:ind w:left="786" w:hanging="360"/>
      </w:pPr>
      <w:rPr>
        <w:color w:val="auto"/>
      </w:rPr>
    </w:lvl>
    <w:lvl w:ilvl="1">
      <w:start w:val="2"/>
      <w:numFmt w:val="decimal"/>
      <w:lvlText w:val="%1.%2."/>
      <w:lvlJc w:val="left"/>
      <w:pPr>
        <w:ind w:left="906" w:hanging="480"/>
      </w:pPr>
    </w:lvl>
    <w:lvl w:ilvl="2">
      <w:start w:val="1"/>
      <w:numFmt w:val="decimal"/>
      <w:lvlText w:val="%1.%2.%3."/>
      <w:lvlJc w:val="left"/>
      <w:pPr>
        <w:ind w:left="1146" w:hanging="720"/>
      </w:pPr>
    </w:lvl>
    <w:lvl w:ilvl="3">
      <w:start w:val="1"/>
      <w:numFmt w:val="decimal"/>
      <w:lvlText w:val="%1.%2.%3.%4."/>
      <w:lvlJc w:val="left"/>
      <w:pPr>
        <w:ind w:left="1146" w:hanging="720"/>
      </w:pPr>
    </w:lvl>
    <w:lvl w:ilvl="4">
      <w:start w:val="1"/>
      <w:numFmt w:val="decimal"/>
      <w:lvlText w:val="%1.%2.%3.%4.%5."/>
      <w:lvlJc w:val="left"/>
      <w:pPr>
        <w:ind w:left="1506" w:hanging="1080"/>
      </w:pPr>
    </w:lvl>
    <w:lvl w:ilvl="5">
      <w:start w:val="1"/>
      <w:numFmt w:val="decimal"/>
      <w:lvlText w:val="%1.%2.%3.%4.%5.%6."/>
      <w:lvlJc w:val="left"/>
      <w:pPr>
        <w:ind w:left="1506" w:hanging="1080"/>
      </w:pPr>
    </w:lvl>
    <w:lvl w:ilvl="6">
      <w:start w:val="1"/>
      <w:numFmt w:val="decimal"/>
      <w:lvlText w:val="%1.%2.%3.%4.%5.%6.%7."/>
      <w:lvlJc w:val="left"/>
      <w:pPr>
        <w:ind w:left="1866" w:hanging="1440"/>
      </w:pPr>
    </w:lvl>
    <w:lvl w:ilvl="7">
      <w:start w:val="1"/>
      <w:numFmt w:val="decimal"/>
      <w:lvlText w:val="%1.%2.%3.%4.%5.%6.%7.%8."/>
      <w:lvlJc w:val="left"/>
      <w:pPr>
        <w:ind w:left="1866" w:hanging="1440"/>
      </w:pPr>
    </w:lvl>
    <w:lvl w:ilvl="8">
      <w:start w:val="1"/>
      <w:numFmt w:val="decimal"/>
      <w:lvlText w:val="%1.%2.%3.%4.%5.%6.%7.%8.%9."/>
      <w:lvlJc w:val="left"/>
      <w:pPr>
        <w:ind w:left="2226" w:hanging="1800"/>
      </w:pPr>
    </w:lvl>
  </w:abstractNum>
  <w:abstractNum w:abstractNumId="2" w15:restartNumberingAfterBreak="0">
    <w:nsid w:val="1A084869"/>
    <w:multiLevelType w:val="multilevel"/>
    <w:tmpl w:val="58063DE8"/>
    <w:lvl w:ilvl="0">
      <w:start w:val="8"/>
      <w:numFmt w:val="decimal"/>
      <w:lvlText w:val="%1."/>
      <w:lvlJc w:val="left"/>
      <w:pPr>
        <w:ind w:left="360" w:hanging="360"/>
      </w:pPr>
    </w:lvl>
    <w:lvl w:ilvl="1">
      <w:start w:val="3"/>
      <w:numFmt w:val="decimal"/>
      <w:lvlText w:val="%1.%2."/>
      <w:lvlJc w:val="left"/>
      <w:pPr>
        <w:ind w:left="360" w:hanging="360"/>
      </w:pPr>
      <w:rPr>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3465507E"/>
    <w:multiLevelType w:val="multilevel"/>
    <w:tmpl w:val="4F165786"/>
    <w:lvl w:ilvl="0">
      <w:start w:val="1"/>
      <w:numFmt w:val="bullet"/>
      <w:lvlText w:val="-"/>
      <w:lvlJc w:val="left"/>
      <w:pPr>
        <w:tabs>
          <w:tab w:val="num" w:pos="795"/>
        </w:tabs>
        <w:ind w:left="795" w:hanging="360"/>
      </w:pPr>
      <w:rPr>
        <w:rFonts w:ascii="Times New Roman" w:hAnsi="Times New Roman" w:cs="Times New Roman" w:hint="default"/>
        <w:sz w:val="22"/>
      </w:rPr>
    </w:lvl>
    <w:lvl w:ilvl="1">
      <w:start w:val="1"/>
      <w:numFmt w:val="bullet"/>
      <w:lvlText w:val="o"/>
      <w:lvlJc w:val="left"/>
      <w:pPr>
        <w:tabs>
          <w:tab w:val="num" w:pos="1515"/>
        </w:tabs>
        <w:ind w:left="1515" w:hanging="360"/>
      </w:pPr>
      <w:rPr>
        <w:rFonts w:ascii="Courier New" w:hAnsi="Courier New" w:cs="Courier New" w:hint="default"/>
      </w:rPr>
    </w:lvl>
    <w:lvl w:ilvl="2">
      <w:start w:val="1"/>
      <w:numFmt w:val="bullet"/>
      <w:lvlText w:val=""/>
      <w:lvlJc w:val="left"/>
      <w:pPr>
        <w:tabs>
          <w:tab w:val="num" w:pos="2235"/>
        </w:tabs>
        <w:ind w:left="2235" w:hanging="360"/>
      </w:pPr>
      <w:rPr>
        <w:rFonts w:ascii="Wingdings" w:hAnsi="Wingdings" w:cs="Wingdings" w:hint="default"/>
      </w:rPr>
    </w:lvl>
    <w:lvl w:ilvl="3">
      <w:start w:val="1"/>
      <w:numFmt w:val="bullet"/>
      <w:lvlText w:val=""/>
      <w:lvlJc w:val="left"/>
      <w:pPr>
        <w:tabs>
          <w:tab w:val="num" w:pos="2955"/>
        </w:tabs>
        <w:ind w:left="2955" w:hanging="360"/>
      </w:pPr>
      <w:rPr>
        <w:rFonts w:ascii="Symbol" w:hAnsi="Symbol" w:cs="Symbol" w:hint="default"/>
      </w:rPr>
    </w:lvl>
    <w:lvl w:ilvl="4">
      <w:start w:val="1"/>
      <w:numFmt w:val="bullet"/>
      <w:lvlText w:val="o"/>
      <w:lvlJc w:val="left"/>
      <w:pPr>
        <w:tabs>
          <w:tab w:val="num" w:pos="3675"/>
        </w:tabs>
        <w:ind w:left="3675" w:hanging="360"/>
      </w:pPr>
      <w:rPr>
        <w:rFonts w:ascii="Courier New" w:hAnsi="Courier New" w:cs="Courier New" w:hint="default"/>
      </w:rPr>
    </w:lvl>
    <w:lvl w:ilvl="5">
      <w:start w:val="1"/>
      <w:numFmt w:val="bullet"/>
      <w:lvlText w:val=""/>
      <w:lvlJc w:val="left"/>
      <w:pPr>
        <w:tabs>
          <w:tab w:val="num" w:pos="4395"/>
        </w:tabs>
        <w:ind w:left="4395" w:hanging="360"/>
      </w:pPr>
      <w:rPr>
        <w:rFonts w:ascii="Wingdings" w:hAnsi="Wingdings" w:cs="Wingdings" w:hint="default"/>
      </w:rPr>
    </w:lvl>
    <w:lvl w:ilvl="6">
      <w:start w:val="1"/>
      <w:numFmt w:val="bullet"/>
      <w:lvlText w:val=""/>
      <w:lvlJc w:val="left"/>
      <w:pPr>
        <w:tabs>
          <w:tab w:val="num" w:pos="5115"/>
        </w:tabs>
        <w:ind w:left="5115" w:hanging="360"/>
      </w:pPr>
      <w:rPr>
        <w:rFonts w:ascii="Symbol" w:hAnsi="Symbol" w:cs="Symbol" w:hint="default"/>
      </w:rPr>
    </w:lvl>
    <w:lvl w:ilvl="7">
      <w:start w:val="1"/>
      <w:numFmt w:val="bullet"/>
      <w:lvlText w:val="o"/>
      <w:lvlJc w:val="left"/>
      <w:pPr>
        <w:tabs>
          <w:tab w:val="num" w:pos="5835"/>
        </w:tabs>
        <w:ind w:left="5835" w:hanging="360"/>
      </w:pPr>
      <w:rPr>
        <w:rFonts w:ascii="Courier New" w:hAnsi="Courier New" w:cs="Courier New" w:hint="default"/>
      </w:rPr>
    </w:lvl>
    <w:lvl w:ilvl="8">
      <w:start w:val="1"/>
      <w:numFmt w:val="bullet"/>
      <w:lvlText w:val=""/>
      <w:lvlJc w:val="left"/>
      <w:pPr>
        <w:tabs>
          <w:tab w:val="num" w:pos="6555"/>
        </w:tabs>
        <w:ind w:left="6555" w:hanging="360"/>
      </w:pPr>
      <w:rPr>
        <w:rFonts w:ascii="Wingdings" w:hAnsi="Wingdings" w:cs="Wingdings" w:hint="default"/>
      </w:rPr>
    </w:lvl>
  </w:abstractNum>
  <w:abstractNum w:abstractNumId="4" w15:restartNumberingAfterBreak="0">
    <w:nsid w:val="36686626"/>
    <w:multiLevelType w:val="multilevel"/>
    <w:tmpl w:val="1A1E44C6"/>
    <w:lvl w:ilvl="0">
      <w:start w:val="1"/>
      <w:numFmt w:val="bullet"/>
      <w:lvlText w:val="-"/>
      <w:lvlJc w:val="left"/>
      <w:pPr>
        <w:ind w:left="720" w:hanging="360"/>
      </w:pPr>
      <w:rPr>
        <w:rFonts w:ascii="Times New Roman" w:hAnsi="Times New Roman" w:cs="Times New Roman"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41703A24"/>
    <w:multiLevelType w:val="multilevel"/>
    <w:tmpl w:val="4CAA8B5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611E0127"/>
    <w:multiLevelType w:val="multilevel"/>
    <w:tmpl w:val="E60E4814"/>
    <w:lvl w:ilvl="0">
      <w:start w:val="1"/>
      <w:numFmt w:val="bullet"/>
      <w:lvlText w:val="-"/>
      <w:lvlJc w:val="left"/>
      <w:pPr>
        <w:ind w:left="1080" w:hanging="360"/>
      </w:pPr>
      <w:rPr>
        <w:rFonts w:ascii="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7" w15:restartNumberingAfterBreak="0">
    <w:nsid w:val="67BF5C0C"/>
    <w:multiLevelType w:val="multilevel"/>
    <w:tmpl w:val="1564F6CA"/>
    <w:lvl w:ilvl="0">
      <w:start w:val="1"/>
      <w:numFmt w:val="decimal"/>
      <w:lvlText w:val="%1."/>
      <w:lvlJc w:val="left"/>
      <w:pPr>
        <w:ind w:left="720" w:hanging="360"/>
      </w:pPr>
      <w:rPr>
        <w:b/>
        <w:color w:val="auto"/>
        <w:sz w:val="28"/>
      </w:rPr>
    </w:lvl>
    <w:lvl w:ilvl="1">
      <w:start w:val="1"/>
      <w:numFmt w:val="decimal"/>
      <w:lvlText w:val="%1.%2."/>
      <w:lvlJc w:val="left"/>
      <w:pPr>
        <w:ind w:left="360" w:hanging="360"/>
      </w:pPr>
      <w:rPr>
        <w:b/>
        <w:color w:val="auto"/>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7C9827DB"/>
    <w:multiLevelType w:val="multilevel"/>
    <w:tmpl w:val="3728417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0"/>
  </w:num>
  <w:num w:numId="3">
    <w:abstractNumId w:val="1"/>
  </w:num>
  <w:num w:numId="4">
    <w:abstractNumId w:val="7"/>
  </w:num>
  <w:num w:numId="5">
    <w:abstractNumId w:val="2"/>
  </w:num>
  <w:num w:numId="6">
    <w:abstractNumId w:val="4"/>
  </w:num>
  <w:num w:numId="7">
    <w:abstractNumId w:val="6"/>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D90"/>
    <w:rsid w:val="001442AC"/>
    <w:rsid w:val="001E0A63"/>
    <w:rsid w:val="00213D4D"/>
    <w:rsid w:val="0030464F"/>
    <w:rsid w:val="00496C37"/>
    <w:rsid w:val="00567066"/>
    <w:rsid w:val="005A15F0"/>
    <w:rsid w:val="005E6460"/>
    <w:rsid w:val="005F305F"/>
    <w:rsid w:val="00780665"/>
    <w:rsid w:val="00897726"/>
    <w:rsid w:val="00936190"/>
    <w:rsid w:val="00950D90"/>
    <w:rsid w:val="00971783"/>
    <w:rsid w:val="00A63442"/>
    <w:rsid w:val="00B63E2B"/>
    <w:rsid w:val="00C90E9A"/>
    <w:rsid w:val="00C963BA"/>
    <w:rsid w:val="00CC08C7"/>
    <w:rsid w:val="00CE21F1"/>
    <w:rsid w:val="00DC33F6"/>
    <w:rsid w:val="00E7362D"/>
    <w:rsid w:val="00EC7C78"/>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C6C464E-BD7E-4DD1-A71F-D7EA93A18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36E0"/>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3045EE"/>
  </w:style>
  <w:style w:type="character" w:styleId="Siln">
    <w:name w:val="Strong"/>
    <w:uiPriority w:val="22"/>
    <w:qFormat/>
    <w:rsid w:val="005347CF"/>
    <w:rPr>
      <w:b/>
      <w:bCs/>
    </w:rPr>
  </w:style>
  <w:style w:type="character" w:customStyle="1" w:styleId="Zdraznenie">
    <w:name w:val="Zdôraznenie"/>
    <w:uiPriority w:val="20"/>
    <w:qFormat/>
    <w:rsid w:val="005347CF"/>
    <w:rPr>
      <w:i/>
      <w:iCs/>
    </w:rPr>
  </w:style>
  <w:style w:type="character" w:customStyle="1" w:styleId="TextbublinyChar">
    <w:name w:val="Text bubliny Char"/>
    <w:link w:val="Textbubliny"/>
    <w:qFormat/>
    <w:rsid w:val="00B4607F"/>
    <w:rPr>
      <w:rFonts w:ascii="Tahoma" w:hAnsi="Tahoma" w:cs="Tahoma"/>
      <w:sz w:val="16"/>
      <w:szCs w:val="16"/>
    </w:rPr>
  </w:style>
  <w:style w:type="character" w:customStyle="1" w:styleId="ZkladntextChar">
    <w:name w:val="Základný text Char"/>
    <w:basedOn w:val="Predvolenpsmoodseku"/>
    <w:link w:val="Zkladntext"/>
    <w:semiHidden/>
    <w:qFormat/>
    <w:rsid w:val="0098752A"/>
    <w:rPr>
      <w:sz w:val="24"/>
      <w:szCs w:val="24"/>
    </w:rPr>
  </w:style>
  <w:style w:type="character" w:customStyle="1" w:styleId="Internetovodkaz">
    <w:name w:val="Internetový odkaz"/>
    <w:basedOn w:val="Predvolenpsmoodseku"/>
    <w:unhideWhenUsed/>
    <w:rsid w:val="00A2384D"/>
    <w:rPr>
      <w:color w:val="0563C1" w:themeColor="hyperlink"/>
      <w:u w:val="single"/>
    </w:rPr>
  </w:style>
  <w:style w:type="character" w:customStyle="1" w:styleId="ListLabel1">
    <w:name w:val="ListLabel 1"/>
    <w:qFormat/>
    <w:rPr>
      <w:b/>
    </w:rPr>
  </w:style>
  <w:style w:type="character" w:customStyle="1" w:styleId="ListLabel2">
    <w:name w:val="ListLabel 2"/>
    <w:qFormat/>
    <w:rPr>
      <w:rFonts w:eastAsia="Times New Roman" w:cs="Times New Roman"/>
      <w:sz w:val="22"/>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eastAsia="Times New Roman" w:cs="Times New Roman"/>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eastAsia="Times New Roman" w:cs="Times New Roman"/>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eastAsia="Times New Roman" w:cs="Times New Roman"/>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b w:val="0"/>
    </w:rPr>
  </w:style>
  <w:style w:type="character" w:customStyle="1" w:styleId="ListLabel25">
    <w:name w:val="ListLabel 25"/>
    <w:qFormat/>
    <w:rPr>
      <w:color w:val="FF0000"/>
    </w:rPr>
  </w:style>
  <w:style w:type="character" w:customStyle="1" w:styleId="ListLabel26">
    <w:name w:val="ListLabel 26"/>
    <w:qFormat/>
    <w:rPr>
      <w:color w:val="auto"/>
    </w:rPr>
  </w:style>
  <w:style w:type="character" w:customStyle="1" w:styleId="ListLabel27">
    <w:name w:val="ListLabel 27"/>
    <w:qFormat/>
    <w:rPr>
      <w:b/>
      <w:color w:val="auto"/>
      <w:sz w:val="28"/>
    </w:rPr>
  </w:style>
  <w:style w:type="character" w:customStyle="1" w:styleId="ListLabel28">
    <w:name w:val="ListLabel 28"/>
    <w:qFormat/>
    <w:rPr>
      <w:b/>
      <w:color w:val="auto"/>
    </w:rPr>
  </w:style>
  <w:style w:type="character" w:customStyle="1" w:styleId="ListLabel29">
    <w:name w:val="ListLabel 29"/>
    <w:qFormat/>
    <w:rPr>
      <w:rFonts w:eastAsia="Times New Roman" w:cs="Times New Roman"/>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eastAsia="Times New Roman" w:cs="Calibri"/>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eastAsia="Times New Roman" w:cs="Calibri"/>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eastAsia="Times New Roman" w:cs="Times New Roman"/>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ListLabel47">
    <w:name w:val="ListLabel 47"/>
    <w:qFormat/>
    <w:rPr>
      <w:rFonts w:cs="Symbol"/>
    </w:rPr>
  </w:style>
  <w:style w:type="character" w:customStyle="1" w:styleId="ListLabel48">
    <w:name w:val="ListLabel 48"/>
    <w:qFormat/>
    <w:rPr>
      <w:rFonts w:cs="Courier New"/>
    </w:rPr>
  </w:style>
  <w:style w:type="character" w:customStyle="1" w:styleId="ListLabel49">
    <w:name w:val="ListLabel 49"/>
    <w:qFormat/>
    <w:rPr>
      <w:rFonts w:cs="Wingdings"/>
    </w:rPr>
  </w:style>
  <w:style w:type="character" w:customStyle="1" w:styleId="ListLabel50">
    <w:name w:val="ListLabel 50"/>
    <w:qFormat/>
    <w:rPr>
      <w:b w:val="0"/>
      <w:iCs/>
    </w:rPr>
  </w:style>
  <w:style w:type="character" w:customStyle="1" w:styleId="ListLabel51">
    <w:name w:val="ListLabel 51"/>
    <w:qFormat/>
    <w:rPr>
      <w:b w:val="0"/>
      <w:iCs/>
    </w:rPr>
  </w:style>
  <w:style w:type="character" w:customStyle="1" w:styleId="ListLabel52">
    <w:name w:val="ListLabel 52"/>
    <w:qFormat/>
    <w:rPr>
      <w:b w:val="0"/>
    </w:rPr>
  </w:style>
  <w:style w:type="character" w:customStyle="1" w:styleId="ListLabel53">
    <w:name w:val="ListLabel 53"/>
    <w:qFormat/>
    <w:rPr>
      <w:b/>
      <w:bCs/>
    </w:rPr>
  </w:style>
  <w:style w:type="character" w:customStyle="1" w:styleId="ListLabel54">
    <w:name w:val="ListLabel 54"/>
    <w:qFormat/>
    <w:rPr>
      <w:rFonts w:cs="Times New Roman"/>
      <w:b/>
    </w:rPr>
  </w:style>
  <w:style w:type="character" w:customStyle="1" w:styleId="ListLabel55">
    <w:name w:val="ListLabel 55"/>
    <w:qFormat/>
    <w:rPr>
      <w:rFonts w:cs="Courier New"/>
    </w:rPr>
  </w:style>
  <w:style w:type="character" w:customStyle="1" w:styleId="ListLabel56">
    <w:name w:val="ListLabel 56"/>
    <w:qFormat/>
    <w:rPr>
      <w:rFonts w:cs="Wingdings"/>
    </w:rPr>
  </w:style>
  <w:style w:type="character" w:customStyle="1" w:styleId="ListLabel57">
    <w:name w:val="ListLabel 57"/>
    <w:qFormat/>
    <w:rPr>
      <w:rFonts w:cs="Symbol"/>
    </w:rPr>
  </w:style>
  <w:style w:type="character" w:customStyle="1" w:styleId="ListLabel58">
    <w:name w:val="ListLabel 58"/>
    <w:qFormat/>
    <w:rPr>
      <w:rFonts w:cs="Courier New"/>
    </w:rPr>
  </w:style>
  <w:style w:type="character" w:customStyle="1" w:styleId="ListLabel59">
    <w:name w:val="ListLabel 59"/>
    <w:qFormat/>
    <w:rPr>
      <w:rFonts w:cs="Wingdings"/>
    </w:rPr>
  </w:style>
  <w:style w:type="character" w:customStyle="1" w:styleId="ListLabel60">
    <w:name w:val="ListLabel 60"/>
    <w:qFormat/>
    <w:rPr>
      <w:rFonts w:cs="Symbol"/>
    </w:rPr>
  </w:style>
  <w:style w:type="character" w:customStyle="1" w:styleId="ListLabel61">
    <w:name w:val="ListLabel 61"/>
    <w:qFormat/>
    <w:rPr>
      <w:rFonts w:cs="Courier New"/>
    </w:rPr>
  </w:style>
  <w:style w:type="character" w:customStyle="1" w:styleId="ListLabel62">
    <w:name w:val="ListLabel 62"/>
    <w:qFormat/>
    <w:rPr>
      <w:rFonts w:cs="Wingdings"/>
    </w:rPr>
  </w:style>
  <w:style w:type="character" w:customStyle="1" w:styleId="ListLabel63">
    <w:name w:val="ListLabel 63"/>
    <w:qFormat/>
    <w:rPr>
      <w:rFonts w:cs="Times New Roman"/>
    </w:rPr>
  </w:style>
  <w:style w:type="character" w:customStyle="1" w:styleId="ListLabel64">
    <w:name w:val="ListLabel 64"/>
    <w:qFormat/>
    <w:rPr>
      <w:rFonts w:cs="Courier New"/>
    </w:rPr>
  </w:style>
  <w:style w:type="character" w:customStyle="1" w:styleId="ListLabel65">
    <w:name w:val="ListLabel 65"/>
    <w:qFormat/>
    <w:rPr>
      <w:rFonts w:cs="Wingdings"/>
    </w:rPr>
  </w:style>
  <w:style w:type="character" w:customStyle="1" w:styleId="ListLabel66">
    <w:name w:val="ListLabel 66"/>
    <w:qFormat/>
    <w:rPr>
      <w:rFonts w:cs="Symbol"/>
    </w:rPr>
  </w:style>
  <w:style w:type="character" w:customStyle="1" w:styleId="ListLabel67">
    <w:name w:val="ListLabel 67"/>
    <w:qFormat/>
    <w:rPr>
      <w:rFonts w:cs="Courier New"/>
    </w:rPr>
  </w:style>
  <w:style w:type="character" w:customStyle="1" w:styleId="ListLabel68">
    <w:name w:val="ListLabel 68"/>
    <w:qFormat/>
    <w:rPr>
      <w:rFonts w:cs="Wingdings"/>
    </w:rPr>
  </w:style>
  <w:style w:type="character" w:customStyle="1" w:styleId="ListLabel69">
    <w:name w:val="ListLabel 69"/>
    <w:qFormat/>
    <w:rPr>
      <w:rFonts w:cs="Symbol"/>
    </w:rPr>
  </w:style>
  <w:style w:type="character" w:customStyle="1" w:styleId="ListLabel70">
    <w:name w:val="ListLabel 70"/>
    <w:qFormat/>
    <w:rPr>
      <w:rFonts w:cs="Courier New"/>
    </w:rPr>
  </w:style>
  <w:style w:type="character" w:customStyle="1" w:styleId="ListLabel71">
    <w:name w:val="ListLabel 71"/>
    <w:qFormat/>
    <w:rPr>
      <w:rFonts w:cs="Wingdings"/>
    </w:rPr>
  </w:style>
  <w:style w:type="character" w:customStyle="1" w:styleId="ListLabel72">
    <w:name w:val="ListLabel 72"/>
    <w:qFormat/>
  </w:style>
  <w:style w:type="character" w:customStyle="1" w:styleId="ListLabel73">
    <w:name w:val="ListLabel 73"/>
    <w:qFormat/>
    <w:rPr>
      <w:rFonts w:cs="Times New Roman"/>
      <w:sz w:val="22"/>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Symbol"/>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Times New Roman"/>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color w:val="auto"/>
    </w:rPr>
  </w:style>
  <w:style w:type="character" w:customStyle="1" w:styleId="ListLabel92">
    <w:name w:val="ListLabel 92"/>
    <w:qFormat/>
    <w:rPr>
      <w:b/>
      <w:color w:val="auto"/>
      <w:sz w:val="28"/>
    </w:rPr>
  </w:style>
  <w:style w:type="character" w:customStyle="1" w:styleId="ListLabel93">
    <w:name w:val="ListLabel 93"/>
    <w:qFormat/>
    <w:rPr>
      <w:b/>
      <w:color w:val="auto"/>
    </w:rPr>
  </w:style>
  <w:style w:type="character" w:customStyle="1" w:styleId="ListLabel94">
    <w:name w:val="ListLabel 94"/>
    <w:qFormat/>
    <w:rPr>
      <w:b/>
      <w:bCs/>
    </w:rPr>
  </w:style>
  <w:style w:type="character" w:customStyle="1" w:styleId="ListLabel95">
    <w:name w:val="ListLabel 95"/>
    <w:qFormat/>
    <w:rPr>
      <w:rFonts w:cs="Times New Roman"/>
      <w:b/>
    </w:rPr>
  </w:style>
  <w:style w:type="character" w:customStyle="1" w:styleId="ListLabel96">
    <w:name w:val="ListLabel 96"/>
    <w:qFormat/>
    <w:rPr>
      <w:rFonts w:cs="Courier New"/>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Times New Roman"/>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Courier New"/>
    </w:rPr>
  </w:style>
  <w:style w:type="character" w:customStyle="1" w:styleId="ListLabel109">
    <w:name w:val="ListLabel 109"/>
    <w:qFormat/>
    <w:rPr>
      <w:rFonts w:cs="Wingdings"/>
    </w:rPr>
  </w:style>
  <w:style w:type="character" w:customStyle="1" w:styleId="ListLabel110">
    <w:name w:val="ListLabel 110"/>
    <w:qFormat/>
    <w:rPr>
      <w:rFonts w:cs="Symbol"/>
    </w:rPr>
  </w:style>
  <w:style w:type="character" w:customStyle="1" w:styleId="ListLabel111">
    <w:name w:val="ListLabel 111"/>
    <w:qFormat/>
    <w:rPr>
      <w:rFonts w:cs="Courier New"/>
    </w:rPr>
  </w:style>
  <w:style w:type="character" w:customStyle="1" w:styleId="ListLabel112">
    <w:name w:val="ListLabel 112"/>
    <w:qFormat/>
    <w:rPr>
      <w:rFonts w:cs="Wingdings"/>
    </w:rPr>
  </w:style>
  <w:style w:type="character" w:customStyle="1" w:styleId="ListLabel113">
    <w:name w:val="ListLabel 113"/>
    <w:qFormat/>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link w:val="ZkladntextChar"/>
    <w:semiHidden/>
    <w:unhideWhenUsed/>
    <w:rsid w:val="0098752A"/>
    <w:pPr>
      <w:spacing w:after="120"/>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Pta">
    <w:name w:val="footer"/>
    <w:basedOn w:val="Normlny"/>
    <w:rsid w:val="003045EE"/>
    <w:pPr>
      <w:tabs>
        <w:tab w:val="center" w:pos="4536"/>
        <w:tab w:val="right" w:pos="9072"/>
      </w:tabs>
    </w:p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paragraph" w:styleId="Textbubliny">
    <w:name w:val="Balloon Text"/>
    <w:basedOn w:val="Normlny"/>
    <w:link w:val="TextbublinyChar"/>
    <w:qFormat/>
    <w:rsid w:val="00B4607F"/>
    <w:rPr>
      <w:rFonts w:ascii="Tahoma" w:hAnsi="Tahoma" w:cs="Tahoma"/>
      <w:sz w:val="16"/>
      <w:szCs w:val="16"/>
    </w:rPr>
  </w:style>
  <w:style w:type="paragraph" w:styleId="Odsekzoznamu">
    <w:name w:val="List Paragraph"/>
    <w:basedOn w:val="Normlny"/>
    <w:uiPriority w:val="34"/>
    <w:qFormat/>
    <w:rsid w:val="008C2E75"/>
    <w:pPr>
      <w:ind w:left="720"/>
      <w:contextualSpacing/>
    </w:pPr>
  </w:style>
  <w:style w:type="paragraph" w:customStyle="1" w:styleId="Standard">
    <w:name w:val="Standard"/>
    <w:qFormat/>
    <w:rsid w:val="007C5232"/>
    <w:pPr>
      <w:widowControl w:val="0"/>
      <w:suppressAutoHyphens/>
      <w:textAlignment w:val="baseline"/>
    </w:pPr>
    <w:rPr>
      <w:rFonts w:eastAsia="SimSun" w:cs="Mangal"/>
      <w:kern w:val="2"/>
      <w:sz w:val="24"/>
      <w:szCs w:val="24"/>
      <w:lang w:eastAsia="zh-CN" w:bidi="hi-IN"/>
    </w:rPr>
  </w:style>
  <w:style w:type="paragraph" w:customStyle="1" w:styleId="Pismenka">
    <w:name w:val="Pismenka"/>
    <w:basedOn w:val="Zkladntext"/>
    <w:qFormat/>
    <w:rsid w:val="0098752A"/>
    <w:pPr>
      <w:tabs>
        <w:tab w:val="left" w:pos="426"/>
      </w:tabs>
      <w:spacing w:after="0"/>
      <w:ind w:left="426" w:hanging="426"/>
      <w:jc w:val="both"/>
    </w:pPr>
    <w:rPr>
      <w:b/>
      <w:sz w:val="18"/>
      <w:szCs w:val="20"/>
    </w:rPr>
  </w:style>
  <w:style w:type="paragraph" w:customStyle="1" w:styleId="Obsahrmca">
    <w:name w:val="Obsah rámca"/>
    <w:basedOn w:val="Normlny"/>
    <w:qFormat/>
  </w:style>
  <w:style w:type="paragraph" w:customStyle="1" w:styleId="Obsahtabuky">
    <w:name w:val="Obsah tabuľky"/>
    <w:basedOn w:val="Normlny"/>
    <w:qFormat/>
    <w:pPr>
      <w:suppressLineNumbers/>
    </w:pPr>
  </w:style>
  <w:style w:type="paragraph" w:customStyle="1" w:styleId="Nadpistabuky">
    <w:name w:val="Nadpis tabuľky"/>
    <w:basedOn w:val="Obsahtabuky"/>
    <w:qFormat/>
    <w:pPr>
      <w:jc w:val="center"/>
    </w:pPr>
    <w:rPr>
      <w:b/>
      <w:bCs/>
    </w:rPr>
  </w:style>
  <w:style w:type="numbering" w:customStyle="1" w:styleId="WW8Num18">
    <w:name w:val="WW8Num18"/>
    <w:qFormat/>
    <w:rsid w:val="007C5232"/>
  </w:style>
  <w:style w:type="numbering" w:customStyle="1" w:styleId="WW8Num26">
    <w:name w:val="WW8Num26"/>
    <w:qFormat/>
    <w:rsid w:val="007C5232"/>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1442A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edinky.sro@gmail.com" TargetMode="External"/><Relationship Id="rId4" Type="http://schemas.openxmlformats.org/officeDocument/2006/relationships/settings" Target="settings.xml"/><Relationship Id="rId9" Type="http://schemas.openxmlformats.org/officeDocument/2006/relationships/hyperlink" Target="http://www.dedinky.eu/"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202654-F61B-4CC0-B32C-91280CDAE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3880</Words>
  <Characters>22117</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
    </vt:vector>
  </TitlesOfParts>
  <Company>xy</Company>
  <LinksUpToDate>false</LinksUpToDate>
  <CharactersWithSpaces>25946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dc:description/>
  <cp:lastModifiedBy>LESKOVJANSKÁ Janka</cp:lastModifiedBy>
  <cp:revision>2</cp:revision>
  <cp:lastPrinted>2023-07-21T07:48:00Z</cp:lastPrinted>
  <dcterms:created xsi:type="dcterms:W3CDTF">2023-07-21T08:32:00Z</dcterms:created>
  <dcterms:modified xsi:type="dcterms:W3CDTF">2023-07-21T08:32:00Z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xy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