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                 </w:t>
      </w:r>
    </w:p>
    <w:p w:rsidR="00C5295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              </w:t>
      </w:r>
      <w:r w:rsidR="00C52955">
        <w:rPr>
          <w:rFonts w:ascii="Times New Roman" w:hAnsi="Times New Roman" w:cs="Times New Roman"/>
          <w:b/>
          <w:bCs/>
          <w:sz w:val="40"/>
          <w:szCs w:val="40"/>
        </w:rPr>
        <w:t xml:space="preserve">       Individuálna  </w:t>
      </w:r>
      <w:proofErr w:type="spellStart"/>
      <w:r w:rsidR="00C52955">
        <w:rPr>
          <w:rFonts w:ascii="Times New Roman" w:hAnsi="Times New Roman" w:cs="Times New Roman"/>
          <w:b/>
          <w:bCs/>
          <w:sz w:val="40"/>
          <w:szCs w:val="40"/>
        </w:rPr>
        <w:t>v</w:t>
      </w:r>
      <w:r w:rsidR="006002AE">
        <w:rPr>
          <w:rFonts w:ascii="Times New Roman" w:hAnsi="Times New Roman" w:cs="Times New Roman"/>
          <w:b/>
          <w:bCs/>
          <w:sz w:val="40"/>
          <w:szCs w:val="40"/>
        </w:rPr>
        <w:t>ýročn</w:t>
      </w:r>
      <w:proofErr w:type="spellEnd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á</w:t>
      </w:r>
      <w:r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správa</w:t>
      </w:r>
      <w:proofErr w:type="spellEnd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</w:p>
    <w:p w:rsidR="006002AE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                             </w:t>
      </w:r>
      <w:r w:rsidR="00B86B75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proofErr w:type="gramStart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O</w:t>
      </w:r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>bce</w:t>
      </w:r>
      <w:proofErr w:type="spellEnd"/>
      <w:r w:rsidR="00B86B75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>Gočaltovo</w:t>
      </w:r>
      <w:proofErr w:type="spellEnd"/>
      <w:proofErr w:type="gramEnd"/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</w:p>
    <w:p w:rsidR="006002AE" w:rsidRDefault="00155D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  <w:t xml:space="preserve">               za rok 202</w:t>
      </w:r>
      <w:r w:rsidR="00450C62">
        <w:rPr>
          <w:rFonts w:ascii="Times New Roman" w:hAnsi="Times New Roman" w:cs="Times New Roman"/>
          <w:b/>
          <w:bCs/>
          <w:sz w:val="40"/>
          <w:szCs w:val="40"/>
        </w:rPr>
        <w:t>2</w:t>
      </w:r>
      <w:r w:rsidR="006002AE">
        <w:rPr>
          <w:rFonts w:ascii="Times New Roman" w:hAnsi="Times New Roman" w:cs="Times New Roman"/>
          <w:b/>
          <w:bCs/>
          <w:sz w:val="40"/>
          <w:szCs w:val="40"/>
        </w:rPr>
        <w:tab/>
      </w:r>
    </w:p>
    <w:p w:rsidR="006002AE" w:rsidRDefault="006002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1171575" cy="1390650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39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................................................</w:t>
      </w: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starostka obce</w:t>
      </w: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Pr="00D55A34" w:rsidRDefault="00D55A34" w:rsidP="00D55A34">
      <w:pPr>
        <w:tabs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5A34">
        <w:rPr>
          <w:rFonts w:ascii="Times New Roman" w:hAnsi="Times New Roman" w:cs="Times New Roman"/>
          <w:b/>
          <w:sz w:val="24"/>
          <w:szCs w:val="24"/>
        </w:rPr>
        <w:lastRenderedPageBreak/>
        <w:t>OBSAH</w:t>
      </w:r>
      <w:r w:rsidRPr="00D55A34">
        <w:rPr>
          <w:rFonts w:ascii="Times New Roman" w:hAnsi="Times New Roman" w:cs="Times New Roman"/>
          <w:b/>
          <w:sz w:val="24"/>
          <w:szCs w:val="24"/>
        </w:rPr>
        <w:tab/>
        <w:t>st</w:t>
      </w:r>
      <w:r>
        <w:rPr>
          <w:rFonts w:ascii="Times New Roman" w:hAnsi="Times New Roman" w:cs="Times New Roman"/>
          <w:b/>
          <w:sz w:val="24"/>
          <w:szCs w:val="24"/>
        </w:rPr>
        <w:t>r.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Identifikačné údaje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4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Organizačná štruktúra obce a identifikácia vedúcich predstaviteľov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5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Poslanie, vízie, ciele 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Základná charakteristika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BA5041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.1.  Geografické údaje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.2.  Demografické údaje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BA5041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.3.  Ekonomické údaje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BA5041" w:rsidP="00D55A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.4.  Symboly obce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.5.  Logo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.6.  História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BA5041" w:rsidRDefault="00BA5041" w:rsidP="00BA5041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</w:t>
      </w:r>
      <w:r w:rsidR="00D55A34" w:rsidRPr="00BA5041">
        <w:rPr>
          <w:rFonts w:ascii="Times New Roman" w:hAnsi="Times New Roman" w:cs="Times New Roman"/>
          <w:sz w:val="24"/>
          <w:szCs w:val="24"/>
        </w:rPr>
        <w:t xml:space="preserve">Plnenie úloh obce (prenesené kompetencie, originálne kompetencie) </w:t>
      </w:r>
    </w:p>
    <w:p w:rsidR="00D55A34" w:rsidRPr="00D55A34" w:rsidRDefault="00D55A34" w:rsidP="00D55A34">
      <w:pPr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.1. Výchova a vzdelávanie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.2. Zdravotníctvo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.3. Sociálne zabezpečenie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.4. Kultúra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6C693B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5A34" w:rsidRPr="00D55A3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5</w:t>
      </w:r>
      <w:r w:rsidR="00D55A34" w:rsidRPr="00D55A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D55A34" w:rsidRPr="00D55A34">
        <w:rPr>
          <w:rFonts w:ascii="Times New Roman" w:hAnsi="Times New Roman" w:cs="Times New Roman"/>
          <w:sz w:val="24"/>
          <w:szCs w:val="24"/>
        </w:rPr>
        <w:t>. Hospodárstvo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D55A34" w:rsidRPr="00D55A34" w:rsidRDefault="006C693B" w:rsidP="006C693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  </w:t>
      </w:r>
      <w:r w:rsidR="00D55A34" w:rsidRPr="00D55A34">
        <w:rPr>
          <w:rFonts w:ascii="Times New Roman" w:hAnsi="Times New Roman" w:cs="Times New Roman"/>
          <w:sz w:val="24"/>
          <w:szCs w:val="24"/>
        </w:rPr>
        <w:t>Informácia o vývoji obce z pohľadu rozpočtovníctva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D55A34" w:rsidRPr="00C14594" w:rsidRDefault="00D55A34" w:rsidP="00D55A34">
      <w:pPr>
        <w:spacing w:after="0" w:line="360" w:lineRule="auto"/>
        <w:jc w:val="both"/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6C693B">
        <w:rPr>
          <w:rFonts w:ascii="Times New Roman" w:hAnsi="Times New Roman" w:cs="Times New Roman"/>
          <w:sz w:val="24"/>
          <w:szCs w:val="24"/>
        </w:rPr>
        <w:t>6</w:t>
      </w:r>
      <w:r w:rsidRPr="00D55A34">
        <w:rPr>
          <w:rFonts w:ascii="Times New Roman" w:hAnsi="Times New Roman" w:cs="Times New Roman"/>
          <w:sz w:val="24"/>
          <w:szCs w:val="24"/>
        </w:rPr>
        <w:t>.1.  Plnenie príjmov a čerpanie výdavkov za rok 2022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="006C693B" w:rsidRPr="006C693B">
        <w:rPr>
          <w:sz w:val="24"/>
          <w:szCs w:val="24"/>
        </w:rPr>
        <w:tab/>
        <w:t>9</w:t>
      </w:r>
    </w:p>
    <w:p w:rsidR="00D55A34" w:rsidRPr="00D55A34" w:rsidRDefault="006C693B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</w:t>
      </w:r>
      <w:r w:rsidR="00D55A34" w:rsidRPr="00D55A34">
        <w:rPr>
          <w:rFonts w:ascii="Times New Roman" w:hAnsi="Times New Roman" w:cs="Times New Roman"/>
          <w:sz w:val="24"/>
          <w:szCs w:val="24"/>
        </w:rPr>
        <w:t>.2.  Prebytok/schodok rozpočtové</w:t>
      </w:r>
      <w:r>
        <w:rPr>
          <w:rFonts w:ascii="Times New Roman" w:hAnsi="Times New Roman" w:cs="Times New Roman"/>
          <w:sz w:val="24"/>
          <w:szCs w:val="24"/>
        </w:rPr>
        <w:t>ho hospodárenia za rok 2022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</w:t>
      </w:r>
    </w:p>
    <w:p w:rsidR="00D55A34" w:rsidRPr="00D55A34" w:rsidRDefault="00D55A34" w:rsidP="006C693B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6C693B">
        <w:rPr>
          <w:rFonts w:ascii="Times New Roman" w:hAnsi="Times New Roman" w:cs="Times New Roman"/>
          <w:sz w:val="24"/>
          <w:szCs w:val="24"/>
        </w:rPr>
        <w:t>6</w:t>
      </w:r>
      <w:r w:rsidRPr="00D55A34">
        <w:rPr>
          <w:rFonts w:ascii="Times New Roman" w:hAnsi="Times New Roman" w:cs="Times New Roman"/>
          <w:sz w:val="24"/>
          <w:szCs w:val="24"/>
        </w:rPr>
        <w:t>.3.  Rozpoč</w:t>
      </w:r>
      <w:r w:rsidR="006C693B">
        <w:rPr>
          <w:rFonts w:ascii="Times New Roman" w:hAnsi="Times New Roman" w:cs="Times New Roman"/>
          <w:sz w:val="24"/>
          <w:szCs w:val="24"/>
        </w:rPr>
        <w:t xml:space="preserve">et na roky 2023 - 2025 </w:t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  <w:t>16</w:t>
      </w:r>
    </w:p>
    <w:p w:rsidR="00D55A34" w:rsidRPr="006C693B" w:rsidRDefault="00D55A34" w:rsidP="006C693B">
      <w:pPr>
        <w:pStyle w:val="Odsekzoznamu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C693B">
        <w:rPr>
          <w:rFonts w:ascii="Times New Roman" w:hAnsi="Times New Roman" w:cs="Times New Roman"/>
          <w:sz w:val="24"/>
          <w:szCs w:val="24"/>
        </w:rPr>
        <w:t xml:space="preserve">Informácia o vývoji obce z pohľadu účtovníctva </w:t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.1.  Majetok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.2.  Zdroje krytia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.3.  Pohľadávky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.4.  Záväzky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6C693B" w:rsidRDefault="00D55A34" w:rsidP="006C693B">
      <w:pPr>
        <w:pStyle w:val="Odsekzoznamu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C693B">
        <w:rPr>
          <w:rFonts w:ascii="Times New Roman" w:hAnsi="Times New Roman" w:cs="Times New Roman"/>
          <w:sz w:val="24"/>
          <w:szCs w:val="24"/>
        </w:rPr>
        <w:t>Hospodársky výsledok za rok 2022 - vývoj nákladov a výnosov</w:t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9</w:t>
      </w:r>
    </w:p>
    <w:p w:rsidR="00D55A34" w:rsidRPr="00D55A34" w:rsidRDefault="00D55A34" w:rsidP="006C693B">
      <w:pPr>
        <w:numPr>
          <w:ilvl w:val="0"/>
          <w:numId w:val="41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Ostatné významné skutočnosti, ktoré mali vplyv na hospodárenie a činnosť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</w:t>
      </w:r>
      <w:r w:rsidR="006C693B">
        <w:rPr>
          <w:rFonts w:ascii="Times New Roman" w:hAnsi="Times New Roman" w:cs="Times New Roman"/>
          <w:sz w:val="24"/>
          <w:szCs w:val="24"/>
        </w:rPr>
        <w:t xml:space="preserve">    9</w:t>
      </w:r>
      <w:r w:rsidRPr="00D55A34">
        <w:rPr>
          <w:rFonts w:ascii="Times New Roman" w:hAnsi="Times New Roman" w:cs="Times New Roman"/>
          <w:sz w:val="24"/>
          <w:szCs w:val="24"/>
        </w:rPr>
        <w:t>.1. Prijaté granty a transfery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</w:t>
      </w:r>
      <w:r w:rsidRPr="00D55A34">
        <w:rPr>
          <w:rFonts w:ascii="Times New Roman" w:hAnsi="Times New Roman" w:cs="Times New Roman"/>
          <w:sz w:val="24"/>
          <w:szCs w:val="24"/>
        </w:rPr>
        <w:t>.2. Poskytnuté dotácie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</w:t>
      </w:r>
      <w:r w:rsidRPr="00D55A34">
        <w:rPr>
          <w:rFonts w:ascii="Times New Roman" w:hAnsi="Times New Roman" w:cs="Times New Roman"/>
          <w:sz w:val="24"/>
          <w:szCs w:val="24"/>
        </w:rPr>
        <w:t>.3. Významné investičné akcie v roku 2022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9.</w:t>
      </w:r>
      <w:r w:rsidRPr="00D55A34">
        <w:rPr>
          <w:rFonts w:ascii="Times New Roman" w:hAnsi="Times New Roman" w:cs="Times New Roman"/>
          <w:sz w:val="24"/>
          <w:szCs w:val="24"/>
        </w:rPr>
        <w:t>4. Predpokladaný budúci vývoj činnosti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A64DA5">
        <w:rPr>
          <w:rFonts w:ascii="Times New Roman" w:hAnsi="Times New Roman" w:cs="Times New Roman"/>
          <w:sz w:val="24"/>
          <w:szCs w:val="24"/>
        </w:rPr>
        <w:t>9.</w:t>
      </w:r>
      <w:r w:rsidRPr="00D55A34">
        <w:rPr>
          <w:rFonts w:ascii="Times New Roman" w:hAnsi="Times New Roman" w:cs="Times New Roman"/>
          <w:sz w:val="24"/>
          <w:szCs w:val="24"/>
        </w:rPr>
        <w:t>5  Udalosti osobitného významu po skončení účtovného obdobia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A64DA5">
        <w:rPr>
          <w:rFonts w:ascii="Times New Roman" w:hAnsi="Times New Roman" w:cs="Times New Roman"/>
          <w:sz w:val="24"/>
          <w:szCs w:val="24"/>
        </w:rPr>
        <w:t>21</w:t>
      </w:r>
    </w:p>
    <w:p w:rsidR="00D55A34" w:rsidRPr="00D55A34" w:rsidRDefault="00A64DA5" w:rsidP="00A64DA5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9</w:t>
      </w:r>
      <w:r w:rsidR="00D55A34" w:rsidRPr="00D55A34">
        <w:rPr>
          <w:rFonts w:ascii="Times New Roman" w:hAnsi="Times New Roman" w:cs="Times New Roman"/>
          <w:sz w:val="24"/>
          <w:szCs w:val="24"/>
        </w:rPr>
        <w:t xml:space="preserve">.6. Významné riziká a neistoty, ktorým je účtovná jednotka vystavená 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21</w:t>
      </w:r>
    </w:p>
    <w:p w:rsidR="006002AE" w:rsidRPr="00682F75" w:rsidRDefault="00D55A34" w:rsidP="00D55A34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>
        <w:br w:type="page"/>
      </w:r>
      <w:r w:rsidR="00682F75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1 . </w:t>
      </w:r>
      <w:proofErr w:type="spellStart"/>
      <w:r w:rsidR="006002AE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Identifikačn</w:t>
      </w:r>
      <w:proofErr w:type="spellEnd"/>
      <w:r w:rsidR="006002AE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é</w:t>
      </w:r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 </w:t>
      </w:r>
      <w:proofErr w:type="spellStart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údaje</w:t>
      </w:r>
      <w:proofErr w:type="spellEnd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 </w:t>
      </w:r>
      <w:proofErr w:type="spellStart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obce</w:t>
      </w:r>
      <w:proofErr w:type="spellEnd"/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Názov:                                          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Sídlo:                                             Gočaltovo č.47,  049 32 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IČO:                                               0032825100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Štatutárny orgán obce:               Jarmila Pavlíková- starostka obce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Telefón:                                         058/7931312, 058/7882216</w:t>
      </w: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e-mail:</w:t>
      </w:r>
      <w:r w:rsidR="001E31E0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</w:t>
      </w:r>
      <w:r w:rsidR="0040609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hyperlink r:id="rId8" w:history="1">
        <w:r>
          <w:rPr>
            <w:rFonts w:ascii="Times New Roman" w:hAnsi="Times New Roman" w:cs="Times New Roman"/>
            <w:b/>
            <w:bCs/>
            <w:color w:val="0000FF"/>
            <w:sz w:val="28"/>
            <w:szCs w:val="28"/>
            <w:u w:val="single"/>
          </w:rPr>
          <w:t>obec.gocaltovo@gmail.com</w:t>
        </w:r>
      </w:hyperlink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002AE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 w:rsidR="00682F75">
        <w:rPr>
          <w:rFonts w:ascii="Times New Roman" w:hAnsi="Times New Roman" w:cs="Times New Roman"/>
          <w:b/>
          <w:bCs/>
          <w:sz w:val="28"/>
          <w:szCs w:val="28"/>
        </w:rPr>
        <w:lastRenderedPageBreak/>
        <w:t>2. Organizačná štruktúra obce a identifikácia vedúcich predstaviteľov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Starostka obce:                     Jarmila  Pavlíková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/  volebné obdobie 2018-2022, 2022-2026/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Zástupca starostky obce:      Marian  Pavlík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/  volebné obdobie 2018-2022, 2022-2026/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Obecné zastupiteľstvo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: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Volebné  obdobie  2018-2022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Marian Pavlík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Mária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Kurčáková</w:t>
      </w:r>
      <w:proofErr w:type="spellEnd"/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Ladislav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Bolaček</w:t>
      </w:r>
      <w:proofErr w:type="spellEnd"/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Mgr. Gabriela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Vodehnalová</w:t>
      </w:r>
      <w:proofErr w:type="spellEnd"/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Zdenka 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Tublerová</w:t>
      </w:r>
      <w:proofErr w:type="spellEnd"/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Volebné obdobie 2022-2026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682F75" w:rsidRPr="00450C62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                            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           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Marian Pavlík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Mgr. Gabriela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Vodehnalová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Mária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Kurčáková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Zdenka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Tublerová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Martin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Gonos</w:t>
      </w:r>
      <w:proofErr w:type="spellEnd"/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</w:t>
      </w:r>
    </w:p>
    <w:p w:rsidR="00682F75" w:rsidRPr="00450C62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Obecný úrad:  Dana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Gonosová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- účtovníctvo, rozpočtovníctvo, správa majetku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obce, personálna agenda, mzdy, evidencia obyvateľov, výber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miestnych daní a poplatkov, vedenie pokladne, registratúra, 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administratívne  práce.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Rozpočtové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zriadené žiadne rozpočtové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Príspevkové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zriadené žiadne príspevkové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Neziskové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založené žiadne neziskové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Obchodné  spoločnosti  založené  obcou: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založené žiadne obchodné spoločnosti.</w:t>
      </w:r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50C62" w:rsidRDefault="00450C6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450C62" w:rsidRDefault="00450C6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397B6C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3.</w:t>
      </w:r>
      <w:r w:rsidR="00397B6C">
        <w:rPr>
          <w:rFonts w:ascii="Times New Roman" w:hAnsi="Times New Roman" w:cs="Times New Roman"/>
          <w:b/>
          <w:bCs/>
          <w:sz w:val="28"/>
          <w:szCs w:val="28"/>
        </w:rPr>
        <w:t>Poslanie, vízie, ciele</w:t>
      </w:r>
    </w:p>
    <w:p w:rsidR="00397B6C" w:rsidRDefault="00397B6C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97B6C" w:rsidRDefault="00397B6C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Poslanie obce: Obec Gočaltovo je samostatný územný samosprávny celok SR, ktorý združuje osoby, ktoré majú na jej území trvalý pobyt. Obec je právnickou osobou, ktorá za podmienok ustanovených zákonom samostatne hospodári s vlastným majetkom a s vlastnými príjmami. Základnou</w:t>
      </w:r>
      <w:r w:rsidR="00BE71B1">
        <w:rPr>
          <w:rFonts w:ascii="Times New Roman" w:hAnsi="Times New Roman" w:cs="Times New Roman"/>
          <w:bCs/>
          <w:sz w:val="28"/>
          <w:szCs w:val="28"/>
        </w:rPr>
        <w:t xml:space="preserve"> úlohou obce pri výkone samosprávy je starostlivosť o všestranný rozvoj jej územia a o potreby jej obyvateľov.</w:t>
      </w:r>
    </w:p>
    <w:p w:rsidR="00BE71B1" w:rsidRDefault="00BE71B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BE71B1" w:rsidRDefault="00BE71B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Vízie obce: </w:t>
      </w:r>
      <w:r w:rsidR="00CE66BE">
        <w:rPr>
          <w:rFonts w:ascii="Times New Roman" w:hAnsi="Times New Roman" w:cs="Times New Roman"/>
          <w:bCs/>
          <w:sz w:val="28"/>
          <w:szCs w:val="28"/>
        </w:rPr>
        <w:t>„</w:t>
      </w:r>
      <w:r>
        <w:rPr>
          <w:rFonts w:ascii="Times New Roman" w:hAnsi="Times New Roman" w:cs="Times New Roman"/>
          <w:bCs/>
          <w:sz w:val="28"/>
          <w:szCs w:val="28"/>
        </w:rPr>
        <w:t>Obec Gočaltovo bude obcou so zachovalým vidieckym štýlom života, živými tradíciami a s hodnotnými a stabilnými vzťahmi s okolitými obcami. Zámerom je vytvoriť atraktívne miesto pre pokojné bývanie, oddych a šport a zároveň naplno využiť svoj historický potenciál“.</w:t>
      </w:r>
    </w:p>
    <w:p w:rsidR="00CE66BE" w:rsidRDefault="00CE66B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66BE" w:rsidRDefault="00CE66B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Ciele obce: Stratégia rozvoja obce Gočaltovo stavia predovšetkým na rozvoji infraštruktúry, rozvoj ľudských zdrojov, rozvoj možností kultúrneho a športového vyžitia a zachovanie hodnôt a</w:t>
      </w:r>
      <w:r w:rsidR="00CE3048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koloritu</w:t>
      </w:r>
      <w:r w:rsidR="00CE3048">
        <w:rPr>
          <w:rFonts w:ascii="Times New Roman" w:hAnsi="Times New Roman" w:cs="Times New Roman"/>
          <w:bCs/>
          <w:sz w:val="28"/>
          <w:szCs w:val="28"/>
        </w:rPr>
        <w:t xml:space="preserve"> vidieckeho prostredia.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3048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 w:rsidR="00CE3048">
        <w:rPr>
          <w:rFonts w:ascii="Times New Roman" w:hAnsi="Times New Roman" w:cs="Times New Roman"/>
          <w:b/>
          <w:bCs/>
          <w:sz w:val="28"/>
          <w:szCs w:val="28"/>
        </w:rPr>
        <w:t>Základná  charakteristika  obce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3048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4.1 </w:t>
      </w:r>
      <w:r w:rsidR="00CE3048">
        <w:rPr>
          <w:rFonts w:ascii="Times New Roman" w:hAnsi="Times New Roman" w:cs="Times New Roman"/>
          <w:b/>
          <w:bCs/>
          <w:sz w:val="28"/>
          <w:szCs w:val="28"/>
        </w:rPr>
        <w:t>Geografické  údaje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Geografická  poloha  obce: Katastrálne územie G</w:t>
      </w:r>
      <w:r w:rsidR="00A20A4D">
        <w:rPr>
          <w:rFonts w:ascii="Times New Roman" w:hAnsi="Times New Roman" w:cs="Times New Roman"/>
          <w:bCs/>
          <w:sz w:val="28"/>
          <w:szCs w:val="28"/>
        </w:rPr>
        <w:t xml:space="preserve">očaltova patrí podľa územného a správneho usporiadania do Košického samosprávneho kraja, do okresu Rožňava. </w:t>
      </w:r>
      <w:r w:rsidR="00D86614">
        <w:rPr>
          <w:rFonts w:ascii="Times New Roman" w:hAnsi="Times New Roman" w:cs="Times New Roman"/>
          <w:bCs/>
          <w:sz w:val="28"/>
          <w:szCs w:val="28"/>
        </w:rPr>
        <w:t xml:space="preserve">Obec Gočaltovo leží v severnej časti Slovenského krasu, na úpätí vŕšku </w:t>
      </w:r>
      <w:proofErr w:type="spellStart"/>
      <w:r w:rsidR="00D86614">
        <w:rPr>
          <w:rFonts w:ascii="Times New Roman" w:hAnsi="Times New Roman" w:cs="Times New Roman"/>
          <w:bCs/>
          <w:sz w:val="28"/>
          <w:szCs w:val="28"/>
        </w:rPr>
        <w:t>Stavenka</w:t>
      </w:r>
      <w:proofErr w:type="spellEnd"/>
      <w:r w:rsidR="00D86614">
        <w:rPr>
          <w:rFonts w:ascii="Times New Roman" w:hAnsi="Times New Roman" w:cs="Times New Roman"/>
          <w:bCs/>
          <w:sz w:val="28"/>
          <w:szCs w:val="28"/>
        </w:rPr>
        <w:t>, v hornom  údolí potoka</w:t>
      </w:r>
      <w:r w:rsidR="00450C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8661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D86614">
        <w:rPr>
          <w:rFonts w:ascii="Times New Roman" w:hAnsi="Times New Roman" w:cs="Times New Roman"/>
          <w:bCs/>
          <w:sz w:val="28"/>
          <w:szCs w:val="28"/>
        </w:rPr>
        <w:t>Rozložnica</w:t>
      </w:r>
      <w:proofErr w:type="spellEnd"/>
      <w:r w:rsidR="00D86614">
        <w:rPr>
          <w:rFonts w:ascii="Times New Roman" w:hAnsi="Times New Roman" w:cs="Times New Roman"/>
          <w:bCs/>
          <w:sz w:val="28"/>
          <w:szCs w:val="28"/>
        </w:rPr>
        <w:t>.</w:t>
      </w:r>
    </w:p>
    <w:p w:rsidR="00D86614" w:rsidRDefault="00D8661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86614" w:rsidRDefault="00D8661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Susedné mestá a obce: Katastrálne územie obce Gočaltovo hraničí s</w:t>
      </w:r>
      <w:r w:rsidR="00C36AF7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katastr</w:t>
      </w:r>
      <w:r w:rsidR="00C36AF7">
        <w:rPr>
          <w:rFonts w:ascii="Times New Roman" w:hAnsi="Times New Roman" w:cs="Times New Roman"/>
          <w:bCs/>
          <w:sz w:val="28"/>
          <w:szCs w:val="28"/>
        </w:rPr>
        <w:t>álnymi územiami obcí Štítnik, Rozložná,</w:t>
      </w:r>
      <w:r w:rsidR="00C5295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>Ochtiná a Jelšava.</w:t>
      </w: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Celková rozloha obce:10,68 km2</w:t>
      </w:r>
    </w:p>
    <w:p w:rsidR="00E041AD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Nadmorská výška stredu obce: 373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m.n.m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E041AD" w:rsidRDefault="00E041A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E041AD" w:rsidRDefault="00E041A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36AF7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    4.2 </w:t>
      </w:r>
      <w:r w:rsidR="00C36AF7">
        <w:rPr>
          <w:rFonts w:ascii="Times New Roman" w:hAnsi="Times New Roman" w:cs="Times New Roman"/>
          <w:b/>
          <w:bCs/>
          <w:sz w:val="28"/>
          <w:szCs w:val="28"/>
        </w:rPr>
        <w:t>Demografické  údaje</w:t>
      </w: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36AF7" w:rsidRDefault="00155D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Počet obyvateľov k 31.12.202</w:t>
      </w:r>
      <w:r w:rsidR="00450C62">
        <w:rPr>
          <w:rFonts w:ascii="Times New Roman" w:hAnsi="Times New Roman" w:cs="Times New Roman"/>
          <w:bCs/>
          <w:sz w:val="28"/>
          <w:szCs w:val="28"/>
        </w:rPr>
        <w:t>2</w:t>
      </w:r>
      <w:r w:rsidR="00210F9B">
        <w:rPr>
          <w:rFonts w:ascii="Times New Roman" w:hAnsi="Times New Roman" w:cs="Times New Roman"/>
          <w:bCs/>
          <w:sz w:val="28"/>
          <w:szCs w:val="28"/>
        </w:rPr>
        <w:t xml:space="preserve">:  230 </w:t>
      </w:r>
      <w:r w:rsidR="00C36AF7">
        <w:rPr>
          <w:rFonts w:ascii="Times New Roman" w:hAnsi="Times New Roman" w:cs="Times New Roman"/>
          <w:bCs/>
          <w:sz w:val="28"/>
          <w:szCs w:val="28"/>
        </w:rPr>
        <w:t xml:space="preserve"> obyvateľov</w:t>
      </w:r>
    </w:p>
    <w:p w:rsidR="00C36AF7" w:rsidRDefault="00155D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Hustota obyvateľov k 31.12.202</w:t>
      </w:r>
      <w:r w:rsidR="00450C62">
        <w:rPr>
          <w:rFonts w:ascii="Times New Roman" w:hAnsi="Times New Roman" w:cs="Times New Roman"/>
          <w:bCs/>
          <w:sz w:val="28"/>
          <w:szCs w:val="28"/>
        </w:rPr>
        <w:t>2</w:t>
      </w:r>
      <w:r w:rsidR="00210F9B">
        <w:rPr>
          <w:rFonts w:ascii="Times New Roman" w:hAnsi="Times New Roman" w:cs="Times New Roman"/>
          <w:bCs/>
          <w:sz w:val="28"/>
          <w:szCs w:val="28"/>
        </w:rPr>
        <w:t>:  21,53</w:t>
      </w:r>
      <w:r w:rsidR="00FA422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 xml:space="preserve"> obyvateľov/ km2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Vývoj počtu obyvateľov: počet obyvateľov sa výrazne nezmenil, iba mierne klesol, v porovnaní s predchádzajúcim rokom.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347D3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4.3  </w:t>
      </w:r>
      <w:r w:rsidR="00D347D3">
        <w:rPr>
          <w:rFonts w:ascii="Times New Roman" w:hAnsi="Times New Roman" w:cs="Times New Roman"/>
          <w:b/>
          <w:bCs/>
          <w:sz w:val="28"/>
          <w:szCs w:val="28"/>
        </w:rPr>
        <w:t>Symboly obce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Erb obce</w:t>
      </w:r>
      <w:r w:rsidR="00B86B75">
        <w:rPr>
          <w:rFonts w:ascii="Times New Roman" w:hAnsi="Times New Roman" w:cs="Times New Roman"/>
          <w:bCs/>
          <w:sz w:val="28"/>
          <w:szCs w:val="28"/>
        </w:rPr>
        <w:t>: Erb obce Gočaltovo má v čiernom poli štítu medzi dvoma žltými ratolesťami biely lemeš a čerieslo a nad nimi žltá hviezda.</w:t>
      </w:r>
    </w:p>
    <w:p w:rsidR="00B86B7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B86B7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Vlajka obce: Vlajka obce Gočaltovo má podobu piatich pozdĺžnych pruhov- žltého, bieleho</w:t>
      </w:r>
      <w:r w:rsidR="004B77E6">
        <w:rPr>
          <w:rFonts w:ascii="Times New Roman" w:hAnsi="Times New Roman" w:cs="Times New Roman"/>
          <w:bCs/>
          <w:sz w:val="28"/>
          <w:szCs w:val="28"/>
        </w:rPr>
        <w:t xml:space="preserve">, čierneho, žltého a bieleho. Vlajka má pomer strán 2:3 a ukončená je tromi cípmi, t.j. dvomi </w:t>
      </w:r>
      <w:proofErr w:type="spellStart"/>
      <w:r w:rsidR="004B77E6">
        <w:rPr>
          <w:rFonts w:ascii="Times New Roman" w:hAnsi="Times New Roman" w:cs="Times New Roman"/>
          <w:bCs/>
          <w:sz w:val="28"/>
          <w:szCs w:val="28"/>
        </w:rPr>
        <w:t>zástrihmi</w:t>
      </w:r>
      <w:proofErr w:type="spellEnd"/>
      <w:r w:rsidR="004B77E6">
        <w:rPr>
          <w:rFonts w:ascii="Times New Roman" w:hAnsi="Times New Roman" w:cs="Times New Roman"/>
          <w:bCs/>
          <w:sz w:val="28"/>
          <w:szCs w:val="28"/>
        </w:rPr>
        <w:t>, siahajúcimi do tretiny jej listu. Farebnosť pruhov na vlajke je daná farbami obecného erbu.</w:t>
      </w:r>
    </w:p>
    <w:p w:rsidR="004B77E6" w:rsidRDefault="004B77E6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4B77E6" w:rsidRDefault="004B77E6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Pečať obce: Na pečati s</w:t>
      </w:r>
      <w:r w:rsidR="00C5095F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kruhopisom</w:t>
      </w:r>
      <w:r w:rsidR="00C5095F">
        <w:rPr>
          <w:rFonts w:ascii="Times New Roman" w:hAnsi="Times New Roman" w:cs="Times New Roman"/>
          <w:bCs/>
          <w:sz w:val="28"/>
          <w:szCs w:val="28"/>
        </w:rPr>
        <w:t xml:space="preserve"> Gočaltova z roku 1778 je vyobrazený lemeš a čerieslo medzi dvoma skríženými ratolesťami a nad nimi hviezda.</w:t>
      </w:r>
      <w:r w:rsidR="00450C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5095F">
        <w:rPr>
          <w:rFonts w:ascii="Times New Roman" w:hAnsi="Times New Roman" w:cs="Times New Roman"/>
          <w:bCs/>
          <w:sz w:val="28"/>
          <w:szCs w:val="28"/>
        </w:rPr>
        <w:t>Vyfarbenie bolo zvolené tak, aby zodpovedalo základnému pravidlu heraldiky pre používanie farieb a kovov.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4.4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Logo obce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 Gočaltovo nemá logo.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4.5 História obce Gočaltovo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Prvá písomná zmienka o obci Gočaltovo sa datuje do roku 1318, kedy sa </w:t>
      </w:r>
      <w:proofErr w:type="spellStart"/>
      <w:r>
        <w:rPr>
          <w:rFonts w:ascii="Times New Roman" w:hAnsi="Times New Roman" w:cs="Times New Roman"/>
          <w:sz w:val="28"/>
          <w:szCs w:val="28"/>
        </w:rPr>
        <w:t>naz</w:t>
      </w:r>
      <w:r>
        <w:rPr>
          <w:rFonts w:ascii="Times New Roman" w:hAnsi="Times New Roman" w:cs="Times New Roman"/>
          <w:sz w:val="28"/>
          <w:szCs w:val="28"/>
          <w:lang w:val="en-US"/>
        </w:rPr>
        <w:t>ývala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Chocholk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ďalšom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historickom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vývoji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jej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názov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menil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nasledovne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: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1346 je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písomne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doložený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názov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Gachakfalva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1580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Goczaltovo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1808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Gočáltow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1920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Gočaltovo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Po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maďarsky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úradne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nazývala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Gacsalk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Po roku 1881 bola obec administratívne </w:t>
      </w:r>
      <w:proofErr w:type="spellStart"/>
      <w:r>
        <w:rPr>
          <w:rFonts w:ascii="Times New Roman" w:hAnsi="Times New Roman" w:cs="Times New Roman"/>
          <w:sz w:val="28"/>
          <w:szCs w:val="28"/>
        </w:rPr>
        <w:t>začlenen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á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Gemersko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malohontskú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župu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1960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okres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Rožňava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Košice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1960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okres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Rožňava</w:t>
      </w:r>
      <w:proofErr w:type="spellEnd"/>
      <w:r w:rsidR="001C01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Východoslovenský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Obdobie feudalizmu a kapitalizmu: Obec vznikla </w:t>
      </w:r>
      <w:proofErr w:type="spellStart"/>
      <w:r>
        <w:rPr>
          <w:rFonts w:ascii="Times New Roman" w:hAnsi="Times New Roman" w:cs="Times New Roman"/>
          <w:sz w:val="28"/>
          <w:szCs w:val="28"/>
        </w:rPr>
        <w:t>vyčlenen</w:t>
      </w:r>
      <w:r>
        <w:rPr>
          <w:rFonts w:ascii="Times New Roman" w:hAnsi="Times New Roman" w:cs="Times New Roman"/>
          <w:sz w:val="28"/>
          <w:szCs w:val="28"/>
          <w:lang w:val="en-US"/>
        </w:rPr>
        <w:t>ím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chotára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Štítnika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2.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polovici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storočia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banská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listinne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doložená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1318.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Patrila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Bebekovcom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1427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mali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25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poddaných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polovici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16.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storočia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rozličným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zemianskym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rodinám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Obyvatelia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zaoberali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baníctvom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novoveku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poľnohospodárstvom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dobytka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19.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storočí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ovocinárstvom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uhliarstvom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povozníctvom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1802 mala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962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obyvateľov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1828 mala 391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obyvateľov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48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domov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Celá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zhorela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1862.</w:t>
      </w:r>
      <w:proofErr w:type="gramEnd"/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Za 1. ČSR ( Československej republiky ) sa obyvatelia zaoberali </w:t>
      </w:r>
      <w:proofErr w:type="spellStart"/>
      <w:r>
        <w:rPr>
          <w:rFonts w:ascii="Times New Roman" w:hAnsi="Times New Roman" w:cs="Times New Roman"/>
          <w:sz w:val="28"/>
          <w:szCs w:val="28"/>
        </w:rPr>
        <w:t>poľnohospod</w:t>
      </w:r>
      <w:r>
        <w:rPr>
          <w:rFonts w:ascii="Times New Roman" w:hAnsi="Times New Roman" w:cs="Times New Roman"/>
          <w:sz w:val="28"/>
          <w:szCs w:val="28"/>
          <w:lang w:val="en-US"/>
        </w:rPr>
        <w:t>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domáckou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výrobou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plátna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preberaných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tkanín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obci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boli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stupy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Občania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zúčastnili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SNP.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bola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vyznamenaná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Pamätnou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medailou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SNP.</w:t>
      </w:r>
      <w:proofErr w:type="gramEnd"/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Plnenie úloh obce (prenesené kompetencie, originálne kompetencie)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A57B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5.1 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Výchova a vzdelávanie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F0A6A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 súčasnosti výchovu a vzdelávanie detí obec Gočaltovo neposkytuje. Deti a žiaci z obce navštevujú materskú školu a základnú školu v obci Štítnik</w:t>
      </w:r>
      <w:r w:rsidR="007C584A">
        <w:rPr>
          <w:rFonts w:ascii="Times New Roman" w:hAnsi="Times New Roman" w:cs="Times New Roman"/>
          <w:bCs/>
          <w:sz w:val="28"/>
          <w:szCs w:val="28"/>
        </w:rPr>
        <w:t>. Obec Gočaltovo nemá zriadené žiadne inštitúcie na mimoškolské aktivity. Na základe analýzy doterajšieho vývoja sa v súčasnosti neočakáva rozvoj vzdelávania a výchovy v obci.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7C584A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5.2  </w:t>
      </w:r>
      <w:r w:rsidR="007C584A">
        <w:rPr>
          <w:rFonts w:ascii="Times New Roman" w:hAnsi="Times New Roman" w:cs="Times New Roman"/>
          <w:b/>
          <w:bCs/>
          <w:sz w:val="28"/>
          <w:szCs w:val="28"/>
        </w:rPr>
        <w:t>Zdravotníctvo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Primárn</w:t>
      </w:r>
      <w:r w:rsidR="00450C62">
        <w:rPr>
          <w:rFonts w:ascii="Times New Roman" w:hAnsi="Times New Roman" w:cs="Times New Roman"/>
          <w:bCs/>
          <w:sz w:val="28"/>
          <w:szCs w:val="28"/>
        </w:rPr>
        <w:t>a zdravotná starostlivosť je zab</w:t>
      </w:r>
      <w:r>
        <w:rPr>
          <w:rFonts w:ascii="Times New Roman" w:hAnsi="Times New Roman" w:cs="Times New Roman"/>
          <w:bCs/>
          <w:sz w:val="28"/>
          <w:szCs w:val="28"/>
        </w:rPr>
        <w:t>ezpečovaná ambulanciami praktického lekára pre deti a dorast a  praktického lekára pre dospelých, ktoré sa nachádzajú v obci Štítnik. Vyššia zdravotná starostlivosť je v plnej miere dostupná v okresnom  meste Rožňava.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 základe analýzy doterajšieho vývoja nemožno očakávať rozvoj zdravotnej starostlivosti poskytovanej v obci Gočaltovo. </w:t>
      </w:r>
    </w:p>
    <w:p w:rsidR="00C52955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5295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5.3  </w:t>
      </w:r>
      <w:r w:rsidR="001C2832">
        <w:rPr>
          <w:rFonts w:ascii="Times New Roman" w:hAnsi="Times New Roman" w:cs="Times New Roman"/>
          <w:b/>
          <w:bCs/>
          <w:sz w:val="28"/>
          <w:szCs w:val="28"/>
        </w:rPr>
        <w:t>Sociálne zabezpečenie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Na základe analýzy doterajšieho vývoja nemožno očakávať ďalší intenzívny rozvoj sociálnych služieb v obci.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1C283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5.4 </w:t>
      </w:r>
      <w:r w:rsidR="001C2832">
        <w:rPr>
          <w:rFonts w:ascii="Times New Roman" w:hAnsi="Times New Roman" w:cs="Times New Roman"/>
          <w:b/>
          <w:bCs/>
          <w:sz w:val="28"/>
          <w:szCs w:val="28"/>
        </w:rPr>
        <w:t>Kultúra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Spoločenský a kultúrny život  v obci zabezpečuje obec organizovaním tradičných športových a kultúrnych podujatí ako sú turistický výstup na Hrádok, maškarný ples pre deti a dospelých, </w:t>
      </w:r>
      <w:r w:rsidR="009B6393">
        <w:rPr>
          <w:rFonts w:ascii="Times New Roman" w:hAnsi="Times New Roman" w:cs="Times New Roman"/>
          <w:bCs/>
          <w:sz w:val="28"/>
          <w:szCs w:val="28"/>
        </w:rPr>
        <w:t xml:space="preserve">pálenie vatry, posedenie s dôchodcami, </w:t>
      </w:r>
      <w:r w:rsidR="002126AA">
        <w:rPr>
          <w:rFonts w:ascii="Times New Roman" w:hAnsi="Times New Roman" w:cs="Times New Roman"/>
          <w:bCs/>
          <w:sz w:val="28"/>
          <w:szCs w:val="28"/>
        </w:rPr>
        <w:t xml:space="preserve">Deň obce, </w:t>
      </w:r>
      <w:r w:rsidR="009B6393">
        <w:rPr>
          <w:rFonts w:ascii="Times New Roman" w:hAnsi="Times New Roman" w:cs="Times New Roman"/>
          <w:bCs/>
          <w:sz w:val="28"/>
          <w:szCs w:val="28"/>
        </w:rPr>
        <w:t>Mikuláš a rôzne ďalšie.</w:t>
      </w:r>
    </w:p>
    <w:p w:rsidR="002126AA" w:rsidRDefault="002126A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2126AA" w:rsidRDefault="002126A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B6393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5.5  </w:t>
      </w:r>
      <w:r w:rsidR="009B6393">
        <w:rPr>
          <w:rFonts w:ascii="Times New Roman" w:hAnsi="Times New Roman" w:cs="Times New Roman"/>
          <w:b/>
          <w:bCs/>
          <w:sz w:val="28"/>
          <w:szCs w:val="28"/>
        </w:rPr>
        <w:t>Hospodárstvo</w:t>
      </w:r>
    </w:p>
    <w:p w:rsidR="009B6393" w:rsidRDefault="009B639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B6393" w:rsidRDefault="009B639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Najvýznamnejším poskytovateľom služieb v obci je COOP </w:t>
      </w:r>
      <w:r w:rsidR="00C004D4">
        <w:rPr>
          <w:rFonts w:ascii="Times New Roman" w:hAnsi="Times New Roman" w:cs="Times New Roman"/>
          <w:bCs/>
          <w:sz w:val="28"/>
          <w:szCs w:val="28"/>
        </w:rPr>
        <w:t xml:space="preserve"> Jednota  Revúca, spotrebné družstvo. Najvýznamnejším predstaviteľom poľnohospodárskej a lesnej výroby v obci je Podielnické družstvo Gočaltovo a Lesná </w:t>
      </w:r>
      <w:proofErr w:type="spellStart"/>
      <w:r w:rsidR="00C004D4">
        <w:rPr>
          <w:rFonts w:ascii="Times New Roman" w:hAnsi="Times New Roman" w:cs="Times New Roman"/>
          <w:bCs/>
          <w:sz w:val="28"/>
          <w:szCs w:val="28"/>
        </w:rPr>
        <w:t>urbárna</w:t>
      </w:r>
      <w:proofErr w:type="spellEnd"/>
      <w:r w:rsidR="00C004D4">
        <w:rPr>
          <w:rFonts w:ascii="Times New Roman" w:hAnsi="Times New Roman" w:cs="Times New Roman"/>
          <w:bCs/>
          <w:sz w:val="28"/>
          <w:szCs w:val="28"/>
        </w:rPr>
        <w:t xml:space="preserve"> a pasienková spoločnosť Gočaltovo.</w:t>
      </w:r>
    </w:p>
    <w:p w:rsidR="00C004D4" w:rsidRPr="009B6393" w:rsidRDefault="00C004D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Na základe analýzy doterajšieho vývoja možno očakávať, že hospodársky život v obci sa bude naďalej orientovať na poľnohospodársku produkciu, vzhľadom na zvyšujúci sa záujem o podnikanie v tejto sfére.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P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02093D" w:rsidRPr="00E041AD" w:rsidRDefault="0002093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002AE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 6 . </w:t>
      </w:r>
      <w:r w:rsidR="000504E9" w:rsidRPr="00682F75">
        <w:rPr>
          <w:rFonts w:ascii="Times New Roman" w:hAnsi="Times New Roman" w:cs="Times New Roman"/>
          <w:b/>
          <w:bCs/>
          <w:sz w:val="28"/>
          <w:szCs w:val="28"/>
        </w:rPr>
        <w:t>Informácia</w:t>
      </w:r>
      <w:r w:rsidR="000504E9">
        <w:rPr>
          <w:rFonts w:ascii="Times New Roman" w:hAnsi="Times New Roman" w:cs="Times New Roman"/>
          <w:b/>
          <w:bCs/>
          <w:sz w:val="32"/>
          <w:szCs w:val="32"/>
        </w:rPr>
        <w:t xml:space="preserve">  o vývoji obce z pohľadu rozpočtovníctva</w:t>
      </w:r>
    </w:p>
    <w:p w:rsidR="007F18DA" w:rsidRDefault="007F18DA" w:rsidP="00751F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F18DA" w:rsidRDefault="007F18DA" w:rsidP="00751F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51FCD" w:rsidRPr="00751FCD" w:rsidRDefault="007F18D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hAnsi="Times New Roman" w:cs="Times New Roman"/>
          <w:sz w:val="28"/>
          <w:szCs w:val="28"/>
        </w:rPr>
        <w:t xml:space="preserve">      6</w:t>
      </w:r>
      <w:r w:rsidRPr="007F18DA">
        <w:rPr>
          <w:rFonts w:ascii="Times New Roman" w:hAnsi="Times New Roman" w:cs="Times New Roman"/>
          <w:sz w:val="28"/>
          <w:szCs w:val="28"/>
        </w:rPr>
        <w:t xml:space="preserve">.1 </w:t>
      </w:r>
      <w:r>
        <w:rPr>
          <w:rFonts w:ascii="Times New Roman" w:hAnsi="Times New Roman" w:cs="Times New Roman"/>
          <w:sz w:val="28"/>
          <w:szCs w:val="28"/>
        </w:rPr>
        <w:t>.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Rozpočet obce na rok 20</w:t>
      </w:r>
      <w:r w:rsidR="00450C62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22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</w:t>
      </w:r>
      <w:r w:rsidR="00450C6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D6518E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D651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Rozpočet obce na rok 202</w:t>
      </w:r>
      <w:r w:rsidR="00450C62" w:rsidRPr="00D651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</w:t>
      </w:r>
      <w:r w:rsidRPr="00D651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 zostavený ako vyrovnaný.</w:t>
      </w:r>
    </w:p>
    <w:p w:rsidR="00751FCD" w:rsidRPr="00D6518E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202</w:t>
      </w:r>
      <w:r w:rsidR="00450C6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450C62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.03.202</w:t>
      </w:r>
      <w:r w:rsidR="00450C6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</w:t>
      </w:r>
      <w:r w:rsidR="00450C6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450C6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k 31.12.202</w:t>
      </w:r>
      <w:r w:rsidR="00450C6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</w:t>
            </w:r>
            <w:r w:rsidR="003B7B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185 452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226 972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75 344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91 764,00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20 100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110 108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115 108,00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3B7B46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178 139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3B7B4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226 972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3B7B4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76 887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3B7B4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87 661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97 652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3B7B4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135 711,00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8913,00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7F18DA" w:rsidRPr="007F18DA" w:rsidRDefault="007F18D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eastAsia="sk-SK"/>
        </w:rPr>
      </w:pPr>
    </w:p>
    <w:p w:rsidR="00751FCD" w:rsidRPr="00751FCD" w:rsidRDefault="007F18DA" w:rsidP="007F18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F18D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sk-SK"/>
        </w:rPr>
        <w:t xml:space="preserve">      </w:t>
      </w:r>
      <w:r w:rsidRPr="007F18DA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Rozbor plnenia príjmov za rok 202</w:t>
      </w:r>
      <w:r w:rsidR="003B7B46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="00751FCD" w:rsidRPr="00751FC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751FCD" w:rsidRPr="00751FCD" w:rsidRDefault="00751FCD" w:rsidP="007F18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3B7B46">
        <w:trPr>
          <w:trHeight w:val="679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B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3B7B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3B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3B7B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226 972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224 460,96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98,89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>ných celkových príjmov 226 972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>2 v sume224 460,96  EUR, čo predstavuje  198,89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 plnenie.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Bežné príjmy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2022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91 764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89 253,31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97,26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>ovaných bežných príjmov 91764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>2 v sume 89 253,31EUR, čo predstavuje  97,26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 plnenie. </w:t>
      </w:r>
    </w:p>
    <w:p w:rsidR="00751FCD" w:rsidRPr="00751FCD" w:rsidRDefault="00751FCD" w:rsidP="00751FCD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74 057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72 777,53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3B7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97,60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61127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 z výnosu dane z príjmov boli k 31.12.202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poukázané finančné prostriedky zo ŠR v sume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60704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UR, čo predstavuje plnenie na 99,31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10240,00 EUR bol skutočný príjem k 31.12.202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10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155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84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predstavuje 9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9,18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 pozemkov boli v sume 8475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69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príjmy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zo stavieb boli v sume 1658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a pr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íjmy dane z bytov boli v sume 21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1 EUR.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31.12.202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eviduje pohľadávky na dani z nehnuteľností v sume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84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EUR.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 za psa  </w:t>
      </w:r>
      <w:r w:rsidR="003C12DD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Poplatok za komunálny odpad a drobný stavebný odpad  </w:t>
      </w:r>
      <w:r w:rsidR="0075687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1945,69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nedaňové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6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75687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2690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tabs>
                <w:tab w:val="left" w:pos="204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1 432,86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53,27</w:t>
            </w:r>
          </w:p>
        </w:tc>
      </w:tr>
    </w:tbl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 z vlastníctva majetku</w:t>
      </w:r>
    </w:p>
    <w:p w:rsidR="00751FCD" w:rsidRDefault="0075687A" w:rsidP="0075687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550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 bol skutočný príjem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127,65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23,21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% plnenie. Uvedený príjem predstavuje príjem z prenajatých budov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vlastníctve obce.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Administratívne poplatky a iné poplatky a platby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- správne poplatky: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600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 bol skutočný príjem k 31.12.202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514,06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8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5,67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iné nedaňové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6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75687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6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75687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1 540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791,15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51,37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rozpočtovaných iných nedaňových príjmov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154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0  EUR, bol s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kutočný príjem vo výške 791,15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Medzi iné nedaňové príjmy boli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rozpočtové 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z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dobropisov a z </w:t>
      </w:r>
      <w:proofErr w:type="spellStart"/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vratiek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</w:t>
      </w:r>
      <w:r w:rsidR="0075687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bežné </w:t>
      </w: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granty a transfery</w:t>
      </w:r>
    </w:p>
    <w:p w:rsidR="0075687A" w:rsidRPr="00751FCD" w:rsidRDefault="00751FCD" w:rsidP="00751FC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rozpočtovaných grantov a transferov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15 017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,00 EUR bol skutočný príjem vo výške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15 042,92 EUR, čo predstavuje 100,17% plnenie.</w:t>
      </w:r>
    </w:p>
    <w:p w:rsidR="00751FCD" w:rsidRPr="00751FCD" w:rsidRDefault="00751FCD" w:rsidP="00751FC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2"/>
        <w:gridCol w:w="1550"/>
        <w:gridCol w:w="4192"/>
      </w:tblGrid>
      <w:tr w:rsidR="00751FCD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22,84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Dotácia na životné prostredie 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18,00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Register adries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2 437,80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voľby do OSK, OSO, referendum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75,24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Evidenciu obyvateľstva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5687A">
              <w:rPr>
                <w:rFonts w:ascii="Times New Roman" w:hAnsi="Times New Roman" w:cs="Times New Roman"/>
              </w:rPr>
              <w:t>MPSVaR</w:t>
            </w:r>
            <w:proofErr w:type="spellEnd"/>
            <w:r w:rsidRPr="0075687A">
              <w:rPr>
                <w:rFonts w:ascii="Times New Roman" w:hAnsi="Times New Roman" w:cs="Times New Roman"/>
              </w:rPr>
              <w:t xml:space="preserve">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4 052,85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Príspevok pre uchádzačov o zamestnanie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360,31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Odmena za prenesený výkon štátnej správy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Iné subjekty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50,00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Granty na kultúrne podujatia 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5687A">
              <w:rPr>
                <w:rFonts w:ascii="Times New Roman" w:hAnsi="Times New Roman" w:cs="Times New Roman"/>
              </w:rPr>
              <w:t>MPSVaR</w:t>
            </w:r>
            <w:proofErr w:type="spellEnd"/>
            <w:r w:rsidRPr="0075687A">
              <w:rPr>
                <w:rFonts w:ascii="Times New Roman" w:hAnsi="Times New Roman" w:cs="Times New Roman"/>
              </w:rPr>
              <w:t xml:space="preserve">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25,88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Prídavok na dieťa – osobitný príjemca</w:t>
            </w:r>
          </w:p>
        </w:tc>
      </w:tr>
      <w:tr w:rsidR="00D1211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11A" w:rsidRPr="0075687A" w:rsidRDefault="00D1211A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11A" w:rsidRPr="0075687A" w:rsidRDefault="00D1211A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11A" w:rsidRPr="0075687A" w:rsidRDefault="00D1211A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Dotácia na revitalizáciu miestneho parku</w:t>
            </w:r>
          </w:p>
        </w:tc>
      </w:tr>
    </w:tbl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určené a boli použité v súlade s ich účelom.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Kapitálové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D12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D12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20 100,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20 10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Príjmové finančné operácie: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D12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115 108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115 107,65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99,94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príjmových finančných operácií 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115108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2  v sume 115 107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65 EUR, čo predstavuje  99,94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plnenie.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4"/>
          <w:szCs w:val="24"/>
          <w:lang w:eastAsia="sk-SK"/>
        </w:rPr>
      </w:pPr>
    </w:p>
    <w:p w:rsidR="00751FCD" w:rsidRPr="00751FCD" w:rsidRDefault="007F18DA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Rozbor  čerpania  výdavkov  za rok  202</w:t>
      </w:r>
      <w:r w:rsidR="00D1211A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="00751FCD" w:rsidRPr="00751FC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D12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D12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87 661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87 293,40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="00D121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99,58</w:t>
            </w:r>
          </w:p>
        </w:tc>
      </w:tr>
    </w:tbl>
    <w:p w:rsidR="00751FCD" w:rsidRPr="00751FCD" w:rsidRDefault="00751FCD" w:rsidP="00751F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ých celkových výdavkov 87 661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 k 31.12.202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87 293,40EUR, čo predstavuje  99,58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Bežné výdavky </w:t>
      </w:r>
    </w:p>
    <w:p w:rsidR="00751FCD" w:rsidRPr="00751FCD" w:rsidRDefault="00751FCD" w:rsidP="00751FCD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D12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Schválený rozpočet na rok 202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D12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87 661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87 293,40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99,58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vaných bežných výdavkov 87 661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 k 31.12.202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2 v sume 87 293,40  EUR, čo predstavuje  99,58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80032" w:rsidRDefault="00F80032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Rozbor významných položiek bežného rozpočtu: 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služobné príjmy a ostatné osobné vyrovnania</w:t>
      </w:r>
    </w:p>
    <w:p w:rsidR="00751FCD" w:rsidRPr="00751FCD" w:rsidRDefault="00D1211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 rozpočtovaných výdavkov 38 950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 bolo skutočné čerpanie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 v sume  38 847,76 EUR, čo je 99,74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čerpanie. Patria sem mzdové  prostriedky  pracovníkov </w:t>
      </w:r>
      <w:proofErr w:type="spellStart"/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Poistné a príspevok do poisťovní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11</w:t>
      </w:r>
      <w:r w:rsidR="003C12D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690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 bolo skutočne čerpané k 31.12.202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3 513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44 EUR, čo je 115,60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Tovary a služby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17 200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k 31.12.202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16123,15 EUR, čo je 93,74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čerpanie. Ide o prevádzkové výdavky </w:t>
      </w:r>
      <w:proofErr w:type="spellStart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 ako sú cestovné náhrady, energie, materiál, dopravné, rutinná a štandardná údržba, telekomunikačné služby a ostatné tovary a služby.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Ochrana pred požiarmi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F80032">
        <w:rPr>
          <w:rFonts w:ascii="Times New Roman" w:hAnsi="Times New Roman" w:cs="Times New Roman"/>
        </w:rPr>
        <w:t>Rozpočtované boli finančné prostriedky vo výške 240 EUR</w:t>
      </w:r>
      <w:r w:rsidRPr="00F80032">
        <w:rPr>
          <w:rFonts w:ascii="Times New Roman" w:hAnsi="Times New Roman" w:cs="Times New Roman"/>
          <w:color w:val="FF0000"/>
        </w:rPr>
        <w:t xml:space="preserve">, </w:t>
      </w:r>
      <w:r w:rsidRPr="00F80032">
        <w:rPr>
          <w:rFonts w:ascii="Times New Roman" w:hAnsi="Times New Roman" w:cs="Times New Roman"/>
        </w:rPr>
        <w:t>čerpanie bolo 0 EUR, čo je plnenie 0 %.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>Cestná doprava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 xml:space="preserve">Zahŕňa materiál na opravu výtlkov, zimnú údržbu ciest, piesok.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Rozpočtované výdavky boli vo výške 700 EUR,</w:t>
      </w:r>
      <w:r w:rsidRPr="00F80032">
        <w:rPr>
          <w:rFonts w:ascii="Times New Roman" w:hAnsi="Times New Roman" w:cs="Times New Roman"/>
          <w:color w:val="FF0000"/>
        </w:rPr>
        <w:t xml:space="preserve"> </w:t>
      </w:r>
      <w:r w:rsidRPr="00F80032">
        <w:rPr>
          <w:rFonts w:ascii="Times New Roman" w:hAnsi="Times New Roman" w:cs="Times New Roman"/>
        </w:rPr>
        <w:t xml:space="preserve">skutočné čerpanie  bolo 175,20 EUR, čo je plnenie na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25,03 %.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</w:rPr>
        <w:t xml:space="preserve"> </w:t>
      </w:r>
      <w:r w:rsidRPr="00F80032">
        <w:rPr>
          <w:rFonts w:ascii="Times New Roman" w:hAnsi="Times New Roman" w:cs="Times New Roman"/>
          <w:b/>
          <w:sz w:val="24"/>
          <w:szCs w:val="24"/>
        </w:rPr>
        <w:t xml:space="preserve">Nakladanie s odpadmi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  <w:b/>
          <w:u w:val="single"/>
        </w:rPr>
        <w:t xml:space="preserve"> </w:t>
      </w:r>
      <w:r w:rsidRPr="00F80032">
        <w:rPr>
          <w:rFonts w:ascii="Times New Roman" w:hAnsi="Times New Roman" w:cs="Times New Roman"/>
        </w:rPr>
        <w:t>Rozpočtové výdavky boli vo výške 3 400 EUR, skutočné čerpanie bolo  vo výške 4 434,00 EUR, čo je plnenie  130,41 %.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Výdavky zahŕňajú vývoz odpadu firmou Fúra , nákup nádob.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>Rozvoj obcí a malé obecné slu</w:t>
      </w:r>
      <w:r w:rsidRPr="00F80032">
        <w:rPr>
          <w:rFonts w:ascii="Times New Roman" w:hAnsi="Times New Roman" w:cs="Times New Roman"/>
          <w:b/>
        </w:rPr>
        <w:t>žby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Rozpočtovaná výška výdavkov na rozvoj obcí bola 4 103 EUR</w:t>
      </w:r>
      <w:r w:rsidRPr="00F80032">
        <w:rPr>
          <w:rFonts w:ascii="Times New Roman" w:hAnsi="Times New Roman" w:cs="Times New Roman"/>
          <w:color w:val="FF0000"/>
        </w:rPr>
        <w:t xml:space="preserve">. </w:t>
      </w:r>
      <w:r w:rsidRPr="00F80032">
        <w:rPr>
          <w:rFonts w:ascii="Times New Roman" w:hAnsi="Times New Roman" w:cs="Times New Roman"/>
        </w:rPr>
        <w:t xml:space="preserve">Skutočné plnenie bolo vo výške 4 072,04  EUR, čo je plnenie na 99,25 %. Významnú položku tvoria mzdy, poistné a príspevky do poistení zamestnanca cez projekt </w:t>
      </w:r>
      <w:proofErr w:type="spellStart"/>
      <w:r w:rsidRPr="00F80032">
        <w:rPr>
          <w:rFonts w:ascii="Times New Roman" w:hAnsi="Times New Roman" w:cs="Times New Roman"/>
        </w:rPr>
        <w:t>ÚPSVaR</w:t>
      </w:r>
      <w:proofErr w:type="spellEnd"/>
      <w:r w:rsidRPr="00F80032">
        <w:rPr>
          <w:rFonts w:ascii="Times New Roman" w:hAnsi="Times New Roman" w:cs="Times New Roman"/>
        </w:rPr>
        <w:t>. Výdavky na mzdy boli financované vo výške 95 % z národného projektu „ Cesta na trh práce 3“ Dohoda č. 21/43/054/996 .</w:t>
      </w:r>
    </w:p>
    <w:p w:rsidR="00F80032" w:rsidRDefault="00F80032" w:rsidP="00F80032">
      <w:pPr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</w:rPr>
        <w:t>Verejné osvetlenie</w:t>
      </w:r>
    </w:p>
    <w:p w:rsidR="00F80032" w:rsidRDefault="00F80032" w:rsidP="00F80032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</w:rPr>
        <w:t>Rozpočtovaná výška výdavkov bola 808 EUR, skutočné výdavky boli vo výške 608,00 EUR, čo je plnenie na 75,25 %.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Kultúra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>Rozpočtovaná výška výdavkov bola 6 611 EUR, skutočné výdavky boli vo výške 6 275,14 EUR, čo je plnenie na 94,92 %. V uvedenej kapitole sú zahrnuté výdavky:</w:t>
      </w:r>
    </w:p>
    <w:p w:rsidR="00F80032" w:rsidRPr="00F80032" w:rsidRDefault="00F80032" w:rsidP="00F80032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>Vatra SNP</w:t>
      </w:r>
    </w:p>
    <w:p w:rsidR="00F80032" w:rsidRPr="00F80032" w:rsidRDefault="00F80032" w:rsidP="00F80032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>Mikuláš</w:t>
      </w:r>
    </w:p>
    <w:p w:rsidR="00F80032" w:rsidRPr="00F80032" w:rsidRDefault="00F80032" w:rsidP="00F80032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Darčeky pre dôchodcov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Vysielacia a vydavateľské služby </w:t>
      </w:r>
    </w:p>
    <w:p w:rsidR="00F80032" w:rsidRDefault="00F80032" w:rsidP="00F80032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>Rozpočtovaný výška výdavkov bola vo výške 200, skutočná výška výdavkov bola 0 EUR, čo je plnenie na 0 %.</w:t>
      </w:r>
    </w:p>
    <w:p w:rsidR="007F18DA" w:rsidRDefault="007F18DA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01F4" w:rsidRDefault="001C01F4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18DA" w:rsidRPr="007F18DA" w:rsidRDefault="007F18DA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0032" w:rsidRPr="00F80032" w:rsidRDefault="00F80032" w:rsidP="00F80032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lastRenderedPageBreak/>
        <w:t>Náboženské a iné služby – Dom smútk</w:t>
      </w:r>
      <w:r>
        <w:rPr>
          <w:rFonts w:ascii="Times New Roman" w:hAnsi="Times New Roman" w:cs="Times New Roman"/>
          <w:b/>
          <w:sz w:val="24"/>
          <w:szCs w:val="24"/>
        </w:rPr>
        <w:t>u</w:t>
      </w:r>
    </w:p>
    <w:p w:rsidR="00751FCD" w:rsidRPr="00D6518E" w:rsidRDefault="00F80032" w:rsidP="00D6518E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>Rozpočtovaná výška výdavkov bola 1 016 EUR, skutočné výdavky boli vo výške 676 EUR, čo je plnenie  66,54 %. V tejto kapitole sú zahrnuté výdavky na elektrinu v Dome smútku.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Kapitálové výdavky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F800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F800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F800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F800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80032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135 711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80032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125 457,19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="00F800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92,44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>h kapitálových výdavkov 135 711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skutočné čerpanie k 31.12.202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>2 v sume 125 457,19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na rekonštrukciu miestnej komunikácie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80032" w:rsidRPr="00751FCD" w:rsidRDefault="00F80032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Výdavkové finančné operácie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3600,00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100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výdavkových finančných operácií 3600,00 EUR na splácanie istiny z prijatého úveru  bolo skutočné čerpanie k 31.12.202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3600,00 EUR, čo predstavuje 100 %. </w:t>
      </w:r>
    </w:p>
    <w:p w:rsidR="007F0A6A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Pr="00751FCD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6518E" w:rsidRPr="00751FCD" w:rsidRDefault="00D6518E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ab/>
      </w:r>
      <w:r w:rsidR="007F18DA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6.2</w:t>
      </w:r>
      <w:r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. Prebytok/schodok rozpočtového hospodárenia za rok 202</w:t>
      </w:r>
      <w:r w:rsidR="00F80032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059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389"/>
      </w:tblGrid>
      <w:tr w:rsidR="00751FCD" w:rsidRPr="00751FCD" w:rsidTr="00751FC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389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751FCD" w:rsidRPr="00751FCD" w:rsidRDefault="00751FCD" w:rsidP="00F8003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F800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v EUR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F8003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89253,31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F8003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89253,31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3C12DD" w:rsidP="003C12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F8003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87293,40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F80032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87293,40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Bežný rozpočet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751FCD" w:rsidRDefault="00F8003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1 959,01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F80032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F8003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20100</w:t>
            </w:r>
            <w:r w:rsidR="00751FCD" w:rsidRPr="00751FCD"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F80032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125457,19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FCD" w:rsidRPr="00751FCD" w:rsidRDefault="00F8003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125457,19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751FCD" w:rsidRDefault="003C12D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-105357</w:t>
            </w:r>
            <w:r w:rsidR="00F800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,19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Prebytok/schodok 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51FCD" w:rsidRPr="00751FCD" w:rsidRDefault="00F8003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-103398,18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>Vylúčenie z prebytku/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 xml:space="preserve">Upravený prebytok/schodok </w:t>
            </w: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51FCD" w:rsidRPr="00751FCD" w:rsidRDefault="00C8624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Príjmové finančné operácie </w:t>
            </w:r>
            <w:r w:rsidRPr="00751FCD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s výnimkou cudzích prostriedkov</w:t>
            </w: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C86242" w:rsidP="00C862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115 107,65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Výdavkové finančné operácie </w:t>
            </w:r>
            <w:r w:rsidRPr="00751FCD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s výnimkou cudzích prostriedkov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3600,00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Rozdiel finančných operácií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751FCD" w:rsidRDefault="00C8624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111 507,65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C86242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224 460,96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C86242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216 350,59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 xml:space="preserve">Hospodárenie obce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C86242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8 110,37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Default="00751FCD" w:rsidP="00C8624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 xml:space="preserve">Vylúčenie z prebytku/ </w:t>
            </w:r>
            <w:r w:rsidR="00C8624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>dotácia  na referendum</w:t>
            </w:r>
          </w:p>
          <w:p w:rsidR="00C86242" w:rsidRPr="00751FCD" w:rsidRDefault="00C86242" w:rsidP="00C8624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 xml:space="preserve">Sociálny fond                                                                                                                          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Default="00C86242" w:rsidP="00C86242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674,57</w:t>
            </w:r>
          </w:p>
          <w:p w:rsidR="00C86242" w:rsidRPr="00751FCD" w:rsidRDefault="00C86242" w:rsidP="00C86242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1135,40                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Upravené hospodárenie obce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C86242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6 300,04</w:t>
            </w:r>
          </w:p>
        </w:tc>
      </w:tr>
    </w:tbl>
    <w:p w:rsidR="00751FCD" w:rsidRPr="00751FCD" w:rsidRDefault="00751FCD" w:rsidP="00751FCD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left" w:pos="5850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ab/>
      </w:r>
    </w:p>
    <w:p w:rsidR="00751FCD" w:rsidRPr="00751FCD" w:rsidRDefault="00751FCD" w:rsidP="00751FCD">
      <w:pPr>
        <w:tabs>
          <w:tab w:val="right" w:pos="6663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za rok 202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 t.j. rozdiel medzi skutočnými príjmami a skutočnými výdavkami je prebytok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 obce vo výške 8 110,37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Rozpočtový výsledok hos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podárenia je v čiastke 8 110,37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EUR. </w:t>
      </w:r>
    </w:p>
    <w:p w:rsidR="00751FCD" w:rsidRPr="00751FCD" w:rsidRDefault="00751FCD" w:rsidP="00751FCD">
      <w:pPr>
        <w:tabs>
          <w:tab w:val="right" w:pos="6663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Stav finančných 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prostriedkov na účtoch 7 415,73EUR a zostatku v pokladni 694,64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k 31.12.202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2 bol v celkovej čiastke 8110,37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ktorý zostatok zodpovedá výsledku rozpočtového hospodárenia za rok 202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751FCD" w:rsidRPr="00751FCD" w:rsidRDefault="00751FCD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D6518E" w:rsidRDefault="00751FCD" w:rsidP="00C8624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lastRenderedPageBreak/>
        <w:t xml:space="preserve">  V zmysle ustanovenia § 16  odsek 6 zákona č.583/2004 </w:t>
      </w:r>
      <w:proofErr w:type="spellStart"/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z tohto  </w:t>
      </w:r>
      <w:r w:rsidRPr="00D6518E"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  <w:lang w:eastAsia="sk-SK"/>
        </w:rPr>
        <w:t>prebytku vylučujú :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 </w:t>
      </w:r>
    </w:p>
    <w:p w:rsidR="00751FCD" w:rsidRPr="00D6518E" w:rsidRDefault="00751FCD" w:rsidP="00751FCD">
      <w:pPr>
        <w:numPr>
          <w:ilvl w:val="0"/>
          <w:numId w:val="2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7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nevyčerpané prostriedky </w:t>
      </w:r>
      <w:r w:rsidRPr="00D6518E"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  <w:lang w:eastAsia="sk-SK"/>
        </w:rPr>
        <w:t>zo ŠR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 účelovo určené na </w:t>
      </w:r>
      <w:r w:rsidRPr="00D6518E"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  <w:lang w:eastAsia="sk-SK"/>
        </w:rPr>
        <w:t>kapitálové a bežné  výdavky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  poskytnuté v predchádzajúc</w:t>
      </w:r>
      <w:r w:rsidR="00C86242"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>om rozpočtovom roku  v sume 674,57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 EUR</w:t>
      </w:r>
      <w:r w:rsidR="00C86242"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/Dotácia MV </w:t>
      </w:r>
      <w:r w:rsidR="00C8624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SR na Referendum /</w:t>
      </w:r>
    </w:p>
    <w:p w:rsidR="00751FCD" w:rsidRPr="00751FCD" w:rsidRDefault="00751FCD" w:rsidP="00751FCD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Default="00751FCD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uvedených skutočností navrhujeme tvorbu rezervného fondu za rok 202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10% zo sumy  6300,04 Eur , čo je 630,00EUR.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Pr="007F18DA" w:rsidRDefault="007F18DA" w:rsidP="007F18DA">
      <w:pPr>
        <w:pStyle w:val="Odsekzoznamu"/>
        <w:numPr>
          <w:ilvl w:val="1"/>
          <w:numId w:val="35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366E0" w:rsidRPr="007F18DA">
        <w:rPr>
          <w:rFonts w:ascii="Times New Roman" w:hAnsi="Times New Roman" w:cs="Times New Roman"/>
          <w:b/>
          <w:sz w:val="28"/>
          <w:szCs w:val="28"/>
        </w:rPr>
        <w:t>Rozpočet na roky 202</w:t>
      </w:r>
      <w:r w:rsidR="00DF34EE" w:rsidRPr="007F18DA">
        <w:rPr>
          <w:rFonts w:ascii="Times New Roman" w:hAnsi="Times New Roman" w:cs="Times New Roman"/>
          <w:b/>
          <w:sz w:val="28"/>
          <w:szCs w:val="28"/>
        </w:rPr>
        <w:t>3</w:t>
      </w:r>
      <w:r w:rsidR="003366E0" w:rsidRPr="007F18DA">
        <w:rPr>
          <w:rFonts w:ascii="Times New Roman" w:hAnsi="Times New Roman" w:cs="Times New Roman"/>
          <w:b/>
          <w:sz w:val="28"/>
          <w:szCs w:val="28"/>
        </w:rPr>
        <w:t xml:space="preserve"> - 2025</w:t>
      </w:r>
      <w:r w:rsidR="003366E0" w:rsidRPr="007F18DA">
        <w:rPr>
          <w:rFonts w:ascii="Times New Roman" w:hAnsi="Times New Roman" w:cs="Times New Roman"/>
          <w:b/>
          <w:sz w:val="28"/>
          <w:szCs w:val="28"/>
        </w:rPr>
        <w:tab/>
        <w:t>v EUR</w:t>
      </w:r>
    </w:p>
    <w:p w:rsidR="003366E0" w:rsidRPr="00AF2153" w:rsidRDefault="003366E0" w:rsidP="00AF215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F2153">
        <w:rPr>
          <w:rFonts w:ascii="Times New Roman" w:hAnsi="Times New Roman" w:cs="Times New Roman"/>
          <w:b/>
          <w:sz w:val="28"/>
          <w:szCs w:val="28"/>
        </w:rPr>
        <w:tab/>
      </w:r>
      <w:r w:rsidRPr="00AF2153">
        <w:rPr>
          <w:rFonts w:ascii="Times New Roman" w:hAnsi="Times New Roman" w:cs="Times New Roman"/>
          <w:b/>
          <w:sz w:val="28"/>
          <w:szCs w:val="28"/>
        </w:rPr>
        <w:tab/>
      </w:r>
      <w:r w:rsidRPr="00AF2153">
        <w:rPr>
          <w:rFonts w:ascii="Times New Roman" w:hAnsi="Times New Roman" w:cs="Times New Roman"/>
          <w:b/>
          <w:sz w:val="28"/>
          <w:szCs w:val="28"/>
        </w:rPr>
        <w:tab/>
      </w:r>
      <w:r w:rsidRPr="00AF2153">
        <w:rPr>
          <w:rFonts w:ascii="Times New Roman" w:hAnsi="Times New Roman" w:cs="Times New Roman"/>
          <w:b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3366E0" w:rsidRPr="003366E0" w:rsidTr="003366E0">
        <w:tc>
          <w:tcPr>
            <w:tcW w:w="2138" w:type="dxa"/>
            <w:shd w:val="clear" w:color="auto" w:fill="DDD9C3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366E0" w:rsidRPr="00DF34EE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34EE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31.12.2022</w:t>
            </w:r>
          </w:p>
        </w:tc>
        <w:tc>
          <w:tcPr>
            <w:tcW w:w="1890" w:type="dxa"/>
            <w:shd w:val="clear" w:color="auto" w:fill="DDD9C3"/>
          </w:tcPr>
          <w:p w:rsidR="003366E0" w:rsidRPr="00DF34EE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34E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3366E0" w:rsidRPr="00DF34EE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34EE">
              <w:rPr>
                <w:rFonts w:ascii="Times New Roman" w:hAnsi="Times New Roman" w:cs="Times New Roman"/>
                <w:b/>
                <w:sz w:val="20"/>
                <w:szCs w:val="20"/>
              </w:rPr>
              <w:t>na rok 2023</w:t>
            </w:r>
          </w:p>
        </w:tc>
        <w:tc>
          <w:tcPr>
            <w:tcW w:w="1843" w:type="dxa"/>
            <w:shd w:val="clear" w:color="auto" w:fill="DDD9C3"/>
          </w:tcPr>
          <w:p w:rsidR="003366E0" w:rsidRPr="00DF34EE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34EE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DF34EE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34E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2024</w:t>
            </w:r>
          </w:p>
        </w:tc>
        <w:tc>
          <w:tcPr>
            <w:tcW w:w="1722" w:type="dxa"/>
            <w:shd w:val="clear" w:color="auto" w:fill="DDD9C3"/>
          </w:tcPr>
          <w:p w:rsidR="003366E0" w:rsidRPr="00DF34EE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34EE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DF34EE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34E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2025</w:t>
            </w:r>
          </w:p>
        </w:tc>
      </w:tr>
      <w:tr w:rsidR="003366E0" w:rsidRPr="003366E0" w:rsidTr="003366E0">
        <w:tc>
          <w:tcPr>
            <w:tcW w:w="2138" w:type="dxa"/>
            <w:shd w:val="clear" w:color="auto" w:fill="D9D9D9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3366E0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224 460,96</w:t>
            </w:r>
          </w:p>
        </w:tc>
        <w:tc>
          <w:tcPr>
            <w:tcW w:w="1890" w:type="dxa"/>
            <w:shd w:val="clear" w:color="auto" w:fill="D9D9D9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93 300</w:t>
            </w:r>
          </w:p>
        </w:tc>
        <w:tc>
          <w:tcPr>
            <w:tcW w:w="1843" w:type="dxa"/>
            <w:shd w:val="clear" w:color="auto" w:fill="D9D9D9"/>
          </w:tcPr>
          <w:p w:rsidR="003366E0" w:rsidRPr="00DF34EE" w:rsidRDefault="00BD168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95 017</w:t>
            </w:r>
          </w:p>
        </w:tc>
        <w:tc>
          <w:tcPr>
            <w:tcW w:w="1722" w:type="dxa"/>
            <w:shd w:val="clear" w:color="auto" w:fill="D9D9D9"/>
          </w:tcPr>
          <w:p w:rsidR="003366E0" w:rsidRPr="00DF34EE" w:rsidRDefault="00BD1680" w:rsidP="00D73F75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97 987</w:t>
            </w:r>
          </w:p>
        </w:tc>
      </w:tr>
      <w:tr w:rsidR="003366E0" w:rsidRPr="003366E0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3366E0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89 253,31</w:t>
            </w:r>
          </w:p>
        </w:tc>
        <w:tc>
          <w:tcPr>
            <w:tcW w:w="1890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80 000</w:t>
            </w:r>
          </w:p>
        </w:tc>
        <w:tc>
          <w:tcPr>
            <w:tcW w:w="1843" w:type="dxa"/>
          </w:tcPr>
          <w:p w:rsidR="003366E0" w:rsidRPr="00DF34EE" w:rsidRDefault="00BD168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86 017</w:t>
            </w:r>
          </w:p>
        </w:tc>
        <w:tc>
          <w:tcPr>
            <w:tcW w:w="1722" w:type="dxa"/>
          </w:tcPr>
          <w:p w:rsidR="003366E0" w:rsidRPr="00DF34EE" w:rsidRDefault="00BD168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91 987</w:t>
            </w:r>
          </w:p>
        </w:tc>
      </w:tr>
      <w:tr w:rsidR="003366E0" w:rsidRPr="003366E0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20 100</w:t>
            </w:r>
          </w:p>
        </w:tc>
        <w:tc>
          <w:tcPr>
            <w:tcW w:w="1890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3366E0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115 107,65</w:t>
            </w:r>
          </w:p>
        </w:tc>
        <w:tc>
          <w:tcPr>
            <w:tcW w:w="1890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13 300</w:t>
            </w:r>
          </w:p>
        </w:tc>
        <w:tc>
          <w:tcPr>
            <w:tcW w:w="1843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9000</w:t>
            </w:r>
          </w:p>
        </w:tc>
        <w:tc>
          <w:tcPr>
            <w:tcW w:w="1722" w:type="dxa"/>
          </w:tcPr>
          <w:p w:rsidR="003366E0" w:rsidRPr="00DF34EE" w:rsidRDefault="00D73F7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</w:tr>
    </w:tbl>
    <w:p w:rsidR="003366E0" w:rsidRPr="00CB0D3F" w:rsidRDefault="003366E0" w:rsidP="003366E0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3366E0" w:rsidRPr="00CB0D3F" w:rsidTr="003366E0">
        <w:tc>
          <w:tcPr>
            <w:tcW w:w="2138" w:type="dxa"/>
            <w:shd w:val="clear" w:color="auto" w:fill="DDD9C3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366E0" w:rsidRPr="003366E0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366E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31.12.2022</w:t>
            </w:r>
          </w:p>
        </w:tc>
        <w:tc>
          <w:tcPr>
            <w:tcW w:w="1717" w:type="dxa"/>
            <w:shd w:val="clear" w:color="auto" w:fill="DDD9C3"/>
          </w:tcPr>
          <w:p w:rsidR="003366E0" w:rsidRPr="003366E0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366E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3366E0" w:rsidRPr="003366E0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366E0">
              <w:rPr>
                <w:rFonts w:ascii="Times New Roman" w:hAnsi="Times New Roman" w:cs="Times New Roman"/>
                <w:b/>
                <w:sz w:val="20"/>
                <w:szCs w:val="20"/>
              </w:rPr>
              <w:t>na rok 2023</w:t>
            </w:r>
          </w:p>
        </w:tc>
        <w:tc>
          <w:tcPr>
            <w:tcW w:w="1869" w:type="dxa"/>
            <w:shd w:val="clear" w:color="auto" w:fill="DDD9C3"/>
          </w:tcPr>
          <w:p w:rsidR="003366E0" w:rsidRPr="003366E0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366E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3366E0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366E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2024</w:t>
            </w:r>
          </w:p>
        </w:tc>
        <w:tc>
          <w:tcPr>
            <w:tcW w:w="1869" w:type="dxa"/>
            <w:shd w:val="clear" w:color="auto" w:fill="DDD9C3"/>
          </w:tcPr>
          <w:p w:rsidR="003366E0" w:rsidRPr="003366E0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366E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3366E0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366E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2025</w:t>
            </w:r>
          </w:p>
        </w:tc>
      </w:tr>
      <w:tr w:rsidR="003366E0" w:rsidRPr="00CB0D3F" w:rsidTr="003366E0">
        <w:tc>
          <w:tcPr>
            <w:tcW w:w="2138" w:type="dxa"/>
            <w:shd w:val="clear" w:color="auto" w:fill="D9D9D9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3366E0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216 350,59</w:t>
            </w:r>
          </w:p>
        </w:tc>
        <w:tc>
          <w:tcPr>
            <w:tcW w:w="1717" w:type="dxa"/>
            <w:shd w:val="clear" w:color="auto" w:fill="D9D9D9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93300</w:t>
            </w:r>
          </w:p>
        </w:tc>
        <w:tc>
          <w:tcPr>
            <w:tcW w:w="1869" w:type="dxa"/>
            <w:shd w:val="clear" w:color="auto" w:fill="D9D9D9"/>
          </w:tcPr>
          <w:p w:rsidR="003366E0" w:rsidRPr="00DF34EE" w:rsidRDefault="00BD168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95 017</w:t>
            </w:r>
          </w:p>
        </w:tc>
        <w:tc>
          <w:tcPr>
            <w:tcW w:w="1869" w:type="dxa"/>
            <w:shd w:val="clear" w:color="auto" w:fill="D9D9D9"/>
          </w:tcPr>
          <w:p w:rsidR="003366E0" w:rsidRPr="00DF34EE" w:rsidRDefault="00BD168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97 987</w:t>
            </w:r>
          </w:p>
        </w:tc>
      </w:tr>
      <w:tr w:rsidR="003366E0" w:rsidRPr="00CB0D3F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7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CB0D3F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87 293,40</w:t>
            </w:r>
          </w:p>
        </w:tc>
        <w:tc>
          <w:tcPr>
            <w:tcW w:w="1717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80 000</w:t>
            </w:r>
          </w:p>
        </w:tc>
        <w:tc>
          <w:tcPr>
            <w:tcW w:w="1869" w:type="dxa"/>
          </w:tcPr>
          <w:p w:rsidR="003366E0" w:rsidRPr="00DF34EE" w:rsidRDefault="00BD168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91 417</w:t>
            </w:r>
          </w:p>
        </w:tc>
        <w:tc>
          <w:tcPr>
            <w:tcW w:w="1869" w:type="dxa"/>
          </w:tcPr>
          <w:p w:rsidR="003366E0" w:rsidRPr="00DF34EE" w:rsidRDefault="00BD168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94 387</w:t>
            </w:r>
          </w:p>
        </w:tc>
      </w:tr>
      <w:tr w:rsidR="003366E0" w:rsidRPr="00CB0D3F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125 457,19</w:t>
            </w:r>
          </w:p>
        </w:tc>
        <w:tc>
          <w:tcPr>
            <w:tcW w:w="1717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9700</w:t>
            </w:r>
          </w:p>
        </w:tc>
        <w:tc>
          <w:tcPr>
            <w:tcW w:w="1869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CB0D3F" w:rsidTr="003366E0">
        <w:tc>
          <w:tcPr>
            <w:tcW w:w="2138" w:type="dxa"/>
          </w:tcPr>
          <w:p w:rsidR="003366E0" w:rsidRPr="003366E0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3366E0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642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3 600</w:t>
            </w:r>
          </w:p>
        </w:tc>
        <w:tc>
          <w:tcPr>
            <w:tcW w:w="1717" w:type="dxa"/>
          </w:tcPr>
          <w:p w:rsidR="003366E0" w:rsidRPr="00DF34EE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</w:p>
        </w:tc>
        <w:tc>
          <w:tcPr>
            <w:tcW w:w="1869" w:type="dxa"/>
          </w:tcPr>
          <w:p w:rsidR="003366E0" w:rsidRPr="00DF34EE" w:rsidRDefault="003828E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</w:p>
        </w:tc>
        <w:tc>
          <w:tcPr>
            <w:tcW w:w="1869" w:type="dxa"/>
          </w:tcPr>
          <w:p w:rsidR="003366E0" w:rsidRPr="00DF34EE" w:rsidRDefault="00D73F7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</w:p>
        </w:tc>
      </w:tr>
    </w:tbl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F34EE" w:rsidRPr="007F18DA" w:rsidRDefault="007F18DA" w:rsidP="007F18DA">
      <w:pPr>
        <w:pStyle w:val="Odsekzoznamu"/>
        <w:numPr>
          <w:ilvl w:val="0"/>
          <w:numId w:val="36"/>
        </w:numPr>
        <w:shd w:val="clear" w:color="auto" w:fill="808080" w:themeFill="background1" w:themeFillShade="8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F34EE" w:rsidRPr="007F18DA">
        <w:rPr>
          <w:rFonts w:ascii="Times New Roman" w:hAnsi="Times New Roman" w:cs="Times New Roman"/>
          <w:b/>
          <w:sz w:val="28"/>
          <w:szCs w:val="28"/>
        </w:rPr>
        <w:t xml:space="preserve">Informácia o vývoji obce z pohľadu účtovníctva </w:t>
      </w:r>
    </w:p>
    <w:p w:rsidR="00DF34EE" w:rsidRPr="00C92B70" w:rsidRDefault="007F18DA" w:rsidP="007F18DA">
      <w:pPr>
        <w:pStyle w:val="Odsekzoznamu"/>
        <w:numPr>
          <w:ilvl w:val="1"/>
          <w:numId w:val="3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34EE" w:rsidRPr="00C92B70">
        <w:rPr>
          <w:rFonts w:ascii="Times New Roman" w:hAnsi="Times New Roman" w:cs="Times New Roman"/>
          <w:b/>
          <w:sz w:val="24"/>
          <w:szCs w:val="24"/>
        </w:rPr>
        <w:t>Majetok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21"/>
        <w:gridCol w:w="2537"/>
        <w:gridCol w:w="2388"/>
      </w:tblGrid>
      <w:tr w:rsidR="00DF34EE" w:rsidRPr="00DF34EE" w:rsidTr="00C92B70">
        <w:trPr>
          <w:trHeight w:val="637"/>
        </w:trPr>
        <w:tc>
          <w:tcPr>
            <w:tcW w:w="2420" w:type="pct"/>
            <w:shd w:val="clear" w:color="auto" w:fill="DDD9C3"/>
          </w:tcPr>
          <w:p w:rsidR="00DF34EE" w:rsidRPr="00DF34EE" w:rsidRDefault="00DF34EE" w:rsidP="008548F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329" w:type="pct"/>
            <w:shd w:val="clear" w:color="auto" w:fill="DDD9C3"/>
          </w:tcPr>
          <w:p w:rsidR="00DF34EE" w:rsidRPr="00DF34EE" w:rsidRDefault="00DF34EE" w:rsidP="008548FC">
            <w:pPr>
              <w:spacing w:after="0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DF34EE" w:rsidRPr="00DF34EE" w:rsidRDefault="00DF34EE" w:rsidP="008548FC">
            <w:pPr>
              <w:spacing w:after="0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k 31.12.2021</w:t>
            </w:r>
          </w:p>
        </w:tc>
        <w:tc>
          <w:tcPr>
            <w:tcW w:w="1251" w:type="pct"/>
            <w:shd w:val="clear" w:color="auto" w:fill="DDD9C3"/>
          </w:tcPr>
          <w:p w:rsidR="00DF34EE" w:rsidRPr="00DF34EE" w:rsidRDefault="00DF34EE" w:rsidP="008548F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DF34EE" w:rsidRPr="00DF34EE" w:rsidRDefault="00DF34EE" w:rsidP="008548F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k 31.12.2022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  <w:shd w:val="clear" w:color="auto" w:fill="D9D9D9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329" w:type="pct"/>
            <w:shd w:val="clear" w:color="auto" w:fill="D9D9D9"/>
          </w:tcPr>
          <w:p w:rsidR="00C92B70" w:rsidRDefault="00DF34EE" w:rsidP="008548FC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</w:t>
            </w: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92B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</w:t>
            </w:r>
          </w:p>
          <w:p w:rsidR="00DF34EE" w:rsidRPr="00DF34EE" w:rsidRDefault="00C92B70" w:rsidP="008548FC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DF34EE"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266 723,77</w:t>
            </w:r>
          </w:p>
        </w:tc>
        <w:tc>
          <w:tcPr>
            <w:tcW w:w="1251" w:type="pct"/>
            <w:shd w:val="clear" w:color="auto" w:fill="D9D9D9"/>
          </w:tcPr>
          <w:p w:rsidR="00C92B70" w:rsidRDefault="00C92B70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378 653,61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60 586,09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177 582,38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60 586,09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177 582,38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1329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206 137,68</w:t>
            </w:r>
          </w:p>
        </w:tc>
        <w:tc>
          <w:tcPr>
            <w:tcW w:w="1251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201 071,23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1329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4 485,77</w:t>
            </w:r>
          </w:p>
        </w:tc>
        <w:tc>
          <w:tcPr>
            <w:tcW w:w="1251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4 479,28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8548FC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1329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110 107,65</w:t>
            </w:r>
          </w:p>
        </w:tc>
        <w:tc>
          <w:tcPr>
            <w:tcW w:w="1251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8 110,37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8548FC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Poskytnuté</w:t>
            </w:r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návr</w:t>
            </w:r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atné </w:t>
            </w:r>
            <w:proofErr w:type="spellStart"/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>fin.</w:t>
            </w: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výpomoci</w:t>
            </w:r>
            <w:proofErr w:type="spellEnd"/>
            <w:r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 krát.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1329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DF34EE" w:rsidRPr="00A92B52" w:rsidRDefault="00DF34EE" w:rsidP="008548FC">
      <w:pPr>
        <w:spacing w:after="0" w:line="360" w:lineRule="auto"/>
        <w:jc w:val="both"/>
        <w:rPr>
          <w:b/>
        </w:rPr>
      </w:pPr>
    </w:p>
    <w:p w:rsidR="00DF34EE" w:rsidRPr="008548FC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.2.</w:t>
      </w:r>
      <w:r w:rsidR="00DF34EE" w:rsidRPr="008548FC">
        <w:rPr>
          <w:rFonts w:ascii="Times New Roman" w:hAnsi="Times New Roman" w:cs="Times New Roman"/>
          <w:b/>
          <w:sz w:val="24"/>
          <w:szCs w:val="24"/>
        </w:rPr>
        <w:t>Zdroje krytia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09"/>
        <w:gridCol w:w="2633"/>
        <w:gridCol w:w="2304"/>
      </w:tblGrid>
      <w:tr w:rsidR="00DF34EE" w:rsidRPr="00A92B52" w:rsidTr="00C92B70">
        <w:tc>
          <w:tcPr>
            <w:tcW w:w="2414" w:type="pct"/>
            <w:shd w:val="clear" w:color="auto" w:fill="DDD9C3"/>
          </w:tcPr>
          <w:p w:rsidR="00DF34EE" w:rsidRPr="00A92B52" w:rsidRDefault="00DF34EE" w:rsidP="00966CBB">
            <w:pPr>
              <w:spacing w:after="0"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379" w:type="pct"/>
            <w:shd w:val="clear" w:color="auto" w:fill="DDD9C3"/>
          </w:tcPr>
          <w:p w:rsidR="00DF34EE" w:rsidRPr="00A92B52" w:rsidRDefault="00DF34EE" w:rsidP="00966CBB">
            <w:pPr>
              <w:spacing w:after="0"/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DF34EE" w:rsidRPr="00A92B52" w:rsidRDefault="00DF34EE" w:rsidP="00966CBB">
            <w:pPr>
              <w:spacing w:after="0"/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2021</w:t>
            </w:r>
          </w:p>
        </w:tc>
        <w:tc>
          <w:tcPr>
            <w:tcW w:w="1207" w:type="pct"/>
            <w:shd w:val="clear" w:color="auto" w:fill="DDD9C3"/>
          </w:tcPr>
          <w:p w:rsidR="00DF34EE" w:rsidRPr="00A92B52" w:rsidRDefault="00DF34EE" w:rsidP="00966CBB">
            <w:pPr>
              <w:spacing w:after="0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DF34EE" w:rsidRPr="00A92B52" w:rsidRDefault="00DF34EE" w:rsidP="00966CBB">
            <w:pPr>
              <w:spacing w:after="0"/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2022</w:t>
            </w:r>
          </w:p>
        </w:tc>
      </w:tr>
      <w:tr w:rsidR="00DF34EE" w:rsidRPr="00A92B52" w:rsidTr="00C92B70">
        <w:tc>
          <w:tcPr>
            <w:tcW w:w="2414" w:type="pct"/>
            <w:shd w:val="clear" w:color="auto" w:fill="D9D9D9"/>
          </w:tcPr>
          <w:p w:rsidR="00DF34EE" w:rsidRPr="00487712" w:rsidRDefault="00DF34EE" w:rsidP="00966CBB">
            <w:pPr>
              <w:spacing w:after="0"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379" w:type="pct"/>
            <w:shd w:val="clear" w:color="auto" w:fill="D9D9D9"/>
          </w:tcPr>
          <w:p w:rsidR="00DF34EE" w:rsidRPr="008548FC" w:rsidRDefault="008548FC" w:rsidP="00966CBB">
            <w:pPr>
              <w:spacing w:after="0" w:line="360" w:lineRule="auto"/>
              <w:jc w:val="right"/>
              <w:rPr>
                <w:b/>
                <w:sz w:val="24"/>
                <w:szCs w:val="24"/>
              </w:rPr>
            </w:pPr>
            <w:r w:rsidRPr="008548FC">
              <w:rPr>
                <w:b/>
                <w:sz w:val="24"/>
                <w:szCs w:val="24"/>
              </w:rPr>
              <w:t>266 723,77</w:t>
            </w:r>
          </w:p>
        </w:tc>
        <w:tc>
          <w:tcPr>
            <w:tcW w:w="1207" w:type="pct"/>
            <w:shd w:val="clear" w:color="auto" w:fill="D9D9D9"/>
          </w:tcPr>
          <w:p w:rsidR="00DF34EE" w:rsidRPr="008548FC" w:rsidRDefault="008548FC" w:rsidP="00966CBB">
            <w:pPr>
              <w:spacing w:after="0" w:line="360" w:lineRule="auto"/>
              <w:jc w:val="right"/>
              <w:rPr>
                <w:b/>
                <w:sz w:val="24"/>
                <w:szCs w:val="24"/>
              </w:rPr>
            </w:pPr>
            <w:r w:rsidRPr="008548FC">
              <w:rPr>
                <w:b/>
                <w:sz w:val="24"/>
                <w:szCs w:val="24"/>
              </w:rPr>
              <w:t>378 653,61</w:t>
            </w:r>
          </w:p>
        </w:tc>
      </w:tr>
      <w:tr w:rsidR="00DF34EE" w:rsidRPr="00A92B52" w:rsidTr="00C92B70">
        <w:tc>
          <w:tcPr>
            <w:tcW w:w="2414" w:type="pct"/>
          </w:tcPr>
          <w:p w:rsidR="00DF34EE" w:rsidRPr="00487712" w:rsidRDefault="00DF34EE" w:rsidP="00966CBB">
            <w:pPr>
              <w:spacing w:after="0"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1379" w:type="pct"/>
          </w:tcPr>
          <w:p w:rsidR="00DF34EE" w:rsidRPr="008548FC" w:rsidRDefault="008548FC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8548FC">
              <w:rPr>
                <w:sz w:val="24"/>
                <w:szCs w:val="24"/>
              </w:rPr>
              <w:t>219 090,68</w:t>
            </w:r>
          </w:p>
        </w:tc>
        <w:tc>
          <w:tcPr>
            <w:tcW w:w="1207" w:type="pct"/>
          </w:tcPr>
          <w:p w:rsidR="00DF34EE" w:rsidRPr="008548FC" w:rsidRDefault="008548FC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8548FC">
              <w:rPr>
                <w:sz w:val="24"/>
                <w:szCs w:val="24"/>
              </w:rPr>
              <w:t>232 984,67</w:t>
            </w:r>
          </w:p>
        </w:tc>
      </w:tr>
      <w:tr w:rsidR="00DF34EE" w:rsidRPr="00A92B52" w:rsidTr="00C92B70">
        <w:tc>
          <w:tcPr>
            <w:tcW w:w="2414" w:type="pct"/>
          </w:tcPr>
          <w:p w:rsidR="00DF34EE" w:rsidRPr="00A92B52" w:rsidRDefault="00DF34EE" w:rsidP="00966CBB">
            <w:pPr>
              <w:spacing w:after="0" w:line="360" w:lineRule="auto"/>
              <w:jc w:val="both"/>
            </w:pPr>
            <w:r w:rsidRPr="00A92B52">
              <w:t>z toho :</w:t>
            </w:r>
          </w:p>
        </w:tc>
        <w:tc>
          <w:tcPr>
            <w:tcW w:w="1379" w:type="pct"/>
          </w:tcPr>
          <w:p w:rsidR="00DF34EE" w:rsidRPr="008548FC" w:rsidRDefault="00DF34EE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F34EE" w:rsidRPr="008548FC" w:rsidRDefault="00DF34EE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F34EE" w:rsidRPr="00A92B52" w:rsidTr="00C92B70">
        <w:tc>
          <w:tcPr>
            <w:tcW w:w="2414" w:type="pct"/>
          </w:tcPr>
          <w:p w:rsidR="00DF34EE" w:rsidRDefault="00DF34EE" w:rsidP="00966CBB">
            <w:pPr>
              <w:spacing w:after="0"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379" w:type="pct"/>
          </w:tcPr>
          <w:p w:rsidR="00DF34EE" w:rsidRPr="008548FC" w:rsidRDefault="00DF34EE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F34EE" w:rsidRPr="008548FC" w:rsidRDefault="00DF34EE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F34EE" w:rsidRPr="00A92B52" w:rsidTr="00C92B70">
        <w:tc>
          <w:tcPr>
            <w:tcW w:w="2414" w:type="pct"/>
          </w:tcPr>
          <w:p w:rsidR="00DF34EE" w:rsidRPr="00A92B52" w:rsidRDefault="00DF34EE" w:rsidP="00966CBB">
            <w:pPr>
              <w:spacing w:after="0" w:line="360" w:lineRule="auto"/>
              <w:jc w:val="both"/>
            </w:pPr>
            <w:r>
              <w:t>Fondy</w:t>
            </w:r>
          </w:p>
        </w:tc>
        <w:tc>
          <w:tcPr>
            <w:tcW w:w="1379" w:type="pct"/>
          </w:tcPr>
          <w:p w:rsidR="00DF34EE" w:rsidRPr="008548FC" w:rsidRDefault="00DF34EE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F34EE" w:rsidRPr="008548FC" w:rsidRDefault="00DF34EE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F34EE" w:rsidRPr="00A92B52" w:rsidTr="00C92B70">
        <w:tc>
          <w:tcPr>
            <w:tcW w:w="2414" w:type="pct"/>
          </w:tcPr>
          <w:p w:rsidR="00DF34EE" w:rsidRPr="00A92B52" w:rsidRDefault="00DF34EE" w:rsidP="00966CBB">
            <w:pPr>
              <w:spacing w:after="0" w:line="360" w:lineRule="auto"/>
              <w:jc w:val="both"/>
            </w:pPr>
            <w:r>
              <w:lastRenderedPageBreak/>
              <w:t xml:space="preserve">Výsledok hospodárenia </w:t>
            </w:r>
          </w:p>
        </w:tc>
        <w:tc>
          <w:tcPr>
            <w:tcW w:w="1379" w:type="pct"/>
          </w:tcPr>
          <w:p w:rsidR="00DF34EE" w:rsidRPr="008548FC" w:rsidRDefault="008548FC" w:rsidP="00E8633C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8548FC">
              <w:rPr>
                <w:sz w:val="24"/>
                <w:szCs w:val="24"/>
              </w:rPr>
              <w:t>219 090,68</w:t>
            </w:r>
          </w:p>
        </w:tc>
        <w:tc>
          <w:tcPr>
            <w:tcW w:w="1207" w:type="pct"/>
          </w:tcPr>
          <w:p w:rsidR="00DF34EE" w:rsidRPr="008548FC" w:rsidRDefault="008548FC" w:rsidP="00E8633C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8548FC">
              <w:rPr>
                <w:sz w:val="24"/>
                <w:szCs w:val="24"/>
              </w:rPr>
              <w:t>232 984,67</w:t>
            </w:r>
          </w:p>
        </w:tc>
      </w:tr>
      <w:tr w:rsidR="00DF34EE" w:rsidRPr="008548FC" w:rsidTr="00C92B70">
        <w:trPr>
          <w:trHeight w:val="452"/>
        </w:trPr>
        <w:tc>
          <w:tcPr>
            <w:tcW w:w="2414" w:type="pct"/>
          </w:tcPr>
          <w:p w:rsidR="00DF34EE" w:rsidRPr="001D71F4" w:rsidRDefault="00DF34EE" w:rsidP="00E8633C">
            <w:pPr>
              <w:spacing w:after="0"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379" w:type="pct"/>
          </w:tcPr>
          <w:p w:rsidR="00DF34EE" w:rsidRPr="008548FC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40 132,19</w:t>
            </w:r>
          </w:p>
        </w:tc>
        <w:tc>
          <w:tcPr>
            <w:tcW w:w="1207" w:type="pct"/>
          </w:tcPr>
          <w:p w:rsidR="00DF34EE" w:rsidRPr="008548FC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48FC">
              <w:rPr>
                <w:rFonts w:ascii="Times New Roman" w:hAnsi="Times New Roman" w:cs="Times New Roman"/>
              </w:rPr>
              <w:t>44 506,43</w:t>
            </w:r>
          </w:p>
        </w:tc>
      </w:tr>
      <w:tr w:rsidR="00DF34EE" w:rsidRPr="00A92B52" w:rsidTr="00C92B70">
        <w:tc>
          <w:tcPr>
            <w:tcW w:w="2414" w:type="pct"/>
          </w:tcPr>
          <w:p w:rsidR="00DF34EE" w:rsidRPr="00A92B52" w:rsidRDefault="00DF34EE" w:rsidP="00E8633C">
            <w:pPr>
              <w:spacing w:after="0" w:line="360" w:lineRule="auto"/>
              <w:jc w:val="both"/>
            </w:pPr>
            <w:r w:rsidRPr="00A92B52">
              <w:t>z toho :</w:t>
            </w:r>
          </w:p>
        </w:tc>
        <w:tc>
          <w:tcPr>
            <w:tcW w:w="1379" w:type="pct"/>
          </w:tcPr>
          <w:p w:rsidR="00DF34EE" w:rsidRPr="00A92B52" w:rsidRDefault="00DF34EE" w:rsidP="00E8633C">
            <w:pPr>
              <w:spacing w:after="0" w:line="360" w:lineRule="auto"/>
              <w:jc w:val="right"/>
            </w:pPr>
          </w:p>
        </w:tc>
        <w:tc>
          <w:tcPr>
            <w:tcW w:w="1207" w:type="pct"/>
          </w:tcPr>
          <w:p w:rsidR="00DF34EE" w:rsidRPr="00A92B52" w:rsidRDefault="00DF34EE" w:rsidP="00E8633C">
            <w:pPr>
              <w:spacing w:after="0" w:line="360" w:lineRule="auto"/>
              <w:jc w:val="right"/>
            </w:pPr>
          </w:p>
        </w:tc>
      </w:tr>
      <w:tr w:rsidR="00DF34EE" w:rsidRPr="00966CBB" w:rsidTr="00C92B70">
        <w:tc>
          <w:tcPr>
            <w:tcW w:w="2414" w:type="pct"/>
          </w:tcPr>
          <w:p w:rsidR="00DF34EE" w:rsidRPr="00966CBB" w:rsidRDefault="00DF34EE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1379" w:type="pct"/>
          </w:tcPr>
          <w:p w:rsidR="00DF34EE" w:rsidRPr="00966CBB" w:rsidRDefault="00DF34EE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7" w:type="pct"/>
          </w:tcPr>
          <w:p w:rsidR="00DF34EE" w:rsidRPr="00966CBB" w:rsidRDefault="00DF34EE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966CBB" w:rsidTr="00C92B70">
        <w:tc>
          <w:tcPr>
            <w:tcW w:w="2414" w:type="pct"/>
          </w:tcPr>
          <w:p w:rsidR="00DF34EE" w:rsidRPr="00966CBB" w:rsidRDefault="00DF34EE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Zúčtovanie me</w:t>
            </w:r>
            <w:r w:rsidR="00966CBB" w:rsidRPr="00966CBB">
              <w:rPr>
                <w:rFonts w:ascii="Times New Roman" w:hAnsi="Times New Roman" w:cs="Times New Roman"/>
                <w:sz w:val="24"/>
                <w:szCs w:val="24"/>
              </w:rPr>
              <w:t>dzi subjekt</w:t>
            </w: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mi VS</w:t>
            </w:r>
          </w:p>
        </w:tc>
        <w:tc>
          <w:tcPr>
            <w:tcW w:w="1379" w:type="pct"/>
          </w:tcPr>
          <w:p w:rsidR="00DF34EE" w:rsidRPr="00966CBB" w:rsidRDefault="00DF34EE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7" w:type="pct"/>
          </w:tcPr>
          <w:p w:rsidR="00DF34EE" w:rsidRPr="00966CBB" w:rsidRDefault="00DF34EE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966CBB" w:rsidTr="00C92B70">
        <w:tc>
          <w:tcPr>
            <w:tcW w:w="2414" w:type="pct"/>
          </w:tcPr>
          <w:p w:rsidR="00DF34EE" w:rsidRPr="00966CBB" w:rsidRDefault="00DF34EE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379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1 183,84</w:t>
            </w:r>
          </w:p>
        </w:tc>
        <w:tc>
          <w:tcPr>
            <w:tcW w:w="1207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1 135,40</w:t>
            </w:r>
          </w:p>
        </w:tc>
      </w:tr>
      <w:tr w:rsidR="00DF34EE" w:rsidRPr="00966CBB" w:rsidTr="00C92B70">
        <w:tc>
          <w:tcPr>
            <w:tcW w:w="2414" w:type="pct"/>
          </w:tcPr>
          <w:p w:rsidR="00DF34EE" w:rsidRPr="00966CBB" w:rsidRDefault="00DF34EE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379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4 159,70</w:t>
            </w:r>
          </w:p>
        </w:tc>
        <w:tc>
          <w:tcPr>
            <w:tcW w:w="1207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7 182,38</w:t>
            </w:r>
          </w:p>
        </w:tc>
      </w:tr>
      <w:tr w:rsidR="00DF34EE" w:rsidRPr="00966CBB" w:rsidTr="00C92B70">
        <w:tc>
          <w:tcPr>
            <w:tcW w:w="2414" w:type="pct"/>
          </w:tcPr>
          <w:p w:rsidR="00DF34EE" w:rsidRPr="00966CBB" w:rsidRDefault="00DF34EE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1379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34 788,65</w:t>
            </w:r>
          </w:p>
        </w:tc>
        <w:tc>
          <w:tcPr>
            <w:tcW w:w="1207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36 188,65</w:t>
            </w:r>
          </w:p>
        </w:tc>
      </w:tr>
      <w:tr w:rsidR="00DF34EE" w:rsidRPr="00966CBB" w:rsidTr="00C92B70">
        <w:tc>
          <w:tcPr>
            <w:tcW w:w="2414" w:type="pct"/>
          </w:tcPr>
          <w:p w:rsidR="00DF34EE" w:rsidRPr="00966CBB" w:rsidRDefault="00DF34EE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379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7 500,90</w:t>
            </w:r>
          </w:p>
        </w:tc>
        <w:tc>
          <w:tcPr>
            <w:tcW w:w="1207" w:type="pct"/>
          </w:tcPr>
          <w:p w:rsidR="00DF34EE" w:rsidRPr="00966CBB" w:rsidRDefault="008548FC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101 162,51</w:t>
            </w:r>
          </w:p>
        </w:tc>
      </w:tr>
    </w:tbl>
    <w:p w:rsidR="003366E0" w:rsidRPr="00966CBB" w:rsidRDefault="003366E0" w:rsidP="00E8633C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Pr="00966CBB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8633C" w:rsidRPr="00966CBB" w:rsidRDefault="00E8633C" w:rsidP="00E8633C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C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Analýza </w:t>
      </w:r>
      <w:r w:rsidRPr="00966CB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významných položiek</w:t>
      </w:r>
      <w:r w:rsidRPr="00966C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 účtovnej závierky</w:t>
      </w:r>
      <w:r w:rsidRPr="00966CBB">
        <w:rPr>
          <w:rFonts w:ascii="Times New Roman" w:hAnsi="Times New Roman" w:cs="Times New Roman"/>
          <w:sz w:val="24"/>
          <w:szCs w:val="24"/>
        </w:rPr>
        <w:t>:</w:t>
      </w:r>
    </w:p>
    <w:p w:rsidR="00E8633C" w:rsidRPr="00966CBB" w:rsidRDefault="00966CBB" w:rsidP="00E8633C">
      <w:pPr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CBB">
        <w:rPr>
          <w:rFonts w:ascii="Times New Roman" w:hAnsi="Times New Roman" w:cs="Times New Roman"/>
          <w:sz w:val="24"/>
          <w:szCs w:val="24"/>
        </w:rPr>
        <w:t xml:space="preserve">  </w:t>
      </w:r>
      <w:r w:rsidR="00E8633C" w:rsidRPr="00966CBB">
        <w:rPr>
          <w:rFonts w:ascii="Times New Roman" w:hAnsi="Times New Roman" w:cs="Times New Roman"/>
          <w:sz w:val="24"/>
          <w:szCs w:val="24"/>
        </w:rPr>
        <w:t xml:space="preserve">prírastkov dlhodobého majetku z dôvodu rekonštrukcie </w:t>
      </w:r>
      <w:r w:rsidRPr="00966CBB">
        <w:rPr>
          <w:rFonts w:ascii="Times New Roman" w:hAnsi="Times New Roman" w:cs="Times New Roman"/>
          <w:sz w:val="24"/>
          <w:szCs w:val="24"/>
        </w:rPr>
        <w:t>obecných komunikácií</w:t>
      </w:r>
      <w:r w:rsidR="00E8633C" w:rsidRPr="00966C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66E0" w:rsidRPr="00966CBB" w:rsidRDefault="00966CBB" w:rsidP="00E8633C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CBB">
        <w:rPr>
          <w:rFonts w:ascii="Times New Roman" w:hAnsi="Times New Roman" w:cs="Times New Roman"/>
          <w:sz w:val="24"/>
          <w:szCs w:val="24"/>
        </w:rPr>
        <w:t xml:space="preserve">      -       </w:t>
      </w:r>
      <w:r w:rsidR="00E8633C" w:rsidRPr="00966CBB">
        <w:rPr>
          <w:rFonts w:ascii="Times New Roman" w:hAnsi="Times New Roman" w:cs="Times New Roman"/>
          <w:sz w:val="24"/>
          <w:szCs w:val="24"/>
        </w:rPr>
        <w:t>predaja</w:t>
      </w:r>
      <w:r w:rsidRPr="00966CBB">
        <w:rPr>
          <w:rFonts w:ascii="Times New Roman" w:hAnsi="Times New Roman" w:cs="Times New Roman"/>
          <w:sz w:val="24"/>
          <w:szCs w:val="24"/>
        </w:rPr>
        <w:t xml:space="preserve"> </w:t>
      </w:r>
      <w:r w:rsidR="00E8633C" w:rsidRPr="00966CBB">
        <w:rPr>
          <w:rFonts w:ascii="Times New Roman" w:hAnsi="Times New Roman" w:cs="Times New Roman"/>
          <w:sz w:val="24"/>
          <w:szCs w:val="24"/>
        </w:rPr>
        <w:t>dlhodobého majetku</w:t>
      </w:r>
      <w:r w:rsidRPr="00966CBB">
        <w:rPr>
          <w:rFonts w:ascii="Times New Roman" w:hAnsi="Times New Roman" w:cs="Times New Roman"/>
          <w:sz w:val="24"/>
          <w:szCs w:val="24"/>
        </w:rPr>
        <w:t xml:space="preserve"> – predaj školského bytu</w:t>
      </w:r>
    </w:p>
    <w:p w:rsidR="00966CBB" w:rsidRPr="00966CBB" w:rsidRDefault="00966CBB" w:rsidP="00E8633C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966CBB" w:rsidP="00E8633C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966CBB" w:rsidP="00966CBB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.3.</w:t>
      </w:r>
      <w:r w:rsidR="00966CBB" w:rsidRPr="00966CBB">
        <w:rPr>
          <w:rFonts w:ascii="Times New Roman" w:hAnsi="Times New Roman" w:cs="Times New Roman"/>
          <w:b/>
          <w:sz w:val="24"/>
          <w:szCs w:val="24"/>
        </w:rPr>
        <w:t>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966CBB" w:rsidRPr="00966CBB" w:rsidTr="00D55A34">
        <w:tc>
          <w:tcPr>
            <w:tcW w:w="5103" w:type="dxa"/>
            <w:shd w:val="clear" w:color="auto" w:fill="D9D9D9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Zostatok</w:t>
            </w:r>
          </w:p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 31.12 2021</w:t>
            </w:r>
          </w:p>
        </w:tc>
        <w:tc>
          <w:tcPr>
            <w:tcW w:w="1984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 2022</w:t>
            </w:r>
          </w:p>
        </w:tc>
      </w:tr>
      <w:tr w:rsidR="00966CBB" w:rsidRPr="00966CBB" w:rsidTr="00D55A34">
        <w:tc>
          <w:tcPr>
            <w:tcW w:w="5103" w:type="dxa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966CBB" w:rsidRPr="00966CBB" w:rsidRDefault="00FF2E29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4 585,77</w:t>
            </w:r>
          </w:p>
        </w:tc>
        <w:tc>
          <w:tcPr>
            <w:tcW w:w="1984" w:type="dxa"/>
          </w:tcPr>
          <w:p w:rsidR="00966CBB" w:rsidRPr="00966CBB" w:rsidRDefault="00FF2E29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4 479,28</w:t>
            </w:r>
          </w:p>
        </w:tc>
      </w:tr>
      <w:tr w:rsidR="00966CBB" w:rsidRPr="00966CBB" w:rsidTr="00D55A34">
        <w:tc>
          <w:tcPr>
            <w:tcW w:w="5103" w:type="dxa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966CBB" w:rsidRPr="00966CBB" w:rsidRDefault="00966CBB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966CBB" w:rsidRPr="00966CBB" w:rsidRDefault="00966CBB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6CBB" w:rsidRPr="00966CBB" w:rsidRDefault="00966CBB" w:rsidP="00966CB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.4.</w:t>
      </w:r>
      <w:r w:rsidR="00966CBB" w:rsidRPr="00966CBB">
        <w:rPr>
          <w:rFonts w:ascii="Times New Roman" w:hAnsi="Times New Roman" w:cs="Times New Roman"/>
          <w:b/>
          <w:sz w:val="24"/>
          <w:szCs w:val="24"/>
        </w:rPr>
        <w:t>Záväzky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966CBB" w:rsidRPr="00966CBB" w:rsidTr="00D55A34">
        <w:tc>
          <w:tcPr>
            <w:tcW w:w="5103" w:type="dxa"/>
            <w:shd w:val="clear" w:color="auto" w:fill="D9D9D9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 2021</w:t>
            </w:r>
          </w:p>
        </w:tc>
        <w:tc>
          <w:tcPr>
            <w:tcW w:w="1984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 2022</w:t>
            </w:r>
          </w:p>
        </w:tc>
      </w:tr>
      <w:tr w:rsidR="00966CBB" w:rsidRPr="00966CBB" w:rsidTr="00D55A34">
        <w:tc>
          <w:tcPr>
            <w:tcW w:w="5103" w:type="dxa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966CBB" w:rsidRPr="00966CBB" w:rsidRDefault="00FF2E29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5 343,54</w:t>
            </w:r>
          </w:p>
        </w:tc>
        <w:tc>
          <w:tcPr>
            <w:tcW w:w="1984" w:type="dxa"/>
          </w:tcPr>
          <w:p w:rsidR="00966CBB" w:rsidRPr="00966CBB" w:rsidRDefault="00FF2E29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8 317,78</w:t>
            </w:r>
          </w:p>
        </w:tc>
      </w:tr>
      <w:tr w:rsidR="00966CBB" w:rsidRPr="00966CBB" w:rsidTr="00D55A34">
        <w:tc>
          <w:tcPr>
            <w:tcW w:w="5103" w:type="dxa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966CBB" w:rsidRPr="00966CBB" w:rsidRDefault="00966CBB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966CBB" w:rsidRPr="00966CBB" w:rsidRDefault="00966CBB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6CBB" w:rsidRPr="00751FCD" w:rsidRDefault="00966CBB" w:rsidP="00966CBB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2B70" w:rsidRDefault="00C92B70" w:rsidP="00C86242">
      <w:pPr>
        <w:jc w:val="both"/>
        <w:rPr>
          <w:b/>
          <w:sz w:val="28"/>
          <w:szCs w:val="28"/>
          <w:highlight w:val="lightGray"/>
        </w:rPr>
      </w:pPr>
    </w:p>
    <w:p w:rsidR="00C92B70" w:rsidRDefault="00C92B70" w:rsidP="00C86242">
      <w:pPr>
        <w:jc w:val="both"/>
        <w:rPr>
          <w:b/>
          <w:sz w:val="28"/>
          <w:szCs w:val="28"/>
          <w:highlight w:val="lightGray"/>
        </w:rPr>
      </w:pPr>
    </w:p>
    <w:p w:rsidR="00C92B70" w:rsidRDefault="00C92B70" w:rsidP="00C92B70">
      <w:pPr>
        <w:spacing w:after="0" w:line="360" w:lineRule="auto"/>
        <w:rPr>
          <w:b/>
          <w:sz w:val="28"/>
          <w:szCs w:val="28"/>
        </w:rPr>
      </w:pPr>
    </w:p>
    <w:p w:rsidR="00C92B70" w:rsidRDefault="007F18DA" w:rsidP="007F18DA">
      <w:pPr>
        <w:shd w:val="clear" w:color="auto" w:fill="808080" w:themeFill="background1" w:themeFillShade="80"/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8</w:t>
      </w:r>
      <w:r w:rsidR="00C92B70">
        <w:rPr>
          <w:b/>
          <w:sz w:val="28"/>
          <w:szCs w:val="28"/>
        </w:rPr>
        <w:t>.</w:t>
      </w:r>
      <w:r w:rsidR="00C92B70" w:rsidRPr="0066599E">
        <w:rPr>
          <w:b/>
          <w:sz w:val="28"/>
          <w:szCs w:val="28"/>
        </w:rPr>
        <w:t xml:space="preserve">Hospodársky výsledok  za </w:t>
      </w:r>
      <w:r w:rsidR="00C92B70">
        <w:rPr>
          <w:b/>
          <w:sz w:val="28"/>
          <w:szCs w:val="28"/>
        </w:rPr>
        <w:t>2022</w:t>
      </w:r>
      <w:r w:rsidR="00C92B70" w:rsidRPr="0066599E">
        <w:rPr>
          <w:b/>
          <w:sz w:val="28"/>
          <w:szCs w:val="28"/>
        </w:rPr>
        <w:t xml:space="preserve"> - vývoj nákladov a</w:t>
      </w:r>
      <w:r w:rsidR="00C92B70">
        <w:rPr>
          <w:b/>
          <w:sz w:val="28"/>
          <w:szCs w:val="28"/>
        </w:rPr>
        <w:t> </w:t>
      </w:r>
      <w:r w:rsidR="00C92B70" w:rsidRPr="0066599E">
        <w:rPr>
          <w:b/>
          <w:sz w:val="28"/>
          <w:szCs w:val="28"/>
        </w:rPr>
        <w:t>výnosov</w:t>
      </w:r>
      <w:r w:rsidR="00C92B70">
        <w:rPr>
          <w:b/>
          <w:sz w:val="28"/>
          <w:szCs w:val="28"/>
        </w:rPr>
        <w:t xml:space="preserve"> v EUR </w:t>
      </w:r>
    </w:p>
    <w:p w:rsidR="007F18DA" w:rsidRPr="0066599E" w:rsidRDefault="007F18DA" w:rsidP="00452DD8">
      <w:pPr>
        <w:spacing w:after="0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98"/>
        <w:gridCol w:w="2812"/>
        <w:gridCol w:w="2812"/>
      </w:tblGrid>
      <w:tr w:rsidR="00C92B70" w:rsidRPr="00B37E98" w:rsidTr="00052E3D">
        <w:tc>
          <w:tcPr>
            <w:tcW w:w="3998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12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92B70" w:rsidRPr="00B37E98" w:rsidRDefault="00C92B70" w:rsidP="00452DD8">
            <w:pPr>
              <w:spacing w:after="0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2021</w:t>
            </w:r>
          </w:p>
        </w:tc>
        <w:tc>
          <w:tcPr>
            <w:tcW w:w="2812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2022</w:t>
            </w:r>
          </w:p>
        </w:tc>
      </w:tr>
      <w:tr w:rsidR="00C92B70" w:rsidRPr="00B37E98" w:rsidTr="00052E3D">
        <w:tc>
          <w:tcPr>
            <w:tcW w:w="3998" w:type="dxa"/>
            <w:shd w:val="clear" w:color="auto" w:fill="D9D9D9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2812" w:type="dxa"/>
            <w:shd w:val="clear" w:color="auto" w:fill="D9D9D9"/>
          </w:tcPr>
          <w:p w:rsidR="00C92B70" w:rsidRPr="00452DD8" w:rsidRDefault="00831A45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84  947,72</w:t>
            </w:r>
          </w:p>
        </w:tc>
        <w:tc>
          <w:tcPr>
            <w:tcW w:w="2812" w:type="dxa"/>
            <w:shd w:val="clear" w:color="auto" w:fill="D9D9D9"/>
          </w:tcPr>
          <w:p w:rsidR="00C92B70" w:rsidRPr="00452DD8" w:rsidRDefault="00831A45" w:rsidP="00D640E9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98 2</w:t>
            </w:r>
            <w:r w:rsidR="00D640E9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640E9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2812" w:type="dxa"/>
          </w:tcPr>
          <w:p w:rsidR="00C92B70" w:rsidRPr="00452DD8" w:rsidRDefault="00052E3D" w:rsidP="00052E3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831A45">
              <w:rPr>
                <w:rFonts w:ascii="Times New Roman" w:hAnsi="Times New Roman" w:cs="Times New Roman"/>
                <w:sz w:val="24"/>
                <w:szCs w:val="24"/>
              </w:rPr>
              <w:t>11725,03</w:t>
            </w:r>
          </w:p>
        </w:tc>
        <w:tc>
          <w:tcPr>
            <w:tcW w:w="2812" w:type="dxa"/>
          </w:tcPr>
          <w:p w:rsidR="00C92B70" w:rsidRPr="00452DD8" w:rsidRDefault="00C92B70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831A45">
              <w:rPr>
                <w:rFonts w:ascii="Times New Roman" w:hAnsi="Times New Roman" w:cs="Times New Roman"/>
                <w:sz w:val="24"/>
                <w:szCs w:val="24"/>
              </w:rPr>
              <w:t>15 800,91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2812" w:type="dxa"/>
          </w:tcPr>
          <w:p w:rsidR="00C92B70" w:rsidRPr="00452DD8" w:rsidRDefault="00647156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15 036.03</w:t>
            </w:r>
          </w:p>
        </w:tc>
        <w:tc>
          <w:tcPr>
            <w:tcW w:w="2812" w:type="dxa"/>
          </w:tcPr>
          <w:p w:rsidR="00C92B70" w:rsidRPr="00452DD8" w:rsidRDefault="00647156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12 139,10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2812" w:type="dxa"/>
          </w:tcPr>
          <w:p w:rsidR="00C92B70" w:rsidRPr="00452DD8" w:rsidRDefault="00647156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51 441,55</w:t>
            </w:r>
          </w:p>
        </w:tc>
        <w:tc>
          <w:tcPr>
            <w:tcW w:w="2812" w:type="dxa"/>
          </w:tcPr>
          <w:p w:rsidR="00C92B70" w:rsidRPr="00452DD8" w:rsidRDefault="00647156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60 750,72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53 – Dane a  poplatky</w:t>
            </w:r>
          </w:p>
        </w:tc>
        <w:tc>
          <w:tcPr>
            <w:tcW w:w="2812" w:type="dxa"/>
          </w:tcPr>
          <w:p w:rsidR="00C92B70" w:rsidRPr="00452DD8" w:rsidRDefault="00647156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402,90</w:t>
            </w:r>
          </w:p>
        </w:tc>
        <w:tc>
          <w:tcPr>
            <w:tcW w:w="2812" w:type="dxa"/>
          </w:tcPr>
          <w:p w:rsidR="00C92B70" w:rsidRPr="00452DD8" w:rsidRDefault="00647156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107,59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2812" w:type="dxa"/>
          </w:tcPr>
          <w:p w:rsidR="00C92B70" w:rsidRPr="00452DD8" w:rsidRDefault="00452DD8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2007,56</w:t>
            </w:r>
          </w:p>
        </w:tc>
        <w:tc>
          <w:tcPr>
            <w:tcW w:w="2812" w:type="dxa"/>
          </w:tcPr>
          <w:p w:rsidR="00C92B70" w:rsidRPr="00452DD8" w:rsidRDefault="00452DD8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25,88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812" w:type="dxa"/>
          </w:tcPr>
          <w:p w:rsidR="00C92B70" w:rsidRPr="00452DD8" w:rsidRDefault="00647156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3531,76</w:t>
            </w:r>
          </w:p>
        </w:tc>
        <w:tc>
          <w:tcPr>
            <w:tcW w:w="2812" w:type="dxa"/>
          </w:tcPr>
          <w:p w:rsidR="00C92B70" w:rsidRPr="00452DD8" w:rsidRDefault="00647156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8460,90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2812" w:type="dxa"/>
          </w:tcPr>
          <w:p w:rsidR="00C92B70" w:rsidRPr="00452DD8" w:rsidRDefault="00647156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802,89</w:t>
            </w:r>
          </w:p>
        </w:tc>
        <w:tc>
          <w:tcPr>
            <w:tcW w:w="2812" w:type="dxa"/>
          </w:tcPr>
          <w:p w:rsidR="00C92B70" w:rsidRPr="00452DD8" w:rsidRDefault="00D640E9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953,66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57 – Mimoriadne náklady</w:t>
            </w:r>
          </w:p>
        </w:tc>
        <w:tc>
          <w:tcPr>
            <w:tcW w:w="2812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2812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59 – Dane z príjmov</w:t>
            </w:r>
          </w:p>
        </w:tc>
        <w:tc>
          <w:tcPr>
            <w:tcW w:w="2812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  <w:shd w:val="clear" w:color="auto" w:fill="D9D9D9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2812" w:type="dxa"/>
            <w:shd w:val="clear" w:color="auto" w:fill="D9D9D9"/>
          </w:tcPr>
          <w:p w:rsidR="00C92B70" w:rsidRPr="00452DD8" w:rsidRDefault="00FF2E29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259 010,44</w:t>
            </w:r>
          </w:p>
        </w:tc>
        <w:tc>
          <w:tcPr>
            <w:tcW w:w="2812" w:type="dxa"/>
            <w:shd w:val="clear" w:color="auto" w:fill="D9D9D9"/>
          </w:tcPr>
          <w:p w:rsidR="00C92B70" w:rsidRPr="00452DD8" w:rsidRDefault="00FF2E29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92022,75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60 – Tržby za vlastné výkony a tovar</w:t>
            </w: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62 – Aktivácia</w:t>
            </w: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2812" w:type="dxa"/>
          </w:tcPr>
          <w:p w:rsidR="00C92B70" w:rsidRPr="00452DD8" w:rsidRDefault="00452DD8" w:rsidP="00831A45">
            <w:pPr>
              <w:tabs>
                <w:tab w:val="left" w:pos="1275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31A45"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69 693,27</w:t>
            </w: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812" w:type="dxa"/>
          </w:tcPr>
          <w:p w:rsidR="00C92B70" w:rsidRPr="00452DD8" w:rsidRDefault="00452DD8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72 985,77</w:t>
            </w: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2812" w:type="dxa"/>
          </w:tcPr>
          <w:p w:rsidR="00C92B70" w:rsidRPr="00452DD8" w:rsidRDefault="00052E3D" w:rsidP="00052E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</w:t>
            </w:r>
            <w:r w:rsidR="00452DD8" w:rsidRPr="00452DD8">
              <w:rPr>
                <w:rFonts w:ascii="Times New Roman" w:hAnsi="Times New Roman" w:cs="Times New Roman"/>
                <w:sz w:val="24"/>
                <w:szCs w:val="24"/>
              </w:rPr>
              <w:t>800,86</w:t>
            </w:r>
          </w:p>
        </w:tc>
        <w:tc>
          <w:tcPr>
            <w:tcW w:w="2812" w:type="dxa"/>
          </w:tcPr>
          <w:p w:rsidR="00C92B70" w:rsidRPr="00452DD8" w:rsidRDefault="00452DD8" w:rsidP="00831A4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668,35</w:t>
            </w:r>
          </w:p>
        </w:tc>
      </w:tr>
      <w:tr w:rsidR="00C92B70" w:rsidRPr="00B37E98" w:rsidTr="00052E3D">
        <w:trPr>
          <w:trHeight w:val="70"/>
        </w:trPr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67 – Mimoriadne výnosy</w:t>
            </w: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2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052E3D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812" w:type="dxa"/>
          </w:tcPr>
          <w:p w:rsidR="00C92B70" w:rsidRPr="00452DD8" w:rsidRDefault="00452DD8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188 516,31</w:t>
            </w:r>
          </w:p>
        </w:tc>
        <w:tc>
          <w:tcPr>
            <w:tcW w:w="2812" w:type="dxa"/>
          </w:tcPr>
          <w:p w:rsidR="00C92B70" w:rsidRPr="00452DD8" w:rsidRDefault="00452DD8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18 368,63</w:t>
            </w:r>
          </w:p>
        </w:tc>
      </w:tr>
      <w:tr w:rsidR="00C92B70" w:rsidRPr="00D640E9" w:rsidTr="00052E3D">
        <w:tc>
          <w:tcPr>
            <w:tcW w:w="3998" w:type="dxa"/>
            <w:shd w:val="clear" w:color="auto" w:fill="D9D9D9"/>
          </w:tcPr>
          <w:p w:rsidR="00C92B70" w:rsidRPr="00B37E98" w:rsidRDefault="00C92B70" w:rsidP="00452DD8">
            <w:pPr>
              <w:spacing w:after="0"/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92B70" w:rsidRDefault="00C92B70" w:rsidP="00452DD8">
            <w:pPr>
              <w:spacing w:after="0"/>
            </w:pPr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812" w:type="dxa"/>
            <w:shd w:val="clear" w:color="auto" w:fill="D9D9D9"/>
          </w:tcPr>
          <w:p w:rsidR="00C92B70" w:rsidRPr="00B37E98" w:rsidRDefault="00C92B70" w:rsidP="00831A45">
            <w:pPr>
              <w:spacing w:after="0"/>
              <w:jc w:val="right"/>
              <w:rPr>
                <w:b/>
              </w:rPr>
            </w:pPr>
          </w:p>
        </w:tc>
        <w:tc>
          <w:tcPr>
            <w:tcW w:w="2812" w:type="dxa"/>
            <w:shd w:val="clear" w:color="auto" w:fill="D9D9D9"/>
          </w:tcPr>
          <w:p w:rsidR="00C92B70" w:rsidRPr="00D640E9" w:rsidRDefault="00D640E9" w:rsidP="00831A45">
            <w:pPr>
              <w:pStyle w:val="Odsekzoznamu"/>
              <w:numPr>
                <w:ilvl w:val="0"/>
                <w:numId w:val="31"/>
              </w:num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40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6 216,01</w:t>
            </w:r>
          </w:p>
        </w:tc>
      </w:tr>
    </w:tbl>
    <w:p w:rsidR="007F0A6A" w:rsidRDefault="007F0A6A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7F0A6A" w:rsidRDefault="007F0A6A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F18DA" w:rsidRPr="00484D1F" w:rsidRDefault="00484D1F" w:rsidP="00484D1F">
      <w:pPr>
        <w:shd w:val="clear" w:color="auto" w:fill="808080" w:themeFill="background1" w:themeFillShade="80"/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9.</w:t>
      </w:r>
      <w:r w:rsidR="007F18DA" w:rsidRPr="00484D1F">
        <w:rPr>
          <w:b/>
          <w:sz w:val="28"/>
          <w:szCs w:val="28"/>
        </w:rPr>
        <w:t>Ostatné významné skutočnosti, ktoré mali vplyv na hospodárenie a činnosť obce</w:t>
      </w:r>
    </w:p>
    <w:p w:rsidR="007F18DA" w:rsidRDefault="007F18DA" w:rsidP="007F18DA">
      <w:pPr>
        <w:shd w:val="clear" w:color="auto" w:fill="808080" w:themeFill="background1" w:themeFillShade="80"/>
        <w:spacing w:line="360" w:lineRule="auto"/>
        <w:ind w:left="567"/>
        <w:jc w:val="both"/>
        <w:rPr>
          <w:b/>
        </w:rPr>
      </w:pPr>
    </w:p>
    <w:p w:rsidR="007F18DA" w:rsidRPr="00484D1F" w:rsidRDefault="007F18DA" w:rsidP="00484D1F">
      <w:pPr>
        <w:pStyle w:val="Odsekzoznamu"/>
        <w:numPr>
          <w:ilvl w:val="1"/>
          <w:numId w:val="38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D1F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7F18DA" w:rsidRPr="00052E3D" w:rsidRDefault="007F18DA" w:rsidP="007F18D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E3D">
        <w:rPr>
          <w:rFonts w:ascii="Times New Roman" w:hAnsi="Times New Roman" w:cs="Times New Roman"/>
          <w:sz w:val="24"/>
          <w:szCs w:val="24"/>
        </w:rPr>
        <w:t>V roku 2022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7F18DA" w:rsidRPr="00052E3D" w:rsidTr="00D55A34">
        <w:tc>
          <w:tcPr>
            <w:tcW w:w="1620" w:type="dxa"/>
            <w:shd w:val="clear" w:color="auto" w:fill="D9D9D9"/>
          </w:tcPr>
          <w:p w:rsidR="007F18DA" w:rsidRPr="00052E3D" w:rsidRDefault="007F18DA" w:rsidP="00D55A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7F18DA" w:rsidRPr="00052E3D" w:rsidRDefault="007F18DA" w:rsidP="00D55A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7F18DA" w:rsidRPr="00052E3D" w:rsidRDefault="007F18DA" w:rsidP="00D55A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prijatých prostriedkov v EUR 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Dotácia na životné prostredie 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22,84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Register adries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18,00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voľby do OSK, OSO, referendum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2 437,80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Evidenciu obyvateľstva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75,24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MPSVaR</w:t>
            </w:r>
            <w:proofErr w:type="spellEnd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Príspevok pre uchádzačov o zamestnanie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4 052,85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Odmena za prenesený výkon štátnej správy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360,31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Iné subjekty 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Granty na kultúrne podujatia 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50,00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MPSVaR</w:t>
            </w:r>
            <w:proofErr w:type="spellEnd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Prídavok na dieťa – osobitný príjemca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25,88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KSK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revitalizáciu miestneho parku</w:t>
            </w:r>
          </w:p>
        </w:tc>
        <w:tc>
          <w:tcPr>
            <w:tcW w:w="2340" w:type="dxa"/>
          </w:tcPr>
          <w:p w:rsidR="00052E3D" w:rsidRPr="007D6156" w:rsidRDefault="007D6156" w:rsidP="007D6156">
            <w:pPr>
              <w:pStyle w:val="Odsekzoznamu"/>
              <w:ind w:left="82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52E3D" w:rsidRPr="007D6156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</w:tc>
      </w:tr>
    </w:tbl>
    <w:p w:rsidR="00052E3D" w:rsidRDefault="00052E3D" w:rsidP="007F18DA">
      <w:pPr>
        <w:spacing w:line="360" w:lineRule="auto"/>
        <w:jc w:val="both"/>
      </w:pPr>
    </w:p>
    <w:p w:rsidR="00052E3D" w:rsidRPr="00052E3D" w:rsidRDefault="00052E3D" w:rsidP="00052E3D">
      <w:pPr>
        <w:spacing w:after="0" w:line="360" w:lineRule="auto"/>
        <w:ind w:left="49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2E3D">
        <w:rPr>
          <w:rFonts w:ascii="Times New Roman" w:hAnsi="Times New Roman" w:cs="Times New Roman"/>
          <w:b/>
          <w:sz w:val="24"/>
          <w:szCs w:val="24"/>
        </w:rPr>
        <w:t xml:space="preserve">8.2  Poskytnuté dotácie </w:t>
      </w:r>
    </w:p>
    <w:p w:rsidR="00052E3D" w:rsidRPr="000E3E59" w:rsidRDefault="00052E3D" w:rsidP="00052E3D">
      <w:pPr>
        <w:spacing w:line="360" w:lineRule="auto"/>
        <w:jc w:val="both"/>
      </w:pPr>
      <w:r w:rsidRPr="000E3E59">
        <w:t xml:space="preserve">V roku </w:t>
      </w:r>
      <w:r>
        <w:t>2022</w:t>
      </w:r>
      <w:r w:rsidRPr="000E3E59">
        <w:t xml:space="preserve"> obec </w:t>
      </w:r>
      <w:r>
        <w:t>ne</w:t>
      </w:r>
      <w:r w:rsidRPr="000E3E59">
        <w:t xml:space="preserve">poskytla zo svojho rozpočtu dotácie </w:t>
      </w:r>
    </w:p>
    <w:p w:rsidR="00762A8D" w:rsidRPr="00052E3D" w:rsidRDefault="00052E3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2E3D">
        <w:rPr>
          <w:rFonts w:ascii="Times New Roman" w:hAnsi="Times New Roman" w:cs="Times New Roman"/>
          <w:b/>
          <w:sz w:val="24"/>
          <w:szCs w:val="24"/>
        </w:rPr>
        <w:t xml:space="preserve">         8.3  </w:t>
      </w:r>
      <w:r w:rsidR="00762A8D" w:rsidRPr="00052E3D">
        <w:rPr>
          <w:rFonts w:ascii="Times New Roman" w:hAnsi="Times New Roman" w:cs="Times New Roman"/>
          <w:b/>
          <w:sz w:val="24"/>
          <w:szCs w:val="24"/>
        </w:rPr>
        <w:t>Významné investičné akcie v roku 2022</w:t>
      </w:r>
    </w:p>
    <w:p w:rsidR="00762A8D" w:rsidRPr="00052E3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2A8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miestnych komunikácií</w:t>
      </w:r>
    </w:p>
    <w:p w:rsidR="00762A8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Revitalizácia parku</w:t>
      </w:r>
    </w:p>
    <w:p w:rsidR="00762A8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693B" w:rsidRDefault="00E96193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6193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6C693B" w:rsidRDefault="006C693B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2A8D" w:rsidRPr="00E96193" w:rsidRDefault="006C693B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96193" w:rsidRPr="00E96193">
        <w:rPr>
          <w:rFonts w:ascii="Times New Roman" w:hAnsi="Times New Roman" w:cs="Times New Roman"/>
          <w:b/>
          <w:sz w:val="24"/>
          <w:szCs w:val="24"/>
        </w:rPr>
        <w:t xml:space="preserve"> 8.4   </w:t>
      </w:r>
      <w:r w:rsidR="00762A8D" w:rsidRPr="00E96193">
        <w:rPr>
          <w:rFonts w:ascii="Times New Roman" w:hAnsi="Times New Roman" w:cs="Times New Roman"/>
          <w:b/>
          <w:sz w:val="24"/>
          <w:szCs w:val="24"/>
        </w:rPr>
        <w:t>Predpokladaný budúci vývoj činnosti</w:t>
      </w:r>
    </w:p>
    <w:p w:rsidR="00762A8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36D6" w:rsidRDefault="006C693B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736D6" w:rsidRPr="00E96193" w:rsidRDefault="00E9619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619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8.5 </w:t>
      </w:r>
      <w:r w:rsidR="006C6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36D6" w:rsidRPr="00E96193">
        <w:rPr>
          <w:rFonts w:ascii="Times New Roman" w:hAnsi="Times New Roman" w:cs="Times New Roman"/>
          <w:b/>
          <w:sz w:val="24"/>
          <w:szCs w:val="24"/>
        </w:rPr>
        <w:t>Udalosti osobitného významu po skončení účtovného obdobia</w:t>
      </w: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Gočaltovo nezaznamenala žiadnu udalosť osobitného významu po skončení účtovného obdobia, za ktoré sa vyhotovuje výročná správa.</w:t>
      </w: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36D6" w:rsidRPr="006C693B" w:rsidRDefault="00E9619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693B">
        <w:rPr>
          <w:rFonts w:ascii="Times New Roman" w:hAnsi="Times New Roman" w:cs="Times New Roman"/>
          <w:b/>
          <w:sz w:val="24"/>
          <w:szCs w:val="24"/>
        </w:rPr>
        <w:t xml:space="preserve">    8.6 </w:t>
      </w:r>
      <w:r w:rsidR="006C6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36D6" w:rsidRPr="006C693B">
        <w:rPr>
          <w:rFonts w:ascii="Times New Roman" w:hAnsi="Times New Roman" w:cs="Times New Roman"/>
          <w:b/>
          <w:sz w:val="24"/>
          <w:szCs w:val="24"/>
        </w:rPr>
        <w:t>Významné riziká a neistoty, ktorým je účtovná jednotka vystavená</w:t>
      </w:r>
    </w:p>
    <w:p w:rsidR="003736D6" w:rsidRPr="006C693B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Gočaltovo neeviduje žiadne riziká a neistoty a nevedie žiadny súdny spor.</w:t>
      </w: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1F605A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 </w:t>
      </w:r>
      <w:proofErr w:type="spellStart"/>
      <w:r w:rsidR="006167FD">
        <w:rPr>
          <w:rFonts w:ascii="Times New Roman" w:hAnsi="Times New Roman" w:cs="Times New Roman"/>
          <w:sz w:val="24"/>
          <w:szCs w:val="24"/>
        </w:rPr>
        <w:t>Tímea</w:t>
      </w:r>
      <w:proofErr w:type="spellEnd"/>
      <w:r w:rsidR="006167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67FD">
        <w:rPr>
          <w:rFonts w:ascii="Times New Roman" w:hAnsi="Times New Roman" w:cs="Times New Roman"/>
          <w:sz w:val="24"/>
          <w:szCs w:val="24"/>
        </w:rPr>
        <w:t>Repaszky</w:t>
      </w:r>
      <w:proofErr w:type="spellEnd"/>
      <w:r w:rsidR="006167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67FD">
        <w:rPr>
          <w:rFonts w:ascii="Times New Roman" w:hAnsi="Times New Roman" w:cs="Times New Roman"/>
          <w:sz w:val="24"/>
          <w:szCs w:val="24"/>
        </w:rPr>
        <w:t>Penger</w:t>
      </w:r>
      <w:proofErr w:type="spellEnd"/>
      <w:r w:rsidR="008903F3">
        <w:rPr>
          <w:rFonts w:ascii="Times New Roman" w:hAnsi="Times New Roman" w:cs="Times New Roman"/>
          <w:sz w:val="24"/>
          <w:szCs w:val="24"/>
        </w:rPr>
        <w:t xml:space="preserve">                               Schválil: Jarmila Pavlíková</w:t>
      </w: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Pr="003736D6" w:rsidRDefault="001F605A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Gočaltove dňa  </w:t>
      </w:r>
      <w:r w:rsidR="009C173A">
        <w:rPr>
          <w:rFonts w:ascii="Times New Roman" w:hAnsi="Times New Roman" w:cs="Times New Roman"/>
          <w:sz w:val="24"/>
          <w:szCs w:val="24"/>
        </w:rPr>
        <w:t>31</w:t>
      </w:r>
      <w:r w:rsidR="00DC5074">
        <w:rPr>
          <w:rFonts w:ascii="Times New Roman" w:hAnsi="Times New Roman" w:cs="Times New Roman"/>
          <w:sz w:val="24"/>
          <w:szCs w:val="24"/>
        </w:rPr>
        <w:t>.0</w:t>
      </w:r>
      <w:r w:rsidR="009C173A">
        <w:rPr>
          <w:rFonts w:ascii="Times New Roman" w:hAnsi="Times New Roman" w:cs="Times New Roman"/>
          <w:sz w:val="24"/>
          <w:szCs w:val="24"/>
        </w:rPr>
        <w:t>8</w:t>
      </w:r>
      <w:r w:rsidR="00F14F80">
        <w:rPr>
          <w:rFonts w:ascii="Times New Roman" w:hAnsi="Times New Roman" w:cs="Times New Roman"/>
          <w:sz w:val="24"/>
          <w:szCs w:val="24"/>
        </w:rPr>
        <w:t>.202</w:t>
      </w:r>
      <w:r w:rsidR="009C173A">
        <w:rPr>
          <w:rFonts w:ascii="Times New Roman" w:hAnsi="Times New Roman" w:cs="Times New Roman"/>
          <w:sz w:val="24"/>
          <w:szCs w:val="24"/>
        </w:rPr>
        <w:t>3</w:t>
      </w:r>
    </w:p>
    <w:p w:rsidR="00F15C87" w:rsidRDefault="00F15C87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15C87" w:rsidRPr="00F15C87" w:rsidRDefault="00F15C87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F15C87" w:rsidRPr="00F15C87" w:rsidSect="001E31E0"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7ACE" w:rsidRDefault="007E7ACE" w:rsidP="00BA5041">
      <w:pPr>
        <w:spacing w:after="0" w:line="240" w:lineRule="auto"/>
      </w:pPr>
      <w:r>
        <w:separator/>
      </w:r>
    </w:p>
  </w:endnote>
  <w:endnote w:type="continuationSeparator" w:id="0">
    <w:p w:rsidR="007E7ACE" w:rsidRDefault="007E7ACE" w:rsidP="00BA5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0557297"/>
      <w:docPartObj>
        <w:docPartGallery w:val="Page Numbers (Bottom of Page)"/>
        <w:docPartUnique/>
      </w:docPartObj>
    </w:sdtPr>
    <w:sdtContent>
      <w:p w:rsidR="003C12DD" w:rsidRDefault="00765C69">
        <w:pPr>
          <w:pStyle w:val="Pta"/>
        </w:pPr>
        <w:fldSimple w:instr=" PAGE   \* MERGEFORMAT ">
          <w:r w:rsidR="007D6156">
            <w:rPr>
              <w:noProof/>
            </w:rPr>
            <w:t>20</w:t>
          </w:r>
        </w:fldSimple>
      </w:p>
    </w:sdtContent>
  </w:sdt>
  <w:p w:rsidR="003C12DD" w:rsidRDefault="003C12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7ACE" w:rsidRDefault="007E7ACE" w:rsidP="00BA5041">
      <w:pPr>
        <w:spacing w:after="0" w:line="240" w:lineRule="auto"/>
      </w:pPr>
      <w:r>
        <w:separator/>
      </w:r>
    </w:p>
  </w:footnote>
  <w:footnote w:type="continuationSeparator" w:id="0">
    <w:p w:rsidR="007E7ACE" w:rsidRDefault="007E7ACE" w:rsidP="00BA50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138C1ED0"/>
    <w:lvl w:ilvl="0">
      <w:numFmt w:val="bullet"/>
      <w:lvlText w:val="*"/>
      <w:lvlJc w:val="left"/>
    </w:lvl>
  </w:abstractNum>
  <w:abstractNum w:abstractNumId="1">
    <w:nsid w:val="00000001"/>
    <w:multiLevelType w:val="hybridMultilevel"/>
    <w:tmpl w:val="00000000"/>
    <w:lvl w:ilvl="0" w:tplc="FFFFFFFF">
      <w:start w:val="1"/>
      <w:numFmt w:val="decimal"/>
      <w:lvlText w:val="%1."/>
      <w:lvlJc w:val="left"/>
      <w:pPr>
        <w:tabs>
          <w:tab w:val="num" w:pos="284"/>
        </w:tabs>
      </w:pPr>
    </w:lvl>
    <w:lvl w:ilvl="1" w:tplc="FFFFFFFF">
      <w:start w:val="1"/>
      <w:numFmt w:val="lowerLetter"/>
      <w:lvlText w:val="%2)"/>
      <w:lvlJc w:val="left"/>
      <w:pPr>
        <w:tabs>
          <w:tab w:val="num" w:pos="284"/>
        </w:tabs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7955B4"/>
    <w:multiLevelType w:val="multilevel"/>
    <w:tmpl w:val="69B6C41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02E66B10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4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6082218"/>
    <w:multiLevelType w:val="multilevel"/>
    <w:tmpl w:val="D24897E8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06B62E2F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7">
    <w:nsid w:val="070C1992"/>
    <w:multiLevelType w:val="hybridMultilevel"/>
    <w:tmpl w:val="207A5802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547F43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0F4F7873"/>
    <w:multiLevelType w:val="hybridMultilevel"/>
    <w:tmpl w:val="E9D65082"/>
    <w:lvl w:ilvl="0" w:tplc="AA621660">
      <w:start w:val="8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0">
    <w:nsid w:val="18966D7E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1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3D131BE"/>
    <w:multiLevelType w:val="hybridMultilevel"/>
    <w:tmpl w:val="80B2A4F2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9875521"/>
    <w:multiLevelType w:val="multilevel"/>
    <w:tmpl w:val="0F7C73AA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2C224452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16">
    <w:nsid w:val="30BD79A8"/>
    <w:multiLevelType w:val="multilevel"/>
    <w:tmpl w:val="0108F0D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7">
    <w:nsid w:val="31C4798E"/>
    <w:multiLevelType w:val="multilevel"/>
    <w:tmpl w:val="F976BDD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8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4FC726C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0">
    <w:nsid w:val="37A44079"/>
    <w:multiLevelType w:val="hybridMultilevel"/>
    <w:tmpl w:val="CB2CD96E"/>
    <w:lvl w:ilvl="0" w:tplc="6396CCC2">
      <w:start w:val="7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81D7D66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5">
    <w:nsid w:val="443D1A68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6">
    <w:nsid w:val="46D637D0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27">
    <w:nsid w:val="476F3510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8">
    <w:nsid w:val="498F2986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9">
    <w:nsid w:val="5EAC44CE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3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94"/>
        </w:tabs>
        <w:ind w:left="1494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851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>
    <w:nsid w:val="67A86445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3">
    <w:nsid w:val="6DBF08BF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4">
    <w:nsid w:val="7D142D88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5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2912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EAE3F6F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3">
    <w:abstractNumId w:val="28"/>
  </w:num>
  <w:num w:numId="4">
    <w:abstractNumId w:val="25"/>
  </w:num>
  <w:num w:numId="5">
    <w:abstractNumId w:val="10"/>
  </w:num>
  <w:num w:numId="6">
    <w:abstractNumId w:val="6"/>
  </w:num>
  <w:num w:numId="7">
    <w:abstractNumId w:val="0"/>
    <w:lvlOverride w:ilvl="0">
      <w:lvl w:ilvl="0">
        <w:numFmt w:val="bullet"/>
        <w:lvlText w:val=""/>
        <w:legacy w:legacy="1" w:legacySpace="0" w:legacyIndent="363"/>
        <w:lvlJc w:val="left"/>
        <w:rPr>
          <w:rFonts w:ascii="Symbol" w:hAnsi="Symbol" w:hint="default"/>
        </w:rPr>
      </w:lvl>
    </w:lvlOverride>
  </w:num>
  <w:num w:numId="8">
    <w:abstractNumId w:val="32"/>
  </w:num>
  <w:num w:numId="9">
    <w:abstractNumId w:val="0"/>
    <w:lvlOverride w:ilvl="0">
      <w:lvl w:ilvl="0">
        <w:numFmt w:val="bullet"/>
        <w:lvlText w:val=""/>
        <w:legacy w:legacy="1" w:legacySpace="0" w:legacyIndent="544"/>
        <w:lvlJc w:val="left"/>
        <w:rPr>
          <w:rFonts w:ascii="Symbol" w:hAnsi="Symbol" w:hint="default"/>
        </w:rPr>
      </w:lvl>
    </w:lvlOverride>
  </w:num>
  <w:num w:numId="10">
    <w:abstractNumId w:val="26"/>
  </w:num>
  <w:num w:numId="11">
    <w:abstractNumId w:val="19"/>
  </w:num>
  <w:num w:numId="12">
    <w:abstractNumId w:val="0"/>
    <w:lvlOverride w:ilvl="0">
      <w:lvl w:ilvl="0">
        <w:numFmt w:val="bullet"/>
        <w:lvlText w:val=""/>
        <w:legacy w:legacy="1" w:legacySpace="0" w:legacyIndent="142"/>
        <w:lvlJc w:val="left"/>
        <w:rPr>
          <w:rFonts w:ascii="Symbol" w:hAnsi="Symbol" w:hint="default"/>
        </w:rPr>
      </w:lvl>
    </w:lvlOverride>
  </w:num>
  <w:num w:numId="13">
    <w:abstractNumId w:val="29"/>
  </w:num>
  <w:num w:numId="14">
    <w:abstractNumId w:val="0"/>
    <w:lvlOverride w:ilvl="0">
      <w:lvl w:ilvl="0">
        <w:numFmt w:val="bullet"/>
        <w:lvlText w:val=""/>
        <w:legacy w:legacy="1" w:legacySpace="0" w:legacyIndent="284"/>
        <w:lvlJc w:val="left"/>
        <w:rPr>
          <w:rFonts w:ascii="Symbol" w:hAnsi="Symbol" w:hint="default"/>
        </w:rPr>
      </w:lvl>
    </w:lvlOverride>
  </w:num>
  <w:num w:numId="15">
    <w:abstractNumId w:val="36"/>
  </w:num>
  <w:num w:numId="16">
    <w:abstractNumId w:val="24"/>
  </w:num>
  <w:num w:numId="17">
    <w:abstractNumId w:val="33"/>
  </w:num>
  <w:num w:numId="18">
    <w:abstractNumId w:val="27"/>
  </w:num>
  <w:num w:numId="19">
    <w:abstractNumId w:val="34"/>
  </w:num>
  <w:num w:numId="20">
    <w:abstractNumId w:val="15"/>
  </w:num>
  <w:num w:numId="21">
    <w:abstractNumId w:val="8"/>
  </w:num>
  <w:num w:numId="22">
    <w:abstractNumId w:val="3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</w:num>
  <w:num w:numId="32">
    <w:abstractNumId w:val="31"/>
  </w:num>
  <w:num w:numId="33">
    <w:abstractNumId w:val="17"/>
  </w:num>
  <w:num w:numId="34">
    <w:abstractNumId w:val="2"/>
  </w:num>
  <w:num w:numId="35">
    <w:abstractNumId w:val="14"/>
  </w:num>
  <w:num w:numId="36">
    <w:abstractNumId w:val="5"/>
  </w:num>
  <w:num w:numId="37">
    <w:abstractNumId w:val="35"/>
  </w:num>
  <w:num w:numId="38">
    <w:abstractNumId w:val="16"/>
  </w:num>
  <w:num w:numId="39">
    <w:abstractNumId w:val="20"/>
  </w:num>
  <w:num w:numId="40">
    <w:abstractNumId w:val="7"/>
  </w:num>
  <w:num w:numId="41">
    <w:abstractNumId w:val="12"/>
  </w:num>
  <w:num w:numId="4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02AE"/>
    <w:rsid w:val="0002093D"/>
    <w:rsid w:val="00043AE4"/>
    <w:rsid w:val="000504E9"/>
    <w:rsid w:val="00052E3D"/>
    <w:rsid w:val="00072703"/>
    <w:rsid w:val="000D4C21"/>
    <w:rsid w:val="001070AF"/>
    <w:rsid w:val="00155DAE"/>
    <w:rsid w:val="00185601"/>
    <w:rsid w:val="001A314D"/>
    <w:rsid w:val="001C01F4"/>
    <w:rsid w:val="001C2832"/>
    <w:rsid w:val="001D74D9"/>
    <w:rsid w:val="001E1E55"/>
    <w:rsid w:val="001E31E0"/>
    <w:rsid w:val="001F605A"/>
    <w:rsid w:val="0020238B"/>
    <w:rsid w:val="00210F9B"/>
    <w:rsid w:val="002126AA"/>
    <w:rsid w:val="0023778C"/>
    <w:rsid w:val="00246D6B"/>
    <w:rsid w:val="002B7D6E"/>
    <w:rsid w:val="002C212E"/>
    <w:rsid w:val="003366E0"/>
    <w:rsid w:val="003736D6"/>
    <w:rsid w:val="003828E5"/>
    <w:rsid w:val="00397B6C"/>
    <w:rsid w:val="003B7B46"/>
    <w:rsid w:val="003C12DD"/>
    <w:rsid w:val="003E481D"/>
    <w:rsid w:val="003E63BE"/>
    <w:rsid w:val="00406094"/>
    <w:rsid w:val="00421CE6"/>
    <w:rsid w:val="00450C62"/>
    <w:rsid w:val="00452DD8"/>
    <w:rsid w:val="00465957"/>
    <w:rsid w:val="00484D1F"/>
    <w:rsid w:val="004B77E6"/>
    <w:rsid w:val="0053191E"/>
    <w:rsid w:val="005841F8"/>
    <w:rsid w:val="00586590"/>
    <w:rsid w:val="00596767"/>
    <w:rsid w:val="005C0062"/>
    <w:rsid w:val="005C2585"/>
    <w:rsid w:val="005C38A4"/>
    <w:rsid w:val="005E4687"/>
    <w:rsid w:val="006002AE"/>
    <w:rsid w:val="00606FD0"/>
    <w:rsid w:val="006155C8"/>
    <w:rsid w:val="006167FD"/>
    <w:rsid w:val="00623163"/>
    <w:rsid w:val="0063766E"/>
    <w:rsid w:val="00637964"/>
    <w:rsid w:val="0064089E"/>
    <w:rsid w:val="00642619"/>
    <w:rsid w:val="00647156"/>
    <w:rsid w:val="006536F0"/>
    <w:rsid w:val="00657DAB"/>
    <w:rsid w:val="00665EC1"/>
    <w:rsid w:val="00682F75"/>
    <w:rsid w:val="006A57B2"/>
    <w:rsid w:val="006B003D"/>
    <w:rsid w:val="006C693B"/>
    <w:rsid w:val="0070341C"/>
    <w:rsid w:val="007101EA"/>
    <w:rsid w:val="007335A6"/>
    <w:rsid w:val="00751FCD"/>
    <w:rsid w:val="0075687A"/>
    <w:rsid w:val="00762A8D"/>
    <w:rsid w:val="00765C69"/>
    <w:rsid w:val="00795752"/>
    <w:rsid w:val="007C584A"/>
    <w:rsid w:val="007C7CA7"/>
    <w:rsid w:val="007D6156"/>
    <w:rsid w:val="007E7ACE"/>
    <w:rsid w:val="007F0A6A"/>
    <w:rsid w:val="007F18DA"/>
    <w:rsid w:val="00831A45"/>
    <w:rsid w:val="008548FC"/>
    <w:rsid w:val="008735BF"/>
    <w:rsid w:val="008903F3"/>
    <w:rsid w:val="00901C3A"/>
    <w:rsid w:val="00903CED"/>
    <w:rsid w:val="009073B9"/>
    <w:rsid w:val="00966CBB"/>
    <w:rsid w:val="00991611"/>
    <w:rsid w:val="009B6393"/>
    <w:rsid w:val="009C173A"/>
    <w:rsid w:val="00A10367"/>
    <w:rsid w:val="00A20A4D"/>
    <w:rsid w:val="00A476FA"/>
    <w:rsid w:val="00A608F1"/>
    <w:rsid w:val="00A64DA5"/>
    <w:rsid w:val="00AC4EE3"/>
    <w:rsid w:val="00AD70D7"/>
    <w:rsid w:val="00AF1CF1"/>
    <w:rsid w:val="00AF2153"/>
    <w:rsid w:val="00B37C55"/>
    <w:rsid w:val="00B450EC"/>
    <w:rsid w:val="00B86B75"/>
    <w:rsid w:val="00BA5041"/>
    <w:rsid w:val="00BC5737"/>
    <w:rsid w:val="00BD1680"/>
    <w:rsid w:val="00BE27AE"/>
    <w:rsid w:val="00BE71B1"/>
    <w:rsid w:val="00C004D4"/>
    <w:rsid w:val="00C36AF7"/>
    <w:rsid w:val="00C5095F"/>
    <w:rsid w:val="00C52955"/>
    <w:rsid w:val="00C86242"/>
    <w:rsid w:val="00C92B70"/>
    <w:rsid w:val="00CD05EC"/>
    <w:rsid w:val="00CE3048"/>
    <w:rsid w:val="00CE66BE"/>
    <w:rsid w:val="00D1211A"/>
    <w:rsid w:val="00D14B99"/>
    <w:rsid w:val="00D347D3"/>
    <w:rsid w:val="00D55A34"/>
    <w:rsid w:val="00D640E9"/>
    <w:rsid w:val="00D6518E"/>
    <w:rsid w:val="00D73F75"/>
    <w:rsid w:val="00D86614"/>
    <w:rsid w:val="00DC5074"/>
    <w:rsid w:val="00DD16EF"/>
    <w:rsid w:val="00DF34EE"/>
    <w:rsid w:val="00E041AD"/>
    <w:rsid w:val="00E06E9F"/>
    <w:rsid w:val="00E3755C"/>
    <w:rsid w:val="00E8633C"/>
    <w:rsid w:val="00E96193"/>
    <w:rsid w:val="00EB5EC7"/>
    <w:rsid w:val="00EF05B3"/>
    <w:rsid w:val="00F14F80"/>
    <w:rsid w:val="00F15C87"/>
    <w:rsid w:val="00F23D63"/>
    <w:rsid w:val="00F80032"/>
    <w:rsid w:val="00F845E8"/>
    <w:rsid w:val="00FA2752"/>
    <w:rsid w:val="00FA4221"/>
    <w:rsid w:val="00FA54BA"/>
    <w:rsid w:val="00FB7BB7"/>
    <w:rsid w:val="00FF2E29"/>
    <w:rsid w:val="00FF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02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002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02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66E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A50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A5041"/>
  </w:style>
  <w:style w:type="paragraph" w:styleId="Pta">
    <w:name w:val="footer"/>
    <w:basedOn w:val="Normlny"/>
    <w:link w:val="PtaChar"/>
    <w:uiPriority w:val="99"/>
    <w:unhideWhenUsed/>
    <w:rsid w:val="00BA50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A50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50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4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.gocaltovo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</TotalTime>
  <Pages>21</Pages>
  <Words>3850</Words>
  <Characters>21948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Obec</cp:lastModifiedBy>
  <cp:revision>23</cp:revision>
  <cp:lastPrinted>2021-08-18T06:16:00Z</cp:lastPrinted>
  <dcterms:created xsi:type="dcterms:W3CDTF">2021-08-18T05:46:00Z</dcterms:created>
  <dcterms:modified xsi:type="dcterms:W3CDTF">2023-10-25T10:43:00Z</dcterms:modified>
</cp:coreProperties>
</file>