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Komoča</w:t>
      </w: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2022</w:t>
      </w: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Imrich </w:t>
      </w:r>
      <w:proofErr w:type="spellStart"/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Lukács</w:t>
      </w:r>
      <w:proofErr w:type="spellEnd"/>
    </w:p>
    <w:p w:rsidR="00B529B6" w:rsidRPr="00BA180B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</w:t>
      </w:r>
      <w:r w:rsidRPr="00BA180B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                                                                                                                            str.</w:t>
      </w: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Symboly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Logo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Pamiatky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 Významné osobnosti obce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DC2734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kompetencie, originálne kompetencie)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 vzdelávanie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5.2. Zdravotníctvo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5.3. Sociálne zabezpečenie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5.4. Kultúra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Prebytok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8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</w:t>
      </w:r>
      <w:r w:rsidRPr="00300A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na roky 2023 - 2025 </w:t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B529B6" w:rsidRPr="00BA180B" w:rsidRDefault="00B529B6" w:rsidP="00B529B6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9. Ostatné dôležité informácie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13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Predpokladaný budúci vývoj činnosti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 Udalosti osobitného významu po skončení účtovného obdobia                           13</w:t>
      </w:r>
    </w:p>
    <w:p w:rsidR="00B529B6" w:rsidRPr="00BA180B" w:rsidRDefault="00B529B6" w:rsidP="00B529B6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 Významné riziká a neistoty, ktorým je účtovná jednotka vystavená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529B6" w:rsidRPr="00BA180B" w:rsidRDefault="00B529B6" w:rsidP="00B529B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</w:t>
      </w:r>
      <w:bookmarkStart w:id="0" w:name="_GoBack"/>
      <w:bookmarkEnd w:id="0"/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obce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                          OBEC KOMOČA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komoca@obeckomoca.sk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529B6" w:rsidRPr="00BA180B" w:rsidRDefault="00B529B6" w:rsidP="00B529B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Imrich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Mgr.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Csaba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Ing. Peter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Tomšík</w:t>
      </w:r>
      <w:proofErr w:type="spellEnd"/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Zoltán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Szilvia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Jaruska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PaedDr. Katarína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Júlia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 sociálna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B529B6" w:rsidRPr="00BA180B" w:rsidRDefault="00B529B6" w:rsidP="00B529B6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1/ Katarína Gálová - evidencia obyvate</w:t>
      </w:r>
      <w:r w:rsidRPr="00BA180B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stva, dane a poplatky, pokladňa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Ildikó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účtovníčka, rozpočtárka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Anna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matrikárka, sekretárka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Ing.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Melinda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Földes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mzdová účtovníčka a personalistka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5/ Július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Bak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údržbár, koordinátor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6/ Zoltán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Lépő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údržbár</w:t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Hajnalová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Edita - opatrovateľka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B529B6" w:rsidRPr="00BA180B" w:rsidRDefault="00B529B6" w:rsidP="00B529B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BA180B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 funkciu.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Základná charakteristika obce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Územie obce je súčasťou Alpsko-Himalájskej sústavy, v rámci nej je súčasťou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podsústavy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Panónska panva, provincie Západopanónska panva, subprovincie Malá Dunajská kotlina, oblasti Podunajská nížina a celku Podunajská rovina. Z Podunajskej roviny na území obce sa vyskytuje časť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Martovská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mokraď (zasahuje do východnej polovice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obce). Nadmorská výška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 sa pohybuje medzi 107-110 m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rozloha obce :  1347,6 ha.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Komoča žilo  k 31.12.2021  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41</w:t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yvate</w:t>
      </w:r>
      <w:r w:rsidRPr="00BA180B">
        <w:rPr>
          <w:rFonts w:ascii="TimesNewRoman" w:eastAsia="Times New Roman" w:hAnsi="TimesNewRoman" w:cs="TimesNewRoman"/>
          <w:b/>
          <w:sz w:val="24"/>
          <w:szCs w:val="24"/>
          <w:lang w:eastAsia="sk-SK"/>
        </w:rPr>
        <w:t>ľ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ov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Obci Komoča je najviac občanov maďarskej národnosti, potom slovenskej národnosti a zastúpené sú aj iné národnosti vo veľmi nepatrnom množstve.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Počet obyvateľov sa zvyšuje prisťahovaním obyvateľov len nepatrne.  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Symboly obce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B529B6" w:rsidRPr="00BA180B" w:rsidRDefault="00B529B6" w:rsidP="00B52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005C5A3E" wp14:editId="71FEAC1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0" t="0" r="9525" b="0"/>
            <wp:wrapSquare wrapText="bothSides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zlatostredé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zelenokališné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ruže na zelených stopkách so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slzovitými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listami. </w:t>
      </w:r>
    </w:p>
    <w:p w:rsidR="00B529B6" w:rsidRPr="00BA180B" w:rsidRDefault="00B529B6" w:rsidP="00B52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B529B6" w:rsidRPr="00BA180B" w:rsidRDefault="00B529B6" w:rsidP="00B52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Vlajka obce Komoča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521D4866" wp14:editId="486F48F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0" t="0" r="9525" b="0"/>
            <wp:wrapSquare wrapText="bothSides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vlaj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dvomi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siahajúcimi do tretiny jej listu. </w:t>
      </w:r>
    </w:p>
    <w:p w:rsidR="00B529B6" w:rsidRPr="00BA180B" w:rsidRDefault="00B529B6" w:rsidP="00B52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Pečať obce Komoča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                        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Logo obce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História obce  </w:t>
      </w:r>
    </w:p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704E4839" wp14:editId="0635AA85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0" t="0" r="0" b="0"/>
            <wp:wrapSquare wrapText="bothSides"/>
            <wp:docPr id="1" name="Obrázok 1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istpec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A180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Pamiatky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 Významné osobnosti obce</w:t>
      </w:r>
    </w:p>
    <w:p w:rsidR="00B529B6" w:rsidRPr="00BA180B" w:rsidRDefault="00B529B6" w:rsidP="00B529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(1801 - 1873)  pedagóg, učiteľ a spisovateľ detskej beletrie</w:t>
      </w:r>
    </w:p>
    <w:p w:rsidR="00B529B6" w:rsidRPr="00BA180B" w:rsidRDefault="00B529B6" w:rsidP="00B529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B529B6" w:rsidRPr="00BA180B" w:rsidRDefault="00B529B6" w:rsidP="00B529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Pethes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(1857- 1928)   psychológ a pedagóg, spisovateľ</w:t>
      </w:r>
    </w:p>
    <w:p w:rsidR="00B529B6" w:rsidRPr="00BA180B" w:rsidRDefault="00B529B6" w:rsidP="00B529B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Dr. Jozef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Baranyay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(1876 – 1951)  redaktor časopisu „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Csallóközi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Lapok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Dunajskej Strede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Výchova a vzdelávanie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Zdravotníctvo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pre obec poskytuje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Mudr.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Marian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Garban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a  Poliklinika v Nových Zámkoch. Na základe analýzy doterajšieho vývoja možno očakávať, že rozvoj zdravotnej starostlivosti sa bude orientovať na  uspokojovanie potrieb občanov prevažne dôchodkového veku.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5.3.  Sociálne zabezpečenie</w:t>
      </w: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zabezpečuje terénnu opatrovateľskú službu v rámci projektu Podpora rozvoja a dostupnosti terénnej opatrovateľskej služby financovaného z prostriedkov sociálneho  fondu a štátneho rozpočtu SR.</w:t>
      </w:r>
    </w:p>
    <w:p w:rsidR="00B529B6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5.4.  Kultúra</w:t>
      </w:r>
    </w:p>
    <w:p w:rsidR="00B529B6" w:rsidRPr="00B455AA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 kultúrny život v obci po ukončení pandémie COVID19 ožíva. Najvýznamnejšie podujatia sa uskutočnili:</w:t>
      </w:r>
    </w:p>
    <w:p w:rsidR="00B529B6" w:rsidRPr="00CE54AF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4. 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júna  pre deti „Deň detí v Komoči“ v areáli kultúrneho domu,</w:t>
      </w:r>
    </w:p>
    <w:p w:rsidR="00B529B6" w:rsidRPr="00CE54AF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10. </w:t>
      </w: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septembra akcia  „Navarme si spolu príbeh“ rodinný deň  v spolupráci s maďarským občianskym združením – </w:t>
      </w:r>
      <w:proofErr w:type="spellStart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Kemence</w:t>
      </w:r>
      <w:proofErr w:type="spellEnd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egyesület</w:t>
      </w:r>
      <w:proofErr w:type="spellEnd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Szőny</w:t>
      </w:r>
      <w:proofErr w:type="spellEnd"/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areáli kultúrneho domu,</w:t>
      </w:r>
    </w:p>
    <w:p w:rsidR="00B529B6" w:rsidRPr="00CE54AF" w:rsidRDefault="00B529B6" w:rsidP="00B52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54AF">
        <w:rPr>
          <w:rFonts w:ascii="Times New Roman" w:eastAsia="Times New Roman" w:hAnsi="Times New Roman" w:cs="Times New Roman"/>
          <w:sz w:val="24"/>
          <w:szCs w:val="24"/>
          <w:lang w:eastAsia="sk-SK"/>
        </w:rPr>
        <w:t>18. decembra  „Vianočný program v Komoči“ v kultúrnom dome.</w:t>
      </w:r>
    </w:p>
    <w:p w:rsidR="00B529B6" w:rsidRPr="00CE54AF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5.5.  Hospodárstvo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B529B6" w:rsidRPr="00AA2D6D" w:rsidRDefault="00B529B6" w:rsidP="00B529B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zásielok,</w:t>
      </w:r>
    </w:p>
    <w:p w:rsidR="00B529B6" w:rsidRPr="00AA2D6D" w:rsidRDefault="00B529B6" w:rsidP="00B529B6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 maloobchod,</w:t>
      </w:r>
    </w:p>
    <w:p w:rsidR="00B529B6" w:rsidRPr="00AA2D6D" w:rsidRDefault="00B529B6" w:rsidP="00B529B6">
      <w:pPr>
        <w:widowControl w:val="0"/>
        <w:numPr>
          <w:ilvl w:val="0"/>
          <w:numId w:val="1"/>
        </w:numPr>
        <w:tabs>
          <w:tab w:val="num" w:pos="795"/>
        </w:tabs>
        <w:spacing w:after="0" w:line="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Poľnohospodárske družstvo Komoča 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– podnikanie v poľnohospodárskej výrobe vrátane predaja nespracovaných poľnohospodársky výrobkov na účely spracovania a ďalšieho predaja,</w:t>
      </w:r>
    </w:p>
    <w:p w:rsidR="00B529B6" w:rsidRPr="00AA2D6D" w:rsidRDefault="00B529B6" w:rsidP="00B529B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SITI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./Tibor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Silvia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 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živností,</w:t>
      </w:r>
    </w:p>
    <w:p w:rsidR="00B529B6" w:rsidRPr="00AA2D6D" w:rsidRDefault="00B529B6" w:rsidP="00B529B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/Michal Brezany a Zita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Brezanyová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 – poskytovanie služieb rýchleho občerstvenia v spojení s predajom na priamu konzumáciu,</w:t>
      </w:r>
    </w:p>
    <w:p w:rsidR="00B529B6" w:rsidRPr="00AA2D6D" w:rsidRDefault="00B529B6" w:rsidP="00B529B6">
      <w:pPr>
        <w:numPr>
          <w:ilvl w:val="0"/>
          <w:numId w:val="1"/>
        </w:num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</w:t>
      </w:r>
      <w:proofErr w:type="spellEnd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CITY</w:t>
      </w:r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/Viktor 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Szőke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/– Kúpa tovaru na účely jeho predaja konečnému spotrebiteľovi (maloobchod) alebo iným prevádzkovateľom živnosti (veľkoobchod), sprostredkovateľská činnosť v oblasti obchodu, služieb, výroby,</w:t>
      </w:r>
    </w:p>
    <w:p w:rsidR="00B529B6" w:rsidRPr="00AA2D6D" w:rsidRDefault="00B529B6" w:rsidP="00B529B6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IP stavebná firma </w:t>
      </w:r>
      <w:proofErr w:type="spellStart"/>
      <w:r w:rsidRPr="00AA2D6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. /</w:t>
      </w:r>
      <w:proofErr w:type="spellStart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AA2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Peter/ - uskutočňovanie stavieb  a ich zmien, prípravné práce k realizácii stavby, dokončovacie stavebné práce pri realizácii exteriérov a interiérov.</w:t>
      </w:r>
    </w:p>
    <w:p w:rsidR="00B529B6" w:rsidRPr="00AA2D6D" w:rsidRDefault="00B529B6" w:rsidP="00B529B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B529B6" w:rsidRPr="00AA2D6D" w:rsidRDefault="00B529B6" w:rsidP="00B529B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B529B6" w:rsidRPr="00AA2D6D" w:rsidRDefault="00B529B6" w:rsidP="00B529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AA2D6D" w:rsidRDefault="00B529B6" w:rsidP="00B529B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B529B6" w:rsidRPr="00AA2D6D" w:rsidRDefault="00B529B6" w:rsidP="00B529B6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B529B6" w:rsidRPr="00AA2D6D" w:rsidRDefault="00B529B6" w:rsidP="00B529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4962D0" w:rsidRDefault="00B529B6" w:rsidP="00B529B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962D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2022.</w:t>
      </w: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ods. 7 zákona č.583/2004 </w:t>
      </w:r>
      <w:proofErr w:type="spellStart"/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2022 bol zostavený ako vyrovnaný.</w:t>
      </w:r>
      <w:r w:rsidRPr="004962D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Bežný rozpočet bol zostavený ako prebytkový a kapitálový rozpočet ako schodkový.</w:t>
      </w: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2022. </w:t>
      </w: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16.12.2021 uznesením č.56/16122021.</w:t>
      </w:r>
    </w:p>
    <w:p w:rsidR="00B529B6" w:rsidRPr="004962D0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dvanásťkrát: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schválená dňa 08.03.2022 uznesením č. 11/08032022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27.04.2022 uznesením č. 24/27042022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27.04.2022 uznesením č. 26/27040202 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schválená dňa 16.06.2022  uznesením č. 41/16062022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schválená  dňa 16.06.2022  uznesením č. 51/16062022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schválená dňa 16.06.2022  uznesením č. 52/16062022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siedma zmena vykonaná rozpočtovým opatrením č. 7 zamestnancom obce dňa 30.06.2022 schválená starostom dňa 30.06.2022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ôsma zmena schválená dňa 30.08.2022  uznesením č. 62/63/30082022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deviata zmena schválená dňa 22.09.2022  uznesením č. 69/22092022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desiata zmena vykonaná rozpočtovým opatrením č. 10 zamestnancom obce dňa 30.09.2022 schválená starostom dňa 30.09.2022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jedenásta zmena schválená dňa 15.12.2022  uznesením č. 20/15122022</w:t>
      </w:r>
    </w:p>
    <w:p w:rsidR="00B529B6" w:rsidRPr="004962D0" w:rsidRDefault="00B529B6" w:rsidP="00B529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sz w:val="24"/>
          <w:szCs w:val="24"/>
          <w:lang w:eastAsia="sk-SK"/>
        </w:rPr>
        <w:t>dvanásta zmena vykonaná rozpočtovým opatrením č. 12 zamestnancom obce dňa 31.12.2022 schválená starostom dňa 31.12.2022.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Default="00B529B6" w:rsidP="00B529B6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Plnenie príjmov a čerpanie výdavkov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B529B6" w:rsidRPr="00BA6E82" w:rsidRDefault="00B529B6" w:rsidP="00B529B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Default="00B529B6" w:rsidP="00B5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962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31.12.2022 </w:t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B529B6" w:rsidRPr="00BA180B" w:rsidTr="00D93DD5">
        <w:tc>
          <w:tcPr>
            <w:tcW w:w="2410" w:type="dxa"/>
            <w:shd w:val="clear" w:color="auto" w:fill="DDD9C3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31" w:type="dxa"/>
            <w:shd w:val="clear" w:color="auto" w:fill="DDD9C3"/>
          </w:tcPr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B529B6" w:rsidRPr="00BA180B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B529B6" w:rsidRPr="00BA180B" w:rsidTr="00D93DD5">
        <w:tc>
          <w:tcPr>
            <w:tcW w:w="2410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387005,60</w:t>
            </w:r>
          </w:p>
        </w:tc>
        <w:tc>
          <w:tcPr>
            <w:tcW w:w="1984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560904,13</w:t>
            </w:r>
          </w:p>
        </w:tc>
        <w:tc>
          <w:tcPr>
            <w:tcW w:w="1843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457951,19</w:t>
            </w:r>
          </w:p>
        </w:tc>
        <w:tc>
          <w:tcPr>
            <w:tcW w:w="1231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81,65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2410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382855,60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441145,87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445194,77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100,92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4000,00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8397,00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8397,00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111361,26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4359,42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3,91</w:t>
            </w:r>
          </w:p>
        </w:tc>
      </w:tr>
      <w:tr w:rsidR="00B529B6" w:rsidRPr="00BA180B" w:rsidTr="00D93DD5">
        <w:tc>
          <w:tcPr>
            <w:tcW w:w="2410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387005,60</w:t>
            </w:r>
          </w:p>
        </w:tc>
        <w:tc>
          <w:tcPr>
            <w:tcW w:w="1984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560904,13</w:t>
            </w:r>
          </w:p>
        </w:tc>
        <w:tc>
          <w:tcPr>
            <w:tcW w:w="1843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422765,17</w:t>
            </w:r>
          </w:p>
        </w:tc>
        <w:tc>
          <w:tcPr>
            <w:tcW w:w="1231" w:type="dxa"/>
            <w:shd w:val="clear" w:color="auto" w:fill="D9D9D9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75,37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2410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363438,40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422378,09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386253,04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91,45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8000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122958,84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20863,84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16,97</w:t>
            </w:r>
          </w:p>
        </w:tc>
      </w:tr>
      <w:tr w:rsidR="00B529B6" w:rsidRPr="00BA180B" w:rsidTr="00D93DD5">
        <w:tc>
          <w:tcPr>
            <w:tcW w:w="2410" w:type="dxa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15567,20</w:t>
            </w:r>
          </w:p>
        </w:tc>
        <w:tc>
          <w:tcPr>
            <w:tcW w:w="1984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15567,20</w:t>
            </w:r>
          </w:p>
        </w:tc>
        <w:tc>
          <w:tcPr>
            <w:tcW w:w="1843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15648,29</w:t>
            </w:r>
          </w:p>
        </w:tc>
        <w:tc>
          <w:tcPr>
            <w:tcW w:w="1231" w:type="dxa"/>
          </w:tcPr>
          <w:p w:rsidR="00B529B6" w:rsidRPr="004962D0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2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100,52</w:t>
            </w:r>
          </w:p>
        </w:tc>
      </w:tr>
      <w:tr w:rsidR="00B529B6" w:rsidRPr="00BA180B" w:rsidTr="00D93DD5">
        <w:tc>
          <w:tcPr>
            <w:tcW w:w="2410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</w:t>
            </w:r>
          </w:p>
        </w:tc>
        <w:tc>
          <w:tcPr>
            <w:tcW w:w="1843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35186,02</w:t>
            </w:r>
          </w:p>
        </w:tc>
        <w:tc>
          <w:tcPr>
            <w:tcW w:w="1231" w:type="dxa"/>
            <w:shd w:val="clear" w:color="auto" w:fill="D9D9D9"/>
          </w:tcPr>
          <w:p w:rsidR="00B529B6" w:rsidRPr="00BA180B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B529B6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673AD" w:rsidRDefault="00B529B6" w:rsidP="00B529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 xml:space="preserve">V roku 2022 </w:t>
      </w:r>
      <w:r w:rsidRPr="00B673AD">
        <w:rPr>
          <w:rFonts w:ascii="Times New Roman" w:hAnsi="Times New Roman" w:cs="Times New Roman"/>
          <w:b/>
          <w:sz w:val="24"/>
          <w:szCs w:val="24"/>
          <w:u w:val="single"/>
        </w:rPr>
        <w:t>plnenie príjmov</w:t>
      </w:r>
      <w:r w:rsidRPr="00B673AD">
        <w:rPr>
          <w:rFonts w:ascii="Times New Roman" w:hAnsi="Times New Roman" w:cs="Times New Roman"/>
          <w:b/>
          <w:sz w:val="24"/>
          <w:szCs w:val="24"/>
        </w:rPr>
        <w:t xml:space="preserve"> vo významnej miere ovplyvnili príjmy: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>v bežnom rozpočte</w:t>
      </w:r>
      <w:r w:rsidRPr="00B673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sz w:val="24"/>
          <w:szCs w:val="24"/>
        </w:rPr>
        <w:t>podielové da</w:t>
      </w:r>
      <w:r>
        <w:rPr>
          <w:rFonts w:ascii="Times New Roman" w:hAnsi="Times New Roman" w:cs="Times New Roman"/>
          <w:sz w:val="24"/>
          <w:szCs w:val="24"/>
        </w:rPr>
        <w:t xml:space="preserve">ne vo výške 304773,07 eur,  ktoré predstavovali </w:t>
      </w:r>
      <w:r w:rsidRPr="00B673AD">
        <w:rPr>
          <w:rFonts w:ascii="Times New Roman" w:hAnsi="Times New Roman" w:cs="Times New Roman"/>
          <w:sz w:val="24"/>
          <w:szCs w:val="24"/>
        </w:rPr>
        <w:t>zvýšenie oproti roku 2021 o</w:t>
      </w:r>
      <w:r>
        <w:rPr>
          <w:rFonts w:ascii="Times New Roman" w:hAnsi="Times New Roman" w:cs="Times New Roman"/>
          <w:sz w:val="24"/>
          <w:szCs w:val="24"/>
        </w:rPr>
        <w:t> 10,28</w:t>
      </w:r>
      <w:r w:rsidRPr="00B673AD">
        <w:rPr>
          <w:rFonts w:ascii="Times New Roman" w:hAnsi="Times New Roman" w:cs="Times New Roman"/>
          <w:sz w:val="24"/>
          <w:szCs w:val="24"/>
        </w:rPr>
        <w:t xml:space="preserve"> %,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sz w:val="24"/>
          <w:szCs w:val="24"/>
        </w:rPr>
        <w:t>daň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673AD">
        <w:rPr>
          <w:rFonts w:ascii="Times New Roman" w:hAnsi="Times New Roman" w:cs="Times New Roman"/>
          <w:sz w:val="24"/>
          <w:szCs w:val="24"/>
        </w:rPr>
        <w:t>nehnuteľnos</w:t>
      </w:r>
      <w:r>
        <w:rPr>
          <w:rFonts w:ascii="Times New Roman" w:hAnsi="Times New Roman" w:cs="Times New Roman"/>
          <w:sz w:val="24"/>
          <w:szCs w:val="24"/>
        </w:rPr>
        <w:t xml:space="preserve">tí vo výške 37917,93 eur, ktorá predstavovala </w:t>
      </w:r>
      <w:r w:rsidRPr="00B673AD">
        <w:rPr>
          <w:rFonts w:ascii="Times New Roman" w:hAnsi="Times New Roman" w:cs="Times New Roman"/>
          <w:sz w:val="24"/>
          <w:szCs w:val="24"/>
        </w:rPr>
        <w:t>zvýšenie oproti roku 2021 o</w:t>
      </w:r>
      <w:r>
        <w:rPr>
          <w:rFonts w:ascii="Times New Roman" w:hAnsi="Times New Roman" w:cs="Times New Roman"/>
          <w:sz w:val="24"/>
          <w:szCs w:val="24"/>
        </w:rPr>
        <w:t> 4,64</w:t>
      </w:r>
      <w:r w:rsidRPr="00B673AD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29B6" w:rsidRPr="00CA38FD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sz w:val="24"/>
          <w:szCs w:val="24"/>
        </w:rPr>
        <w:t>komunálny odpad a drobný stavebný odpad</w:t>
      </w:r>
      <w:r>
        <w:rPr>
          <w:rFonts w:ascii="Times New Roman" w:hAnsi="Times New Roman" w:cs="Times New Roman"/>
          <w:sz w:val="24"/>
          <w:szCs w:val="24"/>
        </w:rPr>
        <w:t xml:space="preserve"> vo výške 20548,45 eur</w:t>
      </w:r>
      <w:r w:rsidRPr="00B673AD">
        <w:rPr>
          <w:rFonts w:ascii="Times New Roman" w:hAnsi="Times New Roman" w:cs="Times New Roman"/>
          <w:sz w:val="24"/>
          <w:szCs w:val="24"/>
        </w:rPr>
        <w:t>, ktorý predstavoval zníženie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3AD">
        <w:rPr>
          <w:rFonts w:ascii="Times New Roman" w:hAnsi="Times New Roman" w:cs="Times New Roman"/>
          <w:sz w:val="24"/>
          <w:szCs w:val="24"/>
        </w:rPr>
        <w:t xml:space="preserve"> oproti roku 2021 o</w:t>
      </w:r>
      <w:r>
        <w:rPr>
          <w:rFonts w:ascii="Times New Roman" w:hAnsi="Times New Roman" w:cs="Times New Roman"/>
          <w:sz w:val="24"/>
          <w:szCs w:val="24"/>
        </w:rPr>
        <w:t> 8,84</w:t>
      </w:r>
      <w:r w:rsidRPr="00B673AD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29B6" w:rsidRPr="00CA38FD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sz w:val="24"/>
          <w:szCs w:val="24"/>
        </w:rPr>
        <w:t xml:space="preserve">z nájmu </w:t>
      </w:r>
      <w:r>
        <w:rPr>
          <w:rFonts w:ascii="Times New Roman" w:hAnsi="Times New Roman" w:cs="Times New Roman"/>
          <w:sz w:val="24"/>
          <w:szCs w:val="24"/>
        </w:rPr>
        <w:t>pozemkov a budov vo výške 29341,09 eur</w:t>
      </w:r>
      <w:r w:rsidRPr="00B673AD">
        <w:rPr>
          <w:rFonts w:ascii="Times New Roman" w:hAnsi="Times New Roman" w:cs="Times New Roman"/>
          <w:sz w:val="24"/>
          <w:szCs w:val="24"/>
        </w:rPr>
        <w:t>, ktorý predstavoval zvýšenie oproti roku 2021 o</w:t>
      </w:r>
      <w:r>
        <w:rPr>
          <w:rFonts w:ascii="Times New Roman" w:hAnsi="Times New Roman" w:cs="Times New Roman"/>
          <w:sz w:val="24"/>
          <w:szCs w:val="24"/>
        </w:rPr>
        <w:t> 14,86</w:t>
      </w:r>
      <w:r w:rsidRPr="00B673AD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>v kapitálovom rozpočte</w:t>
      </w:r>
      <w:r w:rsidRPr="00B673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príjem z predaja pozemkov vo výške 8397,00 eur</w:t>
      </w:r>
    </w:p>
    <w:p w:rsidR="00B529B6" w:rsidRDefault="00B529B6" w:rsidP="00B529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9B6" w:rsidRPr="00F302F5" w:rsidRDefault="00B529B6" w:rsidP="00B529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2F5">
        <w:rPr>
          <w:rFonts w:ascii="Times New Roman" w:hAnsi="Times New Roman" w:cs="Times New Roman"/>
          <w:b/>
          <w:sz w:val="24"/>
          <w:szCs w:val="24"/>
        </w:rPr>
        <w:t xml:space="preserve">V roku 2022 </w:t>
      </w:r>
      <w:r w:rsidRPr="00F302F5">
        <w:rPr>
          <w:rFonts w:ascii="Times New Roman" w:hAnsi="Times New Roman" w:cs="Times New Roman"/>
          <w:b/>
          <w:sz w:val="24"/>
          <w:szCs w:val="24"/>
          <w:u w:val="single"/>
        </w:rPr>
        <w:t>čerpanie výdavkov</w:t>
      </w:r>
      <w:r w:rsidRPr="00F302F5">
        <w:rPr>
          <w:rFonts w:ascii="Times New Roman" w:hAnsi="Times New Roman" w:cs="Times New Roman"/>
          <w:b/>
          <w:sz w:val="24"/>
          <w:szCs w:val="24"/>
        </w:rPr>
        <w:t xml:space="preserve"> vo významnej miere ovplyvnili výdavky:</w:t>
      </w:r>
    </w:p>
    <w:p w:rsidR="00B529B6" w:rsidRPr="007D602A" w:rsidRDefault="00B529B6" w:rsidP="00B529B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02A">
        <w:rPr>
          <w:rFonts w:ascii="Times New Roman" w:hAnsi="Times New Roman" w:cs="Times New Roman"/>
          <w:b/>
          <w:sz w:val="24"/>
          <w:szCs w:val="24"/>
        </w:rPr>
        <w:t>v bežnom rozpočte:</w:t>
      </w:r>
    </w:p>
    <w:p w:rsidR="00B529B6" w:rsidRPr="007D602A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D602A">
        <w:rPr>
          <w:rFonts w:ascii="Times New Roman" w:hAnsi="Times New Roman" w:cs="Times New Roman"/>
          <w:sz w:val="24"/>
          <w:szCs w:val="24"/>
        </w:rPr>
        <w:t>mzdové výdavky  vo výške  159658,76 eur,</w:t>
      </w:r>
      <w:r>
        <w:rPr>
          <w:rFonts w:ascii="Times New Roman" w:hAnsi="Times New Roman" w:cs="Times New Roman"/>
          <w:sz w:val="24"/>
          <w:szCs w:val="24"/>
        </w:rPr>
        <w:t xml:space="preserve"> ktoré predstavovali  zníženie oproti roku 2021 o 3,11 %,</w:t>
      </w:r>
    </w:p>
    <w:p w:rsidR="00B529B6" w:rsidRPr="00352187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41D2">
        <w:rPr>
          <w:rFonts w:ascii="Times New Roman" w:hAnsi="Times New Roman" w:cs="Times New Roman"/>
          <w:sz w:val="24"/>
          <w:szCs w:val="24"/>
        </w:rPr>
        <w:t>výdavky na poistné do poisťovní vo výške 56376,67 eur</w:t>
      </w:r>
      <w:r>
        <w:rPr>
          <w:rFonts w:ascii="Times New Roman" w:hAnsi="Times New Roman" w:cs="Times New Roman"/>
          <w:sz w:val="24"/>
          <w:szCs w:val="24"/>
        </w:rPr>
        <w:t>, ktoré predstavovali  zníženie oproti roku 2021 o 0,87 %,</w:t>
      </w:r>
    </w:p>
    <w:p w:rsidR="00B529B6" w:rsidRPr="00440005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005">
        <w:rPr>
          <w:rFonts w:ascii="Times New Roman" w:hAnsi="Times New Roman" w:cs="Times New Roman"/>
          <w:sz w:val="24"/>
          <w:szCs w:val="24"/>
        </w:rPr>
        <w:lastRenderedPageBreak/>
        <w:t>výdavky na tovary a služby vo výške  /patria sem hlavne výdavky na materiál, rutinnú údržbu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0005">
        <w:rPr>
          <w:rFonts w:ascii="Times New Roman" w:hAnsi="Times New Roman" w:cs="Times New Roman"/>
          <w:sz w:val="24"/>
          <w:szCs w:val="24"/>
        </w:rPr>
        <w:t xml:space="preserve"> spotrebu energií a vody,  služby/ vo výške 152100,03 eur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0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ktoré predstavovali  zníženie oproti roku 2021 o 0,17 %,</w:t>
      </w:r>
    </w:p>
    <w:p w:rsidR="00B529B6" w:rsidRPr="00440005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005">
        <w:rPr>
          <w:rFonts w:ascii="Times New Roman" w:hAnsi="Times New Roman" w:cs="Times New Roman"/>
          <w:sz w:val="24"/>
          <w:szCs w:val="24"/>
        </w:rPr>
        <w:t>bežné transfery boli vo výške 5000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9B6" w:rsidRPr="008A00A1" w:rsidRDefault="00B529B6" w:rsidP="00B529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t xml:space="preserve"> </w:t>
      </w:r>
    </w:p>
    <w:p w:rsidR="00B529B6" w:rsidRPr="00B673AD" w:rsidRDefault="00B529B6" w:rsidP="00B529B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673AD">
        <w:rPr>
          <w:rFonts w:ascii="Times New Roman" w:hAnsi="Times New Roman" w:cs="Times New Roman"/>
          <w:b/>
          <w:sz w:val="24"/>
          <w:szCs w:val="24"/>
        </w:rPr>
        <w:t>v kapitálovom rozpočte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B673AD">
        <w:rPr>
          <w:rFonts w:ascii="Times New Roman" w:hAnsi="Times New Roman" w:cs="Times New Roman"/>
          <w:sz w:val="24"/>
          <w:szCs w:val="24"/>
        </w:rPr>
        <w:t>realizovan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B673AD">
        <w:rPr>
          <w:rFonts w:ascii="Times New Roman" w:hAnsi="Times New Roman" w:cs="Times New Roman"/>
          <w:sz w:val="24"/>
          <w:szCs w:val="24"/>
        </w:rPr>
        <w:t xml:space="preserve"> investičn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B673AD">
        <w:rPr>
          <w:rFonts w:ascii="Times New Roman" w:hAnsi="Times New Roman" w:cs="Times New Roman"/>
          <w:sz w:val="24"/>
          <w:szCs w:val="24"/>
        </w:rPr>
        <w:t xml:space="preserve"> akci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673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9B6" w:rsidRPr="00063863" w:rsidRDefault="00B529B6" w:rsidP="00B529B6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rekonštrukcia verejného osvetlenia</w:t>
      </w:r>
      <w:r w:rsidRPr="00B673AD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6693,84 eur.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Default="00B529B6" w:rsidP="00B529B6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Prebytok rozpočtového hospodárenia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111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753"/>
      </w:tblGrid>
      <w:tr w:rsidR="00B529B6" w:rsidRPr="008A00A1" w:rsidTr="00D93DD5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B529B6" w:rsidRPr="008A00A1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75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B529B6" w:rsidRPr="008A00A1" w:rsidRDefault="00B529B6" w:rsidP="00D93DD5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31.12.2022 v EUR</w:t>
            </w:r>
          </w:p>
          <w:p w:rsidR="00B529B6" w:rsidRPr="008A00A1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445194,77</w:t>
            </w: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386253,04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58941,73</w:t>
            </w: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8397,00</w:t>
            </w: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20863,84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-12466,84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46474,89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13659,72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8A00A1" w:rsidTr="00D93DD5">
        <w:trPr>
          <w:trHeight w:val="266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  <w:r w:rsidRPr="008A00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4359,42 </w:t>
            </w:r>
          </w:p>
        </w:tc>
      </w:tr>
      <w:tr w:rsidR="00B529B6" w:rsidRPr="008A00A1" w:rsidTr="00D93DD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  <w:r w:rsidRPr="008A00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15648,29 </w:t>
            </w:r>
          </w:p>
        </w:tc>
      </w:tr>
      <w:tr w:rsidR="00B529B6" w:rsidRPr="008A00A1" w:rsidTr="00D93DD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-11288,87</w:t>
            </w:r>
          </w:p>
        </w:tc>
      </w:tr>
      <w:tr w:rsidR="00B529B6" w:rsidRPr="008A00A1" w:rsidTr="00D93DD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B529B6" w:rsidRPr="008A00A1" w:rsidRDefault="00B529B6" w:rsidP="00D93DD5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753" w:type="dxa"/>
            <w:shd w:val="clear" w:color="auto" w:fill="auto"/>
            <w:hideMark/>
          </w:tcPr>
          <w:p w:rsidR="00B529B6" w:rsidRPr="008A00A1" w:rsidRDefault="00B529B6" w:rsidP="00D93DD5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457951,19</w:t>
            </w:r>
          </w:p>
        </w:tc>
      </w:tr>
      <w:tr w:rsidR="00B529B6" w:rsidRPr="008A00A1" w:rsidTr="00D93DD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B529B6" w:rsidRPr="008A00A1" w:rsidRDefault="00B529B6" w:rsidP="00D93DD5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8A00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753" w:type="dxa"/>
            <w:shd w:val="clear" w:color="auto" w:fill="auto"/>
            <w:hideMark/>
          </w:tcPr>
          <w:p w:rsidR="00B529B6" w:rsidRPr="008A00A1" w:rsidRDefault="00B529B6" w:rsidP="00D93DD5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422765,17</w:t>
            </w:r>
          </w:p>
        </w:tc>
      </w:tr>
      <w:tr w:rsidR="00B529B6" w:rsidRPr="008A00A1" w:rsidTr="00D93DD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B529B6" w:rsidRPr="008A00A1" w:rsidRDefault="00B529B6" w:rsidP="00D93DD5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Rozpočtové hospodárenie obce </w:t>
            </w:r>
          </w:p>
        </w:tc>
        <w:tc>
          <w:tcPr>
            <w:tcW w:w="3753" w:type="dxa"/>
            <w:shd w:val="clear" w:color="auto" w:fill="DDD9C3"/>
            <w:hideMark/>
          </w:tcPr>
          <w:p w:rsidR="00B529B6" w:rsidRPr="008A00A1" w:rsidRDefault="00B529B6" w:rsidP="00D93DD5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35186,02</w:t>
            </w:r>
          </w:p>
        </w:tc>
      </w:tr>
      <w:tr w:rsidR="00B529B6" w:rsidRPr="008A00A1" w:rsidTr="00D93DD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B529B6" w:rsidRPr="008A00A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753" w:type="dxa"/>
            <w:shd w:val="clear" w:color="auto" w:fill="auto"/>
            <w:hideMark/>
          </w:tcPr>
          <w:p w:rsidR="00B529B6" w:rsidRPr="008A00A1" w:rsidRDefault="00B529B6" w:rsidP="00D93DD5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13659,72</w:t>
            </w:r>
          </w:p>
        </w:tc>
      </w:tr>
      <w:tr w:rsidR="00B529B6" w:rsidRPr="008A00A1" w:rsidTr="00D93DD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B529B6" w:rsidRPr="008A00A1" w:rsidRDefault="00B529B6" w:rsidP="00D93DD5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rozpočtové hospodárenie obce</w:t>
            </w:r>
          </w:p>
        </w:tc>
        <w:tc>
          <w:tcPr>
            <w:tcW w:w="3753" w:type="dxa"/>
            <w:shd w:val="clear" w:color="auto" w:fill="D9D9D9"/>
            <w:hideMark/>
          </w:tcPr>
          <w:p w:rsidR="00B529B6" w:rsidRPr="008A00A1" w:rsidRDefault="00B529B6" w:rsidP="00D93DD5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21526,30</w:t>
            </w:r>
          </w:p>
        </w:tc>
      </w:tr>
    </w:tbl>
    <w:p w:rsidR="00B529B6" w:rsidRDefault="00B529B6" w:rsidP="00B529B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8A00A1" w:rsidRDefault="00B529B6" w:rsidP="00B529B6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00A1">
        <w:rPr>
          <w:rFonts w:ascii="Times New Roman" w:hAnsi="Times New Roman" w:cs="Times New Roman"/>
          <w:b/>
          <w:sz w:val="24"/>
          <w:szCs w:val="24"/>
        </w:rPr>
        <w:t>Prebytok rozpočtu v sume 46474,89 EUR</w:t>
      </w:r>
      <w:r w:rsidRPr="008A00A1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</w:t>
      </w:r>
      <w:proofErr w:type="spellStart"/>
      <w:r w:rsidRPr="008A00A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8A00A1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8A00A1">
        <w:rPr>
          <w:rFonts w:ascii="Times New Roman" w:hAnsi="Times New Roman" w:cs="Times New Roman"/>
          <w:b/>
          <w:sz w:val="24"/>
          <w:szCs w:val="24"/>
        </w:rPr>
        <w:t>upravený</w:t>
      </w:r>
      <w:r w:rsidRPr="008A00A1">
        <w:rPr>
          <w:rFonts w:ascii="Times New Roman" w:hAnsi="Times New Roman" w:cs="Times New Roman"/>
          <w:sz w:val="24"/>
          <w:szCs w:val="24"/>
        </w:rPr>
        <w:t xml:space="preserve"> o nevyčerpané prostriedky zo ŠR a podľa osobitných predpisov v sume 13659,72 EUR  </w:t>
      </w:r>
      <w:r w:rsidRPr="008A00A1">
        <w:rPr>
          <w:rFonts w:ascii="Times New Roman" w:hAnsi="Times New Roman" w:cs="Times New Roman"/>
          <w:b/>
          <w:sz w:val="24"/>
          <w:szCs w:val="24"/>
        </w:rPr>
        <w:t>sa  použije na:</w:t>
      </w:r>
      <w:r w:rsidRPr="008A00A1">
        <w:rPr>
          <w:rFonts w:ascii="Times New Roman" w:hAnsi="Times New Roman" w:cs="Times New Roman"/>
          <w:sz w:val="24"/>
          <w:szCs w:val="24"/>
        </w:rPr>
        <w:tab/>
      </w:r>
      <w:r w:rsidRPr="008A00A1">
        <w:rPr>
          <w:rFonts w:ascii="Times New Roman" w:hAnsi="Times New Roman" w:cs="Times New Roman"/>
          <w:sz w:val="24"/>
          <w:szCs w:val="24"/>
        </w:rPr>
        <w:tab/>
      </w:r>
    </w:p>
    <w:p w:rsidR="00B529B6" w:rsidRPr="008A00A1" w:rsidRDefault="00B529B6" w:rsidP="00B529B6">
      <w:pPr>
        <w:numPr>
          <w:ilvl w:val="0"/>
          <w:numId w:val="2"/>
        </w:numPr>
        <w:tabs>
          <w:tab w:val="left" w:pos="4485"/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0A1">
        <w:rPr>
          <w:rFonts w:ascii="Times New Roman" w:hAnsi="Times New Roman" w:cs="Times New Roman"/>
          <w:sz w:val="24"/>
          <w:szCs w:val="24"/>
        </w:rPr>
        <w:t xml:space="preserve">tvorbu rezervného fondu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00A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00A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A00A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A00A1">
        <w:rPr>
          <w:rFonts w:ascii="Times New Roman" w:hAnsi="Times New Roman" w:cs="Times New Roman"/>
          <w:sz w:val="24"/>
          <w:szCs w:val="24"/>
        </w:rPr>
        <w:t xml:space="preserve">21526,30 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A00A1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B529B6" w:rsidRPr="008A00A1" w:rsidRDefault="00B529B6" w:rsidP="00B529B6">
      <w:pPr>
        <w:numPr>
          <w:ilvl w:val="0"/>
          <w:numId w:val="2"/>
        </w:num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0A1">
        <w:rPr>
          <w:rFonts w:ascii="Times New Roman" w:hAnsi="Times New Roman" w:cs="Times New Roman"/>
          <w:sz w:val="24"/>
          <w:szCs w:val="24"/>
        </w:rPr>
        <w:t>na vysporiadanie zostatku finančných operácií      -11288,87</w:t>
      </w:r>
      <w:r w:rsidRPr="008A00A1">
        <w:rPr>
          <w:rFonts w:ascii="Times New Roman" w:hAnsi="Times New Roman" w:cs="Times New Roman"/>
          <w:sz w:val="24"/>
          <w:szCs w:val="24"/>
        </w:rPr>
        <w:tab/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A00A1">
        <w:rPr>
          <w:rFonts w:ascii="Times New Roman" w:hAnsi="Times New Roman" w:cs="Times New Roman"/>
          <w:sz w:val="24"/>
          <w:szCs w:val="24"/>
        </w:rPr>
        <w:t>EUR</w:t>
      </w:r>
      <w:r w:rsidRPr="008A00A1">
        <w:rPr>
          <w:rFonts w:ascii="Times New Roman" w:hAnsi="Times New Roman" w:cs="Times New Roman"/>
          <w:sz w:val="24"/>
          <w:szCs w:val="24"/>
        </w:rPr>
        <w:tab/>
      </w:r>
      <w:r w:rsidRPr="008A00A1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B529B6" w:rsidRPr="008A00A1" w:rsidRDefault="00B529B6" w:rsidP="00B529B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</w:t>
      </w:r>
      <w:proofErr w:type="spellStart"/>
      <w:r w:rsidRPr="008A00A1">
        <w:rPr>
          <w:rFonts w:ascii="Times New Roman" w:hAnsi="Times New Roman" w:cs="Times New Roman"/>
          <w:iCs/>
          <w:sz w:val="24"/>
          <w:szCs w:val="24"/>
        </w:rPr>
        <w:t>Z.z</w:t>
      </w:r>
      <w:proofErr w:type="spellEnd"/>
      <w:r w:rsidRPr="008A00A1">
        <w:rPr>
          <w:rFonts w:ascii="Times New Roman" w:hAnsi="Times New Roman" w:cs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8A00A1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z tohto 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529B6" w:rsidRPr="008A00A1" w:rsidRDefault="00B529B6" w:rsidP="00B529B6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A00A1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>bežné výdavky</w:t>
      </w:r>
      <w:r w:rsidRPr="008A00A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poskytnuté v predchádzajúcom  rozpočtovom roku  v sume  972,27 EUR, a to na : </w:t>
      </w:r>
    </w:p>
    <w:p w:rsidR="00B529B6" w:rsidRPr="008A00A1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A00A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>financovanie výdavkov spojených s prípravou, vykonaním zisťovaním výsledkov referenda  v sume  674,57 EUR</w:t>
      </w:r>
    </w:p>
    <w:p w:rsidR="00B529B6" w:rsidRPr="008A00A1" w:rsidRDefault="00B529B6" w:rsidP="00B529B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A00A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stravné pre deti v hmotnej núdzi </w:t>
      </w:r>
      <w:r w:rsidRPr="008A00A1">
        <w:rPr>
          <w:rFonts w:ascii="Times New Roman" w:hAnsi="Times New Roman" w:cs="Times New Roman"/>
          <w:iCs/>
          <w:sz w:val="24"/>
          <w:szCs w:val="24"/>
        </w:rPr>
        <w:t>v sume  297,70 EUR /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podpora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výchovy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k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stravovacím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návykom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dieťaťa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pre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materskú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 xml:space="preserve"> </w:t>
      </w:r>
      <w:proofErr w:type="spellStart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školu</w:t>
      </w:r>
      <w:proofErr w:type="spellEnd"/>
      <w:r w:rsidRPr="008A00A1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/</w:t>
      </w:r>
      <w:r w:rsidRPr="008A00A1">
        <w:rPr>
          <w:rFonts w:ascii="Times New Roman" w:hAnsi="Times New Roman" w:cs="Times New Roman"/>
          <w:iCs/>
          <w:sz w:val="24"/>
          <w:szCs w:val="24"/>
        </w:rPr>
        <w:t>,</w:t>
      </w:r>
    </w:p>
    <w:p w:rsidR="00B529B6" w:rsidRPr="008A00A1" w:rsidRDefault="00B529B6" w:rsidP="00B529B6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A00A1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>školského stravovania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 xml:space="preserve">na stravné a réžiu 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podľa ustanovenia </w:t>
      </w:r>
      <w:r w:rsidRPr="008A00A1">
        <w:rPr>
          <w:rFonts w:ascii="Times New Roman" w:hAnsi="Times New Roman" w:cs="Times New Roman"/>
          <w:sz w:val="24"/>
          <w:szCs w:val="24"/>
        </w:rPr>
        <w:t xml:space="preserve">§140-141 zákona č.245/2008 </w:t>
      </w:r>
      <w:proofErr w:type="spellStart"/>
      <w:r w:rsidRPr="008A00A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8A00A1">
        <w:rPr>
          <w:rFonts w:ascii="Times New Roman" w:hAnsi="Times New Roman" w:cs="Times New Roman"/>
          <w:sz w:val="24"/>
          <w:szCs w:val="24"/>
        </w:rPr>
        <w:t>.</w:t>
      </w:r>
      <w:r w:rsidRPr="008A00A1">
        <w:rPr>
          <w:rFonts w:ascii="Times New Roman" w:hAnsi="Times New Roman" w:cs="Times New Roman"/>
          <w:bCs/>
          <w:sz w:val="24"/>
          <w:szCs w:val="24"/>
        </w:rPr>
        <w:t xml:space="preserve"> o výchove a vzdelávaní (školský zákon) a o zmene a doplnení niektorých zákonov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00A1">
        <w:rPr>
          <w:rFonts w:ascii="Times New Roman" w:hAnsi="Times New Roman" w:cs="Times New Roman"/>
          <w:iCs/>
          <w:sz w:val="24"/>
          <w:szCs w:val="24"/>
        </w:rPr>
        <w:t>v sume 184,23 EUR,</w:t>
      </w:r>
    </w:p>
    <w:p w:rsidR="00B529B6" w:rsidRPr="008A00A1" w:rsidRDefault="00B529B6" w:rsidP="00B529B6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A00A1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A00A1">
        <w:rPr>
          <w:rFonts w:ascii="Times New Roman" w:hAnsi="Times New Roman" w:cs="Times New Roman"/>
          <w:b/>
          <w:iCs/>
          <w:sz w:val="24"/>
          <w:szCs w:val="24"/>
        </w:rPr>
        <w:t>z fondu prevádzky, údržby a opráv</w:t>
      </w:r>
      <w:r w:rsidRPr="008A00A1">
        <w:rPr>
          <w:rFonts w:ascii="Times New Roman" w:hAnsi="Times New Roman" w:cs="Times New Roman"/>
          <w:iCs/>
          <w:sz w:val="24"/>
          <w:szCs w:val="24"/>
        </w:rPr>
        <w:t xml:space="preserve"> podľa ustanovenia § 18 ods.3 zákona č.443/2010 </w:t>
      </w:r>
      <w:proofErr w:type="spellStart"/>
      <w:r w:rsidRPr="008A00A1">
        <w:rPr>
          <w:rFonts w:ascii="Times New Roman" w:hAnsi="Times New Roman" w:cs="Times New Roman"/>
          <w:iCs/>
          <w:sz w:val="24"/>
          <w:szCs w:val="24"/>
        </w:rPr>
        <w:t>Z.z</w:t>
      </w:r>
      <w:proofErr w:type="spellEnd"/>
      <w:r w:rsidRPr="008A00A1">
        <w:rPr>
          <w:rFonts w:ascii="Times New Roman" w:hAnsi="Times New Roman" w:cs="Times New Roman"/>
          <w:iCs/>
          <w:sz w:val="24"/>
          <w:szCs w:val="24"/>
        </w:rPr>
        <w:t>. o dotáciách na rozvoj bývania a o sociálnom bývaní v </w:t>
      </w:r>
      <w:proofErr w:type="spellStart"/>
      <w:r w:rsidRPr="008A00A1">
        <w:rPr>
          <w:rFonts w:ascii="Times New Roman" w:hAnsi="Times New Roman" w:cs="Times New Roman"/>
          <w:iCs/>
          <w:sz w:val="24"/>
          <w:szCs w:val="24"/>
        </w:rPr>
        <w:t>z.n.p</w:t>
      </w:r>
      <w:proofErr w:type="spellEnd"/>
      <w:r w:rsidRPr="008A00A1">
        <w:rPr>
          <w:rFonts w:ascii="Times New Roman" w:hAnsi="Times New Roman" w:cs="Times New Roman"/>
          <w:iCs/>
          <w:sz w:val="24"/>
          <w:szCs w:val="24"/>
        </w:rPr>
        <w:t>. v sume 12503,25 EUR,</w:t>
      </w:r>
    </w:p>
    <w:p w:rsidR="00B529B6" w:rsidRPr="008A00A1" w:rsidRDefault="00B529B6" w:rsidP="00B529B6">
      <w:pPr>
        <w:tabs>
          <w:tab w:val="right" w:pos="709"/>
        </w:tabs>
        <w:spacing w:after="0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529B6" w:rsidRPr="008A00A1" w:rsidRDefault="00B529B6" w:rsidP="00B529B6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A00A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Na základe uznesenia č. 60/28062023 sa prebytok hospodárenia  použije na  tvorbu rezervného fondu vo výške </w:t>
      </w:r>
      <w:r w:rsidRPr="008A00A1">
        <w:rPr>
          <w:rFonts w:ascii="Times New Roman" w:hAnsi="Times New Roman" w:cs="Times New Roman"/>
          <w:b/>
          <w:sz w:val="28"/>
          <w:szCs w:val="28"/>
        </w:rPr>
        <w:t xml:space="preserve">21 526,30 </w:t>
      </w:r>
      <w:r w:rsidRPr="008A00A1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8A00A1">
        <w:rPr>
          <w:rFonts w:ascii="Times New Roman" w:hAnsi="Times New Roman" w:cs="Times New Roman"/>
          <w:b/>
          <w:sz w:val="28"/>
          <w:szCs w:val="28"/>
        </w:rPr>
        <w:t>EUR</w:t>
      </w:r>
      <w:r w:rsidRPr="008A00A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. </w:t>
      </w:r>
    </w:p>
    <w:p w:rsidR="00B529B6" w:rsidRPr="00BA180B" w:rsidRDefault="00B529B6" w:rsidP="00B529B6">
      <w:pPr>
        <w:spacing w:after="0" w:line="240" w:lineRule="auto"/>
        <w:rPr>
          <w:rFonts w:ascii="Arial" w:eastAsia="Times New Roman" w:hAnsi="Arial" w:cs="Arial"/>
          <w:color w:val="C00000"/>
          <w:lang w:eastAsia="sk-SK"/>
        </w:rPr>
      </w:pPr>
    </w:p>
    <w:p w:rsidR="00B529B6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6.3.  </w:t>
      </w:r>
      <w:r w:rsidRPr="008A00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2023 – 2025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A00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eurách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1614"/>
        <w:gridCol w:w="1822"/>
        <w:gridCol w:w="1779"/>
        <w:gridCol w:w="1667"/>
      </w:tblGrid>
      <w:tr w:rsidR="00B529B6" w:rsidRPr="008A00A1" w:rsidTr="00D93DD5">
        <w:tc>
          <w:tcPr>
            <w:tcW w:w="2072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31.12.2022</w:t>
            </w:r>
          </w:p>
        </w:tc>
        <w:tc>
          <w:tcPr>
            <w:tcW w:w="1822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2023</w:t>
            </w:r>
          </w:p>
        </w:tc>
        <w:tc>
          <w:tcPr>
            <w:tcW w:w="1779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  <w:tc>
          <w:tcPr>
            <w:tcW w:w="1667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2025</w:t>
            </w:r>
          </w:p>
        </w:tc>
      </w:tr>
      <w:tr w:rsidR="00B529B6" w:rsidRPr="008A00A1" w:rsidTr="00D93DD5">
        <w:tc>
          <w:tcPr>
            <w:tcW w:w="2072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4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457951,19</w:t>
            </w:r>
          </w:p>
        </w:tc>
        <w:tc>
          <w:tcPr>
            <w:tcW w:w="1822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673503,24</w:t>
            </w:r>
          </w:p>
        </w:tc>
        <w:tc>
          <w:tcPr>
            <w:tcW w:w="1779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452157,19</w:t>
            </w:r>
          </w:p>
        </w:tc>
        <w:tc>
          <w:tcPr>
            <w:tcW w:w="1667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460796,19</w:t>
            </w:r>
          </w:p>
        </w:tc>
      </w:tr>
      <w:tr w:rsidR="00B529B6" w:rsidRPr="008A00A1" w:rsidTr="00D93DD5">
        <w:tc>
          <w:tcPr>
            <w:tcW w:w="207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2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29B6" w:rsidRPr="008A00A1" w:rsidTr="00D93DD5">
        <w:tc>
          <w:tcPr>
            <w:tcW w:w="207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4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445194,77</w:t>
            </w:r>
          </w:p>
        </w:tc>
        <w:tc>
          <w:tcPr>
            <w:tcW w:w="182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444222,19</w:t>
            </w:r>
          </w:p>
        </w:tc>
        <w:tc>
          <w:tcPr>
            <w:tcW w:w="1779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451007,19</w:t>
            </w:r>
          </w:p>
        </w:tc>
        <w:tc>
          <w:tcPr>
            <w:tcW w:w="1667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459646,19</w:t>
            </w:r>
          </w:p>
        </w:tc>
      </w:tr>
      <w:tr w:rsidR="00B529B6" w:rsidRPr="008A00A1" w:rsidTr="00D93DD5">
        <w:tc>
          <w:tcPr>
            <w:tcW w:w="207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4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8397,00</w:t>
            </w:r>
          </w:p>
        </w:tc>
        <w:tc>
          <w:tcPr>
            <w:tcW w:w="182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779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667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</w:tr>
      <w:tr w:rsidR="00B529B6" w:rsidRPr="008A00A1" w:rsidTr="00D93DD5">
        <w:tc>
          <w:tcPr>
            <w:tcW w:w="207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4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4359,42</w:t>
            </w:r>
          </w:p>
        </w:tc>
        <w:tc>
          <w:tcPr>
            <w:tcW w:w="1822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228281,05</w:t>
            </w:r>
          </w:p>
        </w:tc>
        <w:tc>
          <w:tcPr>
            <w:tcW w:w="1779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667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</w:tr>
    </w:tbl>
    <w:p w:rsidR="00B529B6" w:rsidRPr="008A00A1" w:rsidRDefault="00B529B6" w:rsidP="00B529B6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4"/>
        <w:gridCol w:w="1663"/>
        <w:gridCol w:w="1803"/>
        <w:gridCol w:w="1803"/>
      </w:tblGrid>
      <w:tr w:rsidR="00B529B6" w:rsidRPr="008A00A1" w:rsidTr="00D93DD5">
        <w:tc>
          <w:tcPr>
            <w:tcW w:w="2071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31.12.2022</w:t>
            </w:r>
          </w:p>
        </w:tc>
        <w:tc>
          <w:tcPr>
            <w:tcW w:w="1663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2023</w:t>
            </w:r>
          </w:p>
        </w:tc>
        <w:tc>
          <w:tcPr>
            <w:tcW w:w="1803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  <w:tc>
          <w:tcPr>
            <w:tcW w:w="1803" w:type="dxa"/>
            <w:shd w:val="clear" w:color="auto" w:fill="DDD9C3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2025</w:t>
            </w:r>
          </w:p>
        </w:tc>
      </w:tr>
      <w:tr w:rsidR="00B529B6" w:rsidRPr="008A00A1" w:rsidTr="00D93DD5">
        <w:tc>
          <w:tcPr>
            <w:tcW w:w="2071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14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422765,17</w:t>
            </w:r>
          </w:p>
        </w:tc>
        <w:tc>
          <w:tcPr>
            <w:tcW w:w="1663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673503,24</w:t>
            </w:r>
          </w:p>
        </w:tc>
        <w:tc>
          <w:tcPr>
            <w:tcW w:w="1803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452157,19</w:t>
            </w:r>
          </w:p>
        </w:tc>
        <w:tc>
          <w:tcPr>
            <w:tcW w:w="1803" w:type="dxa"/>
            <w:shd w:val="clear" w:color="auto" w:fill="D9D9D9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460796,19</w:t>
            </w:r>
          </w:p>
        </w:tc>
      </w:tr>
      <w:tr w:rsidR="00B529B6" w:rsidRPr="008A00A1" w:rsidTr="00D93DD5">
        <w:tc>
          <w:tcPr>
            <w:tcW w:w="2071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614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B529B6" w:rsidRPr="008A00A1" w:rsidTr="00D93DD5">
        <w:tc>
          <w:tcPr>
            <w:tcW w:w="2071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14" w:type="dxa"/>
          </w:tcPr>
          <w:p w:rsidR="00B529B6" w:rsidRPr="00C54A3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4A3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386253,04</w:t>
            </w:r>
          </w:p>
        </w:tc>
        <w:tc>
          <w:tcPr>
            <w:tcW w:w="166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441902,19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441487,19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450126,19</w:t>
            </w:r>
          </w:p>
        </w:tc>
      </w:tr>
      <w:tr w:rsidR="00B529B6" w:rsidRPr="008A00A1" w:rsidTr="00D93DD5">
        <w:tc>
          <w:tcPr>
            <w:tcW w:w="2071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14" w:type="dxa"/>
          </w:tcPr>
          <w:p w:rsidR="00B529B6" w:rsidRPr="00C54A3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20863,84</w:t>
            </w:r>
          </w:p>
        </w:tc>
        <w:tc>
          <w:tcPr>
            <w:tcW w:w="166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214033,05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1000,00</w:t>
            </w:r>
          </w:p>
        </w:tc>
      </w:tr>
      <w:tr w:rsidR="00B529B6" w:rsidRPr="008A00A1" w:rsidTr="00D93DD5">
        <w:tc>
          <w:tcPr>
            <w:tcW w:w="2071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A00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14" w:type="dxa"/>
          </w:tcPr>
          <w:p w:rsidR="00B529B6" w:rsidRPr="00C54A3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15648,29</w:t>
            </w:r>
          </w:p>
        </w:tc>
        <w:tc>
          <w:tcPr>
            <w:tcW w:w="166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17568,00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9670,00</w:t>
            </w:r>
          </w:p>
        </w:tc>
        <w:tc>
          <w:tcPr>
            <w:tcW w:w="1803" w:type="dxa"/>
          </w:tcPr>
          <w:p w:rsidR="00B529B6" w:rsidRPr="008A00A1" w:rsidRDefault="00B529B6" w:rsidP="00D93D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9670,00</w:t>
            </w:r>
          </w:p>
        </w:tc>
      </w:tr>
    </w:tbl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B529B6" w:rsidRPr="00BA180B" w:rsidRDefault="00B529B6" w:rsidP="00B529B6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</w:t>
      </w: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 Informácia o vývoji obce z pohľadu účtovníctva</w:t>
      </w:r>
    </w:p>
    <w:p w:rsidR="00B529B6" w:rsidRPr="00BA180B" w:rsidRDefault="00B529B6" w:rsidP="00B529B6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529B6" w:rsidRPr="00BA180B" w:rsidTr="00D93DD5">
        <w:tc>
          <w:tcPr>
            <w:tcW w:w="3756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31.12.2021</w:t>
            </w:r>
          </w:p>
        </w:tc>
        <w:tc>
          <w:tcPr>
            <w:tcW w:w="2800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31.12.2022</w:t>
            </w:r>
          </w:p>
        </w:tc>
      </w:tr>
      <w:tr w:rsidR="00B529B6" w:rsidRPr="00BA180B" w:rsidTr="00D93DD5">
        <w:tc>
          <w:tcPr>
            <w:tcW w:w="3756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1 637 567,53</w:t>
            </w:r>
          </w:p>
        </w:tc>
        <w:tc>
          <w:tcPr>
            <w:tcW w:w="2800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1 638 785,13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1 404 563,56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1 375 085,80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4 210,00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1 195 567,38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166 039,62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231 061,38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262 230,70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377,90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115,43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1 172,00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1 172,00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10 153,68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9 319,76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Finančné účty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219 357,80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251 623,51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1 942,59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1 468,63</w:t>
            </w:r>
          </w:p>
        </w:tc>
      </w:tr>
    </w:tbl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7.2.  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B529B6" w:rsidRPr="00BA180B" w:rsidTr="00D93DD5">
        <w:tc>
          <w:tcPr>
            <w:tcW w:w="3756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31.12.2021</w:t>
            </w:r>
          </w:p>
        </w:tc>
        <w:tc>
          <w:tcPr>
            <w:tcW w:w="2800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31.12.2022</w:t>
            </w:r>
          </w:p>
        </w:tc>
      </w:tr>
      <w:tr w:rsidR="00B529B6" w:rsidRPr="00BA180B" w:rsidTr="00D93DD5">
        <w:tc>
          <w:tcPr>
            <w:tcW w:w="3756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1 637 567,53</w:t>
            </w:r>
          </w:p>
        </w:tc>
        <w:tc>
          <w:tcPr>
            <w:tcW w:w="2800" w:type="dxa"/>
            <w:shd w:val="clear" w:color="auto" w:fill="C4BC96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1 638 785,13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914 733,20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957 973,07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957 973,07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957 973,07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123 352,18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107 770,11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479,40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1 053,24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63 265,99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0 728,91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22 793,59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241,96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35 813,20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22 746,00</w:t>
            </w:r>
          </w:p>
        </w:tc>
      </w:tr>
      <w:tr w:rsidR="00B529B6" w:rsidRPr="00BA180B" w:rsidTr="00D93DD5">
        <w:tc>
          <w:tcPr>
            <w:tcW w:w="3756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599 482,15</w:t>
            </w:r>
          </w:p>
        </w:tc>
        <w:tc>
          <w:tcPr>
            <w:tcW w:w="2800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573 041,95</w:t>
            </w:r>
          </w:p>
        </w:tc>
      </w:tr>
    </w:tbl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</w:rPr>
        <w:t xml:space="preserve"> </w:t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7.3. Pohľadávky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1840"/>
        <w:gridCol w:w="1896"/>
      </w:tblGrid>
      <w:tr w:rsidR="00B529B6" w:rsidRPr="00BA180B" w:rsidTr="00D93DD5">
        <w:tc>
          <w:tcPr>
            <w:tcW w:w="5082" w:type="dxa"/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0" w:type="dxa"/>
            <w:shd w:val="clear" w:color="auto" w:fill="D0CECE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2021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96" w:type="dxa"/>
            <w:shd w:val="clear" w:color="auto" w:fill="D0CECE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2022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Poskytnuté prevádzkové preddavky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pohľadávky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tabs>
                <w:tab w:val="center" w:pos="840"/>
                <w:tab w:val="right" w:pos="16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143,18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tabs>
                <w:tab w:val="center" w:pos="840"/>
                <w:tab w:val="right" w:pos="16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4 214,70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nedaňových príjmov  z toho: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8 254,71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3 603,27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voči zamestnanom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10,28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28,91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daňových príjmov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1 745,51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472,88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pohľadávky /ŠJ/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Transfery a ostatné zúčtovanie so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subj.mimo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10 153,68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9 319,76</w:t>
            </w:r>
          </w:p>
        </w:tc>
      </w:tr>
    </w:tbl>
    <w:p w:rsidR="00B529B6" w:rsidRPr="00BA180B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7.4. Záväzky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016"/>
        <w:gridCol w:w="2016"/>
      </w:tblGrid>
      <w:tr w:rsidR="00B529B6" w:rsidRPr="00BA180B" w:rsidTr="00D93DD5">
        <w:tc>
          <w:tcPr>
            <w:tcW w:w="4786" w:type="dxa"/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016" w:type="dxa"/>
            <w:shd w:val="clear" w:color="auto" w:fill="D0CECE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2016" w:type="dxa"/>
            <w:shd w:val="clear" w:color="auto" w:fill="D0CECE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Dodávatelia</w:t>
            </w:r>
          </w:p>
        </w:tc>
        <w:tc>
          <w:tcPr>
            <w:tcW w:w="2016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2 715,78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2016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3 656,90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preddavky - ŠJ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218,50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210,23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záväzky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1 687,24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Zamestnanci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117,36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9 797,68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s orgánmi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a 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zdravot.poistenia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559,37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5 770,83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priame dane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550,86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1 119,08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Transfery a ost.zúčtov.so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subjek.mimo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479,40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1 053,24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35 813,20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22 746,00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ŠFRB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62 447,64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59 866,55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krátkodobé rezervy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1 000,00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1 000,00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zo sociálneho fondu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818,35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862,36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529B6" w:rsidRPr="00BA180B" w:rsidTr="00D93D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123 352,18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107 770,11</w:t>
            </w:r>
          </w:p>
        </w:tc>
      </w:tr>
    </w:tbl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B529B6" w:rsidRPr="00E2559D" w:rsidRDefault="00B529B6" w:rsidP="00B529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 pokles záväzkov spôsobený znížením zadlženosti obce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8.Hospodársky výsledok  za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B529B6" w:rsidRPr="00BA180B" w:rsidTr="00D93DD5">
        <w:tc>
          <w:tcPr>
            <w:tcW w:w="3828" w:type="dxa"/>
            <w:shd w:val="clear" w:color="auto" w:fill="DDD9C3"/>
          </w:tcPr>
          <w:p w:rsidR="00B529B6" w:rsidRPr="00BA180B" w:rsidRDefault="00B529B6" w:rsidP="00D93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</w:tr>
      <w:tr w:rsidR="00B529B6" w:rsidRPr="00BA180B" w:rsidTr="00D93DD5">
        <w:tc>
          <w:tcPr>
            <w:tcW w:w="3828" w:type="dxa"/>
            <w:shd w:val="clear" w:color="auto" w:fill="D9D9D9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437 097,43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429 228,50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63 171,81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53 336,41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63 275,73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78 476,06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234 143,09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233 297,55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434,16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228,36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3 416,52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2 168,51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62 110,80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51 387,00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4 287,32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3 339,61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6 258,00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6 995,00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479 997,58</w:t>
            </w:r>
          </w:p>
        </w:tc>
        <w:tc>
          <w:tcPr>
            <w:tcW w:w="2693" w:type="dxa"/>
            <w:shd w:val="clear" w:color="auto" w:fill="D9D9D9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472 468,37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10 305,78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10 838,67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340 864,53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371 671,82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64 – Ostatné výnosy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30 098,08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37 511,90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0,18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B529B6" w:rsidRPr="00BA180B" w:rsidTr="00D93DD5">
        <w:tc>
          <w:tcPr>
            <w:tcW w:w="3828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69 – Výnosy z transferov a rozpočtových príjmov v obciach,  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97 729,01</w:t>
            </w:r>
          </w:p>
        </w:tc>
        <w:tc>
          <w:tcPr>
            <w:tcW w:w="2693" w:type="dxa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51 445,98</w:t>
            </w:r>
          </w:p>
        </w:tc>
      </w:tr>
      <w:tr w:rsidR="00B529B6" w:rsidRPr="00BA180B" w:rsidTr="00D93DD5">
        <w:tc>
          <w:tcPr>
            <w:tcW w:w="3828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 kladný</w:t>
            </w:r>
          </w:p>
        </w:tc>
        <w:tc>
          <w:tcPr>
            <w:tcW w:w="2693" w:type="dxa"/>
            <w:shd w:val="clear" w:color="auto" w:fill="D9D9D9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42 900,15</w:t>
            </w:r>
          </w:p>
        </w:tc>
        <w:tc>
          <w:tcPr>
            <w:tcW w:w="2693" w:type="dxa"/>
            <w:shd w:val="clear" w:color="auto" w:fill="D9D9D9"/>
          </w:tcPr>
          <w:p w:rsidR="00B529B6" w:rsidRPr="00BA180B" w:rsidRDefault="00B529B6" w:rsidP="00D93D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43 239,87</w:t>
            </w:r>
          </w:p>
        </w:tc>
      </w:tr>
    </w:tbl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43 239,87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428 - </w:t>
      </w:r>
      <w:proofErr w:type="spellStart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529B6" w:rsidRPr="009D5CD8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D5CD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 Ostatné  dôležité informácie </w:t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 Prijaté granty a transfery  </w:t>
      </w: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 transfery: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565"/>
        <w:gridCol w:w="1552"/>
      </w:tblGrid>
      <w:tr w:rsidR="00B529B6" w:rsidRPr="00BA180B" w:rsidTr="00D93DD5">
        <w:tc>
          <w:tcPr>
            <w:tcW w:w="3119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565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 transferov</w:t>
            </w:r>
          </w:p>
        </w:tc>
        <w:tc>
          <w:tcPr>
            <w:tcW w:w="1552" w:type="dxa"/>
            <w:shd w:val="clear" w:color="auto" w:fill="D9D9D9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 EUR 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ýchova k stravovacím návykom detí v MŠ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655,20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Príspevok na pohreb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79,67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detí v predškol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skom veku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2 679,00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Nové Zámky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samosprávy obcí a  krajov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1 359,55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Nové Zámky</w:t>
            </w:r>
          </w:p>
        </w:tc>
        <w:tc>
          <w:tcPr>
            <w:tcW w:w="4565" w:type="dxa"/>
          </w:tcPr>
          <w:p w:rsidR="00B529B6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Referendum 2023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674,57</w:t>
            </w:r>
          </w:p>
        </w:tc>
      </w:tr>
      <w:tr w:rsidR="00B529B6" w:rsidRPr="00E817A4" w:rsidTr="00D93DD5">
        <w:tc>
          <w:tcPr>
            <w:tcW w:w="3119" w:type="dxa"/>
          </w:tcPr>
          <w:p w:rsidR="00B529B6" w:rsidRPr="00E817A4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817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MH SR</w:t>
            </w:r>
          </w:p>
        </w:tc>
        <w:tc>
          <w:tcPr>
            <w:tcW w:w="4565" w:type="dxa"/>
          </w:tcPr>
          <w:p w:rsidR="00B529B6" w:rsidRPr="00E817A4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817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Testovanie Covid19</w:t>
            </w:r>
          </w:p>
        </w:tc>
        <w:tc>
          <w:tcPr>
            <w:tcW w:w="1552" w:type="dxa"/>
          </w:tcPr>
          <w:p w:rsidR="00B529B6" w:rsidRPr="00E817A4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817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476,00 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triedenie odpadu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1 565,44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rozvoja športu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300,00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4565" w:type="dxa"/>
          </w:tcPr>
          <w:p w:rsidR="00B529B6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rozvoja kultúry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600,00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4565" w:type="dxa"/>
          </w:tcPr>
          <w:p w:rsidR="00B529B6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podporu cestovného ruchu 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2 500,00</w:t>
            </w:r>
          </w:p>
        </w:tc>
      </w:tr>
      <w:tr w:rsidR="00B529B6" w:rsidRPr="000067EC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- matrika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2 380,02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– register obyvateľov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315,15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- register adries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34,00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– starostlivosť o ŽP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lang w:eastAsia="sk-SK"/>
              </w:rPr>
              <w:t>95,64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– stavebný poriadok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1 236,92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renesený výkon ŠS - doprava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41,47</w:t>
            </w:r>
          </w:p>
        </w:tc>
      </w:tr>
      <w:tr w:rsidR="00B529B6" w:rsidRPr="0069270F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Implementačná agentúra MPSVaR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opatrovateľská služba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7 295,68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požiarna ochrana SR</w:t>
            </w:r>
          </w:p>
        </w:tc>
        <w:tc>
          <w:tcPr>
            <w:tcW w:w="4565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</w:t>
            </w: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podporu požiarnej ochrany</w:t>
            </w:r>
          </w:p>
        </w:tc>
        <w:tc>
          <w:tcPr>
            <w:tcW w:w="1552" w:type="dxa"/>
          </w:tcPr>
          <w:p w:rsidR="00B529B6" w:rsidRPr="00D8473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47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3 000,00</w:t>
            </w:r>
          </w:p>
        </w:tc>
      </w:tr>
      <w:tr w:rsidR="00B529B6" w:rsidRPr="00BA180B" w:rsidTr="00D93DD5">
        <w:tc>
          <w:tcPr>
            <w:tcW w:w="3119" w:type="dxa"/>
          </w:tcPr>
          <w:p w:rsidR="00B529B6" w:rsidRPr="00B61CE1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B61C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KolArsm</w:t>
            </w:r>
            <w:proofErr w:type="spellEnd"/>
            <w:r w:rsidRPr="00B61C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B61C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s.r.o.,Kolárovo</w:t>
            </w:r>
            <w:proofErr w:type="spellEnd"/>
          </w:p>
        </w:tc>
        <w:tc>
          <w:tcPr>
            <w:tcW w:w="4565" w:type="dxa"/>
          </w:tcPr>
          <w:p w:rsidR="00B529B6" w:rsidRPr="00B61CE1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1C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Dar – organizovanie programu Deň detí v Komoči</w:t>
            </w:r>
          </w:p>
        </w:tc>
        <w:tc>
          <w:tcPr>
            <w:tcW w:w="1552" w:type="dxa"/>
          </w:tcPr>
          <w:p w:rsidR="00B529B6" w:rsidRPr="00B61CE1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61C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</w:tbl>
    <w:p w:rsidR="00B529B6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BA180B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9.2. Poskytnuté dotácie  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BA1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1/2017 o poskytovaní dotácií z rozpočtu obce: </w:t>
      </w:r>
    </w:p>
    <w:p w:rsidR="00B529B6" w:rsidRPr="00BA180B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544"/>
        <w:gridCol w:w="1987"/>
      </w:tblGrid>
      <w:tr w:rsidR="00B529B6" w:rsidRPr="00BA180B" w:rsidTr="00D93DD5">
        <w:tc>
          <w:tcPr>
            <w:tcW w:w="3289" w:type="dxa"/>
            <w:shd w:val="clear" w:color="auto" w:fill="ACB9CA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3544" w:type="dxa"/>
            <w:shd w:val="clear" w:color="auto" w:fill="ACB9CA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dotácie</w:t>
            </w:r>
          </w:p>
        </w:tc>
        <w:tc>
          <w:tcPr>
            <w:tcW w:w="1987" w:type="dxa"/>
            <w:shd w:val="clear" w:color="auto" w:fill="ACB9CA"/>
          </w:tcPr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</w:t>
            </w:r>
          </w:p>
          <w:p w:rsidR="00B529B6" w:rsidRPr="00BA180B" w:rsidRDefault="00B529B6" w:rsidP="00D9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prostriedkov v EUR</w:t>
            </w:r>
          </w:p>
        </w:tc>
      </w:tr>
      <w:tr w:rsidR="00B529B6" w:rsidRPr="00BA180B" w:rsidTr="00D93DD5">
        <w:tc>
          <w:tcPr>
            <w:tcW w:w="328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Komoča</w:t>
            </w:r>
          </w:p>
        </w:tc>
        <w:tc>
          <w:tcPr>
            <w:tcW w:w="3544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Reprezentácie obce v športových súťažiach a technické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zabezpe-čenie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športového areálu</w:t>
            </w:r>
          </w:p>
        </w:tc>
        <w:tc>
          <w:tcPr>
            <w:tcW w:w="1987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4 200,00</w:t>
            </w:r>
          </w:p>
        </w:tc>
      </w:tr>
      <w:tr w:rsidR="00B529B6" w:rsidRPr="00BA180B" w:rsidTr="00D93DD5">
        <w:tc>
          <w:tcPr>
            <w:tcW w:w="328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 Komoča</w:t>
            </w:r>
          </w:p>
        </w:tc>
        <w:tc>
          <w:tcPr>
            <w:tcW w:w="3544" w:type="dx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 dôchodcov</w:t>
            </w:r>
          </w:p>
        </w:tc>
        <w:tc>
          <w:tcPr>
            <w:tcW w:w="1987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300,00</w:t>
            </w:r>
          </w:p>
        </w:tc>
      </w:tr>
      <w:tr w:rsidR="00B529B6" w:rsidRPr="00BA180B" w:rsidTr="00D93DD5">
        <w:tc>
          <w:tcPr>
            <w:tcW w:w="3289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</w:t>
            </w:r>
            <w:proofErr w:type="spellStart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Komoča</w:t>
            </w:r>
          </w:p>
        </w:tc>
        <w:tc>
          <w:tcPr>
            <w:tcW w:w="3544" w:type="dxa"/>
          </w:tcPr>
          <w:p w:rsidR="00B529B6" w:rsidRPr="00BA180B" w:rsidRDefault="00B529B6" w:rsidP="00D93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Zachovanie kultúrneho dedičstva obce</w:t>
            </w:r>
          </w:p>
        </w:tc>
        <w:tc>
          <w:tcPr>
            <w:tcW w:w="1987" w:type="dx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B529B6" w:rsidRPr="00BA180B" w:rsidTr="00D93DD5">
        <w:tc>
          <w:tcPr>
            <w:tcW w:w="3289" w:type="dxa"/>
            <w:shd w:val="clear" w:color="auto" w:fill="ACB9CA"/>
          </w:tcPr>
          <w:p w:rsidR="00B529B6" w:rsidRPr="00BA180B" w:rsidRDefault="00B529B6" w:rsidP="00D9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544" w:type="dxa"/>
            <w:shd w:val="clear" w:color="auto" w:fill="ACB9CA"/>
          </w:tcPr>
          <w:p w:rsidR="00B529B6" w:rsidRPr="00BA180B" w:rsidRDefault="00B529B6" w:rsidP="00D93D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  <w:shd w:val="clear" w:color="auto" w:fill="ACB9CA"/>
          </w:tcPr>
          <w:p w:rsidR="00B529B6" w:rsidRPr="00BA180B" w:rsidRDefault="00B529B6" w:rsidP="00D93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Pr="00BA1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00,00  </w:t>
            </w:r>
          </w:p>
        </w:tc>
      </w:tr>
    </w:tbl>
    <w:p w:rsidR="00B529B6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3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Významné investičné akcie v roku 2022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Najvýznamnejšia investičná akcia realizované v roku 2022</w:t>
      </w:r>
    </w:p>
    <w:p w:rsidR="00B529B6" w:rsidRPr="00A21D97" w:rsidRDefault="00B529B6" w:rsidP="00B5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Rekonštrukcia verejného osvetlenia v areáli verejného táboriska</w:t>
      </w:r>
    </w:p>
    <w:p w:rsidR="00B529B6" w:rsidRPr="00B61CE1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4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 Predpokladaný budúci vývoj činnosti </w:t>
      </w:r>
    </w:p>
    <w:p w:rsidR="00B529B6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Predpokladané investičné akcie realizované v budúcich rokoch:</w:t>
      </w:r>
    </w:p>
    <w:p w:rsidR="00B529B6" w:rsidRPr="00A21D97" w:rsidRDefault="00B529B6" w:rsidP="00B529B6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4"/>
          <w:szCs w:val="24"/>
          <w:lang w:val="sk-SK" w:eastAsia="sk-SK" w:bidi="ar-SA"/>
        </w:rPr>
      </w:pPr>
      <w:r w:rsidRPr="00A21D97">
        <w:rPr>
          <w:rFonts w:ascii="Times New Roman" w:hAnsi="Times New Roman"/>
          <w:color w:val="000000" w:themeColor="text1"/>
          <w:sz w:val="24"/>
          <w:szCs w:val="24"/>
          <w:lang w:val="sk-SK" w:eastAsia="sk-SK" w:bidi="ar-SA"/>
        </w:rPr>
        <w:t xml:space="preserve">Rekonštrukcia nevyužitého objektu na spolkovú a komunitnú  činnosť </w:t>
      </w:r>
    </w:p>
    <w:p w:rsidR="00B529B6" w:rsidRPr="00A21D97" w:rsidRDefault="00B529B6" w:rsidP="00B5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Rekonštrukcia budovy obecného úradu </w:t>
      </w:r>
    </w:p>
    <w:p w:rsidR="00B529B6" w:rsidRPr="00E817A4" w:rsidRDefault="00B529B6" w:rsidP="00B52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Rekonštrukcia chodníkov</w:t>
      </w: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5</w:t>
      </w:r>
      <w:r w:rsidRPr="00A21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. Udalosti osobitného významu po skončení účtovného obdobia </w:t>
      </w:r>
    </w:p>
    <w:p w:rsidR="00B529B6" w:rsidRPr="00A21D97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21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Obec nezaznamenala žiadnu udalosť osobitného významu po skončení účtovného obdobia, za ktoré sa vyhotovuje výročná správa.</w:t>
      </w:r>
    </w:p>
    <w:p w:rsidR="00B529B6" w:rsidRPr="00B61CE1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529B6" w:rsidRPr="00B61CE1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529B6" w:rsidRPr="00B61CE1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529B6" w:rsidRPr="00466562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65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Ildikó Lovász                                     Schválil:  Imrich </w:t>
      </w:r>
      <w:proofErr w:type="spellStart"/>
      <w:r w:rsidRPr="00466562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B529B6" w:rsidRPr="00B61CE1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B529B6" w:rsidRPr="00B455AA" w:rsidRDefault="00B529B6" w:rsidP="00B529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55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Komoči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B455AA">
        <w:rPr>
          <w:rFonts w:ascii="Times New Roman" w:eastAsia="Times New Roman" w:hAnsi="Times New Roman" w:cs="Times New Roman"/>
          <w:sz w:val="24"/>
          <w:szCs w:val="24"/>
          <w:lang w:eastAsia="sk-SK"/>
        </w:rPr>
        <w:t>. júna 2023</w:t>
      </w:r>
    </w:p>
    <w:p w:rsidR="00B529B6" w:rsidRPr="00B61CE1" w:rsidRDefault="00B529B6" w:rsidP="00B529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529B6" w:rsidRPr="00E805F3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529B6" w:rsidRPr="00CE4D65" w:rsidRDefault="00B529B6" w:rsidP="00B529B6">
      <w:pPr>
        <w:spacing w:line="360" w:lineRule="auto"/>
        <w:jc w:val="both"/>
      </w:pPr>
      <w:r>
        <w:rPr>
          <w:b/>
        </w:rPr>
        <w:t xml:space="preserve"> </w:t>
      </w:r>
    </w:p>
    <w:p w:rsidR="00B529B6" w:rsidRDefault="00B529B6" w:rsidP="00B529B6">
      <w:pPr>
        <w:rPr>
          <w:color w:val="C00000"/>
        </w:rPr>
      </w:pPr>
      <w:r>
        <w:rPr>
          <w:color w:val="C00000"/>
        </w:rPr>
        <w:t xml:space="preserve"> </w:t>
      </w:r>
    </w:p>
    <w:p w:rsidR="00B529B6" w:rsidRDefault="00B529B6" w:rsidP="00B529B6">
      <w:pPr>
        <w:rPr>
          <w:color w:val="C00000"/>
        </w:rPr>
      </w:pPr>
    </w:p>
    <w:p w:rsidR="00B529B6" w:rsidRPr="00443893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529B6" w:rsidRPr="00443893" w:rsidRDefault="00B529B6" w:rsidP="00B5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29B6" w:rsidRPr="00E805F3" w:rsidRDefault="00B529B6" w:rsidP="00B529B6">
      <w:pPr>
        <w:rPr>
          <w:color w:val="C00000"/>
        </w:rPr>
      </w:pPr>
    </w:p>
    <w:p w:rsidR="00471D99" w:rsidRDefault="00471D99"/>
    <w:sectPr w:rsidR="00471D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354147"/>
      <w:docPartObj>
        <w:docPartGallery w:val="Page Numbers (Bottom of Page)"/>
        <w:docPartUnique/>
      </w:docPartObj>
    </w:sdtPr>
    <w:sdtEndPr/>
    <w:sdtContent>
      <w:p w:rsidR="00CB7A22" w:rsidRDefault="00B529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CB7A22" w:rsidRDefault="00B529B6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EB7794"/>
    <w:multiLevelType w:val="hybridMultilevel"/>
    <w:tmpl w:val="94027E4E"/>
    <w:lvl w:ilvl="0" w:tplc="041B000F">
      <w:start w:val="1"/>
      <w:numFmt w:val="decimal"/>
      <w:lvlText w:val="%1."/>
      <w:lvlJc w:val="left"/>
      <w:pPr>
        <w:ind w:left="1005" w:hanging="360"/>
      </w:p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225F3BF4"/>
    <w:multiLevelType w:val="hybridMultilevel"/>
    <w:tmpl w:val="6254AFD0"/>
    <w:lvl w:ilvl="0" w:tplc="AB985DD2">
      <w:start w:val="1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00640"/>
    <w:multiLevelType w:val="multilevel"/>
    <w:tmpl w:val="F0E2B4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E40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0"/>
  </w:num>
  <w:num w:numId="5">
    <w:abstractNumId w:val="18"/>
  </w:num>
  <w:num w:numId="6">
    <w:abstractNumId w:val="9"/>
  </w:num>
  <w:num w:numId="7">
    <w:abstractNumId w:val="7"/>
  </w:num>
  <w:num w:numId="8">
    <w:abstractNumId w:val="14"/>
  </w:num>
  <w:num w:numId="9">
    <w:abstractNumId w:val="6"/>
  </w:num>
  <w:num w:numId="10">
    <w:abstractNumId w:val="16"/>
  </w:num>
  <w:num w:numId="11">
    <w:abstractNumId w:val="15"/>
  </w:num>
  <w:num w:numId="12">
    <w:abstractNumId w:val="13"/>
  </w:num>
  <w:num w:numId="13">
    <w:abstractNumId w:val="1"/>
  </w:num>
  <w:num w:numId="14">
    <w:abstractNumId w:val="17"/>
  </w:num>
  <w:num w:numId="15">
    <w:abstractNumId w:val="0"/>
  </w:num>
  <w:num w:numId="16">
    <w:abstractNumId w:val="10"/>
  </w:num>
  <w:num w:numId="17">
    <w:abstractNumId w:val="8"/>
  </w:num>
  <w:num w:numId="18">
    <w:abstractNumId w:val="2"/>
  </w:num>
  <w:num w:numId="19">
    <w:abstractNumId w:val="3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B6"/>
    <w:rsid w:val="00471D99"/>
    <w:rsid w:val="00B5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029B"/>
  <w15:chartTrackingRefBased/>
  <w15:docId w15:val="{65CFF83D-3C28-4D92-AF25-C174E4A8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29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B529B6"/>
  </w:style>
  <w:style w:type="paragraph" w:styleId="Pta">
    <w:name w:val="footer"/>
    <w:basedOn w:val="Normlny"/>
    <w:link w:val="PtaChar"/>
    <w:uiPriority w:val="99"/>
    <w:rsid w:val="00B529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529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529B6"/>
  </w:style>
  <w:style w:type="table" w:styleId="Mriekatabuky">
    <w:name w:val="Table Grid"/>
    <w:basedOn w:val="Normlnatabuka"/>
    <w:rsid w:val="00B52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B529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B529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B529B6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B529B6"/>
    <w:rPr>
      <w:b/>
      <w:bCs/>
    </w:rPr>
  </w:style>
  <w:style w:type="character" w:styleId="Zvraznenie">
    <w:name w:val="Emphasis"/>
    <w:uiPriority w:val="20"/>
    <w:qFormat/>
    <w:rsid w:val="00B529B6"/>
    <w:rPr>
      <w:i/>
      <w:iCs/>
    </w:rPr>
  </w:style>
  <w:style w:type="paragraph" w:styleId="Textbubliny">
    <w:name w:val="Balloon Text"/>
    <w:basedOn w:val="Normlny"/>
    <w:link w:val="TextbublinyChar"/>
    <w:rsid w:val="00B529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B529B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529B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customStyle="1" w:styleId="ra">
    <w:name w:val="ra"/>
    <w:rsid w:val="00B529B6"/>
  </w:style>
  <w:style w:type="paragraph" w:styleId="Zkladntext">
    <w:name w:val="Body Text"/>
    <w:basedOn w:val="Normlny"/>
    <w:link w:val="ZkladntextChar"/>
    <w:rsid w:val="00B529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529B6"/>
    <w:rPr>
      <w:rFonts w:ascii="Times New Roman" w:eastAsia="Times New Roman" w:hAnsi="Times New Roman" w:cs="Times New Roman"/>
      <w:b/>
      <w:sz w:val="7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LOVASZ Ildikó</dc:creator>
  <cp:keywords/>
  <dc:description/>
  <cp:lastModifiedBy>LOVASZ Ildikó</cp:lastModifiedBy>
  <cp:revision>1</cp:revision>
  <dcterms:created xsi:type="dcterms:W3CDTF">2023-12-14T11:41:00Z</dcterms:created>
  <dcterms:modified xsi:type="dcterms:W3CDTF">2023-12-14T11:42:00Z</dcterms:modified>
</cp:coreProperties>
</file>