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  <w:r>
        <w:rPr>
          <w:rFonts w:ascii="Verdana" w:hAnsi="Verdana"/>
          <w:b/>
          <w:color w:val="C00000"/>
          <w:sz w:val="48"/>
          <w:szCs w:val="48"/>
        </w:rPr>
        <w:t>KONSOLIDOVANÉ POZNÁMKY OBCE MORAVANY NAD VÁHOM ZA ROK 202</w:t>
      </w:r>
      <w:r>
        <w:rPr>
          <w:rFonts w:ascii="Verdana" w:hAnsi="Verdana"/>
          <w:b/>
          <w:color w:val="C00000"/>
          <w:sz w:val="48"/>
          <w:szCs w:val="48"/>
        </w:rPr>
        <w:t>2</w:t>
      </w: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rPr>
          <w:rFonts w:ascii="Verdana" w:hAnsi="Verdana"/>
          <w:b/>
          <w:color w:val="C00000"/>
          <w:sz w:val="48"/>
          <w:szCs w:val="48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:rsidR="00722BF9" w:rsidRDefault="00722BF9" w:rsidP="00722BF9">
      <w:pPr>
        <w:jc w:val="center"/>
        <w:rPr>
          <w:rFonts w:ascii="Verdana" w:hAnsi="Verdana"/>
          <w:b/>
          <w:color w:val="C00000"/>
          <w:sz w:val="20"/>
          <w:szCs w:val="20"/>
        </w:rPr>
      </w:pPr>
    </w:p>
    <w:p w:rsidR="00722BF9" w:rsidRDefault="00722BF9" w:rsidP="00722BF9">
      <w:pPr>
        <w:rPr>
          <w:rFonts w:ascii="Verdana" w:hAnsi="Verdana"/>
          <w:b/>
          <w:color w:val="C00000"/>
          <w:sz w:val="40"/>
          <w:szCs w:val="40"/>
        </w:rPr>
      </w:pPr>
    </w:p>
    <w:p w:rsidR="00722BF9" w:rsidRDefault="00722BF9" w:rsidP="00722BF9">
      <w:pPr>
        <w:rPr>
          <w:rFonts w:ascii="Verdana" w:hAnsi="Verdana"/>
          <w:b/>
          <w:color w:val="C00000"/>
          <w:sz w:val="40"/>
          <w:szCs w:val="40"/>
        </w:rPr>
      </w:pPr>
      <w:r>
        <w:rPr>
          <w:rFonts w:ascii="Verdana" w:hAnsi="Verdana"/>
          <w:b/>
          <w:color w:val="C00000"/>
          <w:sz w:val="40"/>
          <w:szCs w:val="40"/>
        </w:rPr>
        <w:lastRenderedPageBreak/>
        <w:t>OBSAH:</w:t>
      </w:r>
    </w:p>
    <w:p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Úvod</w:t>
      </w:r>
    </w:p>
    <w:p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Vymedzenie konsolidovaného celku</w:t>
      </w:r>
    </w:p>
    <w:p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Použité metódy konsolidácie</w:t>
      </w:r>
    </w:p>
    <w:p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Postup pri prvej konsolidácii</w:t>
      </w:r>
    </w:p>
    <w:p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Výsledky konsolidovanej účtovnej závierky účtovnej jednotky verejnej správy</w:t>
      </w:r>
    </w:p>
    <w:p w:rsidR="00722BF9" w:rsidRDefault="00722BF9" w:rsidP="00722BF9">
      <w:pPr>
        <w:pStyle w:val="Odsekzoznamu"/>
        <w:numPr>
          <w:ilvl w:val="1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Konsolidované aktíva</w:t>
      </w:r>
    </w:p>
    <w:p w:rsidR="00722BF9" w:rsidRDefault="00722BF9" w:rsidP="00722BF9">
      <w:pPr>
        <w:pStyle w:val="Odsekzoznamu"/>
        <w:numPr>
          <w:ilvl w:val="1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Konsolidované pasíva</w:t>
      </w:r>
    </w:p>
    <w:p w:rsidR="00722BF9" w:rsidRDefault="00722BF9" w:rsidP="00722BF9">
      <w:pPr>
        <w:pStyle w:val="Odsekzoznamu"/>
        <w:numPr>
          <w:ilvl w:val="1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Konsolidovaný výkaz ziskov a strát</w:t>
      </w:r>
    </w:p>
    <w:p w:rsidR="00722BF9" w:rsidRDefault="00722BF9" w:rsidP="00722BF9">
      <w:pPr>
        <w:pStyle w:val="Odsekzoznamu"/>
        <w:numPr>
          <w:ilvl w:val="0"/>
          <w:numId w:val="1"/>
        </w:numPr>
        <w:rPr>
          <w:rFonts w:ascii="Verdana" w:hAnsi="Verdana"/>
          <w:color w:val="000066"/>
          <w:sz w:val="36"/>
          <w:szCs w:val="36"/>
        </w:rPr>
      </w:pPr>
      <w:r>
        <w:rPr>
          <w:rFonts w:ascii="Verdana" w:hAnsi="Verdana"/>
          <w:color w:val="000066"/>
          <w:sz w:val="36"/>
          <w:szCs w:val="36"/>
        </w:rPr>
        <w:t>Zistené nezrovnalosti</w:t>
      </w: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36"/>
          <w:szCs w:val="36"/>
        </w:rPr>
      </w:pPr>
    </w:p>
    <w:p w:rsidR="00722BF9" w:rsidRPr="005753A7" w:rsidRDefault="00722BF9" w:rsidP="005753A7">
      <w:pPr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lastRenderedPageBreak/>
        <w:t>Ú V O D</w:t>
      </w:r>
    </w:p>
    <w:p w:rsidR="00722BF9" w:rsidRDefault="00722BF9" w:rsidP="00722BF9">
      <w:pPr>
        <w:pStyle w:val="Odsekzoznamu"/>
        <w:ind w:left="108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Obec Moravany nad Váhom, ako súčasť verejnej správy zostavuje KÚZ v I. stupni. V II. stupni zostavuje konsolidáciu ústrednej správy Ministerstvo financií SR. Obec zostavuje KÚZ do 6 mesiacov od skočenia účtovného obdobia ako materská účtovná jednotka (konsolidujúca jednotka) a je zodpovedná za pripravenosť , koordináciu a súčinnosť svojich dcérskych účtovných jednotiek. V súlade s postupmi konsolidácie preto obec ako koordinátor začala voči dcérskym účtovným jednotkám úkony spojené s prípravou na odsúhlasenie počiatočných stavov konsolidovaných údajov a na prípravu individuálnych účtovných závierok dcérskych účtovných jednotiek už začiatkom roku 2020, s cieľom dosiahnuť správnosť KÚZ. Písomne bolo zaslané oznámenie dcérskym účtovným jednotkám (DÚJ) o tom, že sú súčasťou konsolidovaného celku s povinnosťou poskytnúť materskej ÚJ zákonom stanovenú súčinnosť (§ 22 ods. 13 Zákona o účtovníctve). Výsledky konsolidácie sú spracované formou predpísaných výkazov, tabuliek a komentárov.</w:t>
      </w:r>
    </w:p>
    <w:p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Konsolidovanú účtovnú závierku overuje audítor v termíne do 31.12. nasledujúceho roka.</w:t>
      </w:r>
    </w:p>
    <w:p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KÚZ obce Moravany nad Váhom overil audítor dňa   </w:t>
      </w:r>
      <w:r w:rsidRPr="00382ABA">
        <w:rPr>
          <w:rFonts w:ascii="Verdana" w:hAnsi="Verdana"/>
          <w:color w:val="000066"/>
          <w:sz w:val="20"/>
          <w:szCs w:val="20"/>
        </w:rPr>
        <w:t>......    2022</w:t>
      </w:r>
      <w:r>
        <w:rPr>
          <w:rFonts w:ascii="Verdana" w:hAnsi="Verdana"/>
          <w:color w:val="000066"/>
          <w:sz w:val="20"/>
          <w:szCs w:val="20"/>
        </w:rPr>
        <w:t xml:space="preserve"> v súlade s § 21 ods., o čom podal písomné stanovisko.</w:t>
      </w:r>
    </w:p>
    <w:p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O konsolidovanej účtovnej závierke sa zostavujú Konsolidované poznámky, ktoré podrobnejším spôsobom vysvetľujú údaje o konsolidovanej účtovnej  závierke.</w:t>
      </w:r>
    </w:p>
    <w:p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Vymedzenie konsolidovaného celku</w:t>
      </w:r>
    </w:p>
    <w:p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Do konsolidovaného celku patria predovšetkým rozpočtové a príspevkové organizácie  - právnické osoby založené mestom, ktoré môžu mať charakter dcérskych, spoločných, resp. pridružených ÚJ. Nadácie a neziskové organizácie do konsolidovaného celku nepatria, nakoľko u nich neexistuje vzťah „kontroly“, resp. „ovládania“. Obec Moravany nad Váhom eviduje dcérske účtovné jednotky- rozpočtové organizácie nasledovne:</w:t>
      </w:r>
    </w:p>
    <w:tbl>
      <w:tblPr>
        <w:tblW w:w="0" w:type="auto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17"/>
        <w:gridCol w:w="2817"/>
        <w:gridCol w:w="1441"/>
        <w:gridCol w:w="1383"/>
        <w:gridCol w:w="1754"/>
      </w:tblGrid>
      <w:tr w:rsidR="00722BF9" w:rsidTr="00667305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Organizácia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Patrí do konsolidovaného</w:t>
            </w:r>
          </w:p>
          <w:p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celku obce (áno/nie)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 xml:space="preserve">Metóda </w:t>
            </w:r>
          </w:p>
          <w:p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konsolidácie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Podiel na ZI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Podiel na hlasovacích právach</w:t>
            </w:r>
          </w:p>
        </w:tc>
      </w:tr>
      <w:tr w:rsidR="00722BF9" w:rsidTr="00667305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Základná škola s MŠ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áno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úplná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BF9" w:rsidRDefault="00722BF9" w:rsidP="00667305">
            <w:pPr>
              <w:rPr>
                <w:rFonts w:ascii="Verdana" w:hAnsi="Verdana"/>
                <w:color w:val="000066"/>
                <w:sz w:val="36"/>
                <w:szCs w:val="36"/>
              </w:rPr>
            </w:pPr>
          </w:p>
        </w:tc>
      </w:tr>
      <w:tr w:rsidR="00722BF9" w:rsidTr="00667305"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Zariadenie pre seniorov</w:t>
            </w:r>
          </w:p>
        </w:tc>
        <w:tc>
          <w:tcPr>
            <w:tcW w:w="2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áno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  <w:r>
              <w:rPr>
                <w:rFonts w:ascii="Verdana" w:hAnsi="Verdana"/>
                <w:color w:val="000066"/>
                <w:sz w:val="20"/>
                <w:szCs w:val="20"/>
              </w:rPr>
              <w:t>úplná</w:t>
            </w:r>
          </w:p>
        </w:tc>
        <w:tc>
          <w:tcPr>
            <w:tcW w:w="13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BF9" w:rsidRDefault="00722BF9" w:rsidP="00667305">
            <w:pPr>
              <w:jc w:val="center"/>
              <w:rPr>
                <w:rFonts w:ascii="Verdana" w:hAnsi="Verdana"/>
                <w:color w:val="000066"/>
                <w:sz w:val="20"/>
                <w:szCs w:val="20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22BF9" w:rsidRDefault="00722BF9" w:rsidP="00667305">
            <w:pPr>
              <w:rPr>
                <w:rFonts w:ascii="Verdana" w:hAnsi="Verdana"/>
                <w:color w:val="000066"/>
                <w:sz w:val="36"/>
                <w:szCs w:val="36"/>
              </w:rPr>
            </w:pPr>
          </w:p>
        </w:tc>
      </w:tr>
    </w:tbl>
    <w:p w:rsidR="00722BF9" w:rsidRDefault="00722BF9" w:rsidP="00722BF9">
      <w:pPr>
        <w:rPr>
          <w:rFonts w:ascii="Verdana" w:hAnsi="Verdana"/>
          <w:sz w:val="20"/>
          <w:szCs w:val="20"/>
        </w:rPr>
      </w:pPr>
    </w:p>
    <w:p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Cieľom KÚZ je poskytnúť informácie o konsolidovanom celku ako jednej ekonomickej  jednotke, teda uplatniť princíp „fiktívnej ekonomickej jednotky“ prostredníctvom zistenia a následného vynechania vzájomných vzťahov medzi organizáciami konsolidovaného celku.</w:t>
      </w:r>
    </w:p>
    <w:p w:rsidR="00722BF9" w:rsidRDefault="00722BF9" w:rsidP="00722BF9"/>
    <w:p w:rsidR="00722BF9" w:rsidRDefault="00722BF9" w:rsidP="00722BF9">
      <w:pPr>
        <w:numPr>
          <w:ilvl w:val="0"/>
          <w:numId w:val="2"/>
        </w:numPr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lastRenderedPageBreak/>
        <w:t>Použité metódy konsolidácie</w:t>
      </w:r>
    </w:p>
    <w:p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Obec Moravany nad Váhom má vo svojich konsolidovaných účtovných jednotkách rozhodujúci vplyv. Základná škola s MŠ a Zariadenie pre seniorov sú rozpočtovými organizáciami obce a v rámci konsolidácie sú považované za dcérske ÚJ, neurčuje sa u nich podiel na hlasovacích právach, ani podiel na základnom imaní a vlastnom imaní. </w:t>
      </w:r>
    </w:p>
    <w:p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rámci úplnej konsolidácie vykonala obec Moravany nad Váhom nasledujúce kroky:</w:t>
      </w:r>
    </w:p>
    <w:p w:rsidR="00722BF9" w:rsidRDefault="00722BF9" w:rsidP="00722BF9">
      <w:pPr>
        <w:numPr>
          <w:ilvl w:val="0"/>
          <w:numId w:val="3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Vytvorenie súčtovej súvahy a súčtového výkazu ziskov a strát – agregácia údajov</w:t>
      </w:r>
    </w:p>
    <w:p w:rsidR="00722BF9" w:rsidRDefault="00722BF9" w:rsidP="00722BF9">
      <w:pPr>
        <w:numPr>
          <w:ilvl w:val="0"/>
          <w:numId w:val="3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Eliminácia vzájomných transakcií (pohľadávok, záväzkov, nákladov, výnosov, kapitálu, medzivýsledku) – po identifikovaní vzájomných transakcií medzi ÚJ konsolidovaného celku sa tieto transakcie eliminujú, teda vylúčia z agregovaných údajov.</w:t>
      </w:r>
    </w:p>
    <w:p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</w:p>
    <w:p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</w:rPr>
      </w:pPr>
      <w:r>
        <w:rPr>
          <w:rFonts w:ascii="Verdana" w:hAnsi="Verdana"/>
          <w:b/>
        </w:rPr>
        <w:t>Postup pri konsolidácii</w:t>
      </w:r>
    </w:p>
    <w:p w:rsidR="00722BF9" w:rsidRDefault="00722BF9" w:rsidP="00722BF9">
      <w:pPr>
        <w:pStyle w:val="Odsekzoznamu"/>
        <w:ind w:left="1440"/>
        <w:rPr>
          <w:rFonts w:ascii="Verdana" w:hAnsi="Verdana"/>
          <w:b/>
        </w:rPr>
      </w:pPr>
    </w:p>
    <w:p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Podkladom  k spracovaniu konsolidovaných údajov bol vyplnený konsolidačný balík (KB) konsolidovaných jednotiek obce za rok 202</w:t>
      </w:r>
      <w:r>
        <w:rPr>
          <w:rFonts w:ascii="Verdana" w:hAnsi="Verdana"/>
          <w:sz w:val="20"/>
          <w:szCs w:val="20"/>
        </w:rPr>
        <w:t>2</w:t>
      </w:r>
      <w:r>
        <w:rPr>
          <w:rFonts w:ascii="Verdana" w:hAnsi="Verdana"/>
          <w:sz w:val="20"/>
          <w:szCs w:val="20"/>
        </w:rPr>
        <w:t xml:space="preserve"> (povinnosť vyplňovania konsolidačného balíka vyplýva z legislatívy  od roku 2011, na základe ktorého bude Ministerstvo financií (MF) zostavovať ÚZ za štát, údaje sa vyplňujú s presnosťou na 2 desatinné miesta, obsah KB stanovilo MF). Od roku 2010 je obec súčasťou vyššieho konsolidovaného celku – štátu a pre MF zostavuje konsolidačný balík za obec, v ktorom budú sledované všetky vzťahy za oblasť verejnej správy - t. j. aj medzi obcami, mestami a ich rozpočtovými a príspevkovými organizáciami.</w:t>
      </w:r>
    </w:p>
    <w:p w:rsidR="00722BF9" w:rsidRDefault="00722BF9" w:rsidP="00722BF9">
      <w:p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Prvá konsolidácia sa uskutočňuje s údajmi v momente obstarania dlhodobého finančného majetku v dcérskej účtovnej  jednotke, v prípade kúpy podielov sa hodnota majetku a záväzkov dcérskej účtovnej jednotky oceňuje reálnou hodnotou. Konsolidácia účtovnej závierky sa skladala zo 4 krokov:</w:t>
      </w:r>
    </w:p>
    <w:p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kapitálu (nevzťahuje sa na RO, PO). Obec Moravany nad Váhom nevykonávala konsolidáciou medzivýsledku.</w:t>
      </w:r>
    </w:p>
    <w:p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pohľadávok a záväzkov</w:t>
      </w:r>
    </w:p>
    <w:p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V tomto kroku sa vylučovali záväzky, pohľadávky a transfery materskej účtovnej jednotky  voči DÚJ, ktoré sú vo vzťahu k pohľadávkam, záväzkom a transferom ÚJ voči materskej ÚJ – podľa konečných stavov v súvahe. Tieto údaje sú eliminované v plnej výške, pričom vznikajú rozdiely:</w:t>
      </w:r>
    </w:p>
    <w:p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</w:p>
    <w:p w:rsidR="00722BF9" w:rsidRDefault="00722BF9" w:rsidP="00722BF9">
      <w:pPr>
        <w:numPr>
          <w:ilvl w:val="0"/>
          <w:numId w:val="5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Pravé (vytvorené napr. rezervami, opravnými položkami vo vzájomných vzťahoch).  </w:t>
      </w:r>
    </w:p>
    <w:p w:rsidR="00722BF9" w:rsidRDefault="00722BF9" w:rsidP="00722BF9">
      <w:pPr>
        <w:ind w:left="108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Pravé rozdiely môžu ovplyvniť  výsledok  hospodárenia bežného účtovného obdobia (nižšie pohľadávky ako  záväzky ovplyvnia zvýšenie výsledku hospodárenia, vyššie pohľadávky ako záväzky ovplyvnia zníženie výsledku hospodárenia).</w:t>
      </w:r>
    </w:p>
    <w:p w:rsidR="00722BF9" w:rsidRDefault="00722BF9" w:rsidP="00722BF9">
      <w:pPr>
        <w:numPr>
          <w:ilvl w:val="0"/>
          <w:numId w:val="5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lastRenderedPageBreak/>
        <w:t>Nepravé (vytvorené napr. chybným zaúčtovaním, časovým posunom v zaúčtovaní a pod.).</w:t>
      </w:r>
    </w:p>
    <w:p w:rsidR="00722BF9" w:rsidRDefault="00722BF9" w:rsidP="00722BF9">
      <w:pPr>
        <w:ind w:left="108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Nepravé rozdiely boli  vysporiadané v procese odsúhlasovania zostatkov záväzkov a pohľadávok, resp. v rámci konsolidačných operácií obce a konsolidovaných ÚJ.</w:t>
      </w:r>
    </w:p>
    <w:p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 medzivýsledku</w:t>
      </w:r>
    </w:p>
    <w:p w:rsidR="00722BF9" w:rsidRDefault="00722BF9" w:rsidP="00722BF9">
      <w:pPr>
        <w:ind w:left="69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 medzivýsledku vzniká medzi 2 účtovnými jednotkami pri predaji majetku medzi     nimi dvomi, pričom ocenenie majetku kupujúceho je vyššie, než bolo ocenenie majetku, ak by k tejto transakcii nedošlo. Obec Moravany nad Váhom nemala žiaden prípad pre konsolidáciou medzivýsledku.</w:t>
      </w:r>
    </w:p>
    <w:p w:rsidR="00722BF9" w:rsidRDefault="00722BF9" w:rsidP="00722BF9">
      <w:pPr>
        <w:numPr>
          <w:ilvl w:val="0"/>
          <w:numId w:val="4"/>
        </w:numPr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nákladov a výnosov</w:t>
      </w:r>
    </w:p>
    <w:p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Konsolidácia nákladov a výnosov eliminuje z agregovaných údajov vo výkaze ziskov a strát vzájomné transakcie v konsolidačnom celku identifikované účtovnou jednotkou (identifikátorom je IČO organizácie).</w:t>
      </w:r>
    </w:p>
    <w:p w:rsidR="00722BF9" w:rsidRDefault="00722BF9" w:rsidP="00722BF9">
      <w:pPr>
        <w:ind w:left="720"/>
        <w:rPr>
          <w:rFonts w:ascii="Verdana" w:hAnsi="Verdana"/>
          <w:sz w:val="20"/>
          <w:szCs w:val="20"/>
        </w:rPr>
      </w:pPr>
    </w:p>
    <w:p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Výsledky konsolidovanej účtovnej závierky účtovnej jednotky verejnej správy</w:t>
      </w:r>
    </w:p>
    <w:p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:rsidR="00722BF9" w:rsidRDefault="00722BF9" w:rsidP="00722BF9">
      <w:pPr>
        <w:pStyle w:val="Odsekzoznamu"/>
        <w:numPr>
          <w:ilvl w:val="1"/>
          <w:numId w:val="6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Konsolidované aktíva</w:t>
      </w:r>
    </w:p>
    <w:p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Po konsolidácii aktív boli za rok 202</w:t>
      </w:r>
      <w:r w:rsidR="00307594">
        <w:rPr>
          <w:rFonts w:ascii="Verdana" w:hAnsi="Verdana"/>
          <w:color w:val="000066"/>
          <w:sz w:val="20"/>
          <w:szCs w:val="20"/>
        </w:rPr>
        <w:t>2</w:t>
      </w: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dosiahnuté nasledovné výsledky:</w:t>
      </w:r>
    </w:p>
    <w:p w:rsidR="00722BF9" w:rsidRDefault="00722BF9" w:rsidP="00722BF9">
      <w:pPr>
        <w:pStyle w:val="Odsekzoznamu"/>
        <w:numPr>
          <w:ilvl w:val="0"/>
          <w:numId w:val="7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Pri zúčtovaní odvodov príjmov RO do rozpočtu zriaďovateľa vykazovala obec pohľadávku vo výške  </w:t>
      </w:r>
      <w:r w:rsidR="00AC6831">
        <w:rPr>
          <w:rFonts w:ascii="Verdana" w:hAnsi="Verdana"/>
          <w:color w:val="000066"/>
          <w:sz w:val="20"/>
          <w:szCs w:val="20"/>
        </w:rPr>
        <w:t xml:space="preserve">1605,68 </w:t>
      </w:r>
      <w:r>
        <w:rPr>
          <w:rFonts w:ascii="Verdana" w:hAnsi="Verdana"/>
          <w:color w:val="000066"/>
          <w:sz w:val="20"/>
          <w:szCs w:val="20"/>
        </w:rPr>
        <w:t>€.</w:t>
      </w:r>
    </w:p>
    <w:p w:rsidR="00722BF9" w:rsidRDefault="00722BF9" w:rsidP="00722BF9">
      <w:pPr>
        <w:pStyle w:val="Odsekzoznamu"/>
        <w:numPr>
          <w:ilvl w:val="0"/>
          <w:numId w:val="7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Zúčtovanie kapitálových  transferov z rozpočtu obce/VUC obec vykazuje aktíva v hodnote </w:t>
      </w:r>
      <w:r w:rsidR="00AC6831">
        <w:rPr>
          <w:rFonts w:ascii="Verdana" w:hAnsi="Verdana"/>
          <w:color w:val="000066"/>
          <w:sz w:val="20"/>
          <w:szCs w:val="20"/>
        </w:rPr>
        <w:t xml:space="preserve">61 011,06 </w:t>
      </w:r>
      <w:r>
        <w:rPr>
          <w:rFonts w:ascii="Verdana" w:hAnsi="Verdana"/>
          <w:color w:val="000066"/>
          <w:sz w:val="20"/>
          <w:szCs w:val="20"/>
        </w:rPr>
        <w:t>€.</w:t>
      </w: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numPr>
          <w:ilvl w:val="1"/>
          <w:numId w:val="6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Konsolidované pasíva</w:t>
      </w:r>
    </w:p>
    <w:p w:rsidR="00DA023D" w:rsidRDefault="00DA023D" w:rsidP="00722BF9">
      <w:pPr>
        <w:pStyle w:val="Odsekzoznamu"/>
        <w:ind w:left="141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41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Na strane pasív boli za rok 202</w:t>
      </w:r>
      <w:r w:rsidR="00307594">
        <w:rPr>
          <w:rFonts w:ascii="Verdana" w:hAnsi="Verdana"/>
          <w:color w:val="000066"/>
          <w:sz w:val="20"/>
          <w:szCs w:val="20"/>
        </w:rPr>
        <w:t>2</w:t>
      </w:r>
      <w:r>
        <w:rPr>
          <w:rFonts w:ascii="Verdana" w:hAnsi="Verdana"/>
          <w:color w:val="000066"/>
          <w:sz w:val="20"/>
          <w:szCs w:val="20"/>
        </w:rPr>
        <w:t xml:space="preserve"> konsolidované údaje za bežné účtovné obdobie.</w:t>
      </w:r>
    </w:p>
    <w:p w:rsidR="00722BF9" w:rsidRDefault="00722BF9" w:rsidP="00722BF9">
      <w:pPr>
        <w:pStyle w:val="Odsekzoznamu"/>
        <w:numPr>
          <w:ilvl w:val="0"/>
          <w:numId w:val="8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Pri zúčtovaní odvodov príjmov RO do rozpočtu zriaďovateľa vykazovali</w:t>
      </w:r>
    </w:p>
    <w:p w:rsidR="00722BF9" w:rsidRDefault="00722BF9" w:rsidP="00722BF9">
      <w:p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                        RO – Zariadenie pre seniorov záväzok vo výške  </w:t>
      </w:r>
      <w:r w:rsidR="00AC6831">
        <w:rPr>
          <w:rFonts w:ascii="Verdana" w:hAnsi="Verdana"/>
          <w:color w:val="000066"/>
          <w:sz w:val="20"/>
          <w:szCs w:val="20"/>
        </w:rPr>
        <w:t xml:space="preserve">1605,68 </w:t>
      </w:r>
      <w:r>
        <w:rPr>
          <w:rFonts w:ascii="Verdana" w:hAnsi="Verdana"/>
          <w:color w:val="000066"/>
          <w:sz w:val="20"/>
          <w:szCs w:val="20"/>
        </w:rPr>
        <w:t xml:space="preserve">€.          </w:t>
      </w: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numPr>
          <w:ilvl w:val="0"/>
          <w:numId w:val="8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Zúčtovanie kapitálových transferov z rozpočtu obce/VUC RO Zariadenie pre seniorov vykazuje pasíva </w:t>
      </w:r>
      <w:r w:rsidR="00AC6831">
        <w:rPr>
          <w:rFonts w:ascii="Verdana" w:hAnsi="Verdana"/>
          <w:color w:val="000066"/>
          <w:sz w:val="20"/>
          <w:szCs w:val="20"/>
        </w:rPr>
        <w:t xml:space="preserve">40744,16 </w:t>
      </w:r>
      <w:r>
        <w:rPr>
          <w:rFonts w:ascii="Verdana" w:hAnsi="Verdana"/>
          <w:color w:val="000066"/>
          <w:sz w:val="20"/>
          <w:szCs w:val="20"/>
        </w:rPr>
        <w:t xml:space="preserve">€ a Základná škola s MŠ pasíva vo výške </w:t>
      </w:r>
      <w:r w:rsidR="00AC6831">
        <w:rPr>
          <w:rFonts w:ascii="Verdana" w:hAnsi="Verdana"/>
          <w:color w:val="000066"/>
          <w:sz w:val="20"/>
          <w:szCs w:val="20"/>
        </w:rPr>
        <w:t xml:space="preserve">20 266,90 </w:t>
      </w:r>
      <w:r>
        <w:rPr>
          <w:rFonts w:ascii="Verdana" w:hAnsi="Verdana"/>
          <w:color w:val="000066"/>
          <w:sz w:val="20"/>
          <w:szCs w:val="20"/>
        </w:rPr>
        <w:t>€.</w:t>
      </w: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8D430B" w:rsidRDefault="008D430B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8D430B" w:rsidRDefault="008D430B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8D430B" w:rsidRDefault="008D430B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numPr>
          <w:ilvl w:val="1"/>
          <w:numId w:val="6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lastRenderedPageBreak/>
        <w:t>Konsolidovaný výkaz ziskov a strát</w:t>
      </w:r>
    </w:p>
    <w:p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:rsidR="00722BF9" w:rsidRDefault="00722BF9" w:rsidP="00722BF9">
      <w:pPr>
        <w:pStyle w:val="Odsekzoznamu"/>
        <w:ind w:left="2124"/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b/>
          <w:color w:val="000066"/>
          <w:sz w:val="20"/>
          <w:szCs w:val="20"/>
        </w:rPr>
        <w:t>RO – Zariadenie pre seniorov</w:t>
      </w:r>
    </w:p>
    <w:p w:rsidR="00722BF9" w:rsidRDefault="00722BF9" w:rsidP="00722BF9">
      <w:pPr>
        <w:pStyle w:val="Odsekzoznamu"/>
        <w:ind w:left="2124"/>
        <w:rPr>
          <w:rFonts w:ascii="Verdana" w:hAnsi="Verdana"/>
          <w:b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V rámci Výkazu ziskov a strát  vykazovala obec na účte výnosov (633 a 699) sumu </w:t>
      </w:r>
      <w:r w:rsidR="008D430B">
        <w:rPr>
          <w:rFonts w:ascii="Verdana" w:hAnsi="Verdana"/>
          <w:color w:val="000066"/>
          <w:sz w:val="20"/>
          <w:szCs w:val="20"/>
        </w:rPr>
        <w:t>273 559,10</w:t>
      </w:r>
      <w:r>
        <w:rPr>
          <w:rFonts w:ascii="Verdana" w:hAnsi="Verdana"/>
          <w:color w:val="000066"/>
          <w:sz w:val="20"/>
          <w:szCs w:val="20"/>
        </w:rPr>
        <w:t xml:space="preserve"> € a RO na účtoch nákladov </w:t>
      </w:r>
    </w:p>
    <w:p w:rsidR="00722BF9" w:rsidRDefault="00722BF9" w:rsidP="00722BF9">
      <w:pPr>
        <w:pStyle w:val="Odsekzoznamu"/>
        <w:ind w:left="216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(538, 588 a 58</w:t>
      </w:r>
      <w:r w:rsidR="00336E3B">
        <w:rPr>
          <w:rFonts w:ascii="Verdana" w:hAnsi="Verdana"/>
          <w:color w:val="000066"/>
          <w:sz w:val="20"/>
          <w:szCs w:val="20"/>
        </w:rPr>
        <w:t>4</w:t>
      </w:r>
      <w:r>
        <w:rPr>
          <w:rFonts w:ascii="Verdana" w:hAnsi="Verdana"/>
          <w:color w:val="000066"/>
          <w:sz w:val="20"/>
          <w:szCs w:val="20"/>
        </w:rPr>
        <w:t xml:space="preserve">) sumu </w:t>
      </w:r>
      <w:r w:rsidR="008D430B">
        <w:rPr>
          <w:rFonts w:ascii="Verdana" w:hAnsi="Verdana"/>
          <w:color w:val="000066"/>
          <w:sz w:val="20"/>
          <w:szCs w:val="20"/>
        </w:rPr>
        <w:t>273 559,10</w:t>
      </w:r>
      <w:r>
        <w:rPr>
          <w:rFonts w:ascii="Verdana" w:hAnsi="Verdana"/>
          <w:color w:val="000066"/>
          <w:sz w:val="20"/>
          <w:szCs w:val="20"/>
        </w:rPr>
        <w:t xml:space="preserve"> €.</w:t>
      </w:r>
    </w:p>
    <w:p w:rsidR="00722BF9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Na účte nákladov (584) obec vykazovala sumu </w:t>
      </w:r>
      <w:r w:rsidR="00E86732">
        <w:rPr>
          <w:rFonts w:ascii="Verdana" w:hAnsi="Verdana"/>
          <w:color w:val="000066"/>
          <w:sz w:val="20"/>
          <w:szCs w:val="20"/>
        </w:rPr>
        <w:t xml:space="preserve"> </w:t>
      </w:r>
      <w:r w:rsidR="008D430B">
        <w:rPr>
          <w:rFonts w:ascii="Verdana" w:hAnsi="Verdana"/>
          <w:color w:val="000066"/>
          <w:sz w:val="20"/>
          <w:szCs w:val="20"/>
        </w:rPr>
        <w:t>250 198,81</w:t>
      </w:r>
      <w:r w:rsidR="00336E3B">
        <w:rPr>
          <w:rFonts w:ascii="Verdana" w:hAnsi="Verdana"/>
          <w:color w:val="000066"/>
          <w:sz w:val="20"/>
          <w:szCs w:val="20"/>
        </w:rPr>
        <w:t>€</w:t>
      </w:r>
    </w:p>
    <w:p w:rsidR="00722BF9" w:rsidRDefault="00722BF9" w:rsidP="00722BF9">
      <w:pPr>
        <w:ind w:left="180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    </w:t>
      </w:r>
      <w:r w:rsidRPr="004B40B7">
        <w:rPr>
          <w:rFonts w:ascii="Verdana" w:hAnsi="Verdana"/>
          <w:color w:val="000066"/>
          <w:sz w:val="20"/>
          <w:szCs w:val="20"/>
        </w:rPr>
        <w:t>a na účtoch výnosov (648, 691 a 692) RO vykazovala sumu</w:t>
      </w:r>
      <w:r>
        <w:rPr>
          <w:rFonts w:ascii="Verdana" w:hAnsi="Verdana"/>
          <w:color w:val="000066"/>
          <w:sz w:val="20"/>
          <w:szCs w:val="20"/>
        </w:rPr>
        <w:t xml:space="preserve"> 250 198,81 €.</w:t>
      </w:r>
      <w:r w:rsidR="00E86732">
        <w:rPr>
          <w:rFonts w:ascii="Verdana" w:hAnsi="Verdana"/>
          <w:color w:val="000066"/>
          <w:sz w:val="20"/>
          <w:szCs w:val="20"/>
        </w:rPr>
        <w:t xml:space="preserve"> </w:t>
      </w:r>
    </w:p>
    <w:p w:rsidR="00722BF9" w:rsidRDefault="00722BF9" w:rsidP="00722BF9">
      <w:pPr>
        <w:pStyle w:val="Odsekzoznamu"/>
        <w:ind w:left="216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Agregovaný Výkaz ziskov a strát predstavoval na strane nákladov sumu </w:t>
      </w:r>
      <w:r w:rsidRPr="006F259D">
        <w:rPr>
          <w:rFonts w:ascii="Verdana" w:hAnsi="Verdana"/>
          <w:color w:val="000066"/>
          <w:sz w:val="20"/>
          <w:szCs w:val="20"/>
        </w:rPr>
        <w:t>523 757,91 €</w:t>
      </w:r>
      <w:r>
        <w:rPr>
          <w:rFonts w:ascii="Verdana" w:hAnsi="Verdana"/>
          <w:color w:val="000066"/>
          <w:sz w:val="20"/>
          <w:szCs w:val="20"/>
        </w:rPr>
        <w:t xml:space="preserve"> a na strane výnosov sumu 523 757,91 €.</w:t>
      </w:r>
      <w:r w:rsidR="0094132F">
        <w:rPr>
          <w:rFonts w:ascii="Verdana" w:hAnsi="Verdana"/>
          <w:color w:val="000066"/>
          <w:sz w:val="20"/>
          <w:szCs w:val="20"/>
        </w:rPr>
        <w:t xml:space="preserve"> </w:t>
      </w: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2124"/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b/>
          <w:color w:val="000066"/>
          <w:sz w:val="20"/>
          <w:szCs w:val="20"/>
        </w:rPr>
        <w:t>RO – Základná škola s MŠ</w:t>
      </w:r>
    </w:p>
    <w:p w:rsidR="00722BF9" w:rsidRDefault="00722BF9" w:rsidP="00722BF9">
      <w:pPr>
        <w:pStyle w:val="Odsekzoznamu"/>
        <w:ind w:left="2124"/>
        <w:rPr>
          <w:rFonts w:ascii="Verdana" w:hAnsi="Verdana"/>
          <w:b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V rámci Výkazu ziskov a strát vykazovala obec na účte výnosov (633 a 699) sumu </w:t>
      </w:r>
      <w:r w:rsidR="00E86732">
        <w:rPr>
          <w:rFonts w:ascii="Verdana" w:hAnsi="Verdana"/>
          <w:color w:val="000066"/>
          <w:sz w:val="20"/>
          <w:szCs w:val="20"/>
        </w:rPr>
        <w:t>34 552,55</w:t>
      </w:r>
      <w:r>
        <w:rPr>
          <w:rFonts w:ascii="Verdana" w:hAnsi="Verdana"/>
          <w:color w:val="000066"/>
          <w:sz w:val="20"/>
          <w:szCs w:val="20"/>
        </w:rPr>
        <w:t xml:space="preserve"> € a RO na účtoch nákladov (538 a 588) sumu </w:t>
      </w:r>
      <w:r w:rsidR="008D430B">
        <w:rPr>
          <w:rFonts w:ascii="Verdana" w:hAnsi="Verdana"/>
          <w:color w:val="000066"/>
          <w:sz w:val="20"/>
          <w:szCs w:val="20"/>
        </w:rPr>
        <w:t>34 552,55</w:t>
      </w:r>
      <w:r>
        <w:rPr>
          <w:rFonts w:ascii="Verdana" w:hAnsi="Verdana"/>
          <w:color w:val="000066"/>
          <w:sz w:val="20"/>
          <w:szCs w:val="20"/>
        </w:rPr>
        <w:t xml:space="preserve"> €.</w:t>
      </w:r>
      <w:r w:rsidR="00DA023D">
        <w:rPr>
          <w:rFonts w:ascii="Verdana" w:hAnsi="Verdana"/>
          <w:color w:val="000066"/>
          <w:sz w:val="20"/>
          <w:szCs w:val="20"/>
        </w:rPr>
        <w:t xml:space="preserve"> </w:t>
      </w:r>
    </w:p>
    <w:p w:rsidR="00722BF9" w:rsidRDefault="00722BF9" w:rsidP="00722BF9">
      <w:pPr>
        <w:pStyle w:val="Odsekzoznamu"/>
        <w:numPr>
          <w:ilvl w:val="0"/>
          <w:numId w:val="9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Na účte nákladov (584) obec vykazovala sumu 380 945,54 € a na účtoch výnosov (691 a 692) sumu </w:t>
      </w:r>
      <w:r w:rsidR="00C4389B">
        <w:rPr>
          <w:rFonts w:ascii="Verdana" w:hAnsi="Verdana"/>
          <w:color w:val="000066"/>
          <w:sz w:val="20"/>
          <w:szCs w:val="20"/>
        </w:rPr>
        <w:t>380</w:t>
      </w:r>
      <w:r w:rsidR="008D430B">
        <w:rPr>
          <w:rFonts w:ascii="Verdana" w:hAnsi="Verdana"/>
          <w:color w:val="000066"/>
          <w:sz w:val="20"/>
          <w:szCs w:val="20"/>
        </w:rPr>
        <w:t> 945,54</w:t>
      </w:r>
      <w:r>
        <w:rPr>
          <w:rFonts w:ascii="Verdana" w:hAnsi="Verdana"/>
          <w:color w:val="000066"/>
          <w:sz w:val="20"/>
          <w:szCs w:val="20"/>
        </w:rPr>
        <w:t xml:space="preserve"> €.</w:t>
      </w: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  <w:r w:rsidRPr="008D430B">
        <w:rPr>
          <w:rFonts w:ascii="Verdana" w:hAnsi="Verdana"/>
          <w:color w:val="000066"/>
          <w:sz w:val="20"/>
          <w:szCs w:val="20"/>
        </w:rPr>
        <w:t>Agregovaný Výkaz ziskov a strát predstavoval na strane nákladov sumu 4</w:t>
      </w:r>
      <w:r w:rsidR="008D430B">
        <w:rPr>
          <w:rFonts w:ascii="Verdana" w:hAnsi="Verdana"/>
          <w:color w:val="000066"/>
          <w:sz w:val="20"/>
          <w:szCs w:val="20"/>
        </w:rPr>
        <w:t>15 498,08</w:t>
      </w:r>
      <w:r w:rsidRPr="008D430B">
        <w:rPr>
          <w:rFonts w:ascii="Verdana" w:hAnsi="Verdana"/>
          <w:color w:val="000066"/>
          <w:sz w:val="20"/>
          <w:szCs w:val="20"/>
        </w:rPr>
        <w:t xml:space="preserve"> € a na strane výnosov sumu 4</w:t>
      </w:r>
      <w:r w:rsidR="00172764">
        <w:rPr>
          <w:rFonts w:ascii="Verdana" w:hAnsi="Verdana"/>
          <w:color w:val="000066"/>
          <w:sz w:val="20"/>
          <w:szCs w:val="20"/>
        </w:rPr>
        <w:t>15 498,08</w:t>
      </w:r>
      <w:r w:rsidRPr="008D430B">
        <w:rPr>
          <w:rFonts w:ascii="Verdana" w:hAnsi="Verdana"/>
          <w:color w:val="000066"/>
          <w:sz w:val="20"/>
          <w:szCs w:val="20"/>
        </w:rPr>
        <w:t xml:space="preserve"> €.</w:t>
      </w: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numPr>
          <w:ilvl w:val="0"/>
          <w:numId w:val="2"/>
        </w:numPr>
        <w:rPr>
          <w:rFonts w:ascii="Verdana" w:hAnsi="Verdana"/>
          <w:b/>
          <w:color w:val="000066"/>
        </w:rPr>
      </w:pPr>
      <w:r>
        <w:rPr>
          <w:rFonts w:ascii="Verdana" w:hAnsi="Verdana"/>
          <w:b/>
          <w:color w:val="000066"/>
        </w:rPr>
        <w:t>Zistené nezrovnalosti</w:t>
      </w:r>
    </w:p>
    <w:p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</w:rPr>
      </w:pP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V rámci konsolidácie celku boli zistené tieto nezrovnalosti:</w:t>
      </w:r>
    </w:p>
    <w:p w:rsidR="00722BF9" w:rsidRDefault="00722BF9" w:rsidP="00722BF9">
      <w:pPr>
        <w:pStyle w:val="Odsekzoznamu"/>
        <w:ind w:left="180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numPr>
          <w:ilvl w:val="0"/>
          <w:numId w:val="10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Medzi obcou a RO Zariadenie pre seniorov neboli zistené žiadne nezrovnalosti.</w:t>
      </w:r>
    </w:p>
    <w:p w:rsidR="00722BF9" w:rsidRDefault="00722BF9" w:rsidP="00722BF9">
      <w:pPr>
        <w:pStyle w:val="Odsekzoznamu"/>
        <w:numPr>
          <w:ilvl w:val="0"/>
          <w:numId w:val="10"/>
        </w:numPr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Medzi obcou a RO Základná škola s materskou školou neboli zistené žiadne nezrovnalosti:</w:t>
      </w:r>
    </w:p>
    <w:p w:rsidR="00722BF9" w:rsidRDefault="00722BF9" w:rsidP="00722BF9">
      <w:pPr>
        <w:pStyle w:val="Odsekzoznamu"/>
        <w:ind w:left="216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spacing w:after="0" w:line="240" w:lineRule="auto"/>
        <w:ind w:left="1080"/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     </w:t>
      </w:r>
      <w:r>
        <w:rPr>
          <w:rFonts w:ascii="Verdana" w:hAnsi="Verdana"/>
          <w:b/>
          <w:color w:val="000066"/>
          <w:sz w:val="20"/>
          <w:szCs w:val="20"/>
        </w:rPr>
        <w:t>Súvaha</w:t>
      </w: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V rámci konsolidácie pohľadávok a záväzkov sme nezistili žiadne nezrovnalosti. </w:t>
      </w: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b/>
          <w:color w:val="000066"/>
          <w:sz w:val="20"/>
          <w:szCs w:val="20"/>
        </w:rPr>
        <w:t>Výkaz ziskov a strát</w:t>
      </w: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V rámci konsolidácie nákladov a výnosov sme nezistili žiadne nezrovnalosti. </w:t>
      </w:r>
    </w:p>
    <w:p w:rsidR="00722BF9" w:rsidRDefault="00722BF9" w:rsidP="00722BF9">
      <w:pPr>
        <w:pStyle w:val="Odsekzoznamu"/>
        <w:ind w:left="1440"/>
        <w:rPr>
          <w:rFonts w:ascii="Verdana" w:hAnsi="Verdana"/>
          <w:b/>
          <w:color w:val="000066"/>
          <w:sz w:val="20"/>
          <w:szCs w:val="20"/>
        </w:rPr>
      </w:pP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  <w:r w:rsidRPr="00172764">
        <w:rPr>
          <w:rFonts w:ascii="Verdana" w:hAnsi="Verdana"/>
          <w:color w:val="000066"/>
          <w:sz w:val="20"/>
          <w:szCs w:val="20"/>
        </w:rPr>
        <w:t>Vo výkaze boli za rok 202</w:t>
      </w:r>
      <w:r w:rsidR="00307594" w:rsidRPr="00172764">
        <w:rPr>
          <w:rFonts w:ascii="Verdana" w:hAnsi="Verdana"/>
          <w:color w:val="000066"/>
          <w:sz w:val="20"/>
          <w:szCs w:val="20"/>
        </w:rPr>
        <w:t>2</w:t>
      </w:r>
      <w:r w:rsidRPr="00172764">
        <w:rPr>
          <w:rFonts w:ascii="Verdana" w:hAnsi="Verdana"/>
          <w:color w:val="000066"/>
          <w:sz w:val="20"/>
          <w:szCs w:val="20"/>
        </w:rPr>
        <w:t xml:space="preserve"> skonsolidované údaje za hlavnú činnosť za bežné účtovné obdobie. Výsledkom hospodárenia obce za rok 202</w:t>
      </w:r>
      <w:r w:rsidR="00307594" w:rsidRPr="00172764">
        <w:rPr>
          <w:rFonts w:ascii="Verdana" w:hAnsi="Verdana"/>
          <w:color w:val="000066"/>
          <w:sz w:val="20"/>
          <w:szCs w:val="20"/>
        </w:rPr>
        <w:t>2</w:t>
      </w:r>
      <w:r w:rsidRPr="00172764">
        <w:rPr>
          <w:rFonts w:ascii="Verdana" w:hAnsi="Verdana"/>
          <w:color w:val="000066"/>
          <w:sz w:val="20"/>
          <w:szCs w:val="20"/>
        </w:rPr>
        <w:t xml:space="preserve"> bol zisk 28 322,16 €,  konsolidovaný celok po všetkých úpravách a vylúčeniach dosiahol zisk 47 604,57 €.</w:t>
      </w:r>
    </w:p>
    <w:p w:rsidR="00722BF9" w:rsidRDefault="00722BF9" w:rsidP="00722BF9">
      <w:pPr>
        <w:pStyle w:val="Odsekzoznamu"/>
        <w:ind w:left="1440"/>
        <w:rPr>
          <w:rFonts w:ascii="Verdana" w:hAnsi="Verdana"/>
          <w:color w:val="000066"/>
          <w:sz w:val="20"/>
          <w:szCs w:val="20"/>
        </w:rPr>
      </w:pPr>
    </w:p>
    <w:p w:rsidR="00722BF9" w:rsidRDefault="00722BF9" w:rsidP="00722BF9">
      <w:pPr>
        <w:rPr>
          <w:rFonts w:ascii="Verdana" w:hAnsi="Verdana"/>
          <w:b/>
          <w:color w:val="000066"/>
          <w:sz w:val="20"/>
          <w:szCs w:val="20"/>
        </w:rPr>
      </w:pPr>
      <w:r>
        <w:rPr>
          <w:rFonts w:ascii="Verdana" w:hAnsi="Verdana"/>
          <w:sz w:val="20"/>
          <w:szCs w:val="20"/>
        </w:rPr>
        <w:t>V Moravanoch nad Váhom, dňa 1</w:t>
      </w:r>
      <w:r w:rsidR="005753A7">
        <w:rPr>
          <w:rFonts w:ascii="Verdana" w:hAnsi="Verdana"/>
          <w:sz w:val="20"/>
          <w:szCs w:val="20"/>
        </w:rPr>
        <w:t>5</w:t>
      </w:r>
      <w:r>
        <w:rPr>
          <w:rFonts w:ascii="Verdana" w:hAnsi="Verdana"/>
          <w:sz w:val="20"/>
          <w:szCs w:val="20"/>
        </w:rPr>
        <w:t xml:space="preserve">. </w:t>
      </w:r>
      <w:r w:rsidR="005753A7">
        <w:rPr>
          <w:rFonts w:ascii="Verdana" w:hAnsi="Verdana"/>
          <w:sz w:val="20"/>
          <w:szCs w:val="20"/>
        </w:rPr>
        <w:t>6</w:t>
      </w:r>
      <w:r>
        <w:rPr>
          <w:rFonts w:ascii="Verdana" w:hAnsi="Verdana"/>
          <w:sz w:val="20"/>
          <w:szCs w:val="20"/>
        </w:rPr>
        <w:t>. 202</w:t>
      </w:r>
      <w:r w:rsidR="005753A7">
        <w:rPr>
          <w:rFonts w:ascii="Verdana" w:hAnsi="Verdana"/>
          <w:sz w:val="20"/>
          <w:szCs w:val="20"/>
        </w:rPr>
        <w:t>3</w:t>
      </w:r>
      <w:r>
        <w:rPr>
          <w:rFonts w:ascii="Verdana" w:hAnsi="Verdana"/>
          <w:b/>
          <w:color w:val="000066"/>
          <w:sz w:val="20"/>
          <w:szCs w:val="20"/>
        </w:rPr>
        <w:t xml:space="preserve">    </w:t>
      </w:r>
    </w:p>
    <w:p w:rsidR="00722BF9" w:rsidRDefault="00722BF9" w:rsidP="00722BF9">
      <w:pPr>
        <w:spacing w:after="0" w:line="240" w:lineRule="auto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Jana </w:t>
      </w:r>
      <w:r>
        <w:rPr>
          <w:rFonts w:ascii="Verdana" w:hAnsi="Verdana"/>
          <w:color w:val="000066"/>
          <w:sz w:val="20"/>
          <w:szCs w:val="20"/>
        </w:rPr>
        <w:t>MYJAVCOVÁ</w:t>
      </w:r>
      <w:r>
        <w:rPr>
          <w:rFonts w:ascii="Verdana" w:hAnsi="Verdana"/>
          <w:color w:val="000066"/>
          <w:sz w:val="20"/>
          <w:szCs w:val="20"/>
        </w:rPr>
        <w:tab/>
        <w:t xml:space="preserve">      </w:t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 xml:space="preserve">Ing. Peter HULMAN   </w:t>
      </w:r>
    </w:p>
    <w:p w:rsidR="00722BF9" w:rsidRDefault="00722BF9" w:rsidP="00722BF9">
      <w:pPr>
        <w:spacing w:after="0" w:line="240" w:lineRule="auto"/>
        <w:ind w:left="4248" w:hanging="4248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>Zodpovedná osoba za vypracovanie</w:t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</w:r>
      <w:r>
        <w:rPr>
          <w:rFonts w:ascii="Verdana" w:hAnsi="Verdana"/>
          <w:color w:val="000066"/>
          <w:sz w:val="20"/>
          <w:szCs w:val="20"/>
        </w:rPr>
        <w:tab/>
        <w:t xml:space="preserve">Starosta obce </w:t>
      </w:r>
    </w:p>
    <w:p w:rsidR="00722BF9" w:rsidRDefault="00722BF9" w:rsidP="00722BF9">
      <w:pPr>
        <w:spacing w:after="0" w:line="240" w:lineRule="auto"/>
        <w:ind w:left="4956" w:firstLine="708"/>
        <w:rPr>
          <w:rFonts w:ascii="Verdana" w:hAnsi="Verdana"/>
          <w:color w:val="000066"/>
          <w:sz w:val="20"/>
          <w:szCs w:val="20"/>
        </w:rPr>
      </w:pPr>
      <w:r>
        <w:rPr>
          <w:rFonts w:ascii="Verdana" w:hAnsi="Verdana"/>
          <w:color w:val="000066"/>
          <w:sz w:val="20"/>
          <w:szCs w:val="20"/>
        </w:rPr>
        <w:t xml:space="preserve">Moravany nad Váhom                                                                                                                      </w:t>
      </w:r>
    </w:p>
    <w:p w:rsidR="00D966B6" w:rsidRDefault="00D966B6"/>
    <w:sectPr w:rsidR="00D966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CB26A1"/>
    <w:multiLevelType w:val="hybridMultilevel"/>
    <w:tmpl w:val="AD6C9FD2"/>
    <w:lvl w:ilvl="0" w:tplc="DEFC1A1A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8F41952"/>
    <w:multiLevelType w:val="hybridMultilevel"/>
    <w:tmpl w:val="6C5A2E5E"/>
    <w:lvl w:ilvl="0" w:tplc="CE2A97D0">
      <w:start w:val="1"/>
      <w:numFmt w:val="decimal"/>
      <w:lvlText w:val="%1."/>
      <w:lvlJc w:val="left"/>
      <w:pPr>
        <w:ind w:left="21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62D7901"/>
    <w:multiLevelType w:val="hybridMultilevel"/>
    <w:tmpl w:val="05B8D19E"/>
    <w:lvl w:ilvl="0" w:tplc="0CA219B2">
      <w:start w:val="1"/>
      <w:numFmt w:val="lowerLetter"/>
      <w:lvlText w:val="%1)"/>
      <w:lvlJc w:val="left"/>
      <w:pPr>
        <w:ind w:left="18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63B78D6"/>
    <w:multiLevelType w:val="multilevel"/>
    <w:tmpl w:val="6F267B46"/>
    <w:lvl w:ilvl="0">
      <w:start w:val="1"/>
      <w:numFmt w:val="decimal"/>
      <w:lvlText w:val="%1."/>
      <w:lvlJc w:val="left"/>
      <w:pPr>
        <w:ind w:left="720" w:hanging="720"/>
      </w:pPr>
    </w:lvl>
    <w:lvl w:ilvl="1">
      <w:start w:val="1"/>
      <w:numFmt w:val="decimal"/>
      <w:isLgl/>
      <w:lvlText w:val="%1.%2."/>
      <w:lvlJc w:val="left"/>
      <w:pPr>
        <w:ind w:left="2160" w:hanging="1080"/>
      </w:pPr>
    </w:lvl>
    <w:lvl w:ilvl="2">
      <w:start w:val="1"/>
      <w:numFmt w:val="decimal"/>
      <w:isLgl/>
      <w:lvlText w:val="%1.%2.%3."/>
      <w:lvlJc w:val="left"/>
      <w:pPr>
        <w:ind w:left="3240" w:hanging="1440"/>
      </w:pPr>
    </w:lvl>
    <w:lvl w:ilvl="3">
      <w:start w:val="1"/>
      <w:numFmt w:val="decimal"/>
      <w:isLgl/>
      <w:lvlText w:val="%1.%2.%3.%4."/>
      <w:lvlJc w:val="left"/>
      <w:pPr>
        <w:ind w:left="4320" w:hanging="1800"/>
      </w:pPr>
    </w:lvl>
    <w:lvl w:ilvl="4">
      <w:start w:val="1"/>
      <w:numFmt w:val="decimal"/>
      <w:isLgl/>
      <w:lvlText w:val="%1.%2.%3.%4.%5."/>
      <w:lvlJc w:val="left"/>
      <w:pPr>
        <w:ind w:left="5400" w:hanging="2160"/>
      </w:pPr>
    </w:lvl>
    <w:lvl w:ilvl="5">
      <w:start w:val="1"/>
      <w:numFmt w:val="decimal"/>
      <w:isLgl/>
      <w:lvlText w:val="%1.%2.%3.%4.%5.%6."/>
      <w:lvlJc w:val="left"/>
      <w:pPr>
        <w:ind w:left="6840" w:hanging="2880"/>
      </w:pPr>
    </w:lvl>
    <w:lvl w:ilvl="6">
      <w:start w:val="1"/>
      <w:numFmt w:val="decimal"/>
      <w:isLgl/>
      <w:lvlText w:val="%1.%2.%3.%4.%5.%6.%7."/>
      <w:lvlJc w:val="left"/>
      <w:pPr>
        <w:ind w:left="7920" w:hanging="3240"/>
      </w:pPr>
    </w:lvl>
    <w:lvl w:ilvl="7">
      <w:start w:val="1"/>
      <w:numFmt w:val="decimal"/>
      <w:isLgl/>
      <w:lvlText w:val="%1.%2.%3.%4.%5.%6.%7.%8."/>
      <w:lvlJc w:val="left"/>
      <w:pPr>
        <w:ind w:left="9000" w:hanging="3600"/>
      </w:pPr>
    </w:lvl>
    <w:lvl w:ilvl="8">
      <w:start w:val="1"/>
      <w:numFmt w:val="decimal"/>
      <w:isLgl/>
      <w:lvlText w:val="%1.%2.%3.%4.%5.%6.%7.%8.%9."/>
      <w:lvlJc w:val="left"/>
      <w:pPr>
        <w:ind w:left="10080" w:hanging="3960"/>
      </w:pPr>
    </w:lvl>
  </w:abstractNum>
  <w:abstractNum w:abstractNumId="4" w15:restartNumberingAfterBreak="0">
    <w:nsid w:val="3B706B4A"/>
    <w:multiLevelType w:val="hybridMultilevel"/>
    <w:tmpl w:val="E102A7E2"/>
    <w:lvl w:ilvl="0" w:tplc="D128742A">
      <w:start w:val="1"/>
      <w:numFmt w:val="lowerLetter"/>
      <w:lvlText w:val="%1)"/>
      <w:lvlJc w:val="left"/>
      <w:pPr>
        <w:ind w:left="18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42E6DAB"/>
    <w:multiLevelType w:val="hybridMultilevel"/>
    <w:tmpl w:val="9BFCA00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47A07C01"/>
    <w:multiLevelType w:val="hybridMultilevel"/>
    <w:tmpl w:val="94227E4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558D4DD2"/>
    <w:multiLevelType w:val="hybridMultilevel"/>
    <w:tmpl w:val="589268B8"/>
    <w:lvl w:ilvl="0" w:tplc="18EEB856">
      <w:start w:val="1"/>
      <w:numFmt w:val="lowerLetter"/>
      <w:lvlText w:val="%1)"/>
      <w:lvlJc w:val="left"/>
      <w:pPr>
        <w:ind w:left="21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6A644F0D"/>
    <w:multiLevelType w:val="hybridMultilevel"/>
    <w:tmpl w:val="1C5E8F3A"/>
    <w:lvl w:ilvl="0" w:tplc="11A2DDBC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436053B"/>
    <w:multiLevelType w:val="multilevel"/>
    <w:tmpl w:val="A0B6CF9A"/>
    <w:lvl w:ilvl="0">
      <w:start w:val="5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num w:numId="1" w16cid:durableId="183522020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9396669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3573266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40568811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82775195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099595727">
    <w:abstractNumId w:val="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49529408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0576042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66757300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65479757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2BF9"/>
    <w:rsid w:val="00030A2A"/>
    <w:rsid w:val="000344DE"/>
    <w:rsid w:val="00172764"/>
    <w:rsid w:val="00307594"/>
    <w:rsid w:val="00336E3B"/>
    <w:rsid w:val="00382ABA"/>
    <w:rsid w:val="005753A7"/>
    <w:rsid w:val="006F259D"/>
    <w:rsid w:val="00722BF9"/>
    <w:rsid w:val="008D430B"/>
    <w:rsid w:val="0094132F"/>
    <w:rsid w:val="00AC6831"/>
    <w:rsid w:val="00C4389B"/>
    <w:rsid w:val="00D966B6"/>
    <w:rsid w:val="00DA023D"/>
    <w:rsid w:val="00E86732"/>
    <w:rsid w:val="00FB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B0ECA3"/>
  <w15:chartTrackingRefBased/>
  <w15:docId w15:val="{A60BE8AF-1734-4D29-8245-17403CE88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22BF9"/>
    <w:pPr>
      <w:spacing w:after="200" w:line="276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22BF9"/>
    <w:pPr>
      <w:spacing w:after="0" w:line="240" w:lineRule="auto"/>
      <w:ind w:left="720"/>
      <w:contextualSpacing/>
    </w:pPr>
    <w:rPr>
      <w:rFonts w:ascii="Times New Roman" w:eastAsia="Times New Roman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1271</Words>
  <Characters>7245</Characters>
  <Application>Microsoft Office Word</Application>
  <DocSecurity>0</DocSecurity>
  <Lines>60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Obecny Urad Moravany nad Vahom</dc:creator>
  <cp:keywords/>
  <dc:description/>
  <cp:lastModifiedBy>Obecny Urad Moravany nad Vahom</cp:lastModifiedBy>
  <cp:revision>2</cp:revision>
  <dcterms:created xsi:type="dcterms:W3CDTF">2023-06-16T13:11:00Z</dcterms:created>
  <dcterms:modified xsi:type="dcterms:W3CDTF">2023-06-16T13:11:00Z</dcterms:modified>
</cp:coreProperties>
</file>