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65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</w:t>
      </w: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5F5265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Výročná správa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(uvádza údaje z individuálnej výročnej správy)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Širkovce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</w:t>
      </w:r>
      <w:r w:rsidR="00FC5F9E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</w:t>
      </w: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Default="00360CB0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F5265" w:rsidRPr="00360CB0" w:rsidRDefault="005F5265" w:rsidP="0036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  </w:t>
      </w:r>
      <w:r w:rsidR="005F526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</w:t>
      </w: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..............................................</w:t>
      </w: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 Mgr. Nándor Kisfaludi</w:t>
      </w:r>
    </w:p>
    <w:p w:rsidR="00360CB0" w:rsidRPr="00360CB0" w:rsidRDefault="00360CB0" w:rsidP="00360CB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                                                                          starosta obce</w:t>
      </w: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5265" w:rsidRPr="00360CB0" w:rsidRDefault="005F5265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OBSAH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str.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60CB0" w:rsidRPr="00360CB0" w:rsidRDefault="00360CB0" w:rsidP="00360CB0">
      <w:pPr>
        <w:numPr>
          <w:ilvl w:val="0"/>
          <w:numId w:val="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8.  Prebytok/schodok rozpočtového hospodárenia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Rozpočet na roky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360CB0" w:rsidRPr="00360CB0" w:rsidRDefault="00360CB0" w:rsidP="00360CB0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9.1.  Majetok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Zdroje krytia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Pohľadávky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numPr>
          <w:ilvl w:val="1"/>
          <w:numId w:val="11"/>
        </w:num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  Záväzky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Hospodársky výsledok za rok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Prijaté granty a transfery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Poskytnuté dotácie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Významné investičné akcie v roku 202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Predpokladaný budúci vývoj činnosti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  Udalosti osobitného významu po skončení účtovného obdobia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Významné riziká a neistoty, ktorým je účtovná jednotka vystavená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lastRenderedPageBreak/>
        <w:t xml:space="preserve">1. Úvodné slovo starostu obce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360CB0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 xml:space="preserve">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V roku 202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>2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sme zabezpečovali chod samosprávy obce tak, aby sme čo najviac uspokojili potreby našich občanov. V tomto roku sme organizovali spoločenské akcie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, lebo v predchádzajúcich rokoch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kvôli Covidu -19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nemali sme.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Aj v tomto roku sme podali nieko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>ľ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ko projektov na  čerpanie prostriedkov z EÚ  a štátneho rozpočtu</w:t>
      </w:r>
      <w:r w:rsidR="00FC5F9E">
        <w:rPr>
          <w:rFonts w:ascii="Times-Roman" w:eastAsia="Times New Roman" w:hAnsi="Times-Roman" w:cs="Times-Roman"/>
          <w:sz w:val="28"/>
          <w:szCs w:val="28"/>
          <w:lang w:eastAsia="sk-SK"/>
        </w:rPr>
        <w:t xml:space="preserve"> a podarilo nám získať 50 000 na rekonštrukciu kaštieľa.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8"/>
          <w:szCs w:val="28"/>
          <w:lang w:eastAsia="sk-SK"/>
        </w:rPr>
      </w:pP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Touto cestou chcem poďakovať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 xml:space="preserve"> 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všetkým spoluobčanom, ktorí svojou pracou prispeli k zve</w:t>
      </w:r>
      <w:r w:rsidRPr="00360CB0">
        <w:rPr>
          <w:rFonts w:ascii="TimesNewRoman" w:eastAsia="Times New Roman" w:hAnsi="TimesNewRoman" w:cs="TimesNewRoman"/>
          <w:sz w:val="28"/>
          <w:szCs w:val="28"/>
          <w:lang w:eastAsia="sk-SK"/>
        </w:rPr>
        <w:t>ľ</w:t>
      </w:r>
      <w:r w:rsidRPr="00360CB0">
        <w:rPr>
          <w:rFonts w:ascii="Times-Roman" w:eastAsia="Times New Roman" w:hAnsi="Times-Roman" w:cs="Times-Roman"/>
          <w:sz w:val="28"/>
          <w:szCs w:val="28"/>
          <w:lang w:eastAsia="sk-SK"/>
        </w:rPr>
        <w:t>aďovaniu našej obce.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2. Identifikačné údaje obce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Obec  Širkovce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 Širkovce č.184, 980 02 Jesenské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 00319112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starosta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047/5698331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info@sirkovce.sk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www.sirkovce.sk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3. Organizačná štruktúra obce a identifikácia vedúcich predstaviteľov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         Mgr. Nándor Kisfaludi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         Zoltán Szaniszló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           Margita Kisfaludiová </w:t>
      </w:r>
    </w:p>
    <w:p w:rsidR="00FC5F9E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         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Zoltán Antal,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Barnabáš Danko,  Zsolt Lengyel,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Márió Szabó</w:t>
      </w:r>
    </w:p>
    <w:p w:rsidR="00360CB0" w:rsidRPr="00360CB0" w:rsidRDefault="00FC5F9E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  <w:r w:rsidR="00360CB0"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Mária Tóthová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Ákos Dezsö Varga.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školy:     Panáčeková Andrea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 školy:                         Mgr. Ferdinand Veres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 nemá  rozpočtové  organizácie.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4. Poslanie, vízie, ciele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Poslanie:  Starostlivosť o rozvoj obce a obyvateľov.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Vízie:       Zvýšená kvalita života občanov a podnikateľského prostredia.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Dobudovanie infraštruktúry.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Vybudovanie priestorov na voľno časové aktivity. </w:t>
      </w:r>
    </w:p>
    <w:p w:rsidR="00360CB0" w:rsidRPr="00360CB0" w:rsidRDefault="00360CB0" w:rsidP="00360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Ciele:      Zabezpečiť trvalo udržateľný rozvoj obce Širkovce, po ekonomickej, sociálnej, kultúrnej a environmentálnej stránke. Vytvoriť priaznivé životné podmienky pre obyvateľov. Zachovávať kultúrne dedičstvo.</w:t>
      </w: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5. Základná charakteristika konsolidovaného celku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obec sa nachádza v Južnom Gemeri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Jesenské, Šimonovce, Rimavská Sobota, Fiľakovo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771 ha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1771 ha</w:t>
        </w:r>
      </w:smartTag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173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173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</w:t>
      </w:r>
      <w:smartTag w:uri="urn:schemas-microsoft-com:office:smarttags" w:element="metricconverter">
        <w:smartTagPr>
          <w:attr w:name="ProductID" w:val="378 m"/>
        </w:smartTagPr>
        <w:r w:rsidRPr="00360CB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378 m</w:t>
        </w:r>
      </w:smartTag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 945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 maďarská, slovenská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Reformovaná cirkev, Rímsko-katolícka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 nemenný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Ekonomické údaje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obci:       1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,75 %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  1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,61 %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nezamestnanosti :      </w:t>
      </w:r>
      <w:r w:rsid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klesajúci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 : v červenom štíte strieborný lemeš prevýšený strieborným ľavošikmým čerieslom ovinuté zlatými rozvilinami.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 pozostáva zo siedmych pozdĺžnych pruhov vo farbách žltej, červenej, bielej. Dva pruhy sú žlté, tri červené a dva biele.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okrúhla, po obvode s nápisom obec Širkovce a v strede je umiestnený erb obce.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História obce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 obce je doložený z roku 1264 ako Sirgue, z roku 1274 ako Cherke, z roku 1427 ako Serke. Z roku 1773 ako Sirkowcze, z roku 1920 ako Žirkovce, z roku 1927 ako Širkovce, maďarsky Serke. Hrad v obci Širkovce sa spomína od roku 1264. Bol rodovým sídlom Ratoldovcov, ktorý zanikol v 16. storočí. Obec v roku 1427 pod hradom mala  64 port.  V 16.  a 17. storočí patrila Rákócziovcom a zemianskym rodinám. V 18. storočí sa opäť zaľudnila. V roku 1828 mala 131 domov 969 obyvateľov. Zaoberali sa poľnohospodárstvom. Za I. ČSR bola poľnohospodárskou obcou. V rokoch 1938-1944 bola obec pripojená k Maďarsku.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Pamiatky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Zrúcaniny hradu z 13. storočia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Kostol reformovaný renesančno – barokový z roku 1718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Kúria klasicistická z polovice 19. Storočia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60CB0" w:rsidRPr="00360CB0" w:rsidRDefault="00360CB0" w:rsidP="00360CB0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VJM Širkovce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 s VJM Širkovce</w:t>
      </w:r>
    </w:p>
    <w:p w:rsidR="00360CB0" w:rsidRPr="00360CB0" w:rsidRDefault="00360CB0" w:rsidP="00360CB0">
      <w:pPr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Na mimoškolské aktivity je zriadená: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Heuréka – umelecká škola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umelecká škola  Jesenské </w:t>
      </w:r>
    </w:p>
    <w:p w:rsidR="00360CB0" w:rsidRPr="00360CB0" w:rsidRDefault="00360CB0" w:rsidP="00360CB0">
      <w:pPr>
        <w:numPr>
          <w:ilvl w:val="0"/>
          <w:numId w:val="1"/>
        </w:numPr>
        <w:spacing w:after="0" w:line="240" w:lineRule="auto"/>
        <w:ind w:hanging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 RELAX v Rimavskej Sobote</w:t>
      </w:r>
    </w:p>
    <w:p w:rsidR="00360CB0" w:rsidRPr="00360CB0" w:rsidRDefault="00360CB0" w:rsidP="00360CB0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vzdelávania sa bude orientovať na : zvýšenie.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60CB0" w:rsidRPr="00360CB0" w:rsidRDefault="00360CB0" w:rsidP="00360CB0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360CB0" w:rsidRPr="00360CB0" w:rsidRDefault="00360CB0" w:rsidP="00360CB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v obci  neposkytuje žiadny lekár.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Obyvatelia majú obvodných lekárov v Jesenskom a v Hosticiach: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dospelých: MUDr. Olivera Dudása a MUDr. Zlaticu Hasarovú v Jesenskom,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MUDr. Vojtech Galo v Hosticiach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Pre deti a dorast: MUDr. Darina Ramajová a MUDr. Edita Patakiová v Jesenskom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     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Sociálne zabezpečenie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služby  obec nezabezpečuje 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</w:t>
      </w: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viackrát do roka. Každoročne organizujeme Deň obce, súťaž vo varení, deň dôchodcov a silvestrovskú zábavu. Zvykneme navštevovať spoločne aj kultúrne podujatia a divadlo.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0CB0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prevádzkujú  maloobchody viacerí podnikatelia, ktorí vykonávajú ambulantný  predaj potravinárskych tovarov, prevádzkujú pohostinstvo, nachádzajú sa tu samostatne hospodáriaci roľníci, je tu elektroinštalatér, a ľudia vykonávajúci stolárske práce.</w:t>
      </w: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360CB0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5F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  Informácia o vývoji obce z pohľadu rozpočtovníctva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Rozpočet obce na rok 2022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2022.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lastRenderedPageBreak/>
        <w:t xml:space="preserve">Obec zostavila rozpočet podľa ustanovenia § 10 ods. 7 zákona č.583/2004 Z.z. o rozpočtových pravidlách územnej samosprávy a o zmene a doplnení niektorých zákonov v znení neskorších predpisov. </w:t>
      </w:r>
      <w:r w:rsidRPr="00FC5F9E">
        <w:rPr>
          <w:rFonts w:ascii="Times New Roman" w:hAnsi="Times New Roman" w:cs="Times New Roman"/>
          <w:color w:val="000000" w:themeColor="text1"/>
          <w:sz w:val="24"/>
          <w:szCs w:val="24"/>
        </w:rPr>
        <w:t>Rozpočet obce</w:t>
      </w:r>
      <w:r w:rsidRPr="00FC5F9E">
        <w:rPr>
          <w:rFonts w:ascii="Times New Roman" w:hAnsi="Times New Roman" w:cs="Times New Roman"/>
          <w:sz w:val="24"/>
          <w:szCs w:val="24"/>
        </w:rPr>
        <w:t xml:space="preserve"> na rok 2022 bol zostavený ako vyrovnan</w:t>
      </w:r>
      <w:r w:rsidRPr="00FC5F9E">
        <w:rPr>
          <w:rFonts w:ascii="Times New Roman" w:hAnsi="Times New Roman" w:cs="Times New Roman"/>
          <w:color w:val="000000" w:themeColor="text1"/>
          <w:sz w:val="24"/>
          <w:szCs w:val="24"/>
        </w:rPr>
        <w:t>ý.</w:t>
      </w:r>
      <w:r w:rsidRPr="00FC5F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5F9E">
        <w:rPr>
          <w:rFonts w:ascii="Times New Roman" w:hAnsi="Times New Roman" w:cs="Times New Roman"/>
          <w:sz w:val="24"/>
          <w:szCs w:val="24"/>
        </w:rPr>
        <w:t>Bežný rozpočet bol zostavený ako vyrovnaný a kapitálový rozpočet ako  schodkový príjem na kapitálové výdavky   z príjmov finančných operácií.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2021.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Rozpočet obce bol schválený obecným zastupiteľstvom dňa 10.12.2021 uznesením č. 27 /2021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2F0290" w:rsidRPr="00FC5F9E" w:rsidRDefault="002F0290" w:rsidP="002F029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prvá  zmena  schválená dňa 18.3.2022 uznesením č. 2/2022</w:t>
      </w:r>
    </w:p>
    <w:p w:rsidR="002F0290" w:rsidRPr="00FC5F9E" w:rsidRDefault="002F0290" w:rsidP="002F029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druhá zmena schválená dňa 17.6.2022  uznesením č. 16/2022</w:t>
      </w:r>
    </w:p>
    <w:p w:rsidR="002F0290" w:rsidRPr="00FC5F9E" w:rsidRDefault="002F0290" w:rsidP="002F029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tretia zmena schválená dňa 23.9.2022 uznesením č. 24/2022</w:t>
      </w:r>
    </w:p>
    <w:p w:rsidR="002F0290" w:rsidRPr="00FC5F9E" w:rsidRDefault="002F0290" w:rsidP="002F029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štvrtá zmena schválená dňa 24.11.2022 uznesením č. 5 NVO/2022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Rozpočet obce k 31.12.2022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</w:t>
            </w: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plnenie príjmov/ čerpanie výdavkov</w:t>
            </w: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k 31.12.2021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</w:t>
            </w: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čerpania výdavkov </w:t>
            </w: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990 185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881 114,70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881 114,70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689 985,00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300 200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74 057,15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74 057,15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990 185,00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880 568,04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880 568,04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689 141,00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288 404,00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1 740,00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1740,00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12 640,00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27 652,92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27 652,92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546,66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546,66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tabs>
                <w:tab w:val="right" w:pos="84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Rozbor plnenia príjmov za rok 2022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Rozbor plnenia príjmov sa vykoná v takej štruktúre v akej bol rozpočet schválený obecným zastupiteľstvom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881 114,70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881 114,70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celkových príjmov 881 114,70 EUR bol skutočný príjem k 31.12.2022 v sume 881 114,70 EUR, čo predstavuje  100 % plnenie. </w:t>
      </w:r>
    </w:p>
    <w:p w:rsidR="002F0290" w:rsidRPr="00FC5F9E" w:rsidRDefault="002F0290" w:rsidP="00CB4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Bežné príjmy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2F0290" w:rsidRPr="00FC5F9E" w:rsidRDefault="002F0290" w:rsidP="00CB45E9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bežných príjmov 807 057,55 EUR bol skutočný príjem k 31.12.2022 v sume 807 057,55 EUR, čo predstavuje  100 % plnenie. </w:t>
      </w:r>
    </w:p>
    <w:p w:rsidR="002F0290" w:rsidRPr="00FC5F9E" w:rsidRDefault="002F0290" w:rsidP="002F02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daňové príjmy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382 089,14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382 089,14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Výnos dane z príjmov poukázaný územnej samospráve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 predpokladanej finančnej čiastky v sume 305 000,00 EUR z výnosu dane z príjmov boli k 31.12.2022 poukázané finančné prostriedky zo ŠR v sume 345 044,00 EUR, čo predstavuje plnenie na 113 %.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Daň z nehnuteľností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32 615,00 EUR bol skutočný príjem k 31.12.2022 v sume 27 336,77 EUR, čo predstavuje plnenie na 84 % plnenie. Príjmy dane z pozemkov boli v sume 24 665,93 EUR, príjmy dane zo stavieb boli v sume 2 670,84 EUR a príjmy dane za psov boli v sume 408,36 EUR. </w:t>
      </w:r>
      <w:r w:rsidRPr="00FC5F9E">
        <w:rPr>
          <w:rFonts w:ascii="Times New Roman" w:hAnsi="Times New Roman" w:cs="Times New Roman"/>
          <w:sz w:val="24"/>
          <w:szCs w:val="24"/>
        </w:rPr>
        <w:lastRenderedPageBreak/>
        <w:t>Za rozpočtový rok bolo zinkasovaných  24 653,25 EUR, za nedoplatky z minulých rokov 2 683,52 EUR. K 31.12.2022 obec eviduje pohľadávky na dani z nehnuteľností v sume 20 899,09  EUR a na nedaňových príjmov 13 553,66.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Daň z pozemkov 1</w:t>
      </w:r>
      <w:r w:rsidR="0029270E">
        <w:rPr>
          <w:rFonts w:ascii="Times New Roman" w:hAnsi="Times New Roman" w:cs="Times New Roman"/>
          <w:b/>
          <w:sz w:val="24"/>
          <w:szCs w:val="24"/>
        </w:rPr>
        <w:t>8 113,75</w:t>
      </w:r>
      <w:r w:rsidRPr="00FC5F9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Daň zo stavieb  1 </w:t>
      </w:r>
      <w:r w:rsidR="00CB45E9">
        <w:rPr>
          <w:rFonts w:ascii="Times New Roman" w:hAnsi="Times New Roman" w:cs="Times New Roman"/>
          <w:b/>
          <w:sz w:val="24"/>
          <w:szCs w:val="24"/>
        </w:rPr>
        <w:t>9</w:t>
      </w:r>
      <w:r w:rsidRPr="00FC5F9E">
        <w:rPr>
          <w:rFonts w:ascii="Times New Roman" w:hAnsi="Times New Roman" w:cs="Times New Roman"/>
          <w:b/>
          <w:sz w:val="24"/>
          <w:szCs w:val="24"/>
        </w:rPr>
        <w:t>41,34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Daň za psa  </w:t>
      </w:r>
      <w:r w:rsidR="00CB45E9">
        <w:rPr>
          <w:rFonts w:ascii="Times New Roman" w:hAnsi="Times New Roman" w:cs="Times New Roman"/>
          <w:b/>
          <w:sz w:val="24"/>
          <w:szCs w:val="24"/>
        </w:rPr>
        <w:t>8</w:t>
      </w:r>
      <w:r w:rsidRPr="00FC5F9E">
        <w:rPr>
          <w:rFonts w:ascii="Times New Roman" w:hAnsi="Times New Roman" w:cs="Times New Roman"/>
          <w:b/>
          <w:sz w:val="24"/>
          <w:szCs w:val="24"/>
        </w:rPr>
        <w:t xml:space="preserve">44,00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Poplatok za komunálny odpad a drobný stavebný odpad 1</w:t>
      </w:r>
      <w:r w:rsidR="00CB45E9">
        <w:rPr>
          <w:rFonts w:ascii="Times New Roman" w:hAnsi="Times New Roman" w:cs="Times New Roman"/>
          <w:b/>
          <w:sz w:val="24"/>
          <w:szCs w:val="24"/>
        </w:rPr>
        <w:t>3 553,66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Poplatok za rozvoj obec nemá stanovenú sumu.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nedaňové príjmy: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31 306,62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30 306,62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Príjmy z podnikania a z vlastníctva majetku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 rozpočtovaných 5 737,80 EUR bol skutočný príjem k 31.12.2022 v sume 5 737,80 EUR, čo je 100 % plnenie. Uvedený príjem predstavuje príjem z prenajatých pozemkov v sume 1 095,18 EUR a príjem z prenajatých budov, priestorov a objektov v sume 4 642,62 EUR.</w:t>
      </w: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Administratívne poplatky a iné poplatky a platby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Administratívne poplatky - správne poplatky: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22 785,13 EUR bol skutočný príjem k 31.12.2022 v sume 22 785,13 EUR, čo je 100 % plnenie.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iné nedaňové príjmy: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2 783,69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2 783,69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 rozpočtovaných iných nedaňových príjmov 2 783,69 EUR, bol skutočný príjem vo výške 2 783,69 EUR, čo predstavuje 100 % plnenie.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Medzi iné nedaňové príjmy boli rozpočtované príjmy z dobropisov a z vratiek. </w:t>
      </w:r>
    </w:p>
    <w:p w:rsidR="002F0290" w:rsidRPr="00FC5F9E" w:rsidRDefault="002F0290" w:rsidP="002F0290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lastRenderedPageBreak/>
        <w:t>prijaté granty a transfery</w:t>
      </w: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 rozpočtovaných grantov a transferov 393 661,79 EUR bol skutočný príjem vo výške 393 661,79 EUR, čo predstavuje 100 % plnenie.</w:t>
      </w: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80,40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324,39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2 303,24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Voľby komunálne a parlamentné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MK SR -kaštieľ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Environmentálneho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645,26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Environmentálneho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OÚ BB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5 547,00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Materská škola - 5 r. Deti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337,32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MV SR -refundácia COVID-19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42,47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Cestná doprava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98,44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120 790,00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Úrad práce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16 733,22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AČ, §50, 52, 54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HN, PnD a RP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381,80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Výchova a vzdelávanie MŠ,ZŠ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6 897,80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Stravné ZŠ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Úrad práce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2 190,50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Stravné MŠ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 sociálne znevýhod. prostredia  ZŠ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1 075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Vzdelávacie poukazy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1 008,00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Učebnice, digit.technológie, špecifiká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SODB 2020-2021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FP na mzdy MŠ, ŠJ, ŠK, TSP, KC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Dotácia BBSK -revitalizácia parku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45 144,46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TSP a TP 85%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46 623,90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Komunitný centrum 85%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24 198,89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MOPS 95%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32 415,72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MŠ asistent a KIV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41 847,65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Komunitné centrum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7 778,17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TSP 15%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6 786,14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NP PRIM</w:t>
            </w:r>
          </w:p>
        </w:tc>
      </w:tr>
      <w:tr w:rsidR="002F0290" w:rsidRPr="00FC5F9E" w:rsidTr="002F029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8 227,74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Komunitné centrum 15 %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C5F9E">
        <w:rPr>
          <w:rFonts w:ascii="Times New Roman" w:hAnsi="Times New Roman" w:cs="Times New Roman"/>
          <w:noProof/>
          <w:sz w:val="24"/>
          <w:szCs w:val="24"/>
        </w:rPr>
        <w:t>Prijaté granty a transfery boli účelovo učené na bežné výdavky a boli použité v súlade s ich účelom.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Kapitálové príjmy: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kapitálových príjmov 0 EUR bol skutočný príjem k 31.12.2022  v sume 0 EUR, čo predstavuje  0 % plnenie. </w:t>
      </w:r>
    </w:p>
    <w:p w:rsidR="002F0290" w:rsidRPr="00FC5F9E" w:rsidRDefault="002F0290" w:rsidP="002F0290">
      <w:pPr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Príjem z predaja kapitálových aktív nebol.</w:t>
      </w:r>
    </w:p>
    <w:p w:rsidR="002F0290" w:rsidRPr="00FC5F9E" w:rsidRDefault="002F0290" w:rsidP="002F0290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Príjmové finančné operácie: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300 200,00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74 057,15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74 057,15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príjmových finančných operácií 300 200,00 EUR bol skutočný príjem k 31.12.2022 v sume 74 057,15 EUR, čo predstavuje  41 % plnenie.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V roku 2022 nebol prijatý bankový úver.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F0290" w:rsidRPr="00FC61CB" w:rsidRDefault="002F0290" w:rsidP="00FC61CB">
      <w:pPr>
        <w:rPr>
          <w:rFonts w:ascii="Times New Roman" w:hAnsi="Times New Roman"/>
          <w:b/>
          <w:sz w:val="24"/>
          <w:szCs w:val="24"/>
        </w:rPr>
      </w:pPr>
      <w:r w:rsidRPr="00FC61CB">
        <w:rPr>
          <w:rFonts w:ascii="Times New Roman" w:hAnsi="Times New Roman"/>
          <w:b/>
          <w:sz w:val="24"/>
          <w:szCs w:val="24"/>
        </w:rPr>
        <w:t xml:space="preserve">Rozbor čerpania výdavkov za rok 2022 </w:t>
      </w:r>
    </w:p>
    <w:p w:rsidR="002F0290" w:rsidRPr="00FC5F9E" w:rsidRDefault="002F0290" w:rsidP="002F0290">
      <w:pPr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Rozbor čerpania výdavkov sa vykoná v takej štruktúre v akej bol rozpočet schválený obecným zastupiteľstvom.</w:t>
      </w:r>
    </w:p>
    <w:p w:rsidR="002F0290" w:rsidRPr="00FC5F9E" w:rsidRDefault="002F0290" w:rsidP="002F02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880 568,04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880 568,04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celkových výdavkov 880 568,04 EUR bolo skutočne čerpané  k 31.12.2022 v sume 880 568,04 EUR, čo predstavuje  100 % čerpanie. </w:t>
      </w:r>
    </w:p>
    <w:p w:rsidR="002F0290" w:rsidRPr="00FC5F9E" w:rsidRDefault="002F0290" w:rsidP="002F0290">
      <w:pPr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FC61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Bežné výdavky </w:t>
      </w:r>
    </w:p>
    <w:p w:rsidR="002F0290" w:rsidRPr="00FC5F9E" w:rsidRDefault="002F0290" w:rsidP="002F0290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100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bežných výdavkov 851 175,12 EUR bolo skutočne čerpané  k 31.12.2022 v sume 851 175,12 EUR, čo predstavuje  100 % čerpanie.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Čerpanie jednotlivých rozpočtových položiek bežného rozpočtu je prílohou Záverečného účtu.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Rozbor významných položiek bežného rozpočtu: </w:t>
      </w: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Mzdy, platy, služobné príjmy a ostatné osobné vyrovnania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 rozpočtovaných výdavkov 407 047,17  EUR bolo skutočné čerpanie k 31.12.2022 v sume 407 047,17 EUR, čo je 100 % čerpanie. Patria sem mzdové prostriedky pracovníkov OcÚ, zamestnanci miestnej poriadkovej služby, aktivačných pracovníkov a pracovníkov školstva a asistentky učiteľov.</w:t>
      </w: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Poistné a príspevok do poisťovní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výdavkov 140 252,93 EUR bolo skutočne čerpané k 31.12.2022 v sume 140 252,93 EUR, čo je 100 % čerpanie. </w:t>
      </w:r>
    </w:p>
    <w:p w:rsidR="00FC61CB" w:rsidRDefault="00FC61CB" w:rsidP="002F0290">
      <w:pPr>
        <w:tabs>
          <w:tab w:val="righ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Tovary a služby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 rozpočtovaných výdavkov 299 954,28 EUR bolo skutočne čerpané k 31.12.2022 v sume 299 954,28 EUR, čo je 100 % čerpanie. Ide o prevádzkové výdavky všetkých stredísk OcÚ, ako sú cestovné náhrady, energie, materiál, dopravné, rutinná a štandardná údržba, nájomné za nájom a ostatné tovary a služby.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Bežné transfery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 rozpočtovaných výdavkov 3 216,64 EUR bolo skutočne čerpané k 31.12.2022 v sume 3 216,64 EUR, čo predstavuje 78,6 % čerpanie.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290" w:rsidRPr="00FC5F9E" w:rsidRDefault="002F0290" w:rsidP="002F0290">
      <w:pPr>
        <w:tabs>
          <w:tab w:val="righ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Splácanie úrokov a  ostatné platby súvisiace s úvermi, pôžičkami a návratnými     finančnými výpomocami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výdavkov 571,98 EUR bolo skutočne čerpané k 31.12.2021 v sume 571,98 EUR, čo predstavuje 100 % čerpanie.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FC6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Kapitálové výdavky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1 740,00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1 740,00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100</w:t>
            </w:r>
          </w:p>
        </w:tc>
      </w:tr>
    </w:tbl>
    <w:p w:rsidR="002F0290" w:rsidRPr="00FC5F9E" w:rsidRDefault="002F0290" w:rsidP="002F0290">
      <w:pPr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kapitálových výdavkov 1 740,00 EUR bolo skutočne čerpané  k 31.12.2022 v sume 1 740,00 EUR, čo predstavuje  100 % čerpanie. </w:t>
      </w:r>
    </w:p>
    <w:p w:rsidR="002F0290" w:rsidRPr="00FC5F9E" w:rsidRDefault="002F0290" w:rsidP="002F029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Čerpanie jednotlivých rozpočtových položiek kapitálového rozpočtu je prílohou Záverečného účtu. </w:t>
      </w:r>
    </w:p>
    <w:p w:rsidR="002F0290" w:rsidRPr="00FC5F9E" w:rsidRDefault="002F0290" w:rsidP="002F0290">
      <w:p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Medzi významné položky kapitálového rozpočtu patrí: </w:t>
      </w:r>
    </w:p>
    <w:p w:rsidR="002F0290" w:rsidRPr="00FC5F9E" w:rsidRDefault="00FC61CB" w:rsidP="002F02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290" w:rsidRPr="00FC5F9E">
        <w:rPr>
          <w:rFonts w:ascii="Times New Roman" w:hAnsi="Times New Roman" w:cs="Times New Roman"/>
          <w:sz w:val="24"/>
          <w:szCs w:val="24"/>
        </w:rPr>
        <w:t xml:space="preserve">Prípravná a projektová dokumentácia : výstavba cesty k sociálnym bytom  1620,00    </w:t>
      </w:r>
    </w:p>
    <w:p w:rsidR="002F0290" w:rsidRPr="00FC5F9E" w:rsidRDefault="00FC61CB" w:rsidP="002F0290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290" w:rsidRPr="00FC5F9E">
        <w:rPr>
          <w:rFonts w:ascii="Times New Roman" w:hAnsi="Times New Roman" w:cs="Times New Roman"/>
          <w:sz w:val="24"/>
          <w:szCs w:val="24"/>
        </w:rPr>
        <w:t xml:space="preserve">Projektová dokumentácia zatepľovanie OcÚ  120,00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 1 740,00 EUR bolo skutočne vyčerpané k 31.12.2022 v sume  1 740,00 EUR, čo predstavuje 100 % čerpanie.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Default="002F0290" w:rsidP="002F029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1CB" w:rsidRDefault="00FC61CB" w:rsidP="002F029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1CB" w:rsidRPr="00FC5F9E" w:rsidRDefault="00FC61CB" w:rsidP="002F029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FC61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Výdavkové finančné operácie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2F0290" w:rsidRPr="00FC5F9E" w:rsidTr="002F029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27 652,92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27 652,92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 rozpočtovaných výdavkových finančných operácií 27 652,92 EUR bolo skutočne čerpané  k 31.12.2022 v sume 27 652,92 EUR, čo predstavuje  100 % čerpanie.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Čerpanie jednotlivých rozpočtových položiek v oblasti finančných operácií je prílohou Záverečného účtu.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tabs>
          <w:tab w:val="right" w:pos="50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  <w:highlight w:val="lightGray"/>
        </w:rPr>
        <w:t>Prebytok/schodok rozpočtového hospodárenia za rok 202</w:t>
      </w:r>
      <w:r w:rsidRPr="00FC5F9E">
        <w:rPr>
          <w:rFonts w:ascii="Times New Roman" w:hAnsi="Times New Roman" w:cs="Times New Roman"/>
          <w:b/>
          <w:sz w:val="24"/>
          <w:szCs w:val="24"/>
        </w:rPr>
        <w:t>2</w:t>
      </w:r>
    </w:p>
    <w:p w:rsidR="002F0290" w:rsidRPr="00FC5F9E" w:rsidRDefault="002F0290" w:rsidP="002F0290">
      <w:pPr>
        <w:tabs>
          <w:tab w:val="right" w:pos="5040"/>
        </w:tabs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2F0290" w:rsidRPr="00FC5F9E" w:rsidTr="002F0290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F0290" w:rsidRPr="00FC5F9E" w:rsidRDefault="002F0290">
            <w:pPr>
              <w:spacing w:line="276" w:lineRule="auto"/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tabs>
                <w:tab w:val="right" w:pos="8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31.12.2022 v EUR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851 175,12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0290" w:rsidRPr="00FC5F9E" w:rsidRDefault="002F0290" w:rsidP="002F0290">
            <w:pPr>
              <w:pStyle w:val="Odsekzoznamu"/>
              <w:numPr>
                <w:ilvl w:val="0"/>
                <w:numId w:val="15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5F9E">
              <w:rPr>
                <w:rFonts w:ascii="Times New Roman" w:hAnsi="Times New Roman"/>
                <w:sz w:val="24"/>
                <w:szCs w:val="24"/>
              </w:rPr>
              <w:t>44 117,57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1 740,00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1 740,00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-  1 740,00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F0290" w:rsidRPr="00FC5F9E" w:rsidRDefault="002F0290" w:rsidP="002F0290">
            <w:pPr>
              <w:pStyle w:val="Odsekzoznamu"/>
              <w:numPr>
                <w:ilvl w:val="0"/>
                <w:numId w:val="15"/>
              </w:num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/>
                <w:b/>
                <w:sz w:val="24"/>
                <w:szCs w:val="24"/>
              </w:rPr>
              <w:t>45 857,57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FC5F9E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Úprava schodku</w:t>
            </w: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</w:t>
            </w:r>
            <w:r w:rsidRPr="00FC5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 výnimkou cudzích prostriedkov</w:t>
            </w: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finančné zábezpeky školskej jedálne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Výdavkové finančné operácie </w:t>
            </w:r>
            <w:r w:rsidRPr="00FC5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 výnimkou cudzích prostriedkov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finančné zábezpeky školskej jedálne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807 057,55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852 915,12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-45 857,57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Cs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FC5F9E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Úprava schodku</w:t>
            </w: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 HČ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prebytku/</w:t>
            </w:r>
            <w:r w:rsidRPr="00FC5F9E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Úprava schodku </w:t>
            </w: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PČ</w:t>
            </w:r>
          </w:p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</w:tc>
      </w:tr>
      <w:tr w:rsidR="002F0290" w:rsidRPr="00FC5F9E" w:rsidTr="002F0290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0290" w:rsidRPr="00FC5F9E" w:rsidRDefault="002F0290">
            <w:pPr>
              <w:spacing w:line="276" w:lineRule="auto"/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Úprava hospodárenia o nevyčerpaný úver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0,00</w:t>
            </w:r>
          </w:p>
        </w:tc>
      </w:tr>
      <w:tr w:rsidR="002F0290" w:rsidRPr="00FC5F9E" w:rsidTr="002F0290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290" w:rsidRPr="00FC5F9E" w:rsidRDefault="002F0290">
            <w:pPr>
              <w:spacing w:line="276" w:lineRule="auto"/>
              <w:ind w:right="-5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0,00</w:t>
            </w:r>
          </w:p>
        </w:tc>
      </w:tr>
    </w:tbl>
    <w:p w:rsidR="002F0290" w:rsidRPr="00FC5F9E" w:rsidRDefault="002F0290" w:rsidP="002F0290">
      <w:pPr>
        <w:ind w:left="5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R</w:t>
      </w:r>
      <w:r w:rsidRPr="00FC5F9E">
        <w:rPr>
          <w:rFonts w:ascii="Times New Roman" w:hAnsi="Times New Roman" w:cs="Times New Roman"/>
          <w:b/>
          <w:sz w:val="24"/>
          <w:szCs w:val="24"/>
        </w:rPr>
        <w:t xml:space="preserve">iešenie hospodárení obce.: </w:t>
      </w:r>
    </w:p>
    <w:p w:rsidR="002F0290" w:rsidRPr="00FC5F9E" w:rsidRDefault="002F0290" w:rsidP="002F0290">
      <w:pPr>
        <w:tabs>
          <w:tab w:val="left" w:pos="5850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C5F9E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2F0290" w:rsidRPr="00FC5F9E" w:rsidRDefault="002F0290" w:rsidP="002F0290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Schodok rozpočtu</w:t>
      </w:r>
      <w:r w:rsidRPr="00FC5F9E">
        <w:rPr>
          <w:rFonts w:ascii="Times New Roman" w:hAnsi="Times New Roman" w:cs="Times New Roman"/>
          <w:sz w:val="24"/>
          <w:szCs w:val="24"/>
        </w:rPr>
        <w:t xml:space="preserve"> v sume -45 857,57  EUR  zistený podľa ustanovenia § 10 ods. 3 písm. a) a b) zákona č. 583/2004 Z.z. o rozpočtových pravidlách územnej samosprávy a o zmene a doplnení niektorých zákonov v znení neskorších predpisov</w:t>
      </w:r>
      <w:r w:rsidR="00FC61CB">
        <w:rPr>
          <w:rFonts w:ascii="Times New Roman" w:hAnsi="Times New Roman" w:cs="Times New Roman"/>
          <w:sz w:val="24"/>
          <w:szCs w:val="24"/>
        </w:rPr>
        <w:t>, je hradené zo zostatkov z predchádzajúcich období z  rezervného fondu.</w:t>
      </w:r>
    </w:p>
    <w:p w:rsidR="002F0290" w:rsidRPr="00FC5F9E" w:rsidRDefault="002F0290" w:rsidP="002F0290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2F0290" w:rsidRPr="00FC5F9E" w:rsidRDefault="002F0290" w:rsidP="002F0290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Tvorba a použitie peňažných fondov a iných fondov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 vytvára rezervný fond v zmysle ustanovenia § 15 zákona č.583/2004 Z.z. v z.n.p.. O použití rezervného fondu rozhoduje obecné zastupiteľstvo.</w:t>
      </w:r>
    </w:p>
    <w:p w:rsidR="002F0290" w:rsidRPr="00FC5F9E" w:rsidRDefault="002F0290" w:rsidP="002F029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ab/>
      </w:r>
      <w:r w:rsidRPr="00FC5F9E">
        <w:rPr>
          <w:rFonts w:ascii="Times New Roman" w:hAnsi="Times New Roman" w:cs="Times New Roman"/>
          <w:sz w:val="24"/>
          <w:szCs w:val="24"/>
        </w:rPr>
        <w:tab/>
      </w:r>
      <w:r w:rsidRPr="00FC5F9E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ZS k 1.1.2022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328 372,96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Prírastky - z prebytku rozpočtu za uplynulý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rozdielu medzi výnosmi a nákladmi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Úbytky   - použitie rezervného fondu :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- uznesenie č.      zo dňa ......... obstaranie ..........     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-89 633,49  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krytie schodku rozpočtu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KZ k 31.12.2022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238 739,47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 nevytvára sociálny fond, z tým porušuje zákon č.152/1994.</w:t>
      </w:r>
    </w:p>
    <w:p w:rsidR="002F0290" w:rsidRPr="00FC5F9E" w:rsidRDefault="002F0290" w:rsidP="002F029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ZS k 1.1.2022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Prírastky - povinný prídel -        %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povinný prídel -        %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Úbytky   - závodné stravovanie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KZ k 31.12.2022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Fond prevádzky, údržby a opráv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 vytvára fond prevádzky, údržby a opráv v zmysle ustanovenia § 18 zákona č.443/2010 Z.z. v z.n.p.. O použití fondu prevádzky, údržby a opráv rozhoduje obecné zastupiteľstvo v súlade s vnútorným predpisom na použitie fondu prevádzky, údržby a opráv.</w:t>
      </w:r>
    </w:p>
    <w:p w:rsidR="002F0290" w:rsidRPr="00FC5F9E" w:rsidRDefault="002F0290" w:rsidP="002F0290">
      <w:pPr>
        <w:tabs>
          <w:tab w:val="right" w:pos="7560"/>
        </w:tabs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ab/>
      </w:r>
      <w:r w:rsidRPr="00FC5F9E">
        <w:rPr>
          <w:rFonts w:ascii="Times New Roman" w:hAnsi="Times New Roman" w:cs="Times New Roman"/>
          <w:sz w:val="24"/>
          <w:szCs w:val="24"/>
        </w:rPr>
        <w:tab/>
      </w:r>
      <w:r w:rsidRPr="00FC5F9E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Fond prevádzky, údržby a opráv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ZS k 1.1.2022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521,45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– z dohodnutého nájomného vo výške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0,5 % nákladov na obstaranie nájomného bytu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94,10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Úbytky </w:t>
            </w: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- použitie fondu :</w:t>
            </w:r>
          </w:p>
          <w:p w:rsidR="002F0290" w:rsidRPr="00FC5F9E" w:rsidRDefault="002F0290" w:rsidP="002F0290">
            <w:pPr>
              <w:numPr>
                <w:ilvl w:val="0"/>
                <w:numId w:val="15"/>
              </w:numPr>
              <w:tabs>
                <w:tab w:val="num" w:pos="176"/>
              </w:tabs>
              <w:spacing w:after="0" w:line="276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  <w:p w:rsidR="002F0290" w:rsidRPr="00FC5F9E" w:rsidRDefault="002F0290" w:rsidP="002F0290">
            <w:pPr>
              <w:numPr>
                <w:ilvl w:val="0"/>
                <w:numId w:val="15"/>
              </w:numPr>
              <w:tabs>
                <w:tab w:val="num" w:pos="176"/>
              </w:tabs>
              <w:spacing w:after="0" w:line="276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na opravu ....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2F0290" w:rsidRPr="00FC5F9E" w:rsidTr="002F029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KZ k 31.12.2022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615,77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FC6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Bilancia aktív a pasív k 31.12.2022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2F0290" w:rsidRPr="00FC5F9E" w:rsidRDefault="002F0290" w:rsidP="002F02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A K T Í V A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ZS  k  31.12.2022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KZ  k 01.01.2022  v EUR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1 769,167,17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1 940 089,48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1 467 615,30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1 581 601,00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1 290 645,30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1 404 631,00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176 970,00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176 970,00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299 536,75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358 130,68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1 077,23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863,86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55 595,84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28 893,86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242 863,68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328 372,96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2 015,12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357,80</w:t>
            </w:r>
          </w:p>
        </w:tc>
      </w:tr>
    </w:tbl>
    <w:p w:rsidR="002F0290" w:rsidRPr="00FC5F9E" w:rsidRDefault="002F0290" w:rsidP="002F029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290" w:rsidRPr="00FC5F9E" w:rsidRDefault="002F0290" w:rsidP="002F02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ZS  k  31.12.2021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KZ  k  1.1.2021 v EUR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1 769 167,17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1 940 089,48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718 937,44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790 624,72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802 175,54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790 624,72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187 586,25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205 032,26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3 782,85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12 674,00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13 327,02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56 165,33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64 741,12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114 963,97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126 964,12</w:t>
            </w:r>
          </w:p>
        </w:tc>
      </w:tr>
      <w:tr w:rsidR="002F0290" w:rsidRPr="00FC5F9E" w:rsidTr="002F0290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862 643,48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944 432,50</w:t>
            </w:r>
          </w:p>
        </w:tc>
      </w:tr>
    </w:tbl>
    <w:p w:rsidR="002F0290" w:rsidRPr="00FC5F9E" w:rsidRDefault="002F0290" w:rsidP="002F0290">
      <w:pPr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Prehľad o stave a vývoji dlhu k 31.12.2022</w:t>
      </w:r>
    </w:p>
    <w:p w:rsidR="002F0290" w:rsidRPr="00FC5F9E" w:rsidRDefault="002F0290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7"/>
        <w:gridCol w:w="2295"/>
        <w:gridCol w:w="1843"/>
        <w:gridCol w:w="1701"/>
      </w:tblGrid>
      <w:tr w:rsidR="002F0290" w:rsidRPr="00FC5F9E" w:rsidTr="002F0290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0290" w:rsidRPr="00FC5F9E" w:rsidRDefault="002F0290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Stav záväzkov k 31.12.2022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Záväzky celkom k 31.12.2021 v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 toho po lehote splatnosti</w:t>
            </w: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15 218,09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15 218,09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23 826,50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23 826,50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14 206,07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14 206,07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2 914,67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2 914,67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štátnym fondom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Záväzky spolu k 31.12.2021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56 165,33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56 165,33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Stav úverov k 31.12.2022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8"/>
        <w:gridCol w:w="1700"/>
        <w:gridCol w:w="1276"/>
        <w:gridCol w:w="1275"/>
        <w:gridCol w:w="1276"/>
        <w:gridCol w:w="1276"/>
        <w:gridCol w:w="1134"/>
      </w:tblGrid>
      <w:tr w:rsidR="002F0290" w:rsidRPr="00FC5F9E" w:rsidTr="002F02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Veriteľ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Účel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Výška poskytnutého úveru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istiny 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za rok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Ročná splátka úrokov 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za rok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úveru (istiny) k 31.12.2021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splatnosti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VÚB banka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Rekonštrukcia 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116 686,32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396,15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97 687,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2F0290" w:rsidRPr="00FC5F9E" w:rsidTr="002F02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FC61CB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 uzatvorila v roku 2021 Zmluvu o úvere na rekonštrukciu Domu smútku s VÚB bankou. Úver je dlhodobý s dobou splatnosti do r. 2031, splátky istiny a úrokov sú mesačné.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trike/>
          <w:color w:val="0000FF"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Dodržiavanie pravidiel používania návratných zdrojov financovania:</w:t>
      </w:r>
      <w:r w:rsidRPr="00FC5F9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F9E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F9E">
        <w:rPr>
          <w:rFonts w:ascii="Times New Roman" w:hAnsi="Times New Roman" w:cs="Times New Roman"/>
          <w:bCs/>
          <w:sz w:val="24"/>
          <w:szCs w:val="24"/>
        </w:rPr>
        <w:t>Obec v zmysle ustanovenia § 17 ods. 6 zákona č.</w:t>
      </w:r>
      <w:r w:rsidRPr="00FC5F9E">
        <w:rPr>
          <w:rFonts w:ascii="Times New Roman" w:hAnsi="Times New Roman" w:cs="Times New Roman"/>
          <w:sz w:val="24"/>
          <w:szCs w:val="24"/>
        </w:rPr>
        <w:t>583/2004 Z.z. o rozpočtových pravidlách územnej samosprávy a o zmene a doplnení niektorých zákonov v z.n.p.,</w:t>
      </w:r>
      <w:r w:rsidRPr="00FC5F9E">
        <w:rPr>
          <w:rFonts w:ascii="Times New Roman" w:hAnsi="Times New Roman" w:cs="Times New Roman"/>
          <w:bCs/>
          <w:sz w:val="24"/>
          <w:szCs w:val="24"/>
        </w:rPr>
        <w:t xml:space="preserve"> môže na plnenie svojich úloh prijať návratné zdroje financovania, len ak:</w:t>
      </w:r>
    </w:p>
    <w:p w:rsidR="002F0290" w:rsidRPr="00FC5F9E" w:rsidRDefault="002F0290" w:rsidP="002F0290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F9E">
        <w:rPr>
          <w:rFonts w:ascii="Times New Roman" w:hAnsi="Times New Roman" w:cs="Times New Roman"/>
          <w:bCs/>
          <w:sz w:val="24"/>
          <w:szCs w:val="24"/>
        </w:rPr>
        <w:t xml:space="preserve">celková suma dlhu obce neprekročí </w:t>
      </w:r>
      <w:r w:rsidRPr="00FC5F9E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FC5F9E">
        <w:rPr>
          <w:rFonts w:ascii="Times New Roman" w:hAnsi="Times New Roman" w:cs="Times New Roman"/>
          <w:bCs/>
          <w:sz w:val="24"/>
          <w:szCs w:val="24"/>
        </w:rPr>
        <w:t xml:space="preserve"> skutočných bežných príjmov predchádzajúceho rozpočtového roka a</w:t>
      </w:r>
    </w:p>
    <w:p w:rsidR="002F0290" w:rsidRPr="00FC5F9E" w:rsidRDefault="002F0290" w:rsidP="002F0290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FC5F9E">
        <w:rPr>
          <w:rFonts w:ascii="Times New Roman" w:hAnsi="Times New Roman" w:cs="Times New Roman"/>
          <w:b/>
          <w:sz w:val="24"/>
          <w:szCs w:val="24"/>
        </w:rPr>
        <w:t>25 %</w:t>
      </w:r>
      <w:r w:rsidRPr="00FC5F9E">
        <w:rPr>
          <w:rFonts w:ascii="Times New Roman" w:hAnsi="Times New Roman" w:cs="Times New Roman"/>
          <w:sz w:val="24"/>
          <w:szCs w:val="24"/>
        </w:rPr>
        <w:t xml:space="preserve"> skutočných bežných príjmov predchádzajúceho rozpočtového roka znížených</w:t>
      </w:r>
      <w:r w:rsidRPr="00FC5F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5F9E">
        <w:rPr>
          <w:rFonts w:ascii="Times New Roman" w:hAnsi="Times New Roman" w:cs="Times New Roman"/>
          <w:sz w:val="24"/>
          <w:szCs w:val="24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2977"/>
      </w:tblGrid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Skutočné bežné príjmy z finančného výkazu FIN 1-12 k 31.12.2021 z toho::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RO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a RO k 31.12.2022*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881 114,70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Celková suma dlhu obce k 31.12.2022 z 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127 637,97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bankových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97 687,97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pôžičiek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návratných finančných výpomocí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17 276,00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investičných dodávateľských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bankových úverov na predfinancovanie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12 674,00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zostatok istiny z 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celková suma dlhu obce k 31.12.2022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12 674,00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12 674,00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 bankových úverov na predfinancovanie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 úverov ................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12 674,00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upravená celková suma dlhu obce k 31.12.2022**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127 637,97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2977"/>
      </w:tblGrid>
      <w:tr w:rsidR="002F0290" w:rsidRPr="00FC5F9E" w:rsidTr="002F02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Zostatok istiny k 31.12.2022**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k 31.12.2021*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a)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127 637,97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737 419,86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17,30 %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Zákonná podmienka podľa § 17 ods.6 písm. a) zákona č.583/2004 Z.z. bola splnená.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2977"/>
      </w:tblGrid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Skutočné bežné príjmy z finančného výkazu FIN 1-12 k 31.12.2021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toho: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skutočné bežné príjmy RO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a RO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Bežné príjmy obce a RO upravené o účelovo určené: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dotácie na prenesený výkon štátnej správy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dotácie zo ŠR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dotácie z MF SR ....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príjmy z náhradnej výsadby drevín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účelovo určené peňažné dary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dotácie zo zahraničia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dotácie z Eurofondov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dotácie z VÚC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bežné príjmy obce a RO účelovo určené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737 419,86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upravené bežné príjmy k 31.12.2021*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Splátky istiny a úrokov z finančného výkazu FIN 1-12 k 31.12.2022 s výnimkou jednorazového predčasného splatenia: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821004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12 000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821005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821007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821009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651002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571,98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651003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132,12</w:t>
            </w: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651004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 w:rsidP="002F0290">
            <w:pPr>
              <w:numPr>
                <w:ilvl w:val="0"/>
                <w:numId w:val="20"/>
              </w:numPr>
              <w:tabs>
                <w:tab w:val="num" w:pos="318"/>
              </w:tabs>
              <w:spacing w:after="0"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Spolu splátky istiny a úrokov k 31.12.2021**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12 704,10</w:t>
            </w:r>
          </w:p>
        </w:tc>
      </w:tr>
    </w:tbl>
    <w:p w:rsidR="002F0290" w:rsidRPr="00FC5F9E" w:rsidRDefault="002F0290" w:rsidP="002F029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118"/>
        <w:gridCol w:w="2977"/>
      </w:tblGrid>
      <w:tr w:rsidR="002F0290" w:rsidRPr="00FC5F9E" w:rsidTr="002F02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ročných splátok vrátane úhrady výnosov za rok 2021**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Skutočné upravené bežné príjmy k  31.12.2021*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§ 17 ods.6 písm. b)</w:t>
            </w:r>
          </w:p>
        </w:tc>
      </w:tr>
      <w:tr w:rsidR="002F0290" w:rsidRPr="00FC5F9E" w:rsidTr="002F02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12 704,10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739 322,15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0,58 %</w:t>
            </w:r>
          </w:p>
        </w:tc>
      </w:tr>
    </w:tbl>
    <w:p w:rsidR="002F0290" w:rsidRPr="00FC5F9E" w:rsidRDefault="002F0290" w:rsidP="002F029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Zákonná podmienka podľa § 17 ods.6 písm. b) zákona č.583/2004 Z.z. bola splnená. </w:t>
      </w:r>
    </w:p>
    <w:p w:rsidR="002F0290" w:rsidRDefault="002F0290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C61CB" w:rsidRPr="00FC5F9E" w:rsidRDefault="00FC61CB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Prehľad o poskytnutých dotáciách  právnickým osobám a fyzickým osobám - podnikateľom podľa § 7 ods. 4 zákona č.583/2004 Z.z.</w:t>
      </w:r>
    </w:p>
    <w:p w:rsidR="002F0290" w:rsidRDefault="002F0290" w:rsidP="002F0290">
      <w:pPr>
        <w:rPr>
          <w:rFonts w:ascii="Times New Roman" w:hAnsi="Times New Roman" w:cs="Times New Roman"/>
          <w:sz w:val="24"/>
          <w:szCs w:val="24"/>
        </w:rPr>
      </w:pPr>
    </w:p>
    <w:p w:rsidR="00FC61CB" w:rsidRPr="00FC5F9E" w:rsidRDefault="00FC61CB" w:rsidP="002F0290">
      <w:pPr>
        <w:rPr>
          <w:rFonts w:ascii="Times New Roman" w:hAnsi="Times New Roman" w:cs="Times New Roman"/>
          <w:sz w:val="24"/>
          <w:szCs w:val="24"/>
        </w:rPr>
      </w:pPr>
    </w:p>
    <w:p w:rsidR="002F0290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Obec v roku 2022 poskytla dotácie  pre vysokoškolákom v súlade so VZN č. 4/2012  o dotáciách, právnickým osobám, fyzickým osobám - podnikateľom na podporu všeobecne prospešných služieb,  na všeobecne prospešný alebo verejnoprospešný účel. </w:t>
      </w:r>
    </w:p>
    <w:p w:rsidR="00FC61CB" w:rsidRPr="00FC5F9E" w:rsidRDefault="00FC61CB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Príjemca dotácie a účelové určenie dotácie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Jednorázovy sociálny príspevok pre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Vysokoškolákov spolu 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Kristina  Bódiová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Karolina Bödová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Varga Dezsö Ákos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0290" w:rsidRPr="00FC5F9E" w:rsidRDefault="002F0290" w:rsidP="002F0290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K 31.12.2022 boli vyúčtované všetky dotácie, ktoré boli poskytnuté v súlade so VZN č. 4 / 2012</w:t>
      </w:r>
      <w:r w:rsidRPr="00FC5F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C5F9E">
        <w:rPr>
          <w:rFonts w:ascii="Times New Roman" w:hAnsi="Times New Roman" w:cs="Times New Roman"/>
          <w:sz w:val="24"/>
          <w:szCs w:val="24"/>
        </w:rPr>
        <w:t>o dotáciách.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tabs>
          <w:tab w:val="right" w:pos="2520"/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 xml:space="preserve">   Finančné usporiadanie vzťahov voči </w:t>
      </w:r>
    </w:p>
    <w:p w:rsidR="002F0290" w:rsidRPr="00FC5F9E" w:rsidRDefault="002F0290" w:rsidP="002F029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zriadeným a založeným právnickým osobám</w:t>
      </w: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štátnemu rozpočtu</w:t>
      </w: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štátnym fondom</w:t>
      </w: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rozpočtom iných obcí</w:t>
      </w: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rozpočtom VÚC</w:t>
      </w:r>
    </w:p>
    <w:p w:rsidR="002F0290" w:rsidRPr="00FC5F9E" w:rsidRDefault="002F0290" w:rsidP="002F0290">
      <w:pPr>
        <w:numPr>
          <w:ilvl w:val="1"/>
          <w:numId w:val="2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5F9E">
        <w:rPr>
          <w:rFonts w:ascii="Times New Roman" w:hAnsi="Times New Roman" w:cs="Times New Roman"/>
          <w:sz w:val="24"/>
          <w:szCs w:val="24"/>
          <w:u w:val="single"/>
        </w:rPr>
        <w:t>Finančné usporiadanie voči štátnemu rozpočtu:</w:t>
      </w:r>
    </w:p>
    <w:p w:rsidR="002F0290" w:rsidRPr="00FC5F9E" w:rsidRDefault="002F0290" w:rsidP="002F029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9"/>
        <w:gridCol w:w="2348"/>
        <w:gridCol w:w="3255"/>
        <w:gridCol w:w="1536"/>
        <w:gridCol w:w="1215"/>
      </w:tblGrid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Suma  poskytnutých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(stĺ.3 - stĺ.4 )</w:t>
            </w: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b/>
                <w:sz w:val="24"/>
                <w:szCs w:val="24"/>
              </w:rPr>
              <w:t>- 5 -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80,40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80,40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OÚ BB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324,39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324,39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2 303,24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Voľby komunálne a parlamentné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2 303,24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MK SR -kaštieľ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645,26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Environmentálneho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645,26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5 547,00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Materská škola - 5 r. deti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5 547,00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Úrad práce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337,32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MV SR -refundácia COVID-19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337,32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42,47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Cestná doprava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42,47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98,44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98,44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120 790,00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120 790,00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Úrad práce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16 733,22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AČ, §50, 52, 54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16 733,22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HN, PnD a RP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381,80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Výchova a vzdelávanie MŠ,ZŠ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381,80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6 897,80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Stravné ZŠ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6 897,80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OÚ BB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2 190,50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Stravné MŠ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2 190,50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Úrad práce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Zo sociálne znevýhod. prostredia  ZŠ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 xml:space="preserve">Ministerstvo </w:t>
            </w: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1 075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Vzdelávacie poukazy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1 075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1 008,00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Učebnice, digit.technológie, špecifiká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1 008,00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SODB 2020-2021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FP na mzdy MŠ, ŠJ, ŠK, TSP, KC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Dotácia BBSK -revitalizácia parku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45 144,46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TSP a TP 85%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45 144,46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46 623,90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Komunitný centrum 85%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46 623,90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24 198,89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MOPS 95%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24 198,89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32 415,72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MŠ asistent a KIV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32 415,72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41 847,65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Refundácia Komunitné centrum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41 847,65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7 778,17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TSP 15%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7 778,17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6 786,14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NP PRIM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6 786,14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290" w:rsidRPr="00FC5F9E" w:rsidTr="002F029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8 227,74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Komunitné centrum 15 %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290" w:rsidRPr="00FC5F9E" w:rsidRDefault="002F029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E">
              <w:rPr>
                <w:rFonts w:ascii="Times New Roman" w:hAnsi="Times New Roman" w:cs="Times New Roman"/>
                <w:sz w:val="24"/>
                <w:szCs w:val="24"/>
              </w:rPr>
              <w:t>8 227,74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290" w:rsidRPr="00FC5F9E" w:rsidRDefault="002F0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290" w:rsidRPr="00FC5F9E" w:rsidRDefault="002F0290" w:rsidP="002F0290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F0290" w:rsidRPr="00FC5F9E" w:rsidRDefault="002F0290" w:rsidP="002F0290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5F9E">
        <w:rPr>
          <w:rFonts w:ascii="Times New Roman" w:hAnsi="Times New Roman" w:cs="Times New Roman"/>
          <w:sz w:val="24"/>
          <w:szCs w:val="24"/>
          <w:u w:val="single"/>
        </w:rPr>
        <w:t>Finančné  usporiadanie  voči  štátnym  fondom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Obec neuzatvorila v roku 2022 žiadnu zmluvu so štátnymi fondmi. 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b/>
          <w:sz w:val="24"/>
          <w:szCs w:val="24"/>
        </w:rPr>
        <w:t>10.   Návrh uznesenia:</w:t>
      </w: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Obecné zastupiteľstvo berie na vedomie správu hlavného kontrolóra a stanovisko k Záverečnému účtu za rok 2022.</w:t>
      </w: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>Obec do konca roku 2023 podľa zákona 583/200</w:t>
      </w:r>
      <w:r w:rsidR="00FC61CB">
        <w:rPr>
          <w:rFonts w:ascii="Times New Roman" w:hAnsi="Times New Roman" w:cs="Times New Roman"/>
          <w:sz w:val="24"/>
          <w:szCs w:val="24"/>
        </w:rPr>
        <w:t>4</w:t>
      </w:r>
      <w:r w:rsidRPr="00FC5F9E">
        <w:rPr>
          <w:rFonts w:ascii="Times New Roman" w:hAnsi="Times New Roman" w:cs="Times New Roman"/>
          <w:sz w:val="24"/>
          <w:szCs w:val="24"/>
        </w:rPr>
        <w:t xml:space="preserve"> má overiť  audítorom účtovnú závierku. </w:t>
      </w:r>
    </w:p>
    <w:p w:rsidR="002F0290" w:rsidRPr="00FC5F9E" w:rsidRDefault="002F0290" w:rsidP="002F02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F0290" w:rsidRPr="00FC5F9E" w:rsidRDefault="002F0290" w:rsidP="002F0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F9E">
        <w:rPr>
          <w:rFonts w:ascii="Times New Roman" w:hAnsi="Times New Roman" w:cs="Times New Roman"/>
          <w:sz w:val="24"/>
          <w:szCs w:val="24"/>
        </w:rPr>
        <w:t xml:space="preserve">Obecné zastupiteľstvo schvaľuje Záverečný účet obce a celoročné hospodárenie </w:t>
      </w:r>
      <w:r w:rsidRPr="00FC5F9E">
        <w:rPr>
          <w:rFonts w:ascii="Times New Roman" w:hAnsi="Times New Roman" w:cs="Times New Roman"/>
          <w:b/>
          <w:sz w:val="24"/>
          <w:szCs w:val="24"/>
        </w:rPr>
        <w:t>bez výhrad.</w:t>
      </w:r>
    </w:p>
    <w:p w:rsidR="00360CB0" w:rsidRPr="00FC61CB" w:rsidRDefault="00360CB0" w:rsidP="00FC61CB">
      <w:pPr>
        <w:jc w:val="both"/>
        <w:rPr>
          <w:rFonts w:ascii="Times New Roman" w:hAnsi="Times New Roman" w:cs="Times New Roman"/>
          <w:sz w:val="24"/>
          <w:szCs w:val="24"/>
        </w:rPr>
      </w:pPr>
      <w:r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F0290"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C61CB" w:rsidRDefault="00FC61CB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C5F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Významné riziká a neistoty, ktorým je účtovná jednotka </w:t>
      </w:r>
      <w:r w:rsidR="00FC61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</w:t>
      </w:r>
      <w:r w:rsidRPr="00FC5F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vystavená  </w:t>
      </w:r>
    </w:p>
    <w:p w:rsidR="00360CB0" w:rsidRPr="00FC5F9E" w:rsidRDefault="00FC61CB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Voči o</w:t>
      </w:r>
      <w:r w:rsidR="00360CB0"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ci</w:t>
      </w:r>
      <w:r w:rsidR="00360CB0"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nevedie  žiadny súdny spor, ktorý by mohol brániť zapojeniu obce do rôznych projektov.</w:t>
      </w: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Vypracovala:         Margita Kisfaludiová                            Schválil:  Mgr. Nándor Kisfaludi</w:t>
      </w: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V Širkovciach   dňa 1</w:t>
      </w:r>
      <w:r w:rsidR="002F0290" w:rsidRPr="00FC5F9E">
        <w:rPr>
          <w:rFonts w:ascii="Times New Roman" w:eastAsia="Times New Roman" w:hAnsi="Times New Roman" w:cs="Times New Roman"/>
          <w:sz w:val="24"/>
          <w:szCs w:val="24"/>
          <w:lang w:eastAsia="sk-SK"/>
        </w:rPr>
        <w:t>1.04.2023</w:t>
      </w:r>
    </w:p>
    <w:p w:rsidR="00360CB0" w:rsidRPr="00FC5F9E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0CB0" w:rsidRPr="00FC5F9E" w:rsidRDefault="00360CB0" w:rsidP="00360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7183" w:rsidRPr="00FC5F9E" w:rsidRDefault="002D71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7183" w:rsidRPr="00FC5F9E" w:rsidSect="002F0290">
      <w:footerReference w:type="even" r:id="rId7"/>
      <w:footerReference w:type="default" r:id="rId8"/>
      <w:pgSz w:w="11906" w:h="16838"/>
      <w:pgMar w:top="1134" w:right="113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38E" w:rsidRDefault="0002238E">
      <w:pPr>
        <w:spacing w:after="0" w:line="240" w:lineRule="auto"/>
      </w:pPr>
      <w:r>
        <w:separator/>
      </w:r>
    </w:p>
  </w:endnote>
  <w:endnote w:type="continuationSeparator" w:id="0">
    <w:p w:rsidR="0002238E" w:rsidRDefault="0002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9E" w:rsidRDefault="008D7BC0" w:rsidP="002F02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5F9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5F9E" w:rsidRDefault="00FC5F9E" w:rsidP="002F029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F9E" w:rsidRDefault="008D7BC0" w:rsidP="002F02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5F9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2FD4">
      <w:rPr>
        <w:rStyle w:val="slostrany"/>
        <w:noProof/>
      </w:rPr>
      <w:t>20</w:t>
    </w:r>
    <w:r>
      <w:rPr>
        <w:rStyle w:val="slostrany"/>
      </w:rPr>
      <w:fldChar w:fldCharType="end"/>
    </w:r>
  </w:p>
  <w:p w:rsidR="00FC5F9E" w:rsidRDefault="00FC5F9E" w:rsidP="002F0290">
    <w:pPr>
      <w:pStyle w:val="Pta"/>
      <w:ind w:right="360"/>
    </w:pPr>
    <w:r>
      <w:t xml:space="preserve">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38E" w:rsidRDefault="0002238E">
      <w:pPr>
        <w:spacing w:after="0" w:line="240" w:lineRule="auto"/>
      </w:pPr>
      <w:r>
        <w:separator/>
      </w:r>
    </w:p>
  </w:footnote>
  <w:footnote w:type="continuationSeparator" w:id="0">
    <w:p w:rsidR="0002238E" w:rsidRDefault="00022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43D2F"/>
    <w:multiLevelType w:val="multilevel"/>
    <w:tmpl w:val="35B01F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2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3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1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30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72" w:hanging="1800"/>
      </w:pPr>
      <w:rPr>
        <w:rFonts w:hint="default"/>
        <w:b/>
      </w:r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0405A0"/>
    <w:multiLevelType w:val="multilevel"/>
    <w:tmpl w:val="2CCA9FFE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2" w:hanging="1800"/>
      </w:pPr>
      <w:rPr>
        <w:rFonts w:hint="default"/>
      </w:rPr>
    </w:lvl>
  </w:abstractNum>
  <w:abstractNum w:abstractNumId="6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0D44"/>
    <w:multiLevelType w:val="multilevel"/>
    <w:tmpl w:val="167866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4">
    <w:nsid w:val="758A6FAD"/>
    <w:multiLevelType w:val="multilevel"/>
    <w:tmpl w:val="F364D0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1"/>
  </w:num>
  <w:num w:numId="5">
    <w:abstractNumId w:val="8"/>
  </w:num>
  <w:num w:numId="6">
    <w:abstractNumId w:val="2"/>
  </w:num>
  <w:num w:numId="7">
    <w:abstractNumId w:val="4"/>
  </w:num>
  <w:num w:numId="8">
    <w:abstractNumId w:val="15"/>
  </w:num>
  <w:num w:numId="9">
    <w:abstractNumId w:val="13"/>
  </w:num>
  <w:num w:numId="10">
    <w:abstractNumId w:val="1"/>
  </w:num>
  <w:num w:numId="11">
    <w:abstractNumId w:val="5"/>
  </w:num>
  <w:num w:numId="12">
    <w:abstractNumId w:val="14"/>
  </w:num>
  <w:num w:numId="13">
    <w:abstractNumId w:val="12"/>
  </w:num>
  <w:num w:numId="14">
    <w:abstractNumId w:val="10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CB0"/>
    <w:rsid w:val="0002238E"/>
    <w:rsid w:val="0029270E"/>
    <w:rsid w:val="002D7183"/>
    <w:rsid w:val="002F0290"/>
    <w:rsid w:val="00360CB0"/>
    <w:rsid w:val="005F5265"/>
    <w:rsid w:val="00712FD4"/>
    <w:rsid w:val="008D7BC0"/>
    <w:rsid w:val="00CB45E9"/>
    <w:rsid w:val="00FC5F9E"/>
    <w:rsid w:val="00FC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7BC0"/>
  </w:style>
  <w:style w:type="paragraph" w:styleId="Nadpis1">
    <w:name w:val="heading 1"/>
    <w:basedOn w:val="Normlny"/>
    <w:next w:val="Normlny"/>
    <w:link w:val="Nadpis1Char"/>
    <w:qFormat/>
    <w:rsid w:val="00360CB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0CB0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numbering" w:customStyle="1" w:styleId="Nemlista1">
    <w:name w:val="Nem lista1"/>
    <w:next w:val="Bezzoznamu"/>
    <w:uiPriority w:val="99"/>
    <w:semiHidden/>
    <w:rsid w:val="00360CB0"/>
  </w:style>
  <w:style w:type="paragraph" w:styleId="Pta">
    <w:name w:val="footer"/>
    <w:basedOn w:val="Normlny"/>
    <w:link w:val="PtaChar"/>
    <w:rsid w:val="00360C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360CB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0CB0"/>
  </w:style>
  <w:style w:type="table" w:styleId="Mriekatabuky">
    <w:name w:val="Table Grid"/>
    <w:basedOn w:val="Normlnatabuka"/>
    <w:rsid w:val="00360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360C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60C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0CB0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360CB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styleId="Siln">
    <w:name w:val="Strong"/>
    <w:uiPriority w:val="22"/>
    <w:qFormat/>
    <w:rsid w:val="00360CB0"/>
    <w:rPr>
      <w:b/>
      <w:bCs/>
    </w:rPr>
  </w:style>
  <w:style w:type="character" w:styleId="Zvraznenie">
    <w:name w:val="Emphasis"/>
    <w:uiPriority w:val="20"/>
    <w:qFormat/>
    <w:rsid w:val="00360CB0"/>
    <w:rPr>
      <w:i/>
      <w:iCs/>
    </w:rPr>
  </w:style>
  <w:style w:type="table" w:styleId="Elegantntabuka">
    <w:name w:val="Table Elegant"/>
    <w:basedOn w:val="Normlnatabuka"/>
    <w:rsid w:val="00360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rsid w:val="00360CB0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360C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rsid w:val="00360CB0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paragraph" w:styleId="Textbubliny">
    <w:name w:val="Balloon Text"/>
    <w:basedOn w:val="Normlny"/>
    <w:link w:val="TextbublinyChar"/>
    <w:rsid w:val="00360CB0"/>
    <w:pPr>
      <w:spacing w:after="0" w:line="240" w:lineRule="auto"/>
    </w:pPr>
    <w:rPr>
      <w:rFonts w:ascii="Segoe UI" w:eastAsia="Times New Roman" w:hAnsi="Segoe UI" w:cs="Times New Roman"/>
      <w:sz w:val="18"/>
      <w:szCs w:val="18"/>
      <w:lang/>
    </w:rPr>
  </w:style>
  <w:style w:type="character" w:customStyle="1" w:styleId="TextbublinyChar">
    <w:name w:val="Text bubliny Char"/>
    <w:basedOn w:val="Predvolenpsmoodseku"/>
    <w:link w:val="Textbubliny"/>
    <w:rsid w:val="00360CB0"/>
    <w:rPr>
      <w:rFonts w:ascii="Segoe UI" w:eastAsia="Times New Roman" w:hAnsi="Segoe UI" w:cs="Times New Roman"/>
      <w:sz w:val="18"/>
      <w:szCs w:val="18"/>
      <w:lang/>
    </w:rPr>
  </w:style>
  <w:style w:type="paragraph" w:styleId="Normlnywebov">
    <w:name w:val="Normal (Web)"/>
    <w:basedOn w:val="Normlny"/>
    <w:rsid w:val="0036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360CB0"/>
  </w:style>
  <w:style w:type="paragraph" w:styleId="truktradokumentu">
    <w:name w:val="Document Map"/>
    <w:basedOn w:val="Normlny"/>
    <w:link w:val="truktradokumentuChar"/>
    <w:rsid w:val="00360CB0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truktradokumentuChar">
    <w:name w:val="Štruktúra dokumentu Char"/>
    <w:basedOn w:val="Predvolenpsmoodseku"/>
    <w:link w:val="truktradokumentu"/>
    <w:rsid w:val="00360CB0"/>
    <w:rPr>
      <w:rFonts w:ascii="Tahoma" w:eastAsia="Times New Roman" w:hAnsi="Tahoma" w:cs="Times New Roman"/>
      <w:sz w:val="16"/>
      <w:szCs w:val="16"/>
      <w:lang/>
    </w:rPr>
  </w:style>
  <w:style w:type="paragraph" w:customStyle="1" w:styleId="Default">
    <w:name w:val="Default"/>
    <w:rsid w:val="00360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60C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  <w:lang/>
    </w:rPr>
  </w:style>
  <w:style w:type="character" w:customStyle="1" w:styleId="ZkladntextChar">
    <w:name w:val="Základný text Char"/>
    <w:basedOn w:val="Predvolenpsmoodseku"/>
    <w:link w:val="Zkladntext"/>
    <w:rsid w:val="00360CB0"/>
    <w:rPr>
      <w:rFonts w:ascii="Times New Roman" w:eastAsia="Times New Roman" w:hAnsi="Times New Roman" w:cs="Times New Roman"/>
      <w:b/>
      <w:sz w:val="72"/>
      <w:szCs w:val="20"/>
      <w:lang/>
    </w:rPr>
  </w:style>
  <w:style w:type="paragraph" w:customStyle="1" w:styleId="msonormal0">
    <w:name w:val="msonormal"/>
    <w:basedOn w:val="Normlny"/>
    <w:rsid w:val="002F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4564</Words>
  <Characters>26015</Characters>
  <Application>Microsoft Office Word</Application>
  <DocSecurity>0</DocSecurity>
  <Lines>216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Margit</cp:lastModifiedBy>
  <cp:revision>2</cp:revision>
  <dcterms:created xsi:type="dcterms:W3CDTF">2023-11-14T10:46:00Z</dcterms:created>
  <dcterms:modified xsi:type="dcterms:W3CDTF">2023-11-14T10:46:00Z</dcterms:modified>
</cp:coreProperties>
</file>