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8"/>
        <w:ind w:right="94"/>
        <w:jc w:val="center"/>
        <w:rPr>
          <w:b/>
          <w:sz w:val="52"/>
        </w:rPr>
      </w:pPr>
      <w:r>
        <w:rPr>
          <w:b/>
          <w:sz w:val="52"/>
        </w:rPr>
        <w:t>Individuálna</w:t>
      </w:r>
      <w:r>
        <w:rPr>
          <w:b/>
          <w:spacing w:val="-10"/>
          <w:sz w:val="52"/>
        </w:rPr>
        <w:t xml:space="preserve"> </w:t>
      </w:r>
      <w:r>
        <w:rPr>
          <w:b/>
          <w:sz w:val="52"/>
        </w:rPr>
        <w:t>výročná</w:t>
      </w:r>
      <w:r>
        <w:rPr>
          <w:b/>
          <w:spacing w:val="-9"/>
          <w:sz w:val="52"/>
        </w:rPr>
        <w:t xml:space="preserve"> </w:t>
      </w:r>
      <w:r>
        <w:rPr>
          <w:b/>
          <w:spacing w:val="-2"/>
          <w:sz w:val="52"/>
        </w:rPr>
        <w:t>správa</w:t>
      </w:r>
    </w:p>
    <w:p>
      <w:pPr>
        <w:pStyle w:val="8"/>
        <w:spacing w:before="125"/>
        <w:rPr>
          <w:b/>
          <w:sz w:val="20"/>
        </w:rPr>
      </w:pPr>
      <w:r>
        <w:rPr>
          <w:lang w:eastAsia="sk-SK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1296035</wp:posOffset>
            </wp:positionH>
            <wp:positionV relativeFrom="paragraph">
              <wp:posOffset>240665</wp:posOffset>
            </wp:positionV>
            <wp:extent cx="5208270" cy="3476625"/>
            <wp:effectExtent l="0" t="0" r="0" b="0"/>
            <wp:wrapTopAndBottom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01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rPr>
          <w:b/>
          <w:sz w:val="52"/>
        </w:rPr>
      </w:pPr>
      <w:bookmarkStart w:id="13" w:name="_GoBack"/>
      <w:bookmarkEnd w:id="13"/>
    </w:p>
    <w:p>
      <w:pPr>
        <w:pStyle w:val="8"/>
        <w:spacing w:before="385"/>
        <w:rPr>
          <w:b/>
          <w:sz w:val="52"/>
        </w:rPr>
      </w:pPr>
    </w:p>
    <w:p>
      <w:pPr>
        <w:pStyle w:val="11"/>
      </w:pPr>
      <w:r>
        <w:t>Obec</w:t>
      </w:r>
      <w:r>
        <w:rPr>
          <w:spacing w:val="-15"/>
        </w:rPr>
        <w:t xml:space="preserve"> </w:t>
      </w:r>
      <w:r>
        <w:t>Malý</w:t>
      </w:r>
      <w:r>
        <w:rPr>
          <w:spacing w:val="-12"/>
        </w:rPr>
        <w:t xml:space="preserve"> </w:t>
      </w:r>
      <w:r>
        <w:rPr>
          <w:spacing w:val="-2"/>
        </w:rPr>
        <w:t>Slivník</w:t>
      </w:r>
    </w:p>
    <w:p>
      <w:pPr>
        <w:spacing w:line="598" w:lineRule="exact"/>
        <w:ind w:left="100" w:right="197"/>
        <w:jc w:val="center"/>
        <w:rPr>
          <w:b/>
          <w:sz w:val="52"/>
        </w:rPr>
      </w:pPr>
      <w:r>
        <w:rPr>
          <w:b/>
          <w:sz w:val="52"/>
        </w:rPr>
        <w:t>za</w:t>
      </w:r>
      <w:r>
        <w:rPr>
          <w:b/>
          <w:spacing w:val="-1"/>
          <w:sz w:val="52"/>
        </w:rPr>
        <w:t xml:space="preserve"> </w:t>
      </w:r>
      <w:r>
        <w:rPr>
          <w:b/>
          <w:sz w:val="52"/>
        </w:rPr>
        <w:t>rok</w:t>
      </w:r>
      <w:r>
        <w:rPr>
          <w:b/>
          <w:spacing w:val="-2"/>
          <w:sz w:val="52"/>
        </w:rPr>
        <w:t xml:space="preserve"> </w:t>
      </w:r>
      <w:r>
        <w:rPr>
          <w:b/>
          <w:spacing w:val="-4"/>
          <w:sz w:val="52"/>
        </w:rPr>
        <w:t>2022</w:t>
      </w:r>
    </w:p>
    <w:p>
      <w:pPr>
        <w:pStyle w:val="8"/>
        <w:rPr>
          <w:b/>
          <w:sz w:val="52"/>
        </w:rPr>
      </w:pPr>
    </w:p>
    <w:p>
      <w:pPr>
        <w:pStyle w:val="8"/>
        <w:rPr>
          <w:b/>
          <w:sz w:val="52"/>
        </w:rPr>
      </w:pPr>
    </w:p>
    <w:p>
      <w:pPr>
        <w:pStyle w:val="8"/>
        <w:rPr>
          <w:b/>
          <w:sz w:val="52"/>
        </w:rPr>
      </w:pPr>
    </w:p>
    <w:p>
      <w:pPr>
        <w:pStyle w:val="8"/>
        <w:rPr>
          <w:b/>
          <w:sz w:val="52"/>
        </w:rPr>
      </w:pPr>
    </w:p>
    <w:p>
      <w:pPr>
        <w:pStyle w:val="8"/>
        <w:spacing w:before="1"/>
        <w:rPr>
          <w:b/>
          <w:sz w:val="52"/>
        </w:rPr>
      </w:pPr>
    </w:p>
    <w:p>
      <w:pPr>
        <w:ind w:left="6872" w:hanging="1217"/>
        <w:rPr>
          <w:b/>
          <w:sz w:val="36"/>
        </w:rPr>
      </w:pPr>
      <w:r>
        <w:rPr>
          <w:b/>
          <w:sz w:val="36"/>
        </w:rPr>
        <w:t>JUDr.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Jozef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Javorský,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MBA starosta obce</w:t>
      </w:r>
    </w:p>
    <w:p>
      <w:pPr>
        <w:rPr>
          <w:sz w:val="36"/>
        </w:rPr>
        <w:sectPr>
          <w:type w:val="continuous"/>
          <w:pgSz w:w="11920" w:h="16850"/>
          <w:pgMar w:top="1340" w:right="720" w:bottom="280" w:left="960" w:header="720" w:footer="720" w:gutter="0"/>
          <w:cols w:space="720" w:num="1"/>
        </w:sectPr>
      </w:pPr>
    </w:p>
    <w:p>
      <w:pPr>
        <w:spacing w:before="78"/>
        <w:ind w:left="458"/>
        <w:rPr>
          <w:b/>
          <w:sz w:val="24"/>
        </w:rPr>
      </w:pPr>
      <w:r>
        <w:rPr>
          <w:b/>
          <w:spacing w:val="-2"/>
          <w:sz w:val="24"/>
        </w:rPr>
        <w:t>OBSAH</w:t>
      </w:r>
    </w:p>
    <w:sdt>
      <w:sdtPr>
        <w:rPr>
          <w:sz w:val="26"/>
          <w:szCs w:val="26"/>
        </w:rPr>
        <w:id w:val="1"/>
        <w:docPartObj>
          <w:docPartGallery w:val="Table of Contents"/>
          <w:docPartUnique/>
        </w:docPartObj>
      </w:sdtPr>
      <w:sdtEndPr>
        <w:rPr>
          <w:sz w:val="26"/>
          <w:szCs w:val="26"/>
        </w:rPr>
      </w:sdtEndPr>
      <w:sdtContent>
        <w:p>
          <w:pPr>
            <w:pStyle w:val="12"/>
            <w:numPr>
              <w:ilvl w:val="0"/>
              <w:numId w:val="1"/>
            </w:numPr>
            <w:tabs>
              <w:tab w:val="left" w:pos="638"/>
              <w:tab w:val="right" w:leader="dot" w:pos="9532"/>
            </w:tabs>
            <w:spacing w:before="376"/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Úvodné</w:t>
          </w:r>
          <w:r>
            <w:rPr>
              <w:spacing w:val="-3"/>
            </w:rPr>
            <w:t xml:space="preserve"> </w:t>
          </w:r>
          <w:r>
            <w:t xml:space="preserve">slovo starostu </w:t>
          </w:r>
          <w:r>
            <w:rPr>
              <w:spacing w:val="-4"/>
            </w:rPr>
            <w:t>obce</w:t>
          </w:r>
          <w:r>
            <w:tab/>
          </w:r>
          <w:r>
            <w:rPr>
              <w:spacing w:val="-10"/>
            </w:rPr>
            <w:t>3</w:t>
          </w:r>
          <w:r>
            <w:rPr>
              <w:spacing w:val="-10"/>
            </w:rPr>
            <w:fldChar w:fldCharType="end"/>
          </w:r>
        </w:p>
        <w:p>
          <w:pPr>
            <w:pStyle w:val="12"/>
            <w:numPr>
              <w:ilvl w:val="0"/>
              <w:numId w:val="1"/>
            </w:numPr>
            <w:tabs>
              <w:tab w:val="left" w:pos="638"/>
              <w:tab w:val="right" w:leader="dot" w:pos="9532"/>
            </w:tabs>
            <w:spacing w:before="140"/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t>Identifikačné</w:t>
          </w:r>
          <w:r>
            <w:rPr>
              <w:spacing w:val="-6"/>
            </w:rPr>
            <w:t xml:space="preserve"> </w:t>
          </w:r>
          <w:r>
            <w:t xml:space="preserve">údaje </w:t>
          </w:r>
          <w:r>
            <w:rPr>
              <w:spacing w:val="-4"/>
            </w:rPr>
            <w:t>obce</w:t>
          </w:r>
          <w:r>
            <w:tab/>
          </w:r>
          <w:r>
            <w:rPr>
              <w:spacing w:val="-10"/>
            </w:rPr>
            <w:t>3</w:t>
          </w:r>
          <w:r>
            <w:rPr>
              <w:spacing w:val="-10"/>
            </w:rPr>
            <w:fldChar w:fldCharType="end"/>
          </w:r>
        </w:p>
        <w:p>
          <w:pPr>
            <w:pStyle w:val="12"/>
            <w:numPr>
              <w:ilvl w:val="0"/>
              <w:numId w:val="1"/>
            </w:numPr>
            <w:tabs>
              <w:tab w:val="left" w:pos="638"/>
              <w:tab w:val="right" w:leader="dot" w:pos="9532"/>
            </w:tabs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Organizačná</w:t>
          </w:r>
          <w:r>
            <w:rPr>
              <w:spacing w:val="-2"/>
            </w:rPr>
            <w:t xml:space="preserve"> </w:t>
          </w:r>
          <w:r>
            <w:t>štruktúra</w:t>
          </w:r>
          <w:r>
            <w:rPr>
              <w:spacing w:val="-4"/>
            </w:rPr>
            <w:t xml:space="preserve"> </w:t>
          </w:r>
          <w:r>
            <w:t>obce a</w:t>
          </w:r>
          <w:r>
            <w:rPr>
              <w:spacing w:val="-2"/>
            </w:rPr>
            <w:t xml:space="preserve"> </w:t>
          </w:r>
          <w:r>
            <w:t>identifikácia</w:t>
          </w:r>
          <w:r>
            <w:rPr>
              <w:spacing w:val="-2"/>
            </w:rPr>
            <w:t xml:space="preserve"> </w:t>
          </w:r>
          <w:r>
            <w:t>vedúcich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predstaviteľov</w:t>
          </w:r>
          <w:r>
            <w:tab/>
          </w:r>
          <w:r>
            <w:rPr>
              <w:spacing w:val="-10"/>
            </w:rPr>
            <w:t>3</w:t>
          </w:r>
          <w:r>
            <w:rPr>
              <w:spacing w:val="-10"/>
            </w:rPr>
            <w:fldChar w:fldCharType="end"/>
          </w:r>
        </w:p>
        <w:p>
          <w:pPr>
            <w:pStyle w:val="12"/>
            <w:numPr>
              <w:ilvl w:val="0"/>
              <w:numId w:val="1"/>
            </w:numPr>
            <w:tabs>
              <w:tab w:val="left" w:pos="638"/>
              <w:tab w:val="right" w:leader="dot" w:pos="9532"/>
            </w:tabs>
            <w:spacing w:before="136"/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t>Základná</w:t>
          </w:r>
          <w:r>
            <w:rPr>
              <w:spacing w:val="-4"/>
            </w:rPr>
            <w:t xml:space="preserve"> </w:t>
          </w:r>
          <w:r>
            <w:t>charakteristika</w:t>
          </w:r>
          <w:r>
            <w:rPr>
              <w:spacing w:val="2"/>
            </w:rPr>
            <w:t xml:space="preserve"> </w:t>
          </w:r>
          <w:r>
            <w:rPr>
              <w:spacing w:val="-4"/>
            </w:rPr>
            <w:t>obce</w:t>
          </w:r>
          <w:r>
            <w:rPr>
              <w:spacing w:val="-4"/>
            </w:rPr>
            <w:fldChar w:fldCharType="end"/>
          </w:r>
          <w:r>
            <w:tab/>
          </w:r>
          <w:r>
            <w:rPr>
              <w:spacing w:val="-10"/>
            </w:rPr>
            <w:t>3</w:t>
          </w:r>
        </w:p>
        <w:p>
          <w:pPr>
            <w:pStyle w:val="14"/>
            <w:numPr>
              <w:ilvl w:val="1"/>
              <w:numId w:val="1"/>
            </w:numPr>
            <w:tabs>
              <w:tab w:val="left" w:pos="989"/>
              <w:tab w:val="right" w:leader="dot" w:pos="9534"/>
            </w:tabs>
            <w:spacing w:before="140"/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>Geografické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údaje</w:t>
          </w:r>
          <w:r>
            <w:rPr>
              <w:spacing w:val="-4"/>
            </w:rPr>
            <w:fldChar w:fldCharType="end"/>
          </w:r>
          <w:r>
            <w:tab/>
          </w:r>
          <w:r>
            <w:rPr>
              <w:spacing w:val="-10"/>
            </w:rPr>
            <w:t>3</w:t>
          </w:r>
        </w:p>
        <w:p>
          <w:pPr>
            <w:pStyle w:val="14"/>
            <w:numPr>
              <w:ilvl w:val="1"/>
              <w:numId w:val="1"/>
            </w:numPr>
            <w:tabs>
              <w:tab w:val="left" w:pos="989"/>
              <w:tab w:val="right" w:leader="dot" w:pos="9532"/>
            </w:tabs>
            <w:spacing w:before="139"/>
          </w:pPr>
          <w:r>
            <w:fldChar w:fldCharType="begin"/>
          </w:r>
          <w:r>
            <w:instrText xml:space="preserve"> HYPERLINK \l "_TOC_250007" </w:instrText>
          </w:r>
          <w:r>
            <w:fldChar w:fldCharType="separate"/>
          </w:r>
          <w:r>
            <w:t xml:space="preserve">Symboly </w:t>
          </w:r>
          <w:r>
            <w:rPr>
              <w:spacing w:val="-4"/>
            </w:rPr>
            <w:t>obce</w:t>
          </w:r>
          <w:r>
            <w:tab/>
          </w:r>
          <w:r>
            <w:rPr>
              <w:spacing w:val="-10"/>
            </w:rPr>
            <w:t>4</w:t>
          </w:r>
          <w:r>
            <w:rPr>
              <w:spacing w:val="-10"/>
            </w:rPr>
            <w:fldChar w:fldCharType="end"/>
          </w:r>
        </w:p>
        <w:p>
          <w:pPr>
            <w:pStyle w:val="14"/>
            <w:numPr>
              <w:ilvl w:val="1"/>
              <w:numId w:val="1"/>
            </w:numPr>
            <w:tabs>
              <w:tab w:val="left" w:pos="989"/>
              <w:tab w:val="right" w:leader="dot" w:pos="9532"/>
            </w:tabs>
            <w:spacing w:before="137"/>
          </w:pPr>
          <w:r>
            <w:fldChar w:fldCharType="begin"/>
          </w:r>
          <w:r>
            <w:instrText xml:space="preserve"> HYPERLINK \l "_TOC_250006" </w:instrText>
          </w:r>
          <w:r>
            <w:fldChar w:fldCharType="separate"/>
          </w:r>
          <w:r>
            <w:t>História</w:t>
          </w:r>
          <w:r>
            <w:rPr>
              <w:spacing w:val="-2"/>
            </w:rPr>
            <w:t xml:space="preserve"> </w:t>
          </w:r>
          <w:r>
            <w:rPr>
              <w:spacing w:val="-4"/>
            </w:rPr>
            <w:t>obce</w:t>
          </w:r>
          <w:r>
            <w:tab/>
          </w:r>
          <w:r>
            <w:rPr>
              <w:spacing w:val="-10"/>
            </w:rPr>
            <w:t>4</w:t>
          </w:r>
          <w:r>
            <w:rPr>
              <w:spacing w:val="-10"/>
            </w:rPr>
            <w:fldChar w:fldCharType="end"/>
          </w:r>
        </w:p>
        <w:p>
          <w:pPr>
            <w:pStyle w:val="14"/>
            <w:numPr>
              <w:ilvl w:val="1"/>
              <w:numId w:val="1"/>
            </w:numPr>
            <w:tabs>
              <w:tab w:val="left" w:pos="989"/>
              <w:tab w:val="right" w:leader="dot" w:pos="9532"/>
            </w:tabs>
            <w:spacing w:before="139"/>
          </w:pPr>
          <w:r>
            <w:fldChar w:fldCharType="begin"/>
          </w:r>
          <w:r>
            <w:instrText xml:space="preserve"> HYPERLINK \l "_TOC_250005" </w:instrText>
          </w:r>
          <w:r>
            <w:fldChar w:fldCharType="separate"/>
          </w:r>
          <w:r>
            <w:rPr>
              <w:spacing w:val="-2"/>
            </w:rPr>
            <w:t>Pamiatky</w:t>
          </w:r>
          <w:r>
            <w:tab/>
          </w:r>
          <w:r>
            <w:rPr>
              <w:spacing w:val="-10"/>
            </w:rPr>
            <w:t>4</w:t>
          </w:r>
          <w:r>
            <w:rPr>
              <w:spacing w:val="-10"/>
            </w:rPr>
            <w:fldChar w:fldCharType="end"/>
          </w:r>
        </w:p>
        <w:p>
          <w:pPr>
            <w:pStyle w:val="12"/>
            <w:numPr>
              <w:ilvl w:val="0"/>
              <w:numId w:val="1"/>
            </w:numPr>
            <w:tabs>
              <w:tab w:val="left" w:pos="638"/>
              <w:tab w:val="right" w:leader="dot" w:pos="9534"/>
            </w:tabs>
          </w:pPr>
          <w:r>
            <w:fldChar w:fldCharType="begin"/>
          </w:r>
          <w:r>
            <w:instrText xml:space="preserve"> HYPERLINK \l "_TOC_250004" </w:instrText>
          </w:r>
          <w:r>
            <w:fldChar w:fldCharType="separate"/>
          </w:r>
          <w:r>
            <w:t>Financovanie</w:t>
          </w:r>
          <w:r>
            <w:rPr>
              <w:spacing w:val="-2"/>
            </w:rPr>
            <w:t xml:space="preserve"> </w:t>
          </w:r>
          <w:r>
            <w:t>obce,</w:t>
          </w:r>
          <w:r>
            <w:rPr>
              <w:spacing w:val="2"/>
            </w:rPr>
            <w:t xml:space="preserve"> </w:t>
          </w:r>
          <w:r>
            <w:t>majetok</w:t>
          </w:r>
          <w:r>
            <w:rPr>
              <w:spacing w:val="-2"/>
            </w:rPr>
            <w:t xml:space="preserve"> </w:t>
          </w:r>
          <w:r>
            <w:t>obce,</w:t>
          </w:r>
          <w:r>
            <w:rPr>
              <w:spacing w:val="2"/>
            </w:rPr>
            <w:t xml:space="preserve"> </w:t>
          </w:r>
          <w:r>
            <w:t>rozpočet</w:t>
          </w:r>
          <w:r>
            <w:rPr>
              <w:spacing w:val="2"/>
            </w:rPr>
            <w:t xml:space="preserve"> </w:t>
          </w:r>
          <w:r>
            <w:rPr>
              <w:spacing w:val="-4"/>
            </w:rPr>
            <w:t>obce</w:t>
          </w:r>
          <w:r>
            <w:tab/>
          </w:r>
          <w:r>
            <w:rPr>
              <w:spacing w:val="-10"/>
            </w:rPr>
            <w:t>5</w:t>
          </w:r>
          <w:r>
            <w:rPr>
              <w:spacing w:val="-10"/>
            </w:rPr>
            <w:fldChar w:fldCharType="end"/>
          </w:r>
        </w:p>
        <w:p>
          <w:pPr>
            <w:pStyle w:val="14"/>
            <w:numPr>
              <w:ilvl w:val="0"/>
              <w:numId w:val="2"/>
            </w:numPr>
            <w:tabs>
              <w:tab w:val="left" w:pos="948"/>
              <w:tab w:val="right" w:leader="dot" w:pos="9534"/>
            </w:tabs>
            <w:spacing w:before="140"/>
            <w:ind w:hanging="319"/>
          </w:pPr>
          <w:r>
            <w:fldChar w:fldCharType="begin"/>
          </w:r>
          <w:r>
            <w:instrText xml:space="preserve"> HYPERLINK \l "_TOC_250003" </w:instrText>
          </w:r>
          <w:r>
            <w:fldChar w:fldCharType="separate"/>
          </w:r>
          <w:r>
            <w:t>Rozpočet</w:t>
          </w:r>
          <w:r>
            <w:rPr>
              <w:spacing w:val="-2"/>
            </w:rPr>
            <w:t xml:space="preserve"> </w:t>
          </w:r>
          <w:r>
            <w:t>obce</w:t>
          </w:r>
          <w:r>
            <w:rPr>
              <w:spacing w:val="-1"/>
            </w:rPr>
            <w:t xml:space="preserve"> </w:t>
          </w:r>
          <w:r>
            <w:t>na</w:t>
          </w:r>
          <w:r>
            <w:rPr>
              <w:spacing w:val="-1"/>
            </w:rPr>
            <w:t xml:space="preserve"> </w:t>
          </w:r>
          <w:r>
            <w:t>rok</w:t>
          </w:r>
          <w:r>
            <w:rPr>
              <w:spacing w:val="1"/>
            </w:rPr>
            <w:t xml:space="preserve"> </w:t>
          </w:r>
          <w:r>
            <w:rPr>
              <w:spacing w:val="-4"/>
            </w:rPr>
            <w:t>2022</w:t>
          </w:r>
          <w:r>
            <w:tab/>
          </w:r>
          <w:r>
            <w:rPr>
              <w:spacing w:val="-10"/>
            </w:rPr>
            <w:t>5</w:t>
          </w:r>
          <w:r>
            <w:rPr>
              <w:spacing w:val="-10"/>
            </w:rPr>
            <w:fldChar w:fldCharType="end"/>
          </w:r>
        </w:p>
        <w:p>
          <w:pPr>
            <w:pStyle w:val="14"/>
            <w:numPr>
              <w:ilvl w:val="0"/>
              <w:numId w:val="2"/>
            </w:numPr>
            <w:tabs>
              <w:tab w:val="left" w:pos="933"/>
              <w:tab w:val="right" w:leader="dot" w:pos="9532"/>
            </w:tabs>
            <w:spacing w:before="143"/>
            <w:ind w:left="933" w:hanging="304"/>
          </w:pPr>
          <w:r>
            <w:t>Rozbor</w:t>
          </w:r>
          <w:r>
            <w:rPr>
              <w:spacing w:val="-1"/>
            </w:rPr>
            <w:t xml:space="preserve"> </w:t>
          </w:r>
          <w:r>
            <w:t>plnenia</w:t>
          </w:r>
          <w:r>
            <w:rPr>
              <w:spacing w:val="-1"/>
            </w:rPr>
            <w:t xml:space="preserve"> </w:t>
          </w:r>
          <w:r>
            <w:t>príjmov</w:t>
          </w:r>
          <w:r>
            <w:rPr>
              <w:spacing w:val="2"/>
            </w:rPr>
            <w:t xml:space="preserve"> </w:t>
          </w:r>
          <w:r>
            <w:t>za</w:t>
          </w:r>
          <w:r>
            <w:rPr>
              <w:spacing w:val="-1"/>
            </w:rPr>
            <w:t xml:space="preserve"> </w:t>
          </w:r>
          <w:r>
            <w:t xml:space="preserve">rok 2022 v </w:t>
          </w:r>
          <w:r>
            <w:rPr>
              <w:spacing w:val="-5"/>
            </w:rPr>
            <w:t>EUR</w:t>
          </w:r>
          <w:r>
            <w:tab/>
          </w:r>
          <w:r>
            <w:rPr>
              <w:spacing w:val="-10"/>
            </w:rPr>
            <w:t>6</w:t>
          </w:r>
        </w:p>
        <w:p>
          <w:pPr>
            <w:pStyle w:val="14"/>
            <w:numPr>
              <w:ilvl w:val="0"/>
              <w:numId w:val="2"/>
            </w:numPr>
            <w:tabs>
              <w:tab w:val="left" w:pos="933"/>
              <w:tab w:val="right" w:leader="dot" w:pos="9532"/>
            </w:tabs>
            <w:ind w:left="933" w:hanging="304"/>
          </w:pPr>
          <w:r>
            <w:t>Rozbor</w:t>
          </w:r>
          <w:r>
            <w:rPr>
              <w:spacing w:val="-3"/>
            </w:rPr>
            <w:t xml:space="preserve"> </w:t>
          </w:r>
          <w:r>
            <w:t>čerpania</w:t>
          </w:r>
          <w:r>
            <w:rPr>
              <w:spacing w:val="-1"/>
            </w:rPr>
            <w:t xml:space="preserve"> </w:t>
          </w:r>
          <w:r>
            <w:t>výdavkov za</w:t>
          </w:r>
          <w:r>
            <w:rPr>
              <w:spacing w:val="-2"/>
            </w:rPr>
            <w:t xml:space="preserve"> </w:t>
          </w:r>
          <w:r>
            <w:t xml:space="preserve">rok 2022 v </w:t>
          </w:r>
          <w:r>
            <w:rPr>
              <w:spacing w:val="-5"/>
            </w:rPr>
            <w:t>EUR</w:t>
          </w:r>
          <w:r>
            <w:tab/>
          </w:r>
          <w:r>
            <w:rPr>
              <w:spacing w:val="-10"/>
            </w:rPr>
            <w:t>9</w:t>
          </w:r>
        </w:p>
        <w:p>
          <w:pPr>
            <w:pStyle w:val="14"/>
            <w:numPr>
              <w:ilvl w:val="0"/>
              <w:numId w:val="2"/>
            </w:numPr>
            <w:tabs>
              <w:tab w:val="left" w:pos="948"/>
              <w:tab w:val="right" w:leader="dot" w:pos="9532"/>
            </w:tabs>
            <w:ind w:hanging="319"/>
          </w:pPr>
          <w:r>
            <w:fldChar w:fldCharType="begin"/>
          </w:r>
          <w:r>
            <w:instrText xml:space="preserve"> HYPERLINK \l "_TOC_250002" </w:instrText>
          </w:r>
          <w:r>
            <w:fldChar w:fldCharType="separate"/>
          </w:r>
          <w:r>
            <w:t>Prebytok/schodok</w:t>
          </w:r>
          <w:r>
            <w:rPr>
              <w:spacing w:val="-2"/>
            </w:rPr>
            <w:t xml:space="preserve"> </w:t>
          </w:r>
          <w:r>
            <w:t>rozpočtového</w:t>
          </w:r>
          <w:r>
            <w:rPr>
              <w:spacing w:val="1"/>
            </w:rPr>
            <w:t xml:space="preserve"> </w:t>
          </w:r>
          <w:r>
            <w:t xml:space="preserve">hospodárenia za rok </w:t>
          </w:r>
          <w:r>
            <w:rPr>
              <w:spacing w:val="-4"/>
            </w:rPr>
            <w:t>2022</w:t>
          </w:r>
          <w:r>
            <w:tab/>
          </w:r>
          <w:r>
            <w:rPr>
              <w:spacing w:val="-5"/>
            </w:rPr>
            <w:t>11</w:t>
          </w:r>
          <w:r>
            <w:rPr>
              <w:spacing w:val="-5"/>
            </w:rPr>
            <w:fldChar w:fldCharType="end"/>
          </w:r>
        </w:p>
        <w:p>
          <w:pPr>
            <w:pStyle w:val="14"/>
            <w:numPr>
              <w:ilvl w:val="0"/>
              <w:numId w:val="2"/>
            </w:numPr>
            <w:tabs>
              <w:tab w:val="left" w:pos="918"/>
              <w:tab w:val="right" w:leader="dot" w:pos="9532"/>
            </w:tabs>
            <w:ind w:left="918" w:hanging="289"/>
          </w:pPr>
          <w:r>
            <w:fldChar w:fldCharType="begin"/>
          </w:r>
          <w:r>
            <w:instrText xml:space="preserve"> HYPERLINK \l "_TOC_250001" </w:instrText>
          </w:r>
          <w:r>
            <w:fldChar w:fldCharType="separate"/>
          </w:r>
          <w:r>
            <w:t>Bilancia</w:t>
          </w:r>
          <w:r>
            <w:rPr>
              <w:spacing w:val="-1"/>
            </w:rPr>
            <w:t xml:space="preserve"> </w:t>
          </w:r>
          <w:r>
            <w:t>aktív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4"/>
            </w:rPr>
            <w:t xml:space="preserve"> </w:t>
          </w:r>
          <w:r>
            <w:t>pasív k</w:t>
          </w:r>
          <w:r>
            <w:rPr>
              <w:spacing w:val="-1"/>
            </w:rPr>
            <w:t xml:space="preserve"> </w:t>
          </w:r>
          <w:r>
            <w:t>31.</w:t>
          </w:r>
          <w:r>
            <w:rPr>
              <w:spacing w:val="-1"/>
            </w:rPr>
            <w:t xml:space="preserve"> </w:t>
          </w:r>
          <w:r>
            <w:t xml:space="preserve">12. </w:t>
          </w:r>
          <w:r>
            <w:rPr>
              <w:spacing w:val="-4"/>
            </w:rPr>
            <w:t>2022</w:t>
          </w:r>
          <w:r>
            <w:tab/>
          </w:r>
          <w:r>
            <w:rPr>
              <w:spacing w:val="-5"/>
            </w:rPr>
            <w:t>13</w:t>
          </w:r>
          <w:r>
            <w:rPr>
              <w:spacing w:val="-5"/>
            </w:rPr>
            <w:fldChar w:fldCharType="end"/>
          </w:r>
        </w:p>
        <w:p>
          <w:pPr>
            <w:pStyle w:val="13"/>
            <w:numPr>
              <w:ilvl w:val="0"/>
              <w:numId w:val="2"/>
            </w:numPr>
            <w:tabs>
              <w:tab w:val="left" w:pos="904"/>
              <w:tab w:val="right" w:leader="dot" w:pos="9534"/>
            </w:tabs>
            <w:ind w:left="904" w:hanging="275"/>
          </w:pPr>
          <w:r>
            <w:fldChar w:fldCharType="begin"/>
          </w:r>
          <w:r>
            <w:instrText xml:space="preserve"> HYPERLINK \l "_TOC_250000" </w:instrText>
          </w:r>
          <w:r>
            <w:fldChar w:fldCharType="separate"/>
          </w:r>
          <w:r>
            <w:t>Prehľad</w:t>
          </w:r>
          <w:r>
            <w:rPr>
              <w:spacing w:val="-2"/>
            </w:rPr>
            <w:t xml:space="preserve"> </w:t>
          </w:r>
          <w:r>
            <w:t>o</w:t>
          </w:r>
          <w:r>
            <w:rPr>
              <w:spacing w:val="-5"/>
            </w:rPr>
            <w:t xml:space="preserve"> </w:t>
          </w:r>
          <w:r>
            <w:t>stave</w:t>
          </w:r>
          <w:r>
            <w:rPr>
              <w:spacing w:val="-5"/>
            </w:rPr>
            <w:t xml:space="preserve"> </w:t>
          </w:r>
          <w:r>
            <w:t>a</w:t>
          </w:r>
          <w:r>
            <w:rPr>
              <w:spacing w:val="-1"/>
            </w:rPr>
            <w:t xml:space="preserve"> </w:t>
          </w:r>
          <w:r>
            <w:t>vývoji</w:t>
          </w:r>
          <w:r>
            <w:rPr>
              <w:spacing w:val="-2"/>
            </w:rPr>
            <w:t xml:space="preserve"> </w:t>
          </w:r>
          <w:r>
            <w:t>dlhu</w:t>
          </w:r>
          <w:r>
            <w:rPr>
              <w:spacing w:val="-7"/>
            </w:rPr>
            <w:t xml:space="preserve"> </w:t>
          </w:r>
          <w:r>
            <w:t>k</w:t>
          </w:r>
          <w:r>
            <w:rPr>
              <w:spacing w:val="-2"/>
            </w:rPr>
            <w:t xml:space="preserve"> </w:t>
          </w:r>
          <w:r>
            <w:t>31.</w:t>
          </w:r>
          <w:r>
            <w:rPr>
              <w:spacing w:val="-4"/>
            </w:rPr>
            <w:t xml:space="preserve"> </w:t>
          </w:r>
          <w:r>
            <w:t>12.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2022</w:t>
          </w:r>
          <w:r>
            <w:tab/>
          </w:r>
          <w:r>
            <w:rPr>
              <w:spacing w:val="-5"/>
            </w:rPr>
            <w:t>14</w:t>
          </w:r>
          <w:r>
            <w:rPr>
              <w:spacing w:val="-5"/>
            </w:rPr>
            <w:fldChar w:fldCharType="end"/>
          </w:r>
        </w:p>
      </w:sdtContent>
    </w:sdt>
    <w:p>
      <w:pPr>
        <w:sectPr>
          <w:pgSz w:w="11920" w:h="16850"/>
          <w:pgMar w:top="1320" w:right="720" w:bottom="280" w:left="960" w:header="720" w:footer="720" w:gutter="0"/>
          <w:cols w:space="720" w:num="1"/>
        </w:sectPr>
      </w:pPr>
    </w:p>
    <w:p>
      <w:pPr>
        <w:pStyle w:val="2"/>
        <w:numPr>
          <w:ilvl w:val="0"/>
          <w:numId w:val="3"/>
        </w:numPr>
        <w:tabs>
          <w:tab w:val="left" w:pos="769"/>
        </w:tabs>
        <w:spacing w:before="81"/>
        <w:ind w:left="769" w:hanging="311"/>
        <w:jc w:val="both"/>
      </w:pPr>
      <w:bookmarkStart w:id="0" w:name="_bookmark0"/>
      <w:bookmarkEnd w:id="0"/>
      <w:r>
        <w:t>Úvodné</w:t>
      </w:r>
      <w:r>
        <w:rPr>
          <w:spacing w:val="-8"/>
        </w:rPr>
        <w:t xml:space="preserve"> </w:t>
      </w:r>
      <w:r>
        <w:t>slovo</w:t>
      </w:r>
      <w:r>
        <w:rPr>
          <w:spacing w:val="-9"/>
        </w:rPr>
        <w:t xml:space="preserve"> </w:t>
      </w:r>
      <w:r>
        <w:t>starostu</w:t>
      </w:r>
      <w:r>
        <w:rPr>
          <w:spacing w:val="-4"/>
        </w:rPr>
        <w:t xml:space="preserve"> obce</w:t>
      </w:r>
    </w:p>
    <w:p>
      <w:pPr>
        <w:spacing w:before="118" w:line="360" w:lineRule="auto"/>
        <w:ind w:left="458" w:right="564" w:firstLine="710"/>
        <w:jc w:val="both"/>
        <w:rPr>
          <w:sz w:val="24"/>
        </w:rPr>
      </w:pPr>
      <w:r>
        <w:rPr>
          <w:sz w:val="24"/>
        </w:rPr>
        <w:t>Individuálna výročná správa obce Malý Slivník za rok 2022 je dokument, ktorý nielen prostredníctvom</w:t>
      </w:r>
      <w:r>
        <w:rPr>
          <w:spacing w:val="-2"/>
          <w:sz w:val="24"/>
        </w:rPr>
        <w:t xml:space="preserve"> </w:t>
      </w:r>
      <w:r>
        <w:rPr>
          <w:sz w:val="24"/>
        </w:rPr>
        <w:t>tabuliek a</w:t>
      </w:r>
      <w:r>
        <w:rPr>
          <w:spacing w:val="-3"/>
          <w:sz w:val="24"/>
        </w:rPr>
        <w:t xml:space="preserve"> </w:t>
      </w:r>
      <w:r>
        <w:rPr>
          <w:sz w:val="24"/>
        </w:rPr>
        <w:t>čísel</w:t>
      </w:r>
      <w:r>
        <w:rPr>
          <w:spacing w:val="-2"/>
          <w:sz w:val="24"/>
        </w:rPr>
        <w:t xml:space="preserve"> </w:t>
      </w:r>
      <w:r>
        <w:rPr>
          <w:sz w:val="24"/>
        </w:rPr>
        <w:t>hodnotí,</w:t>
      </w:r>
      <w:r>
        <w:rPr>
          <w:spacing w:val="-2"/>
          <w:sz w:val="24"/>
        </w:rPr>
        <w:t xml:space="preserve"> </w:t>
      </w:r>
      <w:r>
        <w:rPr>
          <w:sz w:val="24"/>
        </w:rPr>
        <w:t>ako</w:t>
      </w:r>
      <w:r>
        <w:rPr>
          <w:spacing w:val="-2"/>
          <w:sz w:val="24"/>
        </w:rPr>
        <w:t xml:space="preserve"> </w:t>
      </w:r>
      <w:r>
        <w:rPr>
          <w:sz w:val="24"/>
        </w:rPr>
        <w:t>obec</w:t>
      </w:r>
      <w:r>
        <w:rPr>
          <w:spacing w:val="-1"/>
          <w:sz w:val="24"/>
        </w:rPr>
        <w:t xml:space="preserve"> </w:t>
      </w:r>
      <w:r>
        <w:rPr>
          <w:sz w:val="24"/>
        </w:rPr>
        <w:t>hospodárila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uplynulom</w:t>
      </w:r>
      <w:r>
        <w:rPr>
          <w:spacing w:val="-2"/>
          <w:sz w:val="24"/>
        </w:rPr>
        <w:t xml:space="preserve"> </w:t>
      </w:r>
      <w:r>
        <w:rPr>
          <w:sz w:val="24"/>
        </w:rPr>
        <w:t>roku,</w:t>
      </w:r>
      <w:r>
        <w:rPr>
          <w:spacing w:val="-2"/>
          <w:sz w:val="24"/>
        </w:rPr>
        <w:t xml:space="preserve"> </w:t>
      </w:r>
      <w:r>
        <w:rPr>
          <w:sz w:val="24"/>
        </w:rPr>
        <w:t>ale</w:t>
      </w:r>
      <w:r>
        <w:rPr>
          <w:spacing w:val="-1"/>
          <w:sz w:val="24"/>
        </w:rPr>
        <w:t xml:space="preserve"> </w:t>
      </w:r>
      <w:r>
        <w:rPr>
          <w:sz w:val="24"/>
        </w:rPr>
        <w:t>poskytuje aj základné informácie o jej majetku a finančnej situácii, podáva analýzu príjmov a výdavkov, nákladov a výnosov, prehľad o transferoch a dotáciách, a iné dôležité informácie o obci.</w:t>
      </w:r>
    </w:p>
    <w:p>
      <w:pPr>
        <w:pStyle w:val="2"/>
        <w:numPr>
          <w:ilvl w:val="0"/>
          <w:numId w:val="3"/>
        </w:numPr>
        <w:tabs>
          <w:tab w:val="left" w:pos="769"/>
        </w:tabs>
        <w:spacing w:before="265"/>
        <w:ind w:left="769" w:hanging="311"/>
        <w:jc w:val="both"/>
      </w:pPr>
      <w:bookmarkStart w:id="1" w:name="_bookmark1"/>
      <w:bookmarkEnd w:id="1"/>
      <w:r>
        <w:t>Identifikačné</w:t>
      </w:r>
      <w:r>
        <w:rPr>
          <w:spacing w:val="-9"/>
        </w:rPr>
        <w:t xml:space="preserve"> </w:t>
      </w:r>
      <w:r>
        <w:t>údaje</w:t>
      </w:r>
      <w:r>
        <w:rPr>
          <w:spacing w:val="-10"/>
        </w:rPr>
        <w:t xml:space="preserve"> </w:t>
      </w:r>
      <w:r>
        <w:rPr>
          <w:spacing w:val="-4"/>
        </w:rPr>
        <w:t>obce</w:t>
      </w:r>
    </w:p>
    <w:p>
      <w:pPr>
        <w:tabs>
          <w:tab w:val="left" w:pos="1735"/>
        </w:tabs>
        <w:spacing w:before="239"/>
        <w:ind w:left="458"/>
        <w:rPr>
          <w:sz w:val="24"/>
        </w:rPr>
      </w:pPr>
      <w:r>
        <w:rPr>
          <w:b/>
          <w:spacing w:val="-2"/>
          <w:sz w:val="24"/>
        </w:rPr>
        <w:t>Druh:</w:t>
      </w:r>
      <w:r>
        <w:rPr>
          <w:b/>
          <w:sz w:val="24"/>
        </w:rPr>
        <w:tab/>
      </w:r>
      <w:r>
        <w:rPr>
          <w:sz w:val="24"/>
        </w:rPr>
        <w:t>Obec</w:t>
      </w:r>
      <w:r>
        <w:rPr>
          <w:spacing w:val="-3"/>
          <w:sz w:val="24"/>
        </w:rPr>
        <w:t xml:space="preserve"> </w:t>
      </w:r>
      <w:r>
        <w:rPr>
          <w:sz w:val="24"/>
        </w:rPr>
        <w:t>Malý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Slivník</w:t>
      </w:r>
    </w:p>
    <w:p>
      <w:pPr>
        <w:tabs>
          <w:tab w:val="left" w:pos="1735"/>
        </w:tabs>
        <w:spacing w:before="137"/>
        <w:ind w:left="458"/>
        <w:rPr>
          <w:sz w:val="24"/>
        </w:rPr>
      </w:pPr>
      <w:r>
        <w:rPr>
          <w:b/>
          <w:spacing w:val="-2"/>
          <w:sz w:val="24"/>
        </w:rPr>
        <w:t>Krajina:</w:t>
      </w:r>
      <w:r>
        <w:rPr>
          <w:b/>
          <w:sz w:val="24"/>
        </w:rPr>
        <w:tab/>
      </w:r>
      <w:r>
        <w:rPr>
          <w:spacing w:val="-2"/>
          <w:sz w:val="24"/>
        </w:rPr>
        <w:t>Slovensko</w:t>
      </w:r>
    </w:p>
    <w:p>
      <w:pPr>
        <w:tabs>
          <w:tab w:val="left" w:pos="1735"/>
        </w:tabs>
        <w:spacing w:before="140"/>
        <w:ind w:left="458"/>
        <w:rPr>
          <w:sz w:val="24"/>
        </w:rPr>
      </w:pPr>
      <w:r>
        <w:rPr>
          <w:b/>
          <w:spacing w:val="-2"/>
          <w:sz w:val="24"/>
        </w:rPr>
        <w:t>Kraj:</w:t>
      </w:r>
      <w:r>
        <w:rPr>
          <w:b/>
          <w:sz w:val="24"/>
        </w:rPr>
        <w:tab/>
      </w:r>
      <w:r>
        <w:rPr>
          <w:sz w:val="24"/>
        </w:rPr>
        <w:t>Prešovský</w:t>
      </w:r>
      <w:r>
        <w:rPr>
          <w:spacing w:val="-4"/>
          <w:sz w:val="24"/>
        </w:rPr>
        <w:t xml:space="preserve"> kraj</w:t>
      </w:r>
    </w:p>
    <w:p>
      <w:pPr>
        <w:tabs>
          <w:tab w:val="left" w:pos="1735"/>
        </w:tabs>
        <w:spacing w:before="136"/>
        <w:ind w:left="458"/>
        <w:rPr>
          <w:sz w:val="24"/>
        </w:rPr>
      </w:pPr>
      <w:r>
        <w:rPr>
          <w:b/>
          <w:spacing w:val="-2"/>
          <w:sz w:val="24"/>
        </w:rPr>
        <w:t>Okres:</w:t>
      </w:r>
      <w:r>
        <w:rPr>
          <w:b/>
          <w:sz w:val="24"/>
        </w:rPr>
        <w:tab/>
      </w:r>
      <w:r>
        <w:rPr>
          <w:sz w:val="24"/>
        </w:rPr>
        <w:t>Okres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Prešov</w:t>
      </w:r>
    </w:p>
    <w:p>
      <w:pPr>
        <w:tabs>
          <w:tab w:val="left" w:pos="1735"/>
        </w:tabs>
        <w:spacing w:before="140"/>
        <w:ind w:left="458"/>
        <w:rPr>
          <w:sz w:val="24"/>
        </w:rPr>
      </w:pPr>
      <w:r>
        <w:rPr>
          <w:b/>
          <w:spacing w:val="-4"/>
          <w:sz w:val="24"/>
        </w:rPr>
        <w:t>IČO:</w:t>
      </w:r>
      <w:r>
        <w:rPr>
          <w:sz w:val="24"/>
        </w:rPr>
        <w:tab/>
      </w:r>
      <w:r>
        <w:rPr>
          <w:spacing w:val="-2"/>
          <w:sz w:val="24"/>
        </w:rPr>
        <w:t>00327433</w:t>
      </w:r>
    </w:p>
    <w:p>
      <w:pPr>
        <w:tabs>
          <w:tab w:val="left" w:pos="1735"/>
        </w:tabs>
        <w:spacing w:before="136"/>
        <w:ind w:left="458"/>
        <w:rPr>
          <w:sz w:val="24"/>
        </w:rPr>
      </w:pPr>
      <w:r>
        <w:rPr>
          <w:b/>
          <w:spacing w:val="-4"/>
          <w:sz w:val="24"/>
        </w:rPr>
        <w:t>DIČ:</w:t>
      </w:r>
      <w:r>
        <w:rPr>
          <w:sz w:val="24"/>
        </w:rPr>
        <w:tab/>
      </w:r>
      <w:r>
        <w:rPr>
          <w:spacing w:val="-2"/>
          <w:sz w:val="24"/>
        </w:rPr>
        <w:t>2020711605</w:t>
      </w:r>
    </w:p>
    <w:p>
      <w:pPr>
        <w:pStyle w:val="8"/>
        <w:spacing w:before="107"/>
        <w:rPr>
          <w:sz w:val="24"/>
        </w:rPr>
      </w:pPr>
    </w:p>
    <w:p>
      <w:pPr>
        <w:pStyle w:val="2"/>
        <w:numPr>
          <w:ilvl w:val="0"/>
          <w:numId w:val="3"/>
        </w:numPr>
        <w:tabs>
          <w:tab w:val="left" w:pos="769"/>
        </w:tabs>
        <w:ind w:left="769" w:hanging="311"/>
      </w:pPr>
      <w:bookmarkStart w:id="2" w:name="_bookmark2"/>
      <w:bookmarkEnd w:id="2"/>
      <w:r>
        <w:t>Organizačná</w:t>
      </w:r>
      <w:r>
        <w:rPr>
          <w:spacing w:val="-11"/>
        </w:rPr>
        <w:t xml:space="preserve"> </w:t>
      </w:r>
      <w:r>
        <w:t>štruktúra</w:t>
      </w:r>
      <w:r>
        <w:rPr>
          <w:spacing w:val="-5"/>
        </w:rPr>
        <w:t xml:space="preserve"> </w:t>
      </w:r>
      <w:r>
        <w:t>obce</w:t>
      </w:r>
      <w:r>
        <w:rPr>
          <w:spacing w:val="-1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identifikácia</w:t>
      </w:r>
      <w:r>
        <w:rPr>
          <w:spacing w:val="-6"/>
        </w:rPr>
        <w:t xml:space="preserve"> </w:t>
      </w:r>
      <w:r>
        <w:t>vedúcich</w:t>
      </w:r>
      <w:r>
        <w:rPr>
          <w:spacing w:val="-4"/>
        </w:rPr>
        <w:t xml:space="preserve"> </w:t>
      </w:r>
      <w:r>
        <w:rPr>
          <w:spacing w:val="-2"/>
        </w:rPr>
        <w:t>predstaviteľov</w:t>
      </w:r>
    </w:p>
    <w:p>
      <w:pPr>
        <w:pStyle w:val="8"/>
        <w:spacing w:before="75"/>
        <w:rPr>
          <w:b/>
          <w:sz w:val="28"/>
        </w:rPr>
      </w:pPr>
    </w:p>
    <w:p>
      <w:pPr>
        <w:tabs>
          <w:tab w:val="left" w:pos="3154"/>
        </w:tabs>
        <w:spacing w:before="1"/>
        <w:ind w:left="458"/>
        <w:rPr>
          <w:sz w:val="24"/>
        </w:rPr>
      </w:pPr>
      <w:r>
        <w:rPr>
          <w:b/>
          <w:sz w:val="24"/>
        </w:rPr>
        <w:t>Starosta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obce:</w:t>
      </w:r>
      <w:r>
        <w:rPr>
          <w:b/>
          <w:sz w:val="24"/>
        </w:rPr>
        <w:tab/>
      </w:r>
      <w:r>
        <w:rPr>
          <w:sz w:val="24"/>
        </w:rPr>
        <w:t>JUDr.</w:t>
      </w:r>
      <w:r>
        <w:rPr>
          <w:spacing w:val="-7"/>
          <w:sz w:val="24"/>
        </w:rPr>
        <w:t xml:space="preserve"> </w:t>
      </w:r>
      <w:r>
        <w:rPr>
          <w:sz w:val="24"/>
        </w:rPr>
        <w:t>Jozef</w:t>
      </w:r>
      <w:r>
        <w:rPr>
          <w:spacing w:val="-1"/>
          <w:sz w:val="24"/>
        </w:rPr>
        <w:t xml:space="preserve"> </w:t>
      </w:r>
      <w:r>
        <w:rPr>
          <w:sz w:val="24"/>
        </w:rPr>
        <w:t>Javorský,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MBA</w:t>
      </w:r>
    </w:p>
    <w:p>
      <w:pPr>
        <w:tabs>
          <w:tab w:val="left" w:pos="3154"/>
        </w:tabs>
        <w:spacing w:before="139" w:line="360" w:lineRule="auto"/>
        <w:ind w:left="3154" w:right="603" w:hanging="2696"/>
        <w:rPr>
          <w:sz w:val="24"/>
        </w:rPr>
      </w:pPr>
      <w:r>
        <w:rPr>
          <w:b/>
          <w:sz w:val="24"/>
        </w:rPr>
        <w:t>Obecné zastupiteľstvo:</w:t>
      </w:r>
      <w:r>
        <w:rPr>
          <w:b/>
          <w:sz w:val="24"/>
        </w:rPr>
        <w:tab/>
      </w:r>
      <w:r>
        <w:rPr>
          <w:sz w:val="24"/>
        </w:rPr>
        <w:t>Marián Dužda, Eduard</w:t>
      </w:r>
      <w:r>
        <w:rPr>
          <w:spacing w:val="-4"/>
          <w:sz w:val="24"/>
        </w:rPr>
        <w:t xml:space="preserve"> </w:t>
      </w:r>
      <w:r>
        <w:rPr>
          <w:sz w:val="24"/>
        </w:rPr>
        <w:t>Bandy,</w:t>
      </w:r>
      <w:r>
        <w:rPr>
          <w:spacing w:val="-4"/>
          <w:sz w:val="24"/>
        </w:rPr>
        <w:t xml:space="preserve"> Milan Gábor,</w:t>
      </w:r>
      <w:r>
        <w:rPr>
          <w:sz w:val="24"/>
        </w:rPr>
        <w:t xml:space="preserve"> Miloš Ferko, Ivan Ferko, Miroslav Ferko, Peter Ferko, Miroslav Bandy, Miloš Giňa</w:t>
      </w:r>
    </w:p>
    <w:p>
      <w:pPr>
        <w:tabs>
          <w:tab w:val="left" w:pos="3154"/>
        </w:tabs>
        <w:spacing w:before="139" w:line="360" w:lineRule="auto"/>
        <w:ind w:left="3154" w:right="603" w:hanging="2696"/>
        <w:rPr>
          <w:sz w:val="24"/>
        </w:rPr>
      </w:pPr>
    </w:p>
    <w:p>
      <w:pPr>
        <w:pStyle w:val="2"/>
        <w:numPr>
          <w:ilvl w:val="0"/>
          <w:numId w:val="3"/>
        </w:numPr>
        <w:tabs>
          <w:tab w:val="left" w:pos="769"/>
        </w:tabs>
        <w:spacing w:before="242"/>
        <w:ind w:left="769" w:hanging="311"/>
      </w:pPr>
      <w:bookmarkStart w:id="3" w:name="_bookmark3"/>
      <w:bookmarkEnd w:id="3"/>
      <w:r>
        <w:t>Základná</w:t>
      </w:r>
      <w:r>
        <w:rPr>
          <w:spacing w:val="-12"/>
        </w:rPr>
        <w:t xml:space="preserve"> </w:t>
      </w:r>
      <w:r>
        <w:t>charakteristika</w:t>
      </w:r>
      <w:r>
        <w:rPr>
          <w:spacing w:val="-11"/>
        </w:rPr>
        <w:t xml:space="preserve"> </w:t>
      </w:r>
      <w:r>
        <w:rPr>
          <w:spacing w:val="-4"/>
        </w:rPr>
        <w:t>obce</w:t>
      </w:r>
    </w:p>
    <w:p>
      <w:pPr>
        <w:pStyle w:val="8"/>
        <w:spacing w:before="75"/>
        <w:rPr>
          <w:b/>
          <w:sz w:val="28"/>
        </w:rPr>
      </w:pPr>
    </w:p>
    <w:p>
      <w:pPr>
        <w:spacing w:line="360" w:lineRule="auto"/>
        <w:ind w:left="458" w:right="563" w:firstLine="470"/>
        <w:jc w:val="both"/>
        <w:rPr>
          <w:sz w:val="24"/>
        </w:rPr>
      </w:pPr>
      <w:r>
        <w:rPr>
          <w:sz w:val="24"/>
        </w:rPr>
        <w:t>Obec Malý Slivník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>
      <w:pPr>
        <w:pStyle w:val="4"/>
        <w:numPr>
          <w:ilvl w:val="1"/>
          <w:numId w:val="3"/>
        </w:numPr>
        <w:tabs>
          <w:tab w:val="left" w:pos="1281"/>
        </w:tabs>
        <w:spacing w:before="241"/>
        <w:ind w:left="1281" w:hanging="511"/>
      </w:pPr>
      <w:bookmarkStart w:id="4" w:name="_bookmark4"/>
      <w:bookmarkEnd w:id="4"/>
      <w:r>
        <w:t>Geografické</w:t>
      </w:r>
      <w:r>
        <w:rPr>
          <w:spacing w:val="-5"/>
        </w:rPr>
        <w:t xml:space="preserve"> </w:t>
      </w:r>
      <w:r>
        <w:rPr>
          <w:spacing w:val="-2"/>
        </w:rPr>
        <w:t>údaje</w:t>
      </w:r>
    </w:p>
    <w:p>
      <w:pPr>
        <w:pStyle w:val="8"/>
        <w:spacing w:before="103"/>
        <w:rPr>
          <w:b/>
          <w:sz w:val="24"/>
        </w:rPr>
      </w:pPr>
    </w:p>
    <w:p>
      <w:pPr>
        <w:ind w:left="929"/>
        <w:rPr>
          <w:sz w:val="24"/>
        </w:rPr>
      </w:pPr>
      <w:r>
        <w:rPr>
          <w:i/>
          <w:sz w:val="24"/>
        </w:rPr>
        <w:t>Geografická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poloha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obce: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obec</w:t>
      </w:r>
      <w:r>
        <w:rPr>
          <w:spacing w:val="-1"/>
          <w:sz w:val="24"/>
        </w:rPr>
        <w:t xml:space="preserve"> </w:t>
      </w:r>
      <w:r>
        <w:rPr>
          <w:sz w:val="24"/>
        </w:rPr>
        <w:t>leží</w:t>
      </w:r>
      <w:r>
        <w:rPr>
          <w:spacing w:val="1"/>
          <w:sz w:val="24"/>
        </w:rPr>
        <w:t xml:space="preserve"> </w:t>
      </w:r>
      <w:r>
        <w:rPr>
          <w:sz w:val="24"/>
        </w:rPr>
        <w:t>asi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km severovýchodne 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mesta </w:t>
      </w:r>
      <w:r>
        <w:rPr>
          <w:spacing w:val="-2"/>
          <w:sz w:val="24"/>
        </w:rPr>
        <w:t>Prešov</w:t>
      </w:r>
    </w:p>
    <w:p>
      <w:pPr>
        <w:spacing w:before="137"/>
        <w:ind w:left="929"/>
        <w:rPr>
          <w:sz w:val="24"/>
        </w:rPr>
      </w:pPr>
      <w:r>
        <w:rPr>
          <w:i/>
          <w:sz w:val="24"/>
        </w:rPr>
        <w:t>Susedné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mestá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obce: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Mošurov,</w:t>
      </w:r>
      <w:r>
        <w:rPr>
          <w:spacing w:val="-2"/>
          <w:sz w:val="24"/>
        </w:rPr>
        <w:t xml:space="preserve"> </w:t>
      </w:r>
      <w:r>
        <w:rPr>
          <w:sz w:val="24"/>
        </w:rPr>
        <w:t>Veľký</w:t>
      </w:r>
      <w:r>
        <w:rPr>
          <w:spacing w:val="-4"/>
          <w:sz w:val="24"/>
        </w:rPr>
        <w:t xml:space="preserve"> </w:t>
      </w:r>
      <w:r>
        <w:rPr>
          <w:sz w:val="24"/>
        </w:rPr>
        <w:t>Slivník,</w:t>
      </w:r>
      <w:r>
        <w:rPr>
          <w:spacing w:val="-2"/>
          <w:sz w:val="24"/>
        </w:rPr>
        <w:t xml:space="preserve"> </w:t>
      </w:r>
      <w:r>
        <w:rPr>
          <w:sz w:val="24"/>
        </w:rPr>
        <w:t>Geraltov,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Terňa</w:t>
      </w:r>
    </w:p>
    <w:p>
      <w:pPr>
        <w:spacing w:before="140" w:line="360" w:lineRule="auto"/>
        <w:ind w:left="929" w:right="5586"/>
        <w:rPr>
          <w:sz w:val="24"/>
        </w:rPr>
      </w:pPr>
      <w:r>
        <w:rPr>
          <w:lang w:eastAsia="sk-SK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2479675</wp:posOffset>
                </wp:positionH>
                <wp:positionV relativeFrom="paragraph">
                  <wp:posOffset>614680</wp:posOffset>
                </wp:positionV>
                <wp:extent cx="38100" cy="17526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7526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38100" y="17526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195.25pt;margin-top:48.4pt;height:13.8pt;width:3pt;mso-position-horizontal-relative:page;z-index:-251656192;mso-width-relative:page;mso-height-relative:page;" fillcolor="#F8F8F8" filled="t" stroked="f" coordsize="38100,175260" o:gfxdata="UEsDBAoAAAAAAIdO4kAAAAAAAAAAAAAAAAAEAAAAZHJzL1BLAwQUAAAACACHTuJAokzF79cAAAAK&#10;AQAADwAAAGRycy9kb3ducmV2LnhtbE2PwU7DMAyG70i8Q2QkbixZOyraNd2hEocdEGIMzmnjtRWN&#10;UzXpNt4ec4Kj7U+/v7/cXd0ozjiHwZOG9UqBQGq9HajTcHx/fngCEaIha0ZPqOEbA+yq25vSFNZf&#10;6A3Ph9gJDqFQGA19jFMhZWh7dCas/ITEt5OfnYk8zp20s7lwuBtlolQmnRmIP/RmwrrH9uuwOA1L&#10;I+v+mL6Qavb1a7Afn2EvE63v79ZqCyLiNf7B8KvP6lCxU+MXskGMGtJcPTKqIc+4AgNpnvGiYTLZ&#10;bEBWpfxfofoBUEsDBBQAAAAIAIdO4kDhfdpUGgIAANoEAAAOAAAAZHJzL2Uyb0RvYy54bWytVNGK&#10;2zAQfC/0H4TeGycpvYYQ5ygXchRKe3DXD1BkORbIWlWrxMnfdyVbjnt9uUIJWCNpNdqZXWVzf2kN&#10;OyuPGmzJF7M5Z8pKqLQ9lvzny/7DijMMwlbCgFUlvyrk99v37zadW6slNGAq5RmRWFx3ruRNCG5d&#10;FCgb1QqcgVOWNmvwrQg09cei8qIj9tYUy/n8rujAV86DVIi0uus3+cDo30IIda2l2oE8tcqGntUr&#10;IwJJwkY75NuUbV0rGX7UNarATMlJaUhfuoTwIX6L7Uasj164RsshBfGWFF5paoW2dOlItRNBsJPX&#10;f1G1WnpAqMNMQlv0QpIjpGIxf+XNcyOcSlrIanSj6fj/aOX385Nnuio5ld2Klgr+OLixiuZ0DtcU&#10;8+ye/DBDglHppfZtHEkDuyRDr6Oh6hKYpMWPq8WcnJa0s/j8aXmX/C5uZ+UJw6OCxCPO3zD05agy&#10;Ek1G8mIz9FTUWE6Tyhk4o3L6VM5DX04nQjwXk4uQdWMizZhH3GzhrF4ghYUoYcg2y6A8bxHGTiNJ&#10;0yQq7+XRJbY+5g/ZOSCPfeDt2n8Kzl5mMmkAFflHaUfVI0hO0OLUawSjq702JopHfzw8GM/Ogkzd&#10;r+Iv+khHJmFFbIS+9BEdoLpS33TUKiXHXyfhFWfmq6XOJN0hA5/BIQMfzAOktxivtvDlFKDWse7p&#10;hp53mFDLpzSG5xnf1HSeom5/Sd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okzF79cAAAAKAQAA&#10;DwAAAAAAAAABACAAAAAiAAAAZHJzL2Rvd25yZXYueG1sUEsBAhQAFAAAAAgAh07iQOF92lQaAgAA&#10;2gQAAA4AAAAAAAAAAQAgAAAAJgEAAGRycy9lMm9Eb2MueG1sUEsFBgAAAAAGAAYAWQEAALIFAAAA&#10;AA==&#10;" path="m38100,0l0,0,0,175260,38100,175260,3810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i/>
          <w:sz w:val="24"/>
        </w:rPr>
        <w:t>Prvá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písomná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zmienka: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r.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1248 </w:t>
      </w:r>
      <w:r>
        <w:rPr>
          <w:i/>
          <w:sz w:val="24"/>
        </w:rPr>
        <w:t xml:space="preserve">Celková rozloha obce: </w:t>
      </w:r>
      <w:r>
        <w:rPr>
          <w:sz w:val="24"/>
        </w:rPr>
        <w:t xml:space="preserve">260 ha </w:t>
      </w:r>
      <w:r>
        <w:rPr>
          <w:i/>
          <w:sz w:val="24"/>
        </w:rPr>
        <w:t>Nadmorská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výška: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365</w:t>
      </w:r>
      <w:r>
        <w:rPr>
          <w:spacing w:val="-4"/>
          <w:sz w:val="24"/>
        </w:rPr>
        <w:t xml:space="preserve"> </w:t>
      </w:r>
      <w:r>
        <w:rPr>
          <w:sz w:val="24"/>
        </w:rPr>
        <w:t>m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n. </w:t>
      </w:r>
      <w:r>
        <w:rPr>
          <w:spacing w:val="-5"/>
          <w:sz w:val="24"/>
        </w:rPr>
        <w:t>m.</w:t>
      </w:r>
    </w:p>
    <w:p>
      <w:pPr>
        <w:spacing w:line="360" w:lineRule="auto"/>
        <w:rPr>
          <w:sz w:val="24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20" w:h="16850"/>
          <w:pgMar w:top="1220" w:right="720" w:bottom="1240" w:left="960" w:header="299" w:footer="1051" w:gutter="0"/>
          <w:pgNumType w:start="3"/>
          <w:cols w:space="720" w:num="1"/>
        </w:sectPr>
      </w:pPr>
    </w:p>
    <w:p>
      <w:pPr>
        <w:pStyle w:val="4"/>
        <w:numPr>
          <w:ilvl w:val="1"/>
          <w:numId w:val="3"/>
        </w:numPr>
        <w:tabs>
          <w:tab w:val="left" w:pos="1281"/>
        </w:tabs>
        <w:spacing w:before="80"/>
        <w:ind w:left="1281" w:hanging="511"/>
      </w:pPr>
      <w:bookmarkStart w:id="5" w:name="_TOC_250007"/>
      <w:r>
        <w:t>Symboly</w:t>
      </w:r>
      <w:r>
        <w:rPr>
          <w:spacing w:val="-1"/>
        </w:rPr>
        <w:t xml:space="preserve"> </w:t>
      </w:r>
      <w:bookmarkEnd w:id="5"/>
      <w:r>
        <w:rPr>
          <w:spacing w:val="-4"/>
        </w:rPr>
        <w:t>obce</w:t>
      </w:r>
    </w:p>
    <w:p>
      <w:pPr>
        <w:pStyle w:val="8"/>
        <w:spacing w:before="100"/>
        <w:rPr>
          <w:b/>
          <w:sz w:val="24"/>
        </w:rPr>
      </w:pPr>
    </w:p>
    <w:p>
      <w:pPr>
        <w:tabs>
          <w:tab w:val="left" w:pos="5566"/>
        </w:tabs>
        <w:ind w:left="458"/>
        <w:rPr>
          <w:b/>
          <w:i/>
          <w:sz w:val="24"/>
        </w:rPr>
      </w:pPr>
      <w:r>
        <w:rPr>
          <w:b/>
          <w:i/>
          <w:sz w:val="24"/>
        </w:rPr>
        <w:t>erb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4"/>
          <w:sz w:val="24"/>
        </w:rPr>
        <w:t>obce</w:t>
      </w:r>
      <w:r>
        <w:rPr>
          <w:b/>
          <w:i/>
          <w:sz w:val="24"/>
        </w:rPr>
        <w:tab/>
      </w:r>
      <w:r>
        <w:rPr>
          <w:b/>
          <w:i/>
          <w:sz w:val="24"/>
        </w:rPr>
        <w:t>vlajka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obce</w:t>
      </w:r>
    </w:p>
    <w:p>
      <w:pPr>
        <w:pStyle w:val="8"/>
        <w:spacing w:before="4"/>
        <w:rPr>
          <w:b/>
          <w:i/>
          <w:sz w:val="10"/>
        </w:rPr>
      </w:pPr>
      <w:r>
        <w:rPr>
          <w:lang w:eastAsia="sk-SK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901700</wp:posOffset>
            </wp:positionH>
            <wp:positionV relativeFrom="paragraph">
              <wp:posOffset>90805</wp:posOffset>
            </wp:positionV>
            <wp:extent cx="1675130" cy="1873885"/>
            <wp:effectExtent l="0" t="0" r="0" b="0"/>
            <wp:wrapTopAndBottom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034" cy="1873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sk-SK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3629025</wp:posOffset>
            </wp:positionH>
            <wp:positionV relativeFrom="paragraph">
              <wp:posOffset>142875</wp:posOffset>
            </wp:positionV>
            <wp:extent cx="2096135" cy="1844040"/>
            <wp:effectExtent l="0" t="0" r="0" b="0"/>
            <wp:wrapTopAndBottom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933" cy="1844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spacing w:before="54"/>
        <w:rPr>
          <w:b/>
          <w:i/>
          <w:sz w:val="24"/>
          <w:szCs w:val="24"/>
        </w:rPr>
      </w:pPr>
    </w:p>
    <w:p>
      <w:pPr>
        <w:pStyle w:val="4"/>
        <w:numPr>
          <w:ilvl w:val="1"/>
          <w:numId w:val="3"/>
        </w:numPr>
        <w:tabs>
          <w:tab w:val="left" w:pos="1281"/>
        </w:tabs>
        <w:ind w:left="1281" w:hanging="511"/>
      </w:pPr>
      <w:bookmarkStart w:id="6" w:name="_TOC_250006"/>
      <w:r>
        <w:t>História</w:t>
      </w:r>
      <w:r>
        <w:rPr>
          <w:spacing w:val="-2"/>
        </w:rPr>
        <w:t xml:space="preserve"> </w:t>
      </w:r>
      <w:bookmarkEnd w:id="6"/>
      <w:r>
        <w:rPr>
          <w:spacing w:val="-4"/>
        </w:rPr>
        <w:t>obce</w:t>
      </w:r>
    </w:p>
    <w:p>
      <w:pPr>
        <w:pStyle w:val="8"/>
        <w:spacing w:before="103"/>
        <w:rPr>
          <w:b/>
          <w:sz w:val="24"/>
          <w:szCs w:val="24"/>
        </w:rPr>
      </w:pPr>
    </w:p>
    <w:p>
      <w:pPr>
        <w:spacing w:line="360" w:lineRule="auto"/>
        <w:ind w:left="458" w:firstLine="710"/>
        <w:rPr>
          <w:sz w:val="24"/>
          <w:szCs w:val="24"/>
        </w:rPr>
      </w:pPr>
      <w:r>
        <w:rPr>
          <w:sz w:val="24"/>
          <w:szCs w:val="24"/>
        </w:rPr>
        <w:t>Existencia Malého Slivníka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predpokladá už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pred 13. storočím.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Patrí k dedinám, ktoré vybudovali obyvatelia starobylých dedín ako prirodzený dôsledok rozširovania osídlenia.</w:t>
      </w:r>
    </w:p>
    <w:p>
      <w:pPr>
        <w:spacing w:line="360" w:lineRule="auto"/>
        <w:ind w:left="458" w:firstLine="710"/>
        <w:rPr>
          <w:sz w:val="24"/>
          <w:szCs w:val="24"/>
        </w:rPr>
      </w:pPr>
      <w:r>
        <w:rPr>
          <w:sz w:val="24"/>
          <w:szCs w:val="24"/>
        </w:rPr>
        <w:t>Obec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spomína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ako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Ujszilva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/Nový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Slivník/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roku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1248,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kedy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kráľ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Belo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IV.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dal jágerskému biskupovi územné majetky za tri štvrtiny desiatky.</w:t>
      </w:r>
    </w:p>
    <w:p>
      <w:pPr>
        <w:spacing w:before="1" w:line="360" w:lineRule="auto"/>
        <w:ind w:left="458" w:right="260" w:firstLine="710"/>
        <w:rPr>
          <w:sz w:val="24"/>
          <w:szCs w:val="24"/>
        </w:rPr>
      </w:pPr>
      <w:r>
        <w:rPr>
          <w:sz w:val="24"/>
          <w:szCs w:val="24"/>
        </w:rPr>
        <w:t>Malý Slivník bol majetkovou súčasťou panstva hradu Šariš a vo vlastníctve kráľa až do roku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1389.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Vtedy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Žigmund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daroval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šľachticom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Rozhanoviec,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ktorým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patril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začiatku</w:t>
      </w:r>
    </w:p>
    <w:p>
      <w:pPr>
        <w:ind w:left="458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>
        <w:rPr>
          <w:spacing w:val="-2"/>
          <w:sz w:val="24"/>
          <w:szCs w:val="24"/>
        </w:rPr>
        <w:t>storočia;</w:t>
      </w:r>
    </w:p>
    <w:p>
      <w:pPr>
        <w:spacing w:before="139" w:line="357" w:lineRule="auto"/>
        <w:ind w:left="458" w:right="603" w:firstLine="710"/>
        <w:rPr>
          <w:sz w:val="24"/>
          <w:szCs w:val="24"/>
        </w:rPr>
      </w:pPr>
      <w:r>
        <w:rPr>
          <w:sz w:val="24"/>
          <w:szCs w:val="24"/>
        </w:rPr>
        <w:t>Od roku 1523 boli postupne jeho vlastníkmi šľachtici z Torysy, Kekediovci, šľachtici z Terne a Bornemisovci.</w:t>
      </w:r>
    </w:p>
    <w:p>
      <w:pPr>
        <w:pStyle w:val="4"/>
        <w:numPr>
          <w:ilvl w:val="1"/>
          <w:numId w:val="3"/>
        </w:numPr>
        <w:tabs>
          <w:tab w:val="left" w:pos="1281"/>
        </w:tabs>
        <w:spacing w:before="243"/>
        <w:ind w:left="1281" w:hanging="511"/>
      </w:pPr>
      <w:bookmarkStart w:id="7" w:name="_TOC_250005"/>
      <w:bookmarkEnd w:id="7"/>
      <w:r>
        <w:rPr>
          <w:spacing w:val="-2"/>
        </w:rPr>
        <w:t>Pamiatky</w:t>
      </w:r>
    </w:p>
    <w:p>
      <w:pPr>
        <w:pStyle w:val="8"/>
        <w:spacing w:before="104"/>
        <w:rPr>
          <w:b/>
          <w:sz w:val="24"/>
          <w:szCs w:val="24"/>
        </w:rPr>
      </w:pPr>
    </w:p>
    <w:p>
      <w:pPr>
        <w:spacing w:line="360" w:lineRule="auto"/>
        <w:ind w:left="458" w:right="556" w:firstLine="710"/>
        <w:jc w:val="both"/>
        <w:rPr>
          <w:sz w:val="24"/>
          <w:szCs w:val="24"/>
        </w:rPr>
      </w:pPr>
      <w:r>
        <w:rPr>
          <w:sz w:val="24"/>
          <w:szCs w:val="24"/>
        </w:rPr>
        <w:t>Najvýznamnejšou a najstaršou budovou obce je rímskokatolícky kostol v štýle neskorého baroka, ktorý tu existoval už pred 14. storočím, a ktorý bol znovu postavený po požiari v roku 1730 na zvyškoch starého gotického objektu.</w:t>
      </w:r>
    </w:p>
    <w:p>
      <w:pPr>
        <w:spacing w:line="360" w:lineRule="auto"/>
        <w:ind w:left="458" w:right="565" w:firstLine="710"/>
        <w:jc w:val="both"/>
        <w:rPr>
          <w:sz w:val="24"/>
          <w:szCs w:val="24"/>
        </w:rPr>
      </w:pPr>
      <w:r>
        <w:rPr>
          <w:sz w:val="24"/>
          <w:szCs w:val="24"/>
        </w:rPr>
        <w:t>Kostol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zasvätený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narodeniu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Panny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Márie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jeho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dominantou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hlavný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oltár,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ktorý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bol zreštaurovaný v roku 1998.</w:t>
      </w:r>
    </w:p>
    <w:p>
      <w:pPr>
        <w:spacing w:line="360" w:lineRule="auto"/>
        <w:jc w:val="both"/>
        <w:rPr>
          <w:sz w:val="24"/>
        </w:rPr>
        <w:sectPr>
          <w:pgSz w:w="11920" w:h="16850"/>
          <w:pgMar w:top="1220" w:right="720" w:bottom="1240" w:left="960" w:header="299" w:footer="1051" w:gutter="0"/>
          <w:cols w:space="720" w:num="1"/>
        </w:sectPr>
      </w:pPr>
    </w:p>
    <w:p>
      <w:pPr>
        <w:pStyle w:val="8"/>
        <w:spacing w:before="78"/>
        <w:rPr>
          <w:sz w:val="28"/>
        </w:rPr>
      </w:pPr>
    </w:p>
    <w:p>
      <w:pPr>
        <w:pStyle w:val="2"/>
        <w:numPr>
          <w:ilvl w:val="0"/>
          <w:numId w:val="3"/>
        </w:numPr>
        <w:tabs>
          <w:tab w:val="left" w:pos="769"/>
        </w:tabs>
        <w:ind w:left="769" w:hanging="311"/>
      </w:pPr>
      <w:bookmarkStart w:id="8" w:name="_TOC_250004"/>
      <w:r>
        <w:t>Financovanie</w:t>
      </w:r>
      <w:r>
        <w:rPr>
          <w:spacing w:val="-9"/>
        </w:rPr>
        <w:t xml:space="preserve"> </w:t>
      </w:r>
      <w:r>
        <w:t>obce,</w:t>
      </w:r>
      <w:r>
        <w:rPr>
          <w:spacing w:val="-10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obce,</w:t>
      </w:r>
      <w:r>
        <w:rPr>
          <w:spacing w:val="-8"/>
        </w:rPr>
        <w:t xml:space="preserve"> </w:t>
      </w:r>
      <w:r>
        <w:t>rozpočet</w:t>
      </w:r>
      <w:bookmarkEnd w:id="8"/>
      <w:r>
        <w:rPr>
          <w:spacing w:val="-4"/>
        </w:rPr>
        <w:t xml:space="preserve"> obce</w:t>
      </w:r>
    </w:p>
    <w:p>
      <w:pPr>
        <w:pStyle w:val="8"/>
        <w:spacing w:before="77"/>
        <w:rPr>
          <w:b/>
          <w:sz w:val="28"/>
        </w:rPr>
      </w:pPr>
    </w:p>
    <w:p>
      <w:pPr>
        <w:pStyle w:val="3"/>
        <w:numPr>
          <w:ilvl w:val="0"/>
          <w:numId w:val="4"/>
        </w:numPr>
        <w:tabs>
          <w:tab w:val="left" w:pos="940"/>
        </w:tabs>
        <w:ind w:left="940" w:hanging="359"/>
      </w:pPr>
      <w:bookmarkStart w:id="9" w:name="_TOC_250003"/>
      <w:r>
        <w:t>Rozpočet</w:t>
      </w:r>
      <w:r>
        <w:rPr>
          <w:spacing w:val="-7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rok</w:t>
      </w:r>
      <w:bookmarkEnd w:id="9"/>
      <w:r>
        <w:rPr>
          <w:spacing w:val="-4"/>
        </w:rPr>
        <w:t xml:space="preserve"> 2022</w:t>
      </w:r>
    </w:p>
    <w:p>
      <w:pPr>
        <w:pStyle w:val="8"/>
        <w:spacing w:before="34"/>
        <w:rPr>
          <w:i/>
          <w:sz w:val="25"/>
        </w:rPr>
      </w:pPr>
    </w:p>
    <w:p>
      <w:pPr>
        <w:pStyle w:val="8"/>
        <w:spacing w:line="252" w:lineRule="exact"/>
        <w:ind w:left="941"/>
        <w:rPr>
          <w:sz w:val="24"/>
          <w:szCs w:val="24"/>
        </w:rPr>
      </w:pPr>
      <w:r>
        <w:rPr>
          <w:sz w:val="24"/>
          <w:szCs w:val="24"/>
        </w:rPr>
        <w:t>Základným</w:t>
      </w:r>
      <w:r>
        <w:rPr>
          <w:spacing w:val="77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nástrojom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finančného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hospodárenia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obce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bol</w:t>
      </w:r>
      <w:r>
        <w:rPr>
          <w:spacing w:val="7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rozpočet</w:t>
      </w:r>
      <w:r>
        <w:rPr>
          <w:spacing w:val="7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obce</w:t>
      </w:r>
      <w:r>
        <w:rPr>
          <w:spacing w:val="7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rok</w:t>
      </w:r>
      <w:r>
        <w:rPr>
          <w:spacing w:val="27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2022.</w:t>
      </w:r>
    </w:p>
    <w:p>
      <w:pPr>
        <w:pStyle w:val="8"/>
        <w:ind w:left="220" w:firstLine="720"/>
        <w:rPr>
          <w:sz w:val="24"/>
          <w:szCs w:val="24"/>
        </w:rPr>
      </w:pPr>
      <w:r>
        <w:rPr>
          <w:sz w:val="24"/>
          <w:szCs w:val="24"/>
        </w:rPr>
        <w:t>Obec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zostavila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rozpočet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podľa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ustanovenia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§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odsek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7)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č.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583/2004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Z.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z.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rozpočtových pravidlách územnej samosprávy a o zmene a doplnení niektorých zákonov v znení neskorších predpisov.</w:t>
      </w:r>
    </w:p>
    <w:p>
      <w:pPr>
        <w:pStyle w:val="8"/>
        <w:ind w:left="220" w:right="114" w:firstLine="720"/>
        <w:rPr>
          <w:sz w:val="24"/>
          <w:szCs w:val="24"/>
        </w:rPr>
      </w:pPr>
      <w:r>
        <w:rPr>
          <w:sz w:val="24"/>
          <w:szCs w:val="24"/>
        </w:rPr>
        <w:t>Rozpočet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obce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rok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bol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zostavený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ako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vyrovnaný.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Bežný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rozpočet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bol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zostavený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ako prebytkový, kapitálový rozpočet ako schodkový a finančné operácie ako prebytkové.</w:t>
      </w:r>
    </w:p>
    <w:p>
      <w:pPr>
        <w:pStyle w:val="8"/>
        <w:spacing w:before="3"/>
        <w:rPr>
          <w:sz w:val="24"/>
          <w:szCs w:val="24"/>
        </w:rPr>
      </w:pPr>
    </w:p>
    <w:p>
      <w:pPr>
        <w:pStyle w:val="8"/>
        <w:ind w:left="941"/>
        <w:rPr>
          <w:spacing w:val="-2"/>
          <w:sz w:val="24"/>
          <w:szCs w:val="24"/>
        </w:rPr>
      </w:pPr>
      <w:r>
        <w:rPr>
          <w:sz w:val="24"/>
          <w:szCs w:val="24"/>
        </w:rPr>
        <w:t>Hospodárenie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obce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riadilo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podľa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schváleného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rozpočtu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rok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2022.</w:t>
      </w:r>
    </w:p>
    <w:p>
      <w:pPr>
        <w:pStyle w:val="8"/>
        <w:ind w:left="941"/>
        <w:rPr>
          <w:sz w:val="24"/>
          <w:szCs w:val="24"/>
        </w:rPr>
      </w:pPr>
      <w:r>
        <w:rPr>
          <w:spacing w:val="-2"/>
          <w:sz w:val="24"/>
          <w:szCs w:val="24"/>
        </w:rPr>
        <w:t>Rozpočet obce bol schválený obecným zastupiteľstvom dňa 15.12.2021, uznesením č. 15/2021.</w:t>
      </w:r>
    </w:p>
    <w:p>
      <w:pPr>
        <w:pStyle w:val="8"/>
        <w:spacing w:before="252"/>
      </w:pPr>
    </w:p>
    <w:p>
      <w:pPr>
        <w:ind w:left="205" w:right="10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Rozpočet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obce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31.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12.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2022</w:t>
      </w:r>
    </w:p>
    <w:p>
      <w:pPr>
        <w:pStyle w:val="8"/>
        <w:rPr>
          <w:b/>
          <w:sz w:val="20"/>
        </w:rPr>
      </w:pPr>
    </w:p>
    <w:p>
      <w:pPr>
        <w:pStyle w:val="8"/>
        <w:spacing w:before="47"/>
        <w:rPr>
          <w:b/>
          <w:sz w:val="20"/>
        </w:rPr>
      </w:pPr>
    </w:p>
    <w:tbl>
      <w:tblPr>
        <w:tblStyle w:val="7"/>
        <w:tblW w:w="0" w:type="auto"/>
        <w:tblInd w:w="5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93"/>
        <w:gridCol w:w="2551"/>
        <w:gridCol w:w="25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3893" w:type="dxa"/>
            <w:tcBorders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9"/>
              <w:rPr>
                <w:b/>
                <w:sz w:val="24"/>
                <w:szCs w:val="24"/>
              </w:rPr>
            </w:pPr>
          </w:p>
          <w:p>
            <w:pPr>
              <w:pStyle w:val="17"/>
              <w:ind w:left="3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2"/>
                <w:sz w:val="24"/>
                <w:szCs w:val="24"/>
              </w:rPr>
              <w:t xml:space="preserve"> rozpočet</w:t>
            </w:r>
          </w:p>
        </w:tc>
        <w:tc>
          <w:tcPr>
            <w:tcW w:w="2590" w:type="dxa"/>
            <w:tcBorders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135"/>
              <w:ind w:left="377" w:right="364" w:firstLine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 po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poslednej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zmene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893" w:type="dxa"/>
            <w:tcBorders>
              <w:top w:val="double" w:color="000000" w:sz="4" w:space="0"/>
            </w:tcBorders>
            <w:shd w:val="clear" w:color="auto" w:fill="D0CECE"/>
          </w:tcPr>
          <w:p>
            <w:pPr>
              <w:pStyle w:val="17"/>
              <w:spacing w:before="43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Príjmy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celkom</w:t>
            </w:r>
          </w:p>
        </w:tc>
        <w:tc>
          <w:tcPr>
            <w:tcW w:w="2551" w:type="dxa"/>
            <w:tcBorders>
              <w:top w:val="double" w:color="000000" w:sz="4" w:space="0"/>
            </w:tcBorders>
            <w:shd w:val="clear" w:color="auto" w:fill="D0CECE"/>
          </w:tcPr>
          <w:p>
            <w:pPr>
              <w:pStyle w:val="17"/>
              <w:spacing w:before="43"/>
              <w:ind w:left="6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2 220 794,40</w:t>
            </w:r>
          </w:p>
        </w:tc>
        <w:tc>
          <w:tcPr>
            <w:tcW w:w="2590" w:type="dxa"/>
            <w:tcBorders>
              <w:top w:val="double" w:color="000000" w:sz="4" w:space="0"/>
            </w:tcBorders>
            <w:shd w:val="clear" w:color="auto" w:fill="D0CECE"/>
          </w:tcPr>
          <w:p>
            <w:pPr>
              <w:pStyle w:val="17"/>
              <w:spacing w:before="43"/>
              <w:ind w:right="76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2 220 79440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893" w:type="dxa"/>
          </w:tcPr>
          <w:p>
            <w:pPr>
              <w:pStyle w:val="17"/>
              <w:spacing w:before="44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</w:p>
        </w:tc>
        <w:tc>
          <w:tcPr>
            <w:tcW w:w="2551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893" w:type="dxa"/>
          </w:tcPr>
          <w:p>
            <w:pPr>
              <w:pStyle w:val="17"/>
              <w:spacing w:before="44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príjmy</w:t>
            </w:r>
          </w:p>
        </w:tc>
        <w:tc>
          <w:tcPr>
            <w:tcW w:w="2551" w:type="dxa"/>
          </w:tcPr>
          <w:p>
            <w:pPr>
              <w:pStyle w:val="17"/>
              <w:spacing w:before="44"/>
              <w:ind w:left="6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321 786,92</w:t>
            </w:r>
          </w:p>
        </w:tc>
        <w:tc>
          <w:tcPr>
            <w:tcW w:w="2590" w:type="dxa"/>
          </w:tcPr>
          <w:p>
            <w:pPr>
              <w:pStyle w:val="17"/>
              <w:spacing w:before="44"/>
              <w:ind w:right="76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321 786,92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893" w:type="dxa"/>
          </w:tcPr>
          <w:p>
            <w:pPr>
              <w:pStyle w:val="17"/>
              <w:spacing w:before="4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príjmy</w:t>
            </w:r>
          </w:p>
        </w:tc>
        <w:tc>
          <w:tcPr>
            <w:tcW w:w="2551" w:type="dxa"/>
          </w:tcPr>
          <w:p>
            <w:pPr>
              <w:pStyle w:val="17"/>
              <w:spacing w:before="41"/>
              <w:ind w:left="28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        1 844 369,36</w:t>
            </w:r>
          </w:p>
        </w:tc>
        <w:tc>
          <w:tcPr>
            <w:tcW w:w="2590" w:type="dxa"/>
          </w:tcPr>
          <w:p>
            <w:pPr>
              <w:pStyle w:val="17"/>
              <w:spacing w:before="41"/>
              <w:ind w:right="762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1 844 369,36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893" w:type="dxa"/>
          </w:tcPr>
          <w:p>
            <w:pPr>
              <w:pStyle w:val="17"/>
              <w:spacing w:before="4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>
              <w:rPr>
                <w:spacing w:val="-2"/>
                <w:sz w:val="24"/>
                <w:szCs w:val="24"/>
              </w:rPr>
              <w:t xml:space="preserve"> príjmy</w:t>
            </w:r>
          </w:p>
        </w:tc>
        <w:tc>
          <w:tcPr>
            <w:tcW w:w="2551" w:type="dxa"/>
          </w:tcPr>
          <w:p>
            <w:pPr>
              <w:pStyle w:val="17"/>
              <w:spacing w:before="41"/>
              <w:ind w:left="28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54 638,12</w:t>
            </w:r>
          </w:p>
        </w:tc>
        <w:tc>
          <w:tcPr>
            <w:tcW w:w="2590" w:type="dxa"/>
          </w:tcPr>
          <w:p>
            <w:pPr>
              <w:pStyle w:val="17"/>
              <w:spacing w:before="41"/>
              <w:ind w:right="762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54 638,12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893" w:type="dxa"/>
            <w:tcBorders>
              <w:bottom w:val="double" w:color="000000" w:sz="4" w:space="0"/>
            </w:tcBorders>
          </w:tcPr>
          <w:p>
            <w:pPr>
              <w:pStyle w:val="17"/>
              <w:spacing w:before="41"/>
              <w:ind w:left="105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Príjmy</w:t>
            </w:r>
            <w:r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RO</w:t>
            </w:r>
            <w:r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s</w:t>
            </w:r>
            <w:r>
              <w:rPr>
                <w:color w:val="FF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právnou</w:t>
            </w:r>
            <w:r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2"/>
                <w:sz w:val="24"/>
                <w:szCs w:val="24"/>
              </w:rPr>
              <w:t>subjektivitou</w:t>
            </w:r>
          </w:p>
        </w:tc>
        <w:tc>
          <w:tcPr>
            <w:tcW w:w="2551" w:type="dxa"/>
            <w:tcBorders>
              <w:bottom w:val="double" w:color="000000" w:sz="4" w:space="0"/>
            </w:tcBorders>
          </w:tcPr>
          <w:p>
            <w:pPr>
              <w:pStyle w:val="17"/>
              <w:rPr>
                <w:sz w:val="24"/>
                <w:szCs w:val="24"/>
              </w:rPr>
            </w:pPr>
          </w:p>
        </w:tc>
        <w:tc>
          <w:tcPr>
            <w:tcW w:w="2590" w:type="dxa"/>
            <w:tcBorders>
              <w:bottom w:val="double" w:color="000000" w:sz="4" w:space="0"/>
            </w:tcBorders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893" w:type="dxa"/>
            <w:tcBorders>
              <w:top w:val="double" w:color="000000" w:sz="4" w:space="0"/>
            </w:tcBorders>
            <w:shd w:val="clear" w:color="auto" w:fill="D0CECE"/>
          </w:tcPr>
          <w:p>
            <w:pPr>
              <w:pStyle w:val="17"/>
              <w:spacing w:before="41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celkom</w:t>
            </w:r>
          </w:p>
        </w:tc>
        <w:tc>
          <w:tcPr>
            <w:tcW w:w="2551" w:type="dxa"/>
            <w:tcBorders>
              <w:top w:val="double" w:color="000000" w:sz="4" w:space="0"/>
            </w:tcBorders>
            <w:shd w:val="clear" w:color="auto" w:fill="D0CECE"/>
          </w:tcPr>
          <w:p>
            <w:pPr>
              <w:pStyle w:val="17"/>
              <w:spacing w:before="41"/>
              <w:ind w:left="6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2 220 794,40</w:t>
            </w:r>
          </w:p>
        </w:tc>
        <w:tc>
          <w:tcPr>
            <w:tcW w:w="2590" w:type="dxa"/>
            <w:tcBorders>
              <w:top w:val="double" w:color="000000" w:sz="4" w:space="0"/>
            </w:tcBorders>
            <w:shd w:val="clear" w:color="auto" w:fill="D0CECE"/>
          </w:tcPr>
          <w:p>
            <w:pPr>
              <w:pStyle w:val="17"/>
              <w:spacing w:before="41"/>
              <w:ind w:right="76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2 220 794,40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893" w:type="dxa"/>
          </w:tcPr>
          <w:p>
            <w:pPr>
              <w:pStyle w:val="17"/>
              <w:spacing w:before="4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</w:p>
        </w:tc>
        <w:tc>
          <w:tcPr>
            <w:tcW w:w="2551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893" w:type="dxa"/>
          </w:tcPr>
          <w:p>
            <w:pPr>
              <w:pStyle w:val="17"/>
              <w:spacing w:before="4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výdavky</w:t>
            </w:r>
          </w:p>
        </w:tc>
        <w:tc>
          <w:tcPr>
            <w:tcW w:w="2551" w:type="dxa"/>
          </w:tcPr>
          <w:p>
            <w:pPr>
              <w:pStyle w:val="17"/>
              <w:spacing w:before="41"/>
              <w:ind w:left="6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285 659,64</w:t>
            </w:r>
          </w:p>
        </w:tc>
        <w:tc>
          <w:tcPr>
            <w:tcW w:w="2590" w:type="dxa"/>
          </w:tcPr>
          <w:p>
            <w:pPr>
              <w:pStyle w:val="17"/>
              <w:spacing w:before="41"/>
              <w:ind w:right="76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285 659,64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893" w:type="dxa"/>
          </w:tcPr>
          <w:p>
            <w:pPr>
              <w:pStyle w:val="17"/>
              <w:spacing w:before="44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výdavky</w:t>
            </w:r>
          </w:p>
        </w:tc>
        <w:tc>
          <w:tcPr>
            <w:tcW w:w="2551" w:type="dxa"/>
          </w:tcPr>
          <w:p>
            <w:pPr>
              <w:pStyle w:val="17"/>
              <w:spacing w:before="44"/>
              <w:ind w:left="28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       1 935 134,76</w:t>
            </w:r>
          </w:p>
        </w:tc>
        <w:tc>
          <w:tcPr>
            <w:tcW w:w="2590" w:type="dxa"/>
          </w:tcPr>
          <w:p>
            <w:pPr>
              <w:pStyle w:val="17"/>
              <w:spacing w:before="44"/>
              <w:ind w:right="762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1 935 134,76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893" w:type="dxa"/>
          </w:tcPr>
          <w:p>
            <w:pPr>
              <w:pStyle w:val="17"/>
              <w:spacing w:before="44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>
              <w:rPr>
                <w:spacing w:val="-2"/>
                <w:sz w:val="24"/>
                <w:szCs w:val="24"/>
              </w:rPr>
              <w:t xml:space="preserve"> výdavky</w:t>
            </w:r>
          </w:p>
        </w:tc>
        <w:tc>
          <w:tcPr>
            <w:tcW w:w="2551" w:type="dxa"/>
          </w:tcPr>
          <w:p>
            <w:pPr>
              <w:pStyle w:val="17"/>
              <w:spacing w:before="44"/>
              <w:ind w:left="28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       0,00</w:t>
            </w:r>
          </w:p>
        </w:tc>
        <w:tc>
          <w:tcPr>
            <w:tcW w:w="2590" w:type="dxa"/>
          </w:tcPr>
          <w:p>
            <w:pPr>
              <w:pStyle w:val="17"/>
              <w:spacing w:before="44"/>
              <w:ind w:right="762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893" w:type="dxa"/>
            <w:tcBorders>
              <w:bottom w:val="double" w:color="000000" w:sz="4" w:space="0"/>
            </w:tcBorders>
          </w:tcPr>
          <w:p>
            <w:pPr>
              <w:pStyle w:val="17"/>
              <w:spacing w:before="41"/>
              <w:ind w:left="105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Výdavky</w:t>
            </w:r>
            <w:r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RO</w:t>
            </w:r>
            <w:r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s</w:t>
            </w:r>
            <w:r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právnou</w:t>
            </w:r>
            <w:r>
              <w:rPr>
                <w:color w:val="FF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2"/>
                <w:sz w:val="24"/>
                <w:szCs w:val="24"/>
              </w:rPr>
              <w:t>subjektivitou</w:t>
            </w:r>
          </w:p>
        </w:tc>
        <w:tc>
          <w:tcPr>
            <w:tcW w:w="2551" w:type="dxa"/>
            <w:tcBorders>
              <w:bottom w:val="double" w:color="000000" w:sz="4" w:space="0"/>
            </w:tcBorders>
          </w:tcPr>
          <w:p>
            <w:pPr>
              <w:pStyle w:val="17"/>
              <w:rPr>
                <w:sz w:val="24"/>
                <w:szCs w:val="24"/>
              </w:rPr>
            </w:pPr>
          </w:p>
        </w:tc>
        <w:tc>
          <w:tcPr>
            <w:tcW w:w="2590" w:type="dxa"/>
            <w:tcBorders>
              <w:bottom w:val="double" w:color="000000" w:sz="4" w:space="0"/>
            </w:tcBorders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893" w:type="dxa"/>
            <w:tcBorders>
              <w:top w:val="double" w:color="000000" w:sz="4" w:space="0"/>
            </w:tcBorders>
            <w:shd w:val="clear" w:color="auto" w:fill="D0CECE"/>
          </w:tcPr>
          <w:p>
            <w:pPr>
              <w:pStyle w:val="17"/>
              <w:spacing w:before="43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Rozpočtové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hospodárenie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obce</w:t>
            </w:r>
          </w:p>
        </w:tc>
        <w:tc>
          <w:tcPr>
            <w:tcW w:w="2551" w:type="dxa"/>
            <w:tcBorders>
              <w:top w:val="double" w:color="000000" w:sz="4" w:space="0"/>
            </w:tcBorders>
            <w:shd w:val="clear" w:color="auto" w:fill="D0CECE"/>
          </w:tcPr>
          <w:p>
            <w:pPr>
              <w:pStyle w:val="17"/>
              <w:spacing w:before="43"/>
              <w:ind w:left="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        0,00</w:t>
            </w:r>
          </w:p>
        </w:tc>
        <w:tc>
          <w:tcPr>
            <w:tcW w:w="2590" w:type="dxa"/>
            <w:tcBorders>
              <w:top w:val="double" w:color="000000" w:sz="4" w:space="0"/>
            </w:tcBorders>
            <w:shd w:val="clear" w:color="auto" w:fill="D0CECE"/>
          </w:tcPr>
          <w:p>
            <w:pPr>
              <w:pStyle w:val="17"/>
              <w:spacing w:before="43"/>
              <w:ind w:right="76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0,00</w:t>
            </w:r>
          </w:p>
        </w:tc>
      </w:tr>
    </w:tbl>
    <w:p>
      <w:pPr>
        <w:jc w:val="right"/>
        <w:sectPr>
          <w:pgSz w:w="11920" w:h="16850"/>
          <w:pgMar w:top="1220" w:right="720" w:bottom="1240" w:left="960" w:header="299" w:footer="1051" w:gutter="0"/>
          <w:cols w:space="720" w:num="1"/>
        </w:sectPr>
      </w:pPr>
    </w:p>
    <w:p>
      <w:pPr>
        <w:pStyle w:val="8"/>
        <w:spacing w:before="51"/>
        <w:rPr>
          <w:b/>
          <w:sz w:val="25"/>
        </w:rPr>
      </w:pPr>
    </w:p>
    <w:p>
      <w:pPr>
        <w:pStyle w:val="3"/>
        <w:numPr>
          <w:ilvl w:val="0"/>
          <w:numId w:val="4"/>
        </w:numPr>
        <w:tabs>
          <w:tab w:val="left" w:pos="940"/>
        </w:tabs>
        <w:ind w:left="940" w:hanging="359"/>
      </w:pPr>
      <w:r>
        <w:t>Rozbor</w:t>
      </w:r>
      <w:r>
        <w:rPr>
          <w:spacing w:val="-7"/>
        </w:rPr>
        <w:t xml:space="preserve"> </w:t>
      </w:r>
      <w:r>
        <w:t>plnenia</w:t>
      </w:r>
      <w:r>
        <w:rPr>
          <w:spacing w:val="-7"/>
        </w:rPr>
        <w:t xml:space="preserve"> </w:t>
      </w:r>
      <w:r>
        <w:t>príjmov</w:t>
      </w:r>
      <w:r>
        <w:rPr>
          <w:spacing w:val="-8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rPr>
          <w:spacing w:val="-4"/>
        </w:rPr>
        <w:t>2022</w:t>
      </w:r>
    </w:p>
    <w:p>
      <w:pPr>
        <w:pStyle w:val="8"/>
        <w:spacing w:before="26"/>
        <w:rPr>
          <w:i/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3073"/>
        <w:gridCol w:w="3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963" w:type="dxa"/>
            <w:shd w:val="clear" w:color="auto" w:fill="D9D9D9"/>
          </w:tcPr>
          <w:p>
            <w:pPr>
              <w:pStyle w:val="17"/>
              <w:spacing w:before="87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2022 po poslednej zmene</w:t>
            </w:r>
          </w:p>
        </w:tc>
        <w:tc>
          <w:tcPr>
            <w:tcW w:w="3073" w:type="dxa"/>
            <w:shd w:val="clear" w:color="auto" w:fill="D9D9D9"/>
          </w:tcPr>
          <w:p>
            <w:pPr>
              <w:pStyle w:val="17"/>
              <w:spacing w:before="21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17"/>
              <w:spacing w:before="214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2963" w:type="dxa"/>
          </w:tcPr>
          <w:p>
            <w:pPr>
              <w:pStyle w:val="17"/>
              <w:spacing w:line="232" w:lineRule="exact"/>
              <w:ind w:left="9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2 220 794,40</w:t>
            </w:r>
          </w:p>
        </w:tc>
        <w:tc>
          <w:tcPr>
            <w:tcW w:w="3073" w:type="dxa"/>
          </w:tcPr>
          <w:p>
            <w:pPr>
              <w:pStyle w:val="17"/>
              <w:spacing w:line="232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1 380 414,48</w:t>
            </w:r>
          </w:p>
        </w:tc>
        <w:tc>
          <w:tcPr>
            <w:tcW w:w="3364" w:type="dxa"/>
          </w:tcPr>
          <w:p>
            <w:pPr>
              <w:pStyle w:val="17"/>
              <w:spacing w:line="232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62,16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</w:tr>
    </w:tbl>
    <w:p>
      <w:pPr>
        <w:pStyle w:val="8"/>
        <w:tabs>
          <w:tab w:val="left" w:pos="2949"/>
          <w:tab w:val="left" w:pos="4266"/>
          <w:tab w:val="left" w:pos="5379"/>
          <w:tab w:val="left" w:pos="6781"/>
          <w:tab w:val="left" w:pos="7633"/>
          <w:tab w:val="left" w:pos="8326"/>
          <w:tab w:val="left" w:pos="9536"/>
        </w:tabs>
        <w:spacing w:before="253"/>
        <w:ind w:left="220" w:right="118" w:firstLine="720"/>
        <w:rPr>
          <w:sz w:val="24"/>
          <w:szCs w:val="24"/>
        </w:rPr>
      </w:pPr>
      <w:r>
        <w:rPr>
          <w:sz w:val="24"/>
          <w:szCs w:val="24"/>
        </w:rPr>
        <w:t>Z rozpočtovaných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celkových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príjmov</w:t>
      </w:r>
      <w:r>
        <w:rPr>
          <w:sz w:val="24"/>
          <w:szCs w:val="24"/>
        </w:rPr>
        <w:tab/>
      </w:r>
      <w:r>
        <w:rPr>
          <w:sz w:val="24"/>
          <w:szCs w:val="24"/>
        </w:rPr>
        <w:t>2 220 794,40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EUR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bol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skutočný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príjem </w:t>
      </w:r>
      <w:r>
        <w:rPr>
          <w:sz w:val="24"/>
          <w:szCs w:val="24"/>
        </w:rPr>
        <w:t>k 31. 12. 2022 v sume 1 380 414,48 EUR, čo predstavuje 62,16 %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plnenie.</w:t>
      </w:r>
    </w:p>
    <w:p>
      <w:pPr>
        <w:pStyle w:val="5"/>
        <w:numPr>
          <w:ilvl w:val="0"/>
          <w:numId w:val="5"/>
        </w:numPr>
        <w:tabs>
          <w:tab w:val="left" w:pos="503"/>
        </w:tabs>
        <w:spacing w:before="252"/>
        <w:ind w:left="503" w:hanging="283"/>
        <w:rPr>
          <w:sz w:val="24"/>
          <w:szCs w:val="24"/>
        </w:rPr>
      </w:pPr>
      <w:r>
        <w:rPr>
          <w:sz w:val="24"/>
          <w:szCs w:val="24"/>
        </w:rPr>
        <w:t>Bežné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príjmy</w:t>
      </w:r>
    </w:p>
    <w:p>
      <w:pPr>
        <w:pStyle w:val="8"/>
        <w:spacing w:before="26"/>
        <w:rPr>
          <w:b/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3073"/>
        <w:gridCol w:w="3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2963" w:type="dxa"/>
            <w:shd w:val="clear" w:color="auto" w:fill="D9D9D9"/>
          </w:tcPr>
          <w:p>
            <w:pPr>
              <w:pStyle w:val="17"/>
              <w:spacing w:before="113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2022 po poslednej zmene</w:t>
            </w:r>
          </w:p>
        </w:tc>
        <w:tc>
          <w:tcPr>
            <w:tcW w:w="3073" w:type="dxa"/>
            <w:shd w:val="clear" w:color="auto" w:fill="D9D9D9"/>
          </w:tcPr>
          <w:p>
            <w:pPr>
              <w:pStyle w:val="17"/>
              <w:spacing w:before="241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17"/>
              <w:spacing w:before="241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2963" w:type="dxa"/>
          </w:tcPr>
          <w:p>
            <w:pPr>
              <w:pStyle w:val="17"/>
              <w:spacing w:before="1" w:line="233" w:lineRule="exact"/>
              <w:ind w:left="9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321 786,92</w:t>
            </w:r>
          </w:p>
        </w:tc>
        <w:tc>
          <w:tcPr>
            <w:tcW w:w="3073" w:type="dxa"/>
          </w:tcPr>
          <w:p>
            <w:pPr>
              <w:pStyle w:val="17"/>
              <w:spacing w:before="1" w:line="233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363 574,47</w:t>
            </w:r>
          </w:p>
        </w:tc>
        <w:tc>
          <w:tcPr>
            <w:tcW w:w="3364" w:type="dxa"/>
          </w:tcPr>
          <w:p>
            <w:pPr>
              <w:pStyle w:val="17"/>
              <w:spacing w:before="1" w:line="233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112,99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</w:tr>
    </w:tbl>
    <w:p>
      <w:pPr>
        <w:pStyle w:val="8"/>
        <w:rPr>
          <w:b/>
          <w:sz w:val="24"/>
          <w:szCs w:val="24"/>
        </w:rPr>
      </w:pPr>
    </w:p>
    <w:p>
      <w:pPr>
        <w:pStyle w:val="8"/>
        <w:spacing w:line="252" w:lineRule="exact"/>
        <w:ind w:left="941"/>
        <w:rPr>
          <w:sz w:val="24"/>
          <w:szCs w:val="24"/>
        </w:rPr>
      </w:pPr>
      <w:r>
        <w:rPr>
          <w:sz w:val="24"/>
          <w:szCs w:val="24"/>
        </w:rPr>
        <w:t>Z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rozpočtovaných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bežných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príjmov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321</w:t>
      </w:r>
      <w:r>
        <w:rPr>
          <w:spacing w:val="-1"/>
          <w:sz w:val="24"/>
          <w:szCs w:val="24"/>
        </w:rPr>
        <w:t> </w:t>
      </w:r>
      <w:r>
        <w:rPr>
          <w:sz w:val="24"/>
          <w:szCs w:val="24"/>
        </w:rPr>
        <w:t>786,92 EUR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bol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skutočný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príjem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31.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12.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sume</w:t>
      </w:r>
    </w:p>
    <w:p>
      <w:pPr>
        <w:pStyle w:val="8"/>
        <w:spacing w:line="252" w:lineRule="exact"/>
        <w:ind w:left="220"/>
        <w:rPr>
          <w:sz w:val="24"/>
          <w:szCs w:val="24"/>
        </w:rPr>
      </w:pPr>
      <w:r>
        <w:rPr>
          <w:sz w:val="24"/>
          <w:szCs w:val="24"/>
        </w:rPr>
        <w:t>363 574,47EUR,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čo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predstavuje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112,99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%</w:t>
      </w:r>
      <w:r>
        <w:rPr>
          <w:spacing w:val="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plnenie.</w:t>
      </w:r>
    </w:p>
    <w:p>
      <w:pPr>
        <w:pStyle w:val="8"/>
        <w:rPr>
          <w:sz w:val="24"/>
          <w:szCs w:val="24"/>
        </w:rPr>
      </w:pPr>
    </w:p>
    <w:p>
      <w:pPr>
        <w:pStyle w:val="5"/>
        <w:numPr>
          <w:ilvl w:val="0"/>
          <w:numId w:val="6"/>
        </w:numPr>
        <w:tabs>
          <w:tab w:val="left" w:pos="464"/>
        </w:tabs>
        <w:ind w:left="464" w:hanging="244"/>
        <w:rPr>
          <w:sz w:val="24"/>
          <w:szCs w:val="24"/>
        </w:rPr>
      </w:pPr>
      <w:r>
        <w:rPr>
          <w:sz w:val="24"/>
          <w:szCs w:val="24"/>
        </w:rPr>
        <w:t>daňové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príjmy</w:t>
      </w:r>
    </w:p>
    <w:p>
      <w:pPr>
        <w:pStyle w:val="8"/>
        <w:spacing w:before="25"/>
        <w:rPr>
          <w:b/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3073"/>
        <w:gridCol w:w="3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963" w:type="dxa"/>
            <w:shd w:val="clear" w:color="auto" w:fill="D9D9D9"/>
          </w:tcPr>
          <w:p>
            <w:pPr>
              <w:pStyle w:val="17"/>
              <w:spacing w:before="111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2022 po poslednej zmene</w:t>
            </w:r>
          </w:p>
        </w:tc>
        <w:tc>
          <w:tcPr>
            <w:tcW w:w="3073" w:type="dxa"/>
            <w:shd w:val="clear" w:color="auto" w:fill="D9D9D9"/>
          </w:tcPr>
          <w:p>
            <w:pPr>
              <w:pStyle w:val="17"/>
              <w:spacing w:before="239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17"/>
              <w:spacing w:before="239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2963" w:type="dxa"/>
          </w:tcPr>
          <w:p>
            <w:pPr>
              <w:pStyle w:val="17"/>
              <w:spacing w:line="232" w:lineRule="exact"/>
              <w:ind w:left="9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260 613,00</w:t>
            </w:r>
          </w:p>
        </w:tc>
        <w:tc>
          <w:tcPr>
            <w:tcW w:w="3073" w:type="dxa"/>
          </w:tcPr>
          <w:p>
            <w:pPr>
              <w:pStyle w:val="17"/>
              <w:spacing w:line="232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279 694,49</w:t>
            </w:r>
          </w:p>
        </w:tc>
        <w:tc>
          <w:tcPr>
            <w:tcW w:w="3364" w:type="dxa"/>
          </w:tcPr>
          <w:p>
            <w:pPr>
              <w:pStyle w:val="17"/>
              <w:spacing w:line="232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107,32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</w:tr>
    </w:tbl>
    <w:p>
      <w:pPr>
        <w:pStyle w:val="8"/>
        <w:rPr>
          <w:b/>
        </w:rPr>
      </w:pPr>
    </w:p>
    <w:p>
      <w:pPr>
        <w:ind w:left="220"/>
        <w:rPr>
          <w:b/>
          <w:sz w:val="24"/>
          <w:szCs w:val="24"/>
        </w:rPr>
      </w:pPr>
      <w:r>
        <w:rPr>
          <w:b/>
          <w:sz w:val="24"/>
          <w:szCs w:val="24"/>
        </w:rPr>
        <w:t>Výnos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dane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príjmov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poukázaný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územnej</w:t>
      </w:r>
      <w:r>
        <w:rPr>
          <w:b/>
          <w:spacing w:val="-2"/>
          <w:sz w:val="24"/>
          <w:szCs w:val="24"/>
        </w:rPr>
        <w:t xml:space="preserve"> samospráve</w:t>
      </w:r>
    </w:p>
    <w:p>
      <w:pPr>
        <w:pStyle w:val="8"/>
        <w:spacing w:before="139" w:line="252" w:lineRule="exact"/>
        <w:ind w:left="941"/>
        <w:rPr>
          <w:sz w:val="24"/>
          <w:szCs w:val="24"/>
        </w:rPr>
      </w:pPr>
      <w:r>
        <w:rPr>
          <w:sz w:val="24"/>
          <w:szCs w:val="24"/>
        </w:rPr>
        <w:t>Z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predpokladanej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finančnej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čiastky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sume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250 000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EUR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výnosu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dane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z príjmov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boli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31.</w:t>
      </w:r>
      <w:r>
        <w:rPr>
          <w:spacing w:val="3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12.</w:t>
      </w:r>
    </w:p>
    <w:p>
      <w:pPr>
        <w:pStyle w:val="8"/>
        <w:spacing w:line="252" w:lineRule="exact"/>
        <w:ind w:left="2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poukázané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finančné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prostriedky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ŠR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sume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275 788,24 EUR,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čo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predstavuje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plnenie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110,32</w:t>
      </w:r>
      <w:r>
        <w:rPr>
          <w:spacing w:val="-5"/>
          <w:sz w:val="24"/>
          <w:szCs w:val="24"/>
        </w:rPr>
        <w:t xml:space="preserve"> %.</w:t>
      </w:r>
    </w:p>
    <w:p>
      <w:pPr>
        <w:pStyle w:val="8"/>
        <w:rPr>
          <w:sz w:val="24"/>
          <w:szCs w:val="24"/>
        </w:rPr>
      </w:pPr>
    </w:p>
    <w:p>
      <w:pPr>
        <w:pStyle w:val="5"/>
        <w:rPr>
          <w:sz w:val="24"/>
          <w:szCs w:val="24"/>
        </w:rPr>
      </w:pPr>
      <w:r>
        <w:rPr>
          <w:sz w:val="24"/>
          <w:szCs w:val="24"/>
        </w:rPr>
        <w:t>Daň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nehnuteľností</w:t>
      </w:r>
    </w:p>
    <w:p>
      <w:pPr>
        <w:pStyle w:val="8"/>
        <w:tabs>
          <w:tab w:val="left" w:pos="2864"/>
          <w:tab w:val="left" w:pos="3958"/>
          <w:tab w:val="left" w:pos="4724"/>
          <w:tab w:val="left" w:pos="5331"/>
          <w:tab w:val="left" w:pos="6451"/>
          <w:tab w:val="left" w:pos="7350"/>
          <w:tab w:val="left" w:pos="8117"/>
          <w:tab w:val="left" w:pos="8717"/>
          <w:tab w:val="left" w:pos="9484"/>
        </w:tabs>
        <w:spacing w:before="138"/>
        <w:ind w:left="220" w:right="114" w:firstLine="720"/>
        <w:rPr>
          <w:sz w:val="24"/>
          <w:szCs w:val="24"/>
        </w:rPr>
      </w:pPr>
      <w:r>
        <w:rPr>
          <w:sz w:val="24"/>
          <w:szCs w:val="24"/>
        </w:rPr>
        <w:t>Z rozpočtovaných</w:t>
      </w:r>
      <w:r>
        <w:rPr>
          <w:sz w:val="24"/>
          <w:szCs w:val="24"/>
        </w:rPr>
        <w:tab/>
      </w:r>
      <w:r>
        <w:rPr>
          <w:sz w:val="24"/>
          <w:szCs w:val="24"/>
        </w:rPr>
        <w:t>5 437,00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EUR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bol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skutočný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príjem</w:t>
      </w:r>
      <w:r>
        <w:rPr>
          <w:sz w:val="24"/>
          <w:szCs w:val="24"/>
        </w:rPr>
        <w:tab/>
      </w:r>
      <w:r>
        <w:rPr>
          <w:sz w:val="24"/>
          <w:szCs w:val="24"/>
        </w:rPr>
        <w:t>k 31.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12.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2022</w:t>
      </w:r>
      <w:r>
        <w:rPr>
          <w:sz w:val="24"/>
          <w:szCs w:val="24"/>
        </w:rPr>
        <w:tab/>
      </w:r>
      <w:r>
        <w:rPr>
          <w:sz w:val="24"/>
          <w:szCs w:val="24"/>
        </w:rPr>
        <w:t>v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sume 2 140,26 EUR, čo predstavuje plnenie na 39,36 % plnenie.</w:t>
      </w:r>
    </w:p>
    <w:p>
      <w:pPr>
        <w:pStyle w:val="8"/>
        <w:spacing w:before="1"/>
        <w:ind w:left="220" w:right="118" w:firstLine="720"/>
        <w:rPr>
          <w:sz w:val="24"/>
          <w:szCs w:val="24"/>
        </w:rPr>
      </w:pPr>
      <w:r>
        <w:rPr>
          <w:sz w:val="24"/>
          <w:szCs w:val="24"/>
        </w:rPr>
        <w:t>Príjmy dane z pozemkov boli v sume 1</w:t>
      </w:r>
      <w:r>
        <w:rPr>
          <w:spacing w:val="-4"/>
          <w:sz w:val="24"/>
          <w:szCs w:val="24"/>
        </w:rPr>
        <w:t> </w:t>
      </w:r>
      <w:r>
        <w:rPr>
          <w:sz w:val="24"/>
          <w:szCs w:val="24"/>
        </w:rPr>
        <w:t>133,71 EUR, príjmy dane zo stavieb boli 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sume 972,35 EUR a príjmy dane z bytov boli v sume 34,20 EUR.</w:t>
      </w:r>
    </w:p>
    <w:p>
      <w:pPr>
        <w:pStyle w:val="8"/>
        <w:rPr>
          <w:sz w:val="24"/>
          <w:szCs w:val="24"/>
        </w:rPr>
      </w:pPr>
    </w:p>
    <w:p>
      <w:pPr>
        <w:ind w:left="220"/>
        <w:rPr>
          <w:sz w:val="24"/>
          <w:szCs w:val="24"/>
        </w:rPr>
      </w:pPr>
      <w:r>
        <w:rPr>
          <w:b/>
          <w:sz w:val="24"/>
          <w:szCs w:val="24"/>
        </w:rPr>
        <w:t>Daň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psa</w:t>
      </w:r>
      <w:r>
        <w:rPr>
          <w:b/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144,48</w:t>
      </w:r>
      <w:r>
        <w:rPr>
          <w:spacing w:val="-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€</w:t>
      </w:r>
    </w:p>
    <w:p>
      <w:pPr>
        <w:spacing w:before="138"/>
        <w:ind w:left="220"/>
        <w:rPr>
          <w:sz w:val="24"/>
          <w:szCs w:val="24"/>
        </w:rPr>
        <w:sectPr>
          <w:pgSz w:w="11920" w:h="16850"/>
          <w:pgMar w:top="1220" w:right="720" w:bottom="1240" w:left="960" w:header="299" w:footer="1051" w:gutter="0"/>
          <w:cols w:space="720" w:num="1"/>
        </w:sectPr>
      </w:pPr>
      <w:r>
        <w:rPr>
          <w:b/>
          <w:sz w:val="24"/>
          <w:szCs w:val="24"/>
        </w:rPr>
        <w:t>Poplatok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komunálny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odpad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drobný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stavebný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odpad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1 621,51</w:t>
      </w:r>
      <w:r>
        <w:rPr>
          <w:spacing w:val="-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€</w:t>
      </w:r>
      <w:r>
        <w:rPr>
          <w:sz w:val="24"/>
          <w:szCs w:val="24"/>
        </w:rPr>
        <w:t>.</w:t>
      </w:r>
    </w:p>
    <w:p>
      <w:pPr>
        <w:pStyle w:val="8"/>
        <w:spacing w:before="85"/>
      </w:pPr>
    </w:p>
    <w:p>
      <w:pPr>
        <w:pStyle w:val="16"/>
        <w:numPr>
          <w:ilvl w:val="0"/>
          <w:numId w:val="6"/>
        </w:numPr>
        <w:tabs>
          <w:tab w:val="left" w:pos="476"/>
        </w:tabs>
        <w:ind w:left="476" w:hanging="256"/>
        <w:rPr>
          <w:b/>
          <w:sz w:val="24"/>
          <w:szCs w:val="24"/>
        </w:rPr>
      </w:pPr>
      <w:r>
        <w:rPr>
          <w:b/>
          <w:sz w:val="24"/>
          <w:szCs w:val="24"/>
        </w:rPr>
        <w:t>nedaňové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príjmy:</w:t>
      </w:r>
    </w:p>
    <w:p>
      <w:pPr>
        <w:pStyle w:val="8"/>
        <w:spacing w:before="25"/>
        <w:rPr>
          <w:b/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3073"/>
        <w:gridCol w:w="3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963" w:type="dxa"/>
            <w:shd w:val="clear" w:color="auto" w:fill="D9D9D9"/>
          </w:tcPr>
          <w:p>
            <w:pPr>
              <w:pStyle w:val="17"/>
              <w:spacing w:before="10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2022 po poslednej zmene</w:t>
            </w:r>
          </w:p>
        </w:tc>
        <w:tc>
          <w:tcPr>
            <w:tcW w:w="3073" w:type="dxa"/>
            <w:shd w:val="clear" w:color="auto" w:fill="D9D9D9"/>
          </w:tcPr>
          <w:p>
            <w:pPr>
              <w:pStyle w:val="17"/>
              <w:spacing w:before="236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17"/>
              <w:spacing w:before="236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963" w:type="dxa"/>
          </w:tcPr>
          <w:p>
            <w:pPr>
              <w:pStyle w:val="17"/>
              <w:spacing w:before="1" w:line="233" w:lineRule="exact"/>
              <w:ind w:left="12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5 743,92</w:t>
            </w:r>
          </w:p>
        </w:tc>
        <w:tc>
          <w:tcPr>
            <w:tcW w:w="3073" w:type="dxa"/>
          </w:tcPr>
          <w:p>
            <w:pPr>
              <w:pStyle w:val="17"/>
              <w:spacing w:before="1" w:line="233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2 902,57</w:t>
            </w:r>
          </w:p>
        </w:tc>
        <w:tc>
          <w:tcPr>
            <w:tcW w:w="3364" w:type="dxa"/>
          </w:tcPr>
          <w:p>
            <w:pPr>
              <w:pStyle w:val="17"/>
              <w:spacing w:before="1" w:line="233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50,53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</w:tr>
    </w:tbl>
    <w:p>
      <w:pPr>
        <w:pStyle w:val="8"/>
        <w:spacing w:before="1"/>
        <w:rPr>
          <w:b/>
        </w:rPr>
      </w:pPr>
    </w:p>
    <w:p>
      <w:pPr>
        <w:ind w:left="220"/>
        <w:rPr>
          <w:b/>
          <w:sz w:val="24"/>
          <w:szCs w:val="24"/>
        </w:rPr>
      </w:pPr>
      <w:r>
        <w:rPr>
          <w:b/>
          <w:sz w:val="24"/>
          <w:szCs w:val="24"/>
        </w:rPr>
        <w:t>Administratívne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poplatky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iné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poplatky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platby</w:t>
      </w:r>
    </w:p>
    <w:p>
      <w:pPr>
        <w:pStyle w:val="8"/>
        <w:spacing w:before="136"/>
        <w:ind w:left="220"/>
        <w:rPr>
          <w:sz w:val="24"/>
          <w:szCs w:val="24"/>
        </w:rPr>
      </w:pPr>
      <w:r>
        <w:rPr>
          <w:sz w:val="24"/>
          <w:szCs w:val="24"/>
        </w:rPr>
        <w:t>Administratívne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poplatky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správne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poplatky:</w:t>
      </w:r>
    </w:p>
    <w:p>
      <w:pPr>
        <w:pStyle w:val="8"/>
        <w:tabs>
          <w:tab w:val="left" w:pos="2832"/>
          <w:tab w:val="left" w:pos="3972"/>
          <w:tab w:val="left" w:pos="4452"/>
          <w:tab w:val="left" w:pos="5105"/>
          <w:tab w:val="left" w:pos="6272"/>
          <w:tab w:val="left" w:pos="7218"/>
          <w:tab w:val="left" w:pos="8026"/>
          <w:tab w:val="left" w:pos="8674"/>
          <w:tab w:val="left" w:pos="9486"/>
        </w:tabs>
        <w:spacing w:before="138" w:line="242" w:lineRule="auto"/>
        <w:ind w:left="220" w:right="114" w:firstLine="643"/>
        <w:rPr>
          <w:sz w:val="24"/>
          <w:szCs w:val="24"/>
        </w:rPr>
      </w:pPr>
      <w:r>
        <w:rPr>
          <w:sz w:val="24"/>
          <w:szCs w:val="24"/>
        </w:rPr>
        <w:t>Z rozpočtovaných</w:t>
      </w:r>
      <w:r>
        <w:rPr>
          <w:sz w:val="24"/>
          <w:szCs w:val="24"/>
        </w:rPr>
        <w:tab/>
      </w:r>
      <w:r>
        <w:rPr>
          <w:sz w:val="24"/>
          <w:szCs w:val="24"/>
        </w:rPr>
        <w:t>2 300,00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€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bol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skutočný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príjem</w:t>
      </w:r>
      <w:r>
        <w:rPr>
          <w:sz w:val="24"/>
          <w:szCs w:val="24"/>
        </w:rPr>
        <w:tab/>
      </w:r>
      <w:r>
        <w:rPr>
          <w:sz w:val="24"/>
          <w:szCs w:val="24"/>
        </w:rPr>
        <w:t>k 31.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12.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2022</w:t>
      </w:r>
      <w:r>
        <w:rPr>
          <w:sz w:val="24"/>
          <w:szCs w:val="24"/>
        </w:rPr>
        <w:tab/>
      </w:r>
      <w:r>
        <w:rPr>
          <w:sz w:val="24"/>
          <w:szCs w:val="24"/>
        </w:rPr>
        <w:t>v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sume 2 142,81 EUR, čo je 93,17 % plnenie.</w:t>
      </w:r>
    </w:p>
    <w:p>
      <w:pPr>
        <w:pStyle w:val="5"/>
        <w:numPr>
          <w:ilvl w:val="0"/>
          <w:numId w:val="6"/>
        </w:numPr>
        <w:tabs>
          <w:tab w:val="left" w:pos="452"/>
        </w:tabs>
        <w:spacing w:before="250"/>
        <w:ind w:left="452" w:hanging="232"/>
        <w:rPr>
          <w:sz w:val="24"/>
          <w:szCs w:val="24"/>
        </w:rPr>
      </w:pPr>
      <w:r>
        <w:rPr>
          <w:sz w:val="24"/>
          <w:szCs w:val="24"/>
        </w:rPr>
        <w:t>iné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nedaňové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príjmy:</w:t>
      </w:r>
    </w:p>
    <w:p>
      <w:pPr>
        <w:pStyle w:val="8"/>
        <w:spacing w:before="22" w:after="1"/>
        <w:rPr>
          <w:b/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3073"/>
        <w:gridCol w:w="3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963" w:type="dxa"/>
            <w:shd w:val="clear" w:color="auto" w:fill="D9D9D9"/>
          </w:tcPr>
          <w:p>
            <w:pPr>
              <w:pStyle w:val="17"/>
              <w:spacing w:before="87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2022 po poslednej zmene</w:t>
            </w:r>
          </w:p>
        </w:tc>
        <w:tc>
          <w:tcPr>
            <w:tcW w:w="3073" w:type="dxa"/>
            <w:shd w:val="clear" w:color="auto" w:fill="D9D9D9"/>
          </w:tcPr>
          <w:p>
            <w:pPr>
              <w:pStyle w:val="17"/>
              <w:spacing w:before="21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17"/>
              <w:spacing w:before="214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963" w:type="dxa"/>
          </w:tcPr>
          <w:p>
            <w:pPr>
              <w:pStyle w:val="17"/>
              <w:spacing w:line="234" w:lineRule="exact"/>
              <w:ind w:left="12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3 343,92</w:t>
            </w:r>
          </w:p>
        </w:tc>
        <w:tc>
          <w:tcPr>
            <w:tcW w:w="3073" w:type="dxa"/>
          </w:tcPr>
          <w:p>
            <w:pPr>
              <w:pStyle w:val="17"/>
              <w:spacing w:line="234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759,76</w:t>
            </w:r>
          </w:p>
        </w:tc>
        <w:tc>
          <w:tcPr>
            <w:tcW w:w="3364" w:type="dxa"/>
          </w:tcPr>
          <w:p>
            <w:pPr>
              <w:pStyle w:val="17"/>
              <w:spacing w:line="234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22,72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</w:tr>
    </w:tbl>
    <w:p>
      <w:pPr>
        <w:pStyle w:val="8"/>
        <w:spacing w:before="251"/>
        <w:ind w:left="220" w:firstLine="720"/>
        <w:rPr>
          <w:sz w:val="24"/>
          <w:szCs w:val="24"/>
        </w:rPr>
      </w:pPr>
      <w:r>
        <w:rPr>
          <w:sz w:val="24"/>
          <w:szCs w:val="24"/>
        </w:rPr>
        <w:t>Z rozpočtovaných iných nedaňových príjmov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3 343,92 EUR, bol skutočný príjem vo výške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759,76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EUR, čo predstavuje 22,72 %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plnenie.</w:t>
      </w:r>
    </w:p>
    <w:p>
      <w:pPr>
        <w:pStyle w:val="8"/>
        <w:spacing w:before="1"/>
        <w:ind w:left="941"/>
        <w:rPr>
          <w:sz w:val="24"/>
          <w:szCs w:val="24"/>
        </w:rPr>
      </w:pPr>
      <w:r>
        <w:rPr>
          <w:sz w:val="24"/>
          <w:szCs w:val="24"/>
        </w:rPr>
        <w:t>Medzi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iné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nedaňové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príjmy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boli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rozpočtované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príjmy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dobropisov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vratiek.</w:t>
      </w:r>
    </w:p>
    <w:p>
      <w:pPr>
        <w:pStyle w:val="8"/>
        <w:rPr>
          <w:sz w:val="24"/>
          <w:szCs w:val="24"/>
        </w:rPr>
      </w:pPr>
    </w:p>
    <w:p>
      <w:pPr>
        <w:pStyle w:val="5"/>
        <w:numPr>
          <w:ilvl w:val="0"/>
          <w:numId w:val="6"/>
        </w:numPr>
        <w:tabs>
          <w:tab w:val="left" w:pos="476"/>
        </w:tabs>
        <w:ind w:left="476" w:hanging="256"/>
        <w:rPr>
          <w:sz w:val="24"/>
          <w:szCs w:val="24"/>
        </w:rPr>
      </w:pPr>
      <w:r>
        <w:rPr>
          <w:sz w:val="24"/>
          <w:szCs w:val="24"/>
        </w:rPr>
        <w:t>prijaté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granty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transfery</w:t>
      </w:r>
    </w:p>
    <w:p>
      <w:pPr>
        <w:pStyle w:val="8"/>
        <w:tabs>
          <w:tab w:val="left" w:pos="1329"/>
          <w:tab w:val="left" w:pos="2990"/>
          <w:tab w:val="left" w:pos="3916"/>
          <w:tab w:val="left" w:pos="5216"/>
          <w:tab w:val="left" w:pos="6349"/>
          <w:tab w:val="left" w:pos="6714"/>
          <w:tab w:val="left" w:pos="7248"/>
          <w:tab w:val="left" w:pos="8294"/>
          <w:tab w:val="left" w:pos="9124"/>
          <w:tab w:val="left" w:pos="9599"/>
        </w:tabs>
        <w:spacing w:before="139"/>
        <w:ind w:left="220" w:right="115" w:firstLine="720"/>
        <w:rPr>
          <w:sz w:val="24"/>
          <w:szCs w:val="24"/>
        </w:rPr>
      </w:pPr>
      <w:r>
        <w:rPr>
          <w:spacing w:val="-10"/>
          <w:sz w:val="24"/>
          <w:szCs w:val="24"/>
        </w:rPr>
        <w:t>Z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rozpočtovaných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grantov</w:t>
      </w:r>
      <w:r>
        <w:rPr>
          <w:sz w:val="24"/>
          <w:szCs w:val="24"/>
        </w:rPr>
        <w:tab/>
      </w:r>
      <w:r>
        <w:rPr>
          <w:sz w:val="24"/>
          <w:szCs w:val="24"/>
        </w:rPr>
        <w:t>a transferov</w:t>
      </w:r>
      <w:r>
        <w:rPr>
          <w:sz w:val="24"/>
          <w:szCs w:val="24"/>
        </w:rPr>
        <w:tab/>
      </w:r>
      <w:r>
        <w:rPr>
          <w:sz w:val="24"/>
          <w:szCs w:val="24"/>
        </w:rPr>
        <w:t>55 430,00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€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bol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skutočný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príjem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vo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výške </w:t>
      </w:r>
      <w:r>
        <w:rPr>
          <w:sz w:val="24"/>
          <w:szCs w:val="24"/>
        </w:rPr>
        <w:t>80 977,41 EUR, čo predstavuje 146,09 % plnenie.</w:t>
      </w:r>
    </w:p>
    <w:p>
      <w:pPr>
        <w:pStyle w:val="8"/>
        <w:spacing w:before="23"/>
        <w:rPr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1"/>
        <w:gridCol w:w="1844"/>
        <w:gridCol w:w="35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3971" w:type="dxa"/>
            <w:shd w:val="clear" w:color="auto" w:fill="D9D9D9"/>
          </w:tcPr>
          <w:p>
            <w:pPr>
              <w:pStyle w:val="17"/>
              <w:spacing w:line="234" w:lineRule="exact"/>
              <w:ind w:left="100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Poskytovateľ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dotácie</w:t>
            </w:r>
          </w:p>
        </w:tc>
        <w:tc>
          <w:tcPr>
            <w:tcW w:w="1844" w:type="dxa"/>
            <w:shd w:val="clear" w:color="auto" w:fill="D9D9D9"/>
          </w:tcPr>
          <w:p>
            <w:pPr>
              <w:pStyle w:val="17"/>
              <w:spacing w:line="234" w:lineRule="exact"/>
              <w:ind w:left="3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v </w:t>
            </w:r>
            <w:r>
              <w:rPr>
                <w:b/>
                <w:spacing w:val="-5"/>
                <w:sz w:val="24"/>
                <w:szCs w:val="24"/>
              </w:rPr>
              <w:t>EUR</w:t>
            </w:r>
          </w:p>
        </w:tc>
        <w:tc>
          <w:tcPr>
            <w:tcW w:w="3584" w:type="dxa"/>
            <w:shd w:val="clear" w:color="auto" w:fill="D9D9D9"/>
          </w:tcPr>
          <w:p>
            <w:pPr>
              <w:pStyle w:val="17"/>
              <w:spacing w:line="234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Účel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3971" w:type="dxa"/>
          </w:tcPr>
          <w:p>
            <w:pPr>
              <w:pStyle w:val="17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 SR</w:t>
            </w:r>
          </w:p>
        </w:tc>
        <w:tc>
          <w:tcPr>
            <w:tcW w:w="1844" w:type="dxa"/>
          </w:tcPr>
          <w:p>
            <w:pPr>
              <w:pStyle w:val="17"/>
              <w:spacing w:line="232" w:lineRule="exact"/>
              <w:ind w:left="49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2 525,27</w:t>
            </w:r>
          </w:p>
        </w:tc>
        <w:tc>
          <w:tcPr>
            <w:tcW w:w="3584" w:type="dxa"/>
          </w:tcPr>
          <w:p>
            <w:pPr>
              <w:pStyle w:val="17"/>
              <w:spacing w:line="232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Voľby a Referendum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971" w:type="dxa"/>
          </w:tcPr>
          <w:p>
            <w:pPr>
              <w:pStyle w:val="17"/>
              <w:spacing w:before="1" w:line="233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SR</w:t>
            </w:r>
          </w:p>
        </w:tc>
        <w:tc>
          <w:tcPr>
            <w:tcW w:w="1844" w:type="dxa"/>
          </w:tcPr>
          <w:p>
            <w:pPr>
              <w:pStyle w:val="17"/>
              <w:spacing w:before="1" w:line="233" w:lineRule="exact"/>
              <w:ind w:left="657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337,26</w:t>
            </w:r>
          </w:p>
        </w:tc>
        <w:tc>
          <w:tcPr>
            <w:tcW w:w="3584" w:type="dxa"/>
          </w:tcPr>
          <w:p>
            <w:pPr>
              <w:pStyle w:val="17"/>
              <w:spacing w:before="1" w:line="233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REGOB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3971" w:type="dxa"/>
          </w:tcPr>
          <w:p>
            <w:pPr>
              <w:pStyle w:val="17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 </w:t>
            </w:r>
            <w:r>
              <w:rPr>
                <w:spacing w:val="-5"/>
                <w:sz w:val="24"/>
                <w:szCs w:val="24"/>
              </w:rPr>
              <w:t>SR</w:t>
            </w:r>
          </w:p>
        </w:tc>
        <w:tc>
          <w:tcPr>
            <w:tcW w:w="1844" w:type="dxa"/>
          </w:tcPr>
          <w:p>
            <w:pPr>
              <w:pStyle w:val="17"/>
              <w:spacing w:line="234" w:lineRule="exact"/>
              <w:ind w:left="767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19,60</w:t>
            </w:r>
          </w:p>
        </w:tc>
        <w:tc>
          <w:tcPr>
            <w:tcW w:w="3584" w:type="dxa"/>
          </w:tcPr>
          <w:p>
            <w:pPr>
              <w:pStyle w:val="17"/>
              <w:spacing w:line="234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Register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adries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3971" w:type="dxa"/>
          </w:tcPr>
          <w:p>
            <w:pPr>
              <w:pStyle w:val="17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 </w:t>
            </w:r>
            <w:r>
              <w:rPr>
                <w:spacing w:val="-5"/>
                <w:sz w:val="24"/>
                <w:szCs w:val="24"/>
              </w:rPr>
              <w:t>SR</w:t>
            </w:r>
          </w:p>
        </w:tc>
        <w:tc>
          <w:tcPr>
            <w:tcW w:w="1844" w:type="dxa"/>
          </w:tcPr>
          <w:p>
            <w:pPr>
              <w:pStyle w:val="17"/>
              <w:spacing w:line="232" w:lineRule="exact"/>
              <w:ind w:left="767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102,36</w:t>
            </w:r>
          </w:p>
        </w:tc>
        <w:tc>
          <w:tcPr>
            <w:tcW w:w="3584" w:type="dxa"/>
          </w:tcPr>
          <w:p>
            <w:pPr>
              <w:pStyle w:val="17"/>
              <w:spacing w:line="232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ŽP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3971" w:type="dxa"/>
          </w:tcPr>
          <w:p>
            <w:pPr>
              <w:pStyle w:val="17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 </w:t>
            </w:r>
            <w:r>
              <w:rPr>
                <w:spacing w:val="-5"/>
                <w:sz w:val="24"/>
                <w:szCs w:val="24"/>
              </w:rPr>
              <w:t>SR</w:t>
            </w:r>
          </w:p>
        </w:tc>
        <w:tc>
          <w:tcPr>
            <w:tcW w:w="1844" w:type="dxa"/>
          </w:tcPr>
          <w:p>
            <w:pPr>
              <w:pStyle w:val="17"/>
              <w:spacing w:line="234" w:lineRule="exact"/>
              <w:ind w:left="38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303,63</w:t>
            </w:r>
          </w:p>
        </w:tc>
        <w:tc>
          <w:tcPr>
            <w:tcW w:w="3584" w:type="dxa"/>
          </w:tcPr>
          <w:p>
            <w:pPr>
              <w:pStyle w:val="17"/>
              <w:spacing w:line="234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Odmeny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3971" w:type="dxa"/>
          </w:tcPr>
          <w:p>
            <w:pPr>
              <w:pStyle w:val="17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UPSVaR</w:t>
            </w:r>
          </w:p>
        </w:tc>
        <w:tc>
          <w:tcPr>
            <w:tcW w:w="1844" w:type="dxa"/>
          </w:tcPr>
          <w:p>
            <w:pPr>
              <w:pStyle w:val="17"/>
              <w:spacing w:line="232" w:lineRule="exact"/>
              <w:ind w:left="38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1 210,92</w:t>
            </w:r>
          </w:p>
        </w:tc>
        <w:tc>
          <w:tcPr>
            <w:tcW w:w="3584" w:type="dxa"/>
          </w:tcPr>
          <w:p>
            <w:pPr>
              <w:pStyle w:val="17"/>
              <w:spacing w:line="232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zamestnanosti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971" w:type="dxa"/>
          </w:tcPr>
          <w:p>
            <w:pPr>
              <w:pStyle w:val="17"/>
              <w:spacing w:line="234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UPSVaR</w:t>
            </w:r>
          </w:p>
        </w:tc>
        <w:tc>
          <w:tcPr>
            <w:tcW w:w="1844" w:type="dxa"/>
          </w:tcPr>
          <w:p>
            <w:pPr>
              <w:pStyle w:val="17"/>
              <w:spacing w:line="234" w:lineRule="exact"/>
              <w:ind w:left="49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21 442,51</w:t>
            </w:r>
          </w:p>
        </w:tc>
        <w:tc>
          <w:tcPr>
            <w:tcW w:w="3584" w:type="dxa"/>
          </w:tcPr>
          <w:p>
            <w:pPr>
              <w:pStyle w:val="17"/>
              <w:spacing w:line="234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zamestnanosti §54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3971" w:type="dxa"/>
          </w:tcPr>
          <w:p>
            <w:pPr>
              <w:pStyle w:val="17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UPSVaR</w:t>
            </w:r>
          </w:p>
        </w:tc>
        <w:tc>
          <w:tcPr>
            <w:tcW w:w="1844" w:type="dxa"/>
          </w:tcPr>
          <w:p>
            <w:pPr>
              <w:pStyle w:val="17"/>
              <w:spacing w:line="232" w:lineRule="exact"/>
              <w:ind w:left="38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217,40</w:t>
            </w:r>
          </w:p>
        </w:tc>
        <w:tc>
          <w:tcPr>
            <w:tcW w:w="3584" w:type="dxa"/>
          </w:tcPr>
          <w:p>
            <w:pPr>
              <w:pStyle w:val="17"/>
              <w:spacing w:line="232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Sociálna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výpomoc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3971" w:type="dxa"/>
          </w:tcPr>
          <w:p>
            <w:pPr>
              <w:pStyle w:val="17"/>
              <w:spacing w:before="1" w:line="233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 </w:t>
            </w:r>
            <w:r>
              <w:rPr>
                <w:spacing w:val="-5"/>
                <w:sz w:val="24"/>
                <w:szCs w:val="24"/>
              </w:rPr>
              <w:t>SR</w:t>
            </w:r>
          </w:p>
        </w:tc>
        <w:tc>
          <w:tcPr>
            <w:tcW w:w="1844" w:type="dxa"/>
          </w:tcPr>
          <w:p>
            <w:pPr>
              <w:pStyle w:val="17"/>
              <w:spacing w:before="1" w:line="233" w:lineRule="exact"/>
              <w:ind w:left="38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44 689,89</w:t>
            </w:r>
          </w:p>
        </w:tc>
        <w:tc>
          <w:tcPr>
            <w:tcW w:w="3584" w:type="dxa"/>
          </w:tcPr>
          <w:p>
            <w:pPr>
              <w:pStyle w:val="17"/>
              <w:spacing w:before="1" w:line="233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Terénna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sociálna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práca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3971" w:type="dxa"/>
          </w:tcPr>
          <w:p>
            <w:pPr>
              <w:pStyle w:val="17"/>
              <w:spacing w:before="1" w:line="233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UPSVaR</w:t>
            </w:r>
          </w:p>
        </w:tc>
        <w:tc>
          <w:tcPr>
            <w:tcW w:w="1844" w:type="dxa"/>
          </w:tcPr>
          <w:p>
            <w:pPr>
              <w:pStyle w:val="17"/>
              <w:spacing w:before="1" w:line="233" w:lineRule="exact"/>
              <w:ind w:left="38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1 547,56</w:t>
            </w:r>
          </w:p>
        </w:tc>
        <w:tc>
          <w:tcPr>
            <w:tcW w:w="3584" w:type="dxa"/>
          </w:tcPr>
          <w:p>
            <w:pPr>
              <w:pStyle w:val="17"/>
              <w:spacing w:before="1" w:line="233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Osobitný príjemca</w:t>
            </w:r>
          </w:p>
        </w:tc>
      </w:tr>
    </w:tbl>
    <w:p>
      <w:pPr>
        <w:pStyle w:val="8"/>
        <w:spacing w:before="3"/>
        <w:jc w:val="center"/>
      </w:pPr>
    </w:p>
    <w:p>
      <w:pPr>
        <w:pStyle w:val="8"/>
        <w:ind w:left="220"/>
        <w:rPr>
          <w:sz w:val="24"/>
          <w:szCs w:val="24"/>
        </w:rPr>
      </w:pPr>
      <w:r>
        <w:rPr>
          <w:sz w:val="24"/>
          <w:szCs w:val="24"/>
        </w:rPr>
        <w:t>Granty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transfery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boli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účelovo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učené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boli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použité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súlade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-2"/>
          <w:sz w:val="24"/>
          <w:szCs w:val="24"/>
        </w:rPr>
        <w:t xml:space="preserve"> účelom.</w:t>
      </w:r>
    </w:p>
    <w:p>
      <w:pPr>
        <w:sectPr>
          <w:pgSz w:w="11920" w:h="16850"/>
          <w:pgMar w:top="1220" w:right="720" w:bottom="1240" w:left="960" w:header="299" w:footer="1051" w:gutter="0"/>
          <w:cols w:space="720" w:num="1"/>
        </w:sectPr>
      </w:pPr>
    </w:p>
    <w:p>
      <w:pPr>
        <w:pStyle w:val="8"/>
        <w:spacing w:before="85"/>
      </w:pPr>
    </w:p>
    <w:p>
      <w:pPr>
        <w:pStyle w:val="5"/>
        <w:numPr>
          <w:ilvl w:val="0"/>
          <w:numId w:val="5"/>
        </w:numPr>
        <w:tabs>
          <w:tab w:val="left" w:pos="503"/>
        </w:tabs>
        <w:ind w:left="503" w:hanging="283"/>
        <w:rPr>
          <w:sz w:val="24"/>
          <w:szCs w:val="24"/>
        </w:rPr>
      </w:pPr>
      <w:r>
        <w:rPr>
          <w:sz w:val="24"/>
          <w:szCs w:val="24"/>
        </w:rPr>
        <w:t>Kapitálové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príjmy:</w:t>
      </w:r>
    </w:p>
    <w:p>
      <w:pPr>
        <w:pStyle w:val="8"/>
        <w:spacing w:before="25"/>
        <w:rPr>
          <w:b/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3073"/>
        <w:gridCol w:w="3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963" w:type="dxa"/>
            <w:shd w:val="clear" w:color="auto" w:fill="D9D9D9"/>
          </w:tcPr>
          <w:p>
            <w:pPr>
              <w:pStyle w:val="17"/>
              <w:spacing w:before="10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2022 po poslednej zmene</w:t>
            </w:r>
          </w:p>
        </w:tc>
        <w:tc>
          <w:tcPr>
            <w:tcW w:w="3073" w:type="dxa"/>
            <w:shd w:val="clear" w:color="auto" w:fill="D9D9D9"/>
          </w:tcPr>
          <w:p>
            <w:pPr>
              <w:pStyle w:val="17"/>
              <w:spacing w:before="236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17"/>
              <w:spacing w:before="236"/>
              <w:ind w:right="118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2963" w:type="dxa"/>
          </w:tcPr>
          <w:p>
            <w:pPr>
              <w:pStyle w:val="17"/>
              <w:spacing w:before="1"/>
              <w:ind w:left="12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1 844 369,36</w:t>
            </w:r>
          </w:p>
        </w:tc>
        <w:tc>
          <w:tcPr>
            <w:tcW w:w="3073" w:type="dxa"/>
          </w:tcPr>
          <w:p>
            <w:pPr>
              <w:pStyle w:val="17"/>
              <w:spacing w:before="1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710 261,38</w:t>
            </w:r>
          </w:p>
        </w:tc>
        <w:tc>
          <w:tcPr>
            <w:tcW w:w="3364" w:type="dxa"/>
          </w:tcPr>
          <w:p>
            <w:pPr>
              <w:pStyle w:val="17"/>
              <w:tabs>
                <w:tab w:val="left" w:pos="359"/>
              </w:tabs>
              <w:spacing w:line="289" w:lineRule="exact"/>
              <w:ind w:right="122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38,51 %</w:t>
            </w:r>
          </w:p>
        </w:tc>
      </w:tr>
    </w:tbl>
    <w:p>
      <w:pPr>
        <w:pStyle w:val="8"/>
        <w:rPr>
          <w:b/>
        </w:rPr>
      </w:pPr>
    </w:p>
    <w:p>
      <w:pPr>
        <w:pStyle w:val="8"/>
        <w:tabs>
          <w:tab w:val="left" w:pos="3004"/>
          <w:tab w:val="left" w:pos="4608"/>
          <w:tab w:val="left" w:pos="5770"/>
          <w:tab w:val="left" w:pos="6625"/>
          <w:tab w:val="left" w:pos="7532"/>
          <w:tab w:val="left" w:pos="8278"/>
          <w:tab w:val="left" w:pos="9541"/>
        </w:tabs>
        <w:ind w:left="220" w:right="114" w:firstLine="720"/>
        <w:jc w:val="both"/>
        <w:rPr>
          <w:sz w:val="24"/>
          <w:szCs w:val="24"/>
        </w:rPr>
      </w:pPr>
      <w:r>
        <w:rPr>
          <w:sz w:val="24"/>
          <w:szCs w:val="24"/>
        </w:rPr>
        <w:t>Z rozpočtovaných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kapitálových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príjmov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1 844 369,36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EUR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skutočný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príjem </w:t>
      </w:r>
      <w:r>
        <w:rPr>
          <w:sz w:val="24"/>
          <w:szCs w:val="24"/>
        </w:rPr>
        <w:t xml:space="preserve">k </w:t>
      </w:r>
    </w:p>
    <w:p>
      <w:pPr>
        <w:pStyle w:val="8"/>
        <w:tabs>
          <w:tab w:val="left" w:pos="3004"/>
          <w:tab w:val="left" w:pos="4608"/>
          <w:tab w:val="left" w:pos="5770"/>
          <w:tab w:val="left" w:pos="6625"/>
          <w:tab w:val="left" w:pos="7532"/>
          <w:tab w:val="left" w:pos="8278"/>
          <w:tab w:val="left" w:pos="9541"/>
        </w:tabs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31. 12. 2022 v sume 710 261,38 EUR, čo predstavuje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38,51 %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plnenie.</w:t>
      </w:r>
    </w:p>
    <w:p>
      <w:pPr>
        <w:pStyle w:val="5"/>
        <w:spacing w:before="252"/>
        <w:rPr>
          <w:sz w:val="24"/>
          <w:szCs w:val="24"/>
        </w:rPr>
      </w:pPr>
      <w:r>
        <w:rPr>
          <w:sz w:val="24"/>
          <w:szCs w:val="24"/>
        </w:rPr>
        <w:t>Granty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transfery</w:t>
      </w:r>
    </w:p>
    <w:p>
      <w:pPr>
        <w:pStyle w:val="8"/>
        <w:tabs>
          <w:tab w:val="left" w:pos="2907"/>
          <w:tab w:val="left" w:pos="3658"/>
          <w:tab w:val="left" w:pos="4467"/>
          <w:tab w:val="left" w:pos="5117"/>
          <w:tab w:val="left" w:pos="6279"/>
          <w:tab w:val="left" w:pos="7222"/>
          <w:tab w:val="left" w:pos="8031"/>
          <w:tab w:val="left" w:pos="8674"/>
          <w:tab w:val="left" w:pos="9484"/>
        </w:tabs>
        <w:spacing w:before="139"/>
        <w:ind w:left="220" w:right="117" w:firstLine="720"/>
        <w:jc w:val="both"/>
        <w:rPr>
          <w:sz w:val="24"/>
          <w:szCs w:val="24"/>
        </w:rPr>
      </w:pPr>
      <w:r>
        <w:rPr>
          <w:sz w:val="24"/>
          <w:szCs w:val="24"/>
        </w:rPr>
        <w:t>Z rozpočtovaných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1 844 369,36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EUR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skutočný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príjem</w:t>
      </w:r>
      <w:r>
        <w:rPr>
          <w:sz w:val="24"/>
          <w:szCs w:val="24"/>
        </w:rPr>
        <w:t xml:space="preserve"> k 31.</w:t>
      </w:r>
      <w:r>
        <w:rPr>
          <w:spacing w:val="-4"/>
          <w:sz w:val="24"/>
          <w:szCs w:val="24"/>
        </w:rPr>
        <w:t>12.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2022</w:t>
      </w:r>
      <w:r>
        <w:rPr>
          <w:sz w:val="24"/>
          <w:szCs w:val="24"/>
        </w:rPr>
        <w:t xml:space="preserve"> v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sume </w:t>
      </w:r>
    </w:p>
    <w:p>
      <w:pPr>
        <w:pStyle w:val="8"/>
        <w:tabs>
          <w:tab w:val="left" w:pos="2907"/>
          <w:tab w:val="left" w:pos="3658"/>
          <w:tab w:val="left" w:pos="4467"/>
          <w:tab w:val="left" w:pos="5117"/>
          <w:tab w:val="left" w:pos="6279"/>
          <w:tab w:val="left" w:pos="7222"/>
          <w:tab w:val="left" w:pos="8031"/>
          <w:tab w:val="left" w:pos="8674"/>
          <w:tab w:val="left" w:pos="9484"/>
        </w:tabs>
        <w:spacing w:before="139"/>
        <w:ind w:right="1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710 261,38 EUR, čo predstavuje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38,51 %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plnenie.</w:t>
      </w:r>
    </w:p>
    <w:p>
      <w:pPr>
        <w:pStyle w:val="8"/>
        <w:spacing w:before="24"/>
        <w:rPr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3073"/>
        <w:gridCol w:w="3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963" w:type="dxa"/>
            <w:shd w:val="clear" w:color="auto" w:fill="D9D9D9"/>
          </w:tcPr>
          <w:p>
            <w:pPr>
              <w:pStyle w:val="17"/>
              <w:spacing w:before="236"/>
              <w:ind w:left="12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Poskytovateľ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dotácie</w:t>
            </w:r>
          </w:p>
        </w:tc>
        <w:tc>
          <w:tcPr>
            <w:tcW w:w="3073" w:type="dxa"/>
            <w:shd w:val="clear" w:color="auto" w:fill="D9D9D9"/>
          </w:tcPr>
          <w:p>
            <w:pPr>
              <w:pStyle w:val="17"/>
              <w:spacing w:before="236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v </w:t>
            </w:r>
            <w:r>
              <w:rPr>
                <w:b/>
                <w:spacing w:val="-5"/>
                <w:sz w:val="24"/>
                <w:szCs w:val="24"/>
              </w:rPr>
              <w:t>EUR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17"/>
              <w:spacing w:before="236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Účel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963" w:type="dxa"/>
          </w:tcPr>
          <w:p>
            <w:pPr>
              <w:pStyle w:val="17"/>
              <w:spacing w:before="145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vnútra </w:t>
            </w:r>
            <w:r>
              <w:rPr>
                <w:spacing w:val="-5"/>
                <w:sz w:val="24"/>
                <w:szCs w:val="24"/>
              </w:rPr>
              <w:t>SR</w:t>
            </w:r>
          </w:p>
        </w:tc>
        <w:tc>
          <w:tcPr>
            <w:tcW w:w="3073" w:type="dxa"/>
          </w:tcPr>
          <w:p>
            <w:pPr>
              <w:pStyle w:val="17"/>
              <w:spacing w:before="145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710 261,38</w:t>
            </w:r>
          </w:p>
        </w:tc>
        <w:tc>
          <w:tcPr>
            <w:tcW w:w="3364" w:type="dxa"/>
          </w:tcPr>
          <w:p>
            <w:pPr>
              <w:pStyle w:val="17"/>
              <w:spacing w:before="145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Výstavba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MŠ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obci</w:t>
            </w:r>
          </w:p>
        </w:tc>
      </w:tr>
    </w:tbl>
    <w:p>
      <w:pPr>
        <w:pStyle w:val="5"/>
        <w:numPr>
          <w:ilvl w:val="0"/>
          <w:numId w:val="5"/>
        </w:numPr>
        <w:tabs>
          <w:tab w:val="left" w:pos="503"/>
        </w:tabs>
        <w:spacing w:before="251"/>
        <w:ind w:left="503" w:hanging="283"/>
        <w:rPr>
          <w:sz w:val="24"/>
          <w:szCs w:val="24"/>
        </w:rPr>
      </w:pPr>
      <w:r>
        <w:rPr>
          <w:sz w:val="24"/>
          <w:szCs w:val="24"/>
        </w:rPr>
        <w:t>Príjmové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finančné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operácie:</w:t>
      </w:r>
    </w:p>
    <w:p>
      <w:pPr>
        <w:pStyle w:val="8"/>
        <w:spacing w:before="24" w:after="1"/>
        <w:rPr>
          <w:b/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3073"/>
        <w:gridCol w:w="3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963" w:type="dxa"/>
            <w:shd w:val="clear" w:color="auto" w:fill="D9D9D9"/>
          </w:tcPr>
          <w:p>
            <w:pPr>
              <w:pStyle w:val="17"/>
              <w:spacing w:before="9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2022 po poslednej zmene</w:t>
            </w:r>
          </w:p>
        </w:tc>
        <w:tc>
          <w:tcPr>
            <w:tcW w:w="3073" w:type="dxa"/>
            <w:shd w:val="clear" w:color="auto" w:fill="D9D9D9"/>
          </w:tcPr>
          <w:p>
            <w:pPr>
              <w:pStyle w:val="17"/>
              <w:spacing w:before="22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17"/>
              <w:spacing w:before="224"/>
              <w:ind w:right="118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963" w:type="dxa"/>
          </w:tcPr>
          <w:p>
            <w:pPr>
              <w:pStyle w:val="17"/>
              <w:spacing w:line="251" w:lineRule="exact"/>
              <w:ind w:left="12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54 638,12</w:t>
            </w:r>
          </w:p>
        </w:tc>
        <w:tc>
          <w:tcPr>
            <w:tcW w:w="3073" w:type="dxa"/>
          </w:tcPr>
          <w:p>
            <w:pPr>
              <w:pStyle w:val="17"/>
              <w:spacing w:line="251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306 578,63</w:t>
            </w:r>
          </w:p>
        </w:tc>
        <w:tc>
          <w:tcPr>
            <w:tcW w:w="3364" w:type="dxa"/>
          </w:tcPr>
          <w:p>
            <w:pPr>
              <w:pStyle w:val="17"/>
              <w:tabs>
                <w:tab w:val="left" w:pos="359"/>
              </w:tabs>
              <w:spacing w:line="289" w:lineRule="exact"/>
              <w:ind w:right="122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561,11 %</w:t>
            </w:r>
          </w:p>
        </w:tc>
      </w:tr>
    </w:tbl>
    <w:p>
      <w:pPr>
        <w:pStyle w:val="8"/>
        <w:tabs>
          <w:tab w:val="left" w:pos="2836"/>
          <w:tab w:val="left" w:pos="4152"/>
          <w:tab w:val="left" w:pos="5429"/>
          <w:tab w:val="left" w:pos="6440"/>
          <w:tab w:val="left" w:pos="7124"/>
          <w:tab w:val="left" w:pos="7863"/>
          <w:tab w:val="left" w:pos="8444"/>
          <w:tab w:val="left" w:pos="9540"/>
        </w:tabs>
        <w:spacing w:before="251"/>
        <w:ind w:left="220" w:right="116" w:firstLine="720"/>
        <w:rPr>
          <w:sz w:val="24"/>
          <w:szCs w:val="24"/>
        </w:rPr>
      </w:pPr>
      <w:r>
        <w:rPr>
          <w:sz w:val="24"/>
          <w:szCs w:val="24"/>
        </w:rPr>
        <w:t>Z rozpočtovaných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príjmových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finančných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operácií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54 638,12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EUR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skutočný</w:t>
      </w:r>
      <w:r>
        <w:rPr>
          <w:sz w:val="24"/>
          <w:szCs w:val="24"/>
        </w:rPr>
        <w:tab/>
      </w:r>
    </w:p>
    <w:p>
      <w:pPr>
        <w:pStyle w:val="8"/>
        <w:tabs>
          <w:tab w:val="left" w:pos="2836"/>
          <w:tab w:val="left" w:pos="4152"/>
          <w:tab w:val="left" w:pos="5429"/>
          <w:tab w:val="left" w:pos="6440"/>
          <w:tab w:val="left" w:pos="7124"/>
          <w:tab w:val="left" w:pos="7863"/>
          <w:tab w:val="left" w:pos="8444"/>
          <w:tab w:val="left" w:pos="9540"/>
        </w:tabs>
        <w:spacing w:before="251"/>
        <w:ind w:right="11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pacing w:val="-2"/>
          <w:sz w:val="24"/>
          <w:szCs w:val="24"/>
        </w:rPr>
        <w:t xml:space="preserve">príjem </w:t>
      </w:r>
      <w:r>
        <w:rPr>
          <w:sz w:val="24"/>
          <w:szCs w:val="24"/>
        </w:rPr>
        <w:t>k 31. 12. 2022 v sume 306 578,63 EUR, čo predstavuje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561,11%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plnenie.</w:t>
      </w:r>
    </w:p>
    <w:p>
      <w:pPr>
        <w:pStyle w:val="8"/>
        <w:spacing w:before="1"/>
      </w:pPr>
    </w:p>
    <w:p>
      <w:pPr>
        <w:pStyle w:val="16"/>
        <w:numPr>
          <w:ilvl w:val="0"/>
          <w:numId w:val="5"/>
        </w:numPr>
        <w:tabs>
          <w:tab w:val="left" w:pos="503"/>
        </w:tabs>
        <w:spacing w:before="1" w:line="477" w:lineRule="auto"/>
        <w:ind w:left="220" w:right="4303" w:firstLine="0"/>
        <w:rPr>
          <w:b/>
        </w:rPr>
      </w:pPr>
      <w:r>
        <w:rPr>
          <w:b/>
        </w:rPr>
        <w:t>Príjmy</w:t>
      </w:r>
      <w:r>
        <w:rPr>
          <w:b/>
          <w:spacing w:val="-7"/>
        </w:rPr>
        <w:t xml:space="preserve"> </w:t>
      </w:r>
      <w:r>
        <w:rPr>
          <w:b/>
        </w:rPr>
        <w:t>rozpočtových</w:t>
      </w:r>
      <w:r>
        <w:rPr>
          <w:b/>
          <w:spacing w:val="-5"/>
        </w:rPr>
        <w:t xml:space="preserve"> </w:t>
      </w:r>
      <w:r>
        <w:rPr>
          <w:b/>
        </w:rPr>
        <w:t>organizácií</w:t>
      </w:r>
      <w:r>
        <w:rPr>
          <w:b/>
          <w:spacing w:val="-7"/>
        </w:rPr>
        <w:t xml:space="preserve"> </w:t>
      </w:r>
      <w:r>
        <w:rPr>
          <w:b/>
        </w:rPr>
        <w:t>s</w:t>
      </w:r>
      <w:r>
        <w:rPr>
          <w:b/>
          <w:spacing w:val="-5"/>
        </w:rPr>
        <w:t xml:space="preserve"> </w:t>
      </w:r>
      <w:r>
        <w:rPr>
          <w:b/>
        </w:rPr>
        <w:t>právnou</w:t>
      </w:r>
      <w:r>
        <w:rPr>
          <w:b/>
          <w:spacing w:val="-6"/>
        </w:rPr>
        <w:t xml:space="preserve"> </w:t>
      </w:r>
      <w:r>
        <w:rPr>
          <w:b/>
        </w:rPr>
        <w:t>subjektivitou: Obec Malý Slivník nemá rozpočtovú organizáciu.</w:t>
      </w:r>
    </w:p>
    <w:p>
      <w:pPr>
        <w:spacing w:line="477" w:lineRule="auto"/>
        <w:sectPr>
          <w:pgSz w:w="11920" w:h="16850"/>
          <w:pgMar w:top="1220" w:right="720" w:bottom="1240" w:left="960" w:header="299" w:footer="1051" w:gutter="0"/>
          <w:cols w:space="720" w:num="1"/>
        </w:sectPr>
      </w:pPr>
    </w:p>
    <w:p>
      <w:pPr>
        <w:pStyle w:val="8"/>
        <w:spacing w:before="51"/>
        <w:rPr>
          <w:b/>
          <w:sz w:val="25"/>
        </w:rPr>
      </w:pPr>
    </w:p>
    <w:p>
      <w:pPr>
        <w:pStyle w:val="3"/>
        <w:numPr>
          <w:ilvl w:val="0"/>
          <w:numId w:val="4"/>
        </w:numPr>
        <w:tabs>
          <w:tab w:val="left" w:pos="940"/>
        </w:tabs>
        <w:ind w:left="940" w:hanging="359"/>
      </w:pPr>
      <w:r>
        <w:t>Rozbor</w:t>
      </w:r>
      <w:r>
        <w:rPr>
          <w:spacing w:val="-6"/>
        </w:rPr>
        <w:t xml:space="preserve"> </w:t>
      </w:r>
      <w:r>
        <w:t>čerpania</w:t>
      </w:r>
      <w:r>
        <w:rPr>
          <w:spacing w:val="-7"/>
        </w:rPr>
        <w:t xml:space="preserve"> </w:t>
      </w:r>
      <w:r>
        <w:t>výdavkov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rok</w:t>
      </w:r>
      <w:r>
        <w:rPr>
          <w:spacing w:val="-7"/>
        </w:rPr>
        <w:t xml:space="preserve"> </w:t>
      </w:r>
      <w:r>
        <w:rPr>
          <w:spacing w:val="-4"/>
        </w:rPr>
        <w:t>2022</w:t>
      </w:r>
    </w:p>
    <w:p>
      <w:pPr>
        <w:pStyle w:val="8"/>
        <w:rPr>
          <w:i/>
          <w:sz w:val="20"/>
        </w:rPr>
      </w:pPr>
    </w:p>
    <w:p>
      <w:pPr>
        <w:pStyle w:val="8"/>
        <w:spacing w:before="48"/>
        <w:rPr>
          <w:i/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3073"/>
        <w:gridCol w:w="3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963" w:type="dxa"/>
            <w:shd w:val="clear" w:color="auto" w:fill="D9D9D9"/>
          </w:tcPr>
          <w:p>
            <w:pPr>
              <w:pStyle w:val="17"/>
              <w:spacing w:before="8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2022 po poslednej zmene</w:t>
            </w:r>
          </w:p>
        </w:tc>
        <w:tc>
          <w:tcPr>
            <w:tcW w:w="3073" w:type="dxa"/>
            <w:shd w:val="clear" w:color="auto" w:fill="D9D9D9"/>
          </w:tcPr>
          <w:p>
            <w:pPr>
              <w:pStyle w:val="17"/>
              <w:spacing w:before="21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17"/>
              <w:spacing w:before="214"/>
              <w:ind w:left="3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čerpania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963" w:type="dxa"/>
          </w:tcPr>
          <w:p>
            <w:pPr>
              <w:pStyle w:val="17"/>
              <w:spacing w:line="234" w:lineRule="exact"/>
              <w:ind w:left="9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2 220 794,40</w:t>
            </w:r>
          </w:p>
        </w:tc>
        <w:tc>
          <w:tcPr>
            <w:tcW w:w="3073" w:type="dxa"/>
          </w:tcPr>
          <w:p>
            <w:pPr>
              <w:pStyle w:val="17"/>
              <w:spacing w:line="234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1 380 414,48</w:t>
            </w:r>
          </w:p>
        </w:tc>
        <w:tc>
          <w:tcPr>
            <w:tcW w:w="3364" w:type="dxa"/>
          </w:tcPr>
          <w:p>
            <w:pPr>
              <w:pStyle w:val="17"/>
              <w:spacing w:line="234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62,16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</w:tr>
    </w:tbl>
    <w:p>
      <w:pPr>
        <w:pStyle w:val="8"/>
        <w:tabs>
          <w:tab w:val="left" w:pos="2896"/>
          <w:tab w:val="left" w:pos="4160"/>
          <w:tab w:val="left" w:pos="5389"/>
          <w:tab w:val="left" w:pos="6740"/>
          <w:tab w:val="left" w:pos="7539"/>
          <w:tab w:val="left" w:pos="8287"/>
          <w:tab w:val="left" w:pos="9429"/>
        </w:tabs>
        <w:spacing w:before="252"/>
        <w:ind w:left="220" w:right="116" w:firstLine="720"/>
        <w:rPr>
          <w:sz w:val="24"/>
          <w:szCs w:val="24"/>
        </w:rPr>
      </w:pPr>
      <w:r>
        <w:rPr>
          <w:sz w:val="24"/>
          <w:szCs w:val="24"/>
        </w:rPr>
        <w:t>Z rozpočtovaných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celkových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výdavkov</w:t>
      </w:r>
      <w:r>
        <w:rPr>
          <w:sz w:val="24"/>
          <w:szCs w:val="24"/>
        </w:rPr>
        <w:tab/>
      </w:r>
      <w:r>
        <w:rPr>
          <w:sz w:val="24"/>
          <w:szCs w:val="24"/>
        </w:rPr>
        <w:t>2 220 794,40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EUR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bolo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skutočne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čerpané </w:t>
      </w:r>
      <w:r>
        <w:rPr>
          <w:sz w:val="24"/>
          <w:szCs w:val="24"/>
        </w:rPr>
        <w:t>k 31. 12. 2022 v sume 1 380 414,48 EUR, čo predstavuje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62,16 %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čerpanie.</w:t>
      </w:r>
    </w:p>
    <w:p>
      <w:pPr>
        <w:pStyle w:val="8"/>
        <w:spacing w:before="1"/>
      </w:pPr>
    </w:p>
    <w:p>
      <w:pPr>
        <w:pStyle w:val="5"/>
        <w:numPr>
          <w:ilvl w:val="0"/>
          <w:numId w:val="7"/>
        </w:numPr>
        <w:tabs>
          <w:tab w:val="left" w:pos="502"/>
        </w:tabs>
        <w:spacing w:before="1"/>
        <w:ind w:left="502" w:hanging="282"/>
        <w:rPr>
          <w:sz w:val="24"/>
          <w:szCs w:val="24"/>
        </w:rPr>
      </w:pPr>
      <w:r>
        <w:rPr>
          <w:color w:val="000000"/>
          <w:sz w:val="24"/>
          <w:szCs w:val="24"/>
        </w:rPr>
        <w:t>Bežné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výdavky</w:t>
      </w:r>
    </w:p>
    <w:p>
      <w:pPr>
        <w:pStyle w:val="8"/>
        <w:spacing w:before="9"/>
        <w:rPr>
          <w:b/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3073"/>
        <w:gridCol w:w="3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2963" w:type="dxa"/>
            <w:shd w:val="clear" w:color="auto" w:fill="D9D9D9"/>
          </w:tcPr>
          <w:p>
            <w:pPr>
              <w:pStyle w:val="17"/>
              <w:spacing w:before="166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2022 po poslednej zmene</w:t>
            </w:r>
          </w:p>
        </w:tc>
        <w:tc>
          <w:tcPr>
            <w:tcW w:w="3073" w:type="dxa"/>
            <w:shd w:val="clear" w:color="auto" w:fill="D9D9D9"/>
          </w:tcPr>
          <w:p>
            <w:pPr>
              <w:pStyle w:val="17"/>
              <w:spacing w:before="40"/>
              <w:rPr>
                <w:b/>
                <w:sz w:val="24"/>
                <w:szCs w:val="24"/>
              </w:rPr>
            </w:pPr>
          </w:p>
          <w:p>
            <w:pPr>
              <w:pStyle w:val="17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17"/>
              <w:spacing w:before="40"/>
              <w:rPr>
                <w:b/>
                <w:sz w:val="24"/>
                <w:szCs w:val="24"/>
              </w:rPr>
            </w:pPr>
          </w:p>
          <w:p>
            <w:pPr>
              <w:pStyle w:val="17"/>
              <w:ind w:left="3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čerpania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963" w:type="dxa"/>
          </w:tcPr>
          <w:p>
            <w:pPr>
              <w:pStyle w:val="17"/>
              <w:spacing w:line="234" w:lineRule="exact"/>
              <w:ind w:left="9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285 659,64</w:t>
            </w:r>
          </w:p>
        </w:tc>
        <w:tc>
          <w:tcPr>
            <w:tcW w:w="3073" w:type="dxa"/>
          </w:tcPr>
          <w:p>
            <w:pPr>
              <w:pStyle w:val="17"/>
              <w:spacing w:line="234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387 600,76</w:t>
            </w:r>
          </w:p>
        </w:tc>
        <w:tc>
          <w:tcPr>
            <w:tcW w:w="3364" w:type="dxa"/>
          </w:tcPr>
          <w:p>
            <w:pPr>
              <w:pStyle w:val="17"/>
              <w:spacing w:line="234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135,69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</w:tr>
    </w:tbl>
    <w:p>
      <w:pPr>
        <w:pStyle w:val="8"/>
        <w:tabs>
          <w:tab w:val="left" w:pos="2920"/>
          <w:tab w:val="left" w:pos="4036"/>
          <w:tab w:val="left" w:pos="5290"/>
          <w:tab w:val="left" w:pos="6663"/>
          <w:tab w:val="left" w:pos="7486"/>
          <w:tab w:val="left" w:pos="8261"/>
          <w:tab w:val="left" w:pos="9429"/>
        </w:tabs>
        <w:spacing w:before="252"/>
        <w:ind w:left="220" w:right="115" w:firstLine="720"/>
        <w:rPr>
          <w:sz w:val="24"/>
          <w:szCs w:val="24"/>
        </w:rPr>
      </w:pPr>
      <w:r>
        <w:rPr>
          <w:sz w:val="24"/>
          <w:szCs w:val="24"/>
        </w:rPr>
        <w:t>Z rozpočtovaných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bežných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výdavkov</w:t>
      </w:r>
      <w:r>
        <w:rPr>
          <w:sz w:val="24"/>
          <w:szCs w:val="24"/>
        </w:rPr>
        <w:tab/>
      </w:r>
      <w:r>
        <w:rPr>
          <w:sz w:val="24"/>
          <w:szCs w:val="24"/>
        </w:rPr>
        <w:t>285 659,64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EUR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bolo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skutočne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čerpané </w:t>
      </w:r>
      <w:r>
        <w:rPr>
          <w:sz w:val="24"/>
          <w:szCs w:val="24"/>
        </w:rPr>
        <w:t>k 31. 12. 2022 v sume 387 600,76 EUR, čo predstavuje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135,69 %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čerpanie.</w:t>
      </w:r>
    </w:p>
    <w:p>
      <w:pPr>
        <w:pStyle w:val="5"/>
        <w:spacing w:before="252"/>
        <w:rPr>
          <w:sz w:val="24"/>
          <w:szCs w:val="24"/>
        </w:rPr>
      </w:pPr>
      <w:r>
        <w:rPr>
          <w:sz w:val="24"/>
          <w:szCs w:val="24"/>
        </w:rPr>
        <w:t>Rozbor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významných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položiek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bežného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rozpočtu:</w:t>
      </w:r>
    </w:p>
    <w:p>
      <w:pPr>
        <w:spacing w:before="139"/>
        <w:ind w:left="220"/>
        <w:rPr>
          <w:b/>
          <w:sz w:val="24"/>
          <w:szCs w:val="24"/>
        </w:rPr>
      </w:pPr>
      <w:r>
        <w:rPr>
          <w:b/>
          <w:sz w:val="24"/>
          <w:szCs w:val="24"/>
        </w:rPr>
        <w:t>Mzdy,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platy,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služobné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príjmy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ostatné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osobné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vyrovnania</w:t>
      </w:r>
    </w:p>
    <w:p>
      <w:pPr>
        <w:pStyle w:val="8"/>
        <w:jc w:val="both"/>
        <w:rPr>
          <w:b/>
          <w:sz w:val="24"/>
          <w:szCs w:val="24"/>
        </w:rPr>
      </w:pPr>
    </w:p>
    <w:p>
      <w:pPr>
        <w:pStyle w:val="8"/>
        <w:ind w:left="220" w:right="114" w:firstLine="72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rozpočtovaných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výdavkov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90 690,00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EUR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bolo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skutočné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čerpanie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k 31.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12.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sume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105 790,90 EUR, čo je 116,30 % čerpanie. Patria sem mzdové prostriedky pracovníkov OcÚ.</w:t>
      </w:r>
    </w:p>
    <w:p>
      <w:pPr>
        <w:pStyle w:val="5"/>
        <w:spacing w:before="252"/>
        <w:rPr>
          <w:sz w:val="24"/>
          <w:szCs w:val="24"/>
        </w:rPr>
      </w:pPr>
      <w:r>
        <w:rPr>
          <w:sz w:val="24"/>
          <w:szCs w:val="24"/>
        </w:rPr>
        <w:t>Poistné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príspevok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poisťovní</w:t>
      </w:r>
    </w:p>
    <w:p>
      <w:pPr>
        <w:pStyle w:val="8"/>
        <w:spacing w:before="139"/>
        <w:ind w:left="220" w:firstLine="720"/>
        <w:rPr>
          <w:sz w:val="24"/>
          <w:szCs w:val="24"/>
        </w:rPr>
      </w:pPr>
      <w:r>
        <w:rPr>
          <w:sz w:val="24"/>
          <w:szCs w:val="24"/>
        </w:rPr>
        <w:t>Z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rozpočtovaných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výdavkov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56 210,97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EUR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bolo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skutočne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čerpané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31.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12.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sume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45</w:t>
      </w:r>
      <w:r>
        <w:rPr>
          <w:spacing w:val="-1"/>
          <w:sz w:val="24"/>
          <w:szCs w:val="24"/>
        </w:rPr>
        <w:t> </w:t>
      </w:r>
      <w:r>
        <w:rPr>
          <w:sz w:val="24"/>
          <w:szCs w:val="24"/>
        </w:rPr>
        <w:t>780,38 EUR, čo je 81,44 % čerpanie.</w:t>
      </w:r>
    </w:p>
    <w:p>
      <w:pPr>
        <w:pStyle w:val="5"/>
        <w:spacing w:before="252"/>
        <w:rPr>
          <w:sz w:val="24"/>
          <w:szCs w:val="24"/>
        </w:rPr>
      </w:pPr>
      <w:r>
        <w:rPr>
          <w:sz w:val="24"/>
          <w:szCs w:val="24"/>
        </w:rPr>
        <w:t>Tovary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2"/>
          <w:sz w:val="24"/>
          <w:szCs w:val="24"/>
        </w:rPr>
        <w:t>služby</w:t>
      </w:r>
    </w:p>
    <w:p>
      <w:pPr>
        <w:pStyle w:val="8"/>
        <w:spacing w:before="138" w:line="242" w:lineRule="auto"/>
        <w:ind w:left="220" w:firstLine="720"/>
        <w:rPr>
          <w:sz w:val="24"/>
          <w:szCs w:val="24"/>
        </w:rPr>
      </w:pPr>
      <w:r>
        <w:rPr>
          <w:sz w:val="24"/>
          <w:szCs w:val="24"/>
        </w:rPr>
        <w:t>Z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rozpočtovaných výdavkov 155 036,67 EUR bolo skutočne čerpané k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31. 12. 2022 v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sume 201 186,57 EUR, čo je 174,89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% čerpanie.</w:t>
      </w:r>
    </w:p>
    <w:p>
      <w:pPr>
        <w:pStyle w:val="8"/>
        <w:ind w:left="220" w:firstLine="720"/>
        <w:rPr>
          <w:sz w:val="24"/>
          <w:szCs w:val="24"/>
        </w:rPr>
      </w:pPr>
      <w:r>
        <w:rPr>
          <w:sz w:val="24"/>
          <w:szCs w:val="24"/>
        </w:rPr>
        <w:t>Ide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prevádzkové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výdavky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všetkých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stredísk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OcÚ,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ako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cestovné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náhrady,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energie,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materiál, dopravné, rutinná a štandardná údržba, nájomné za nájom a ostatné tovary a služby.</w:t>
      </w:r>
    </w:p>
    <w:p>
      <w:pPr>
        <w:pStyle w:val="5"/>
        <w:spacing w:before="249"/>
        <w:rPr>
          <w:sz w:val="24"/>
          <w:szCs w:val="24"/>
        </w:rPr>
      </w:pPr>
      <w:r>
        <w:rPr>
          <w:sz w:val="24"/>
          <w:szCs w:val="24"/>
        </w:rPr>
        <w:t>Bežné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transfery</w:t>
      </w:r>
    </w:p>
    <w:p>
      <w:pPr>
        <w:pStyle w:val="8"/>
        <w:spacing w:before="138"/>
        <w:ind w:left="220" w:firstLine="720"/>
        <w:rPr>
          <w:sz w:val="24"/>
          <w:szCs w:val="24"/>
        </w:rPr>
      </w:pPr>
      <w:r>
        <w:rPr>
          <w:sz w:val="24"/>
          <w:szCs w:val="24"/>
        </w:rPr>
        <w:t>Z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rozpočtovaných výdavkov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23 452,00 EUR bolo skutočne čerpané k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31. 12. 2022 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sume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33 971,10 EUR, čo predstavuje 144,85 % čerpanie.</w:t>
      </w:r>
    </w:p>
    <w:p>
      <w:pPr>
        <w:pStyle w:val="5"/>
        <w:tabs>
          <w:tab w:val="left" w:pos="2400"/>
          <w:tab w:val="left" w:pos="9047"/>
        </w:tabs>
        <w:spacing w:before="252"/>
        <w:ind w:right="117"/>
        <w:jc w:val="both"/>
        <w:rPr>
          <w:sz w:val="24"/>
          <w:szCs w:val="24"/>
        </w:rPr>
      </w:pPr>
      <w:r>
        <w:rPr>
          <w:sz w:val="24"/>
          <w:szCs w:val="24"/>
        </w:rPr>
        <w:t>Splácanie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úrokov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</w:rPr>
        <w:tab/>
      </w:r>
      <w:r>
        <w:rPr>
          <w:sz w:val="24"/>
          <w:szCs w:val="24"/>
        </w:rPr>
        <w:t>ostatné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platby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súvisiace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 úvermi,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pôžičkami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a návratnými </w:t>
      </w:r>
      <w:r>
        <w:rPr>
          <w:spacing w:val="-2"/>
          <w:sz w:val="24"/>
          <w:szCs w:val="24"/>
        </w:rPr>
        <w:t>finančnými výpomocami</w:t>
      </w:r>
    </w:p>
    <w:p>
      <w:pPr>
        <w:pStyle w:val="8"/>
        <w:spacing w:before="140"/>
        <w:ind w:left="220" w:firstLine="720"/>
        <w:rPr>
          <w:sz w:val="24"/>
          <w:szCs w:val="24"/>
        </w:rPr>
      </w:pPr>
      <w:r>
        <w:rPr>
          <w:sz w:val="24"/>
          <w:szCs w:val="24"/>
        </w:rPr>
        <w:t>Z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rozpočtovaných výdavkov 0,00 EUR bolo skutočne čerpané k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31. 12. 2022 v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sume 871,81 EUR, čo predstavuje - % čerpanie.</w:t>
      </w:r>
    </w:p>
    <w:p>
      <w:pPr>
        <w:sectPr>
          <w:pgSz w:w="11920" w:h="16850"/>
          <w:pgMar w:top="1220" w:right="720" w:bottom="1240" w:left="960" w:header="299" w:footer="1051" w:gutter="0"/>
          <w:cols w:space="720" w:num="1"/>
        </w:sectPr>
      </w:pPr>
    </w:p>
    <w:p>
      <w:pPr>
        <w:pStyle w:val="8"/>
        <w:spacing w:before="87"/>
      </w:pPr>
    </w:p>
    <w:p>
      <w:pPr>
        <w:pStyle w:val="5"/>
        <w:numPr>
          <w:ilvl w:val="0"/>
          <w:numId w:val="7"/>
        </w:numPr>
        <w:tabs>
          <w:tab w:val="left" w:pos="502"/>
        </w:tabs>
        <w:ind w:left="502" w:hanging="282"/>
        <w:rPr>
          <w:sz w:val="24"/>
          <w:szCs w:val="24"/>
        </w:rPr>
      </w:pPr>
      <w:r>
        <w:rPr>
          <w:color w:val="000000"/>
          <w:sz w:val="24"/>
          <w:szCs w:val="24"/>
        </w:rPr>
        <w:t>Kapitálové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výdavky</w:t>
      </w:r>
    </w:p>
    <w:p>
      <w:pPr>
        <w:pStyle w:val="8"/>
        <w:spacing w:before="9"/>
        <w:rPr>
          <w:b/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3073"/>
        <w:gridCol w:w="3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2963" w:type="dxa"/>
            <w:shd w:val="clear" w:color="auto" w:fill="D9D9D9"/>
          </w:tcPr>
          <w:p>
            <w:pPr>
              <w:pStyle w:val="17"/>
              <w:spacing w:before="8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2022 po poslednej zmene</w:t>
            </w:r>
          </w:p>
        </w:tc>
        <w:tc>
          <w:tcPr>
            <w:tcW w:w="3073" w:type="dxa"/>
            <w:shd w:val="clear" w:color="auto" w:fill="D9D9D9"/>
          </w:tcPr>
          <w:p>
            <w:pPr>
              <w:pStyle w:val="17"/>
              <w:spacing w:before="21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17"/>
              <w:spacing w:before="214"/>
              <w:ind w:right="112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čerpania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963" w:type="dxa"/>
          </w:tcPr>
          <w:p>
            <w:pPr>
              <w:pStyle w:val="17"/>
              <w:spacing w:line="251" w:lineRule="exact"/>
              <w:ind w:left="12" w:right="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1 935134,76</w:t>
            </w:r>
          </w:p>
        </w:tc>
        <w:tc>
          <w:tcPr>
            <w:tcW w:w="3073" w:type="dxa"/>
          </w:tcPr>
          <w:p>
            <w:pPr>
              <w:pStyle w:val="17"/>
              <w:spacing w:line="251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916 885,06</w:t>
            </w:r>
          </w:p>
        </w:tc>
        <w:tc>
          <w:tcPr>
            <w:tcW w:w="3364" w:type="dxa"/>
          </w:tcPr>
          <w:p>
            <w:pPr>
              <w:pStyle w:val="17"/>
              <w:tabs>
                <w:tab w:val="left" w:pos="359"/>
              </w:tabs>
              <w:spacing w:line="289" w:lineRule="exact"/>
              <w:ind w:right="122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47,38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</w:tr>
    </w:tbl>
    <w:p>
      <w:pPr>
        <w:pStyle w:val="8"/>
        <w:rPr>
          <w:b/>
        </w:rPr>
      </w:pPr>
    </w:p>
    <w:p>
      <w:pPr>
        <w:pStyle w:val="8"/>
        <w:tabs>
          <w:tab w:val="left" w:pos="2950"/>
          <w:tab w:val="left" w:pos="4500"/>
          <w:tab w:val="left" w:pos="5780"/>
          <w:tab w:val="left" w:pos="6579"/>
          <w:tab w:val="left" w:pos="7431"/>
          <w:tab w:val="left" w:pos="8235"/>
          <w:tab w:val="left" w:pos="9432"/>
        </w:tabs>
        <w:ind w:left="220" w:right="114" w:firstLine="720"/>
        <w:jc w:val="both"/>
        <w:rPr>
          <w:sz w:val="24"/>
          <w:szCs w:val="24"/>
        </w:rPr>
      </w:pPr>
      <w:r>
        <w:rPr>
          <w:sz w:val="24"/>
          <w:szCs w:val="24"/>
        </w:rPr>
        <w:t>Z rozpočtovaných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kapitálových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výdavkov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1 935 134,76EUR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bolo </w:t>
      </w:r>
      <w:r>
        <w:rPr>
          <w:spacing w:val="-2"/>
          <w:sz w:val="24"/>
          <w:szCs w:val="24"/>
        </w:rPr>
        <w:t>skutočne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čerpané </w:t>
      </w:r>
      <w:r>
        <w:rPr>
          <w:sz w:val="24"/>
          <w:szCs w:val="24"/>
        </w:rPr>
        <w:t>k 31. 12. 202 v sume 916 885,06 EUR, čo predstavuje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- 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čerpanie.</w:t>
      </w:r>
    </w:p>
    <w:p>
      <w:pPr>
        <w:pStyle w:val="8"/>
        <w:spacing w:before="1"/>
      </w:pPr>
    </w:p>
    <w:p>
      <w:pPr>
        <w:pStyle w:val="5"/>
        <w:numPr>
          <w:ilvl w:val="0"/>
          <w:numId w:val="7"/>
        </w:numPr>
        <w:tabs>
          <w:tab w:val="left" w:pos="502"/>
        </w:tabs>
        <w:ind w:left="502" w:hanging="282"/>
        <w:rPr>
          <w:sz w:val="24"/>
          <w:szCs w:val="24"/>
        </w:rPr>
      </w:pPr>
      <w:r>
        <w:rPr>
          <w:color w:val="000000"/>
          <w:sz w:val="24"/>
          <w:szCs w:val="24"/>
        </w:rPr>
        <w:t>Výdavkové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finančné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operácie</w:t>
      </w:r>
    </w:p>
    <w:p>
      <w:pPr>
        <w:pStyle w:val="8"/>
        <w:spacing w:before="12"/>
        <w:rPr>
          <w:b/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3073"/>
        <w:gridCol w:w="3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963" w:type="dxa"/>
            <w:shd w:val="clear" w:color="auto" w:fill="D9D9D9"/>
          </w:tcPr>
          <w:p>
            <w:pPr>
              <w:pStyle w:val="17"/>
              <w:spacing w:before="116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2022 po poslednej zmene</w:t>
            </w:r>
          </w:p>
        </w:tc>
        <w:tc>
          <w:tcPr>
            <w:tcW w:w="3073" w:type="dxa"/>
            <w:shd w:val="clear" w:color="auto" w:fill="D9D9D9"/>
          </w:tcPr>
          <w:p>
            <w:pPr>
              <w:pStyle w:val="17"/>
              <w:spacing w:before="243"/>
              <w:ind w:left="32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3364" w:type="dxa"/>
            <w:shd w:val="clear" w:color="auto" w:fill="D9D9D9"/>
          </w:tcPr>
          <w:p>
            <w:pPr>
              <w:pStyle w:val="17"/>
              <w:spacing w:before="243"/>
              <w:ind w:right="112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čerpania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963" w:type="dxa"/>
          </w:tcPr>
          <w:p>
            <w:pPr>
              <w:pStyle w:val="17"/>
              <w:spacing w:before="27"/>
              <w:ind w:left="164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3073" w:type="dxa"/>
          </w:tcPr>
          <w:p>
            <w:pPr>
              <w:pStyle w:val="17"/>
              <w:spacing w:before="27"/>
              <w:ind w:left="13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75 928,66</w:t>
            </w:r>
          </w:p>
        </w:tc>
        <w:tc>
          <w:tcPr>
            <w:tcW w:w="3364" w:type="dxa"/>
          </w:tcPr>
          <w:p>
            <w:pPr>
              <w:pStyle w:val="17"/>
              <w:tabs>
                <w:tab w:val="left" w:pos="359"/>
              </w:tabs>
              <w:spacing w:line="289" w:lineRule="exact"/>
              <w:ind w:right="122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</w:tr>
    </w:tbl>
    <w:p>
      <w:pPr>
        <w:pStyle w:val="8"/>
        <w:rPr>
          <w:b/>
        </w:rPr>
      </w:pPr>
    </w:p>
    <w:p>
      <w:pPr>
        <w:pStyle w:val="8"/>
        <w:ind w:left="220" w:right="118" w:firstLine="720"/>
        <w:rPr>
          <w:sz w:val="24"/>
          <w:szCs w:val="24"/>
        </w:rPr>
      </w:pPr>
      <w:r>
        <w:rPr>
          <w:sz w:val="24"/>
          <w:szCs w:val="24"/>
        </w:rPr>
        <w:t>Z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rozpočtovaných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výdavkových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finančných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operácií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0,00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EUR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bolo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skutočne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čerpané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31.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12.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2022 v sume 75 928,66 EUR, čo predstavuje - 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čerpanie.</w:t>
      </w:r>
    </w:p>
    <w:p>
      <w:pPr>
        <w:pStyle w:val="8"/>
        <w:ind w:left="220" w:right="118" w:firstLine="720"/>
        <w:rPr>
          <w:sz w:val="24"/>
          <w:szCs w:val="24"/>
        </w:rPr>
      </w:pPr>
    </w:p>
    <w:p>
      <w:pPr>
        <w:pStyle w:val="16"/>
        <w:numPr>
          <w:ilvl w:val="0"/>
          <w:numId w:val="7"/>
        </w:numPr>
        <w:tabs>
          <w:tab w:val="left" w:pos="557"/>
        </w:tabs>
        <w:spacing w:before="1" w:line="417" w:lineRule="auto"/>
        <w:ind w:left="220" w:right="4062" w:firstLine="0"/>
        <w:rPr>
          <w:b/>
        </w:rPr>
      </w:pPr>
      <w:r>
        <w:rPr>
          <w:b/>
          <w:color w:val="000000"/>
        </w:rPr>
        <w:t>Výdavky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rozpočtových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organizácií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s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právnou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subjektivitou: Obec Malý Slivník nemá rozpočtovú organizáciu.</w:t>
      </w:r>
    </w:p>
    <w:p>
      <w:pPr>
        <w:spacing w:line="417" w:lineRule="auto"/>
        <w:sectPr>
          <w:pgSz w:w="11920" w:h="16850"/>
          <w:pgMar w:top="1220" w:right="720" w:bottom="1240" w:left="960" w:header="299" w:footer="1051" w:gutter="0"/>
          <w:cols w:space="720" w:num="1"/>
        </w:sectPr>
      </w:pPr>
    </w:p>
    <w:p>
      <w:pPr>
        <w:pStyle w:val="8"/>
        <w:spacing w:before="51"/>
        <w:rPr>
          <w:b/>
          <w:sz w:val="25"/>
        </w:rPr>
      </w:pPr>
    </w:p>
    <w:p>
      <w:pPr>
        <w:pStyle w:val="3"/>
        <w:numPr>
          <w:ilvl w:val="0"/>
          <w:numId w:val="4"/>
        </w:numPr>
        <w:tabs>
          <w:tab w:val="left" w:pos="939"/>
        </w:tabs>
        <w:ind w:left="939" w:hanging="358"/>
      </w:pPr>
      <w:bookmarkStart w:id="10" w:name="_TOC_250002"/>
      <w:r>
        <w:rPr>
          <w:color w:val="000000"/>
          <w:shd w:val="clear" w:color="auto" w:fill="C0C0C0"/>
        </w:rPr>
        <w:t>Prebytok/schodok</w:t>
      </w:r>
      <w:r>
        <w:rPr>
          <w:color w:val="000000"/>
          <w:spacing w:val="-13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rozpočtového</w:t>
      </w:r>
      <w:r>
        <w:rPr>
          <w:color w:val="000000"/>
          <w:spacing w:val="-12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hospodárenia</w:t>
      </w:r>
      <w:r>
        <w:rPr>
          <w:color w:val="000000"/>
          <w:spacing w:val="-12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za</w:t>
      </w:r>
      <w:r>
        <w:rPr>
          <w:color w:val="000000"/>
          <w:spacing w:val="-12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rok</w:t>
      </w:r>
      <w:r>
        <w:rPr>
          <w:color w:val="000000"/>
          <w:spacing w:val="-9"/>
          <w:shd w:val="clear" w:color="auto" w:fill="C0C0C0"/>
        </w:rPr>
        <w:t xml:space="preserve"> </w:t>
      </w:r>
      <w:bookmarkEnd w:id="10"/>
      <w:r>
        <w:rPr>
          <w:color w:val="000000"/>
          <w:spacing w:val="-4"/>
          <w:shd w:val="clear" w:color="auto" w:fill="C0C0C0"/>
        </w:rPr>
        <w:t>2022</w:t>
      </w:r>
    </w:p>
    <w:p>
      <w:pPr>
        <w:pStyle w:val="8"/>
        <w:spacing w:before="3"/>
        <w:rPr>
          <w:i/>
          <w:sz w:val="12"/>
        </w:rPr>
      </w:pPr>
    </w:p>
    <w:tbl>
      <w:tblPr>
        <w:tblStyle w:val="7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3"/>
        <w:gridCol w:w="3707"/>
        <w:gridCol w:w="2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5673" w:type="dxa"/>
            <w:tcBorders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59"/>
              <w:rPr>
                <w:i/>
                <w:sz w:val="24"/>
                <w:szCs w:val="24"/>
              </w:rPr>
            </w:pPr>
          </w:p>
          <w:p>
            <w:pPr>
              <w:pStyle w:val="17"/>
              <w:spacing w:before="1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Hospodárenie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obce</w:t>
            </w:r>
          </w:p>
        </w:tc>
        <w:tc>
          <w:tcPr>
            <w:tcW w:w="3943" w:type="dxa"/>
            <w:gridSpan w:val="2"/>
            <w:tcBorders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59"/>
              <w:rPr>
                <w:i/>
                <w:sz w:val="24"/>
                <w:szCs w:val="24"/>
              </w:rPr>
            </w:pPr>
          </w:p>
          <w:p>
            <w:pPr>
              <w:pStyle w:val="17"/>
              <w:spacing w:before="1"/>
              <w:ind w:left="4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2022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673" w:type="dxa"/>
            <w:tcBorders>
              <w:top w:val="double" w:color="000000" w:sz="4" w:space="0"/>
            </w:tcBorders>
            <w:shd w:val="clear" w:color="auto" w:fill="ECECEC"/>
          </w:tcPr>
          <w:p>
            <w:pPr>
              <w:pStyle w:val="17"/>
              <w:spacing w:before="57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príjmy</w:t>
            </w:r>
            <w:r>
              <w:rPr>
                <w:spacing w:val="-2"/>
                <w:sz w:val="24"/>
                <w:szCs w:val="24"/>
              </w:rPr>
              <w:t xml:space="preserve"> spolu</w:t>
            </w:r>
          </w:p>
        </w:tc>
        <w:tc>
          <w:tcPr>
            <w:tcW w:w="3943" w:type="dxa"/>
            <w:gridSpan w:val="2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499" w:right="6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363 574,47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shd w:val="clear" w:color="auto" w:fill="ECECEC"/>
          </w:tcPr>
          <w:p>
            <w:pPr>
              <w:pStyle w:val="17"/>
              <w:spacing w:before="55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toho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bežné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príjmy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obce</w:t>
            </w:r>
          </w:p>
        </w:tc>
        <w:tc>
          <w:tcPr>
            <w:tcW w:w="3943" w:type="dxa"/>
            <w:gridSpan w:val="2"/>
            <w:shd w:val="clear" w:color="auto" w:fill="ECECEC"/>
          </w:tcPr>
          <w:p>
            <w:pPr>
              <w:pStyle w:val="17"/>
              <w:spacing w:before="55"/>
              <w:ind w:left="499" w:right="5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363 574,47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shd w:val="clear" w:color="auto" w:fill="ECECEC"/>
          </w:tcPr>
          <w:p>
            <w:pPr>
              <w:pStyle w:val="17"/>
              <w:spacing w:before="55"/>
              <w:ind w:left="7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príjmy</w:t>
            </w:r>
            <w:r>
              <w:rPr>
                <w:spacing w:val="-5"/>
                <w:sz w:val="24"/>
                <w:szCs w:val="24"/>
              </w:rPr>
              <w:t xml:space="preserve"> RO</w:t>
            </w:r>
          </w:p>
        </w:tc>
        <w:tc>
          <w:tcPr>
            <w:tcW w:w="3943" w:type="dxa"/>
            <w:gridSpan w:val="2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shd w:val="clear" w:color="auto" w:fill="ECECEC"/>
          </w:tcPr>
          <w:p>
            <w:pPr>
              <w:pStyle w:val="17"/>
              <w:spacing w:before="55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výdavky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spolu</w:t>
            </w:r>
          </w:p>
        </w:tc>
        <w:tc>
          <w:tcPr>
            <w:tcW w:w="3943" w:type="dxa"/>
            <w:gridSpan w:val="2"/>
            <w:shd w:val="clear" w:color="auto" w:fill="ECECEC"/>
          </w:tcPr>
          <w:p>
            <w:pPr>
              <w:pStyle w:val="17"/>
              <w:spacing w:before="41"/>
              <w:ind w:left="499" w:right="6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387 600,76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shd w:val="clear" w:color="auto" w:fill="ECECEC"/>
          </w:tcPr>
          <w:p>
            <w:pPr>
              <w:pStyle w:val="17"/>
              <w:spacing w:before="56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toho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bežné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výdavky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obce</w:t>
            </w:r>
          </w:p>
        </w:tc>
        <w:tc>
          <w:tcPr>
            <w:tcW w:w="3943" w:type="dxa"/>
            <w:gridSpan w:val="2"/>
          </w:tcPr>
          <w:p>
            <w:pPr>
              <w:pStyle w:val="17"/>
              <w:spacing w:before="56"/>
              <w:ind w:left="499" w:right="5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387 600,76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tcBorders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55"/>
              <w:ind w:left="7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výdavky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RO</w:t>
            </w:r>
          </w:p>
        </w:tc>
        <w:tc>
          <w:tcPr>
            <w:tcW w:w="3943" w:type="dxa"/>
            <w:gridSpan w:val="2"/>
            <w:tcBorders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673" w:type="dxa"/>
            <w:tcBorders>
              <w:top w:val="double" w:color="000000" w:sz="4" w:space="0"/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55"/>
              <w:ind w:left="107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Bežný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rozpočet</w:t>
            </w:r>
          </w:p>
        </w:tc>
        <w:tc>
          <w:tcPr>
            <w:tcW w:w="3943" w:type="dxa"/>
            <w:gridSpan w:val="2"/>
            <w:tcBorders>
              <w:top w:val="double" w:color="000000" w:sz="4" w:space="0"/>
              <w:bottom w:val="double" w:color="000000" w:sz="4" w:space="0"/>
            </w:tcBorders>
          </w:tcPr>
          <w:p>
            <w:pPr>
              <w:pStyle w:val="17"/>
              <w:spacing w:before="41"/>
              <w:ind w:left="678" w:right="17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               -24 026,29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tcBorders>
              <w:top w:val="double" w:color="000000" w:sz="4" w:space="0"/>
            </w:tcBorders>
            <w:shd w:val="clear" w:color="auto" w:fill="ECECEC"/>
          </w:tcPr>
          <w:p>
            <w:pPr>
              <w:pStyle w:val="17"/>
              <w:spacing w:before="55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príjmy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spolu</w:t>
            </w:r>
          </w:p>
        </w:tc>
        <w:tc>
          <w:tcPr>
            <w:tcW w:w="3943" w:type="dxa"/>
            <w:gridSpan w:val="2"/>
            <w:tcBorders>
              <w:top w:val="double" w:color="000000" w:sz="4" w:space="0"/>
            </w:tcBorders>
            <w:shd w:val="clear" w:color="auto" w:fill="ECECEC"/>
          </w:tcPr>
          <w:p>
            <w:pPr>
              <w:pStyle w:val="17"/>
              <w:spacing w:before="41"/>
              <w:ind w:left="499" w:right="6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710 261,38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shd w:val="clear" w:color="auto" w:fill="ECECEC"/>
          </w:tcPr>
          <w:p>
            <w:pPr>
              <w:pStyle w:val="17"/>
              <w:spacing w:before="55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toho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kapitálové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príjmy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obce</w:t>
            </w:r>
          </w:p>
        </w:tc>
        <w:tc>
          <w:tcPr>
            <w:tcW w:w="3943" w:type="dxa"/>
            <w:gridSpan w:val="2"/>
          </w:tcPr>
          <w:p>
            <w:pPr>
              <w:pStyle w:val="17"/>
              <w:spacing w:before="55"/>
              <w:ind w:left="499" w:right="5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710 261,38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shd w:val="clear" w:color="auto" w:fill="ECECEC"/>
          </w:tcPr>
          <w:p>
            <w:pPr>
              <w:pStyle w:val="17"/>
              <w:spacing w:before="55"/>
              <w:ind w:left="7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príjmy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RO</w:t>
            </w:r>
          </w:p>
        </w:tc>
        <w:tc>
          <w:tcPr>
            <w:tcW w:w="3943" w:type="dxa"/>
            <w:gridSpan w:val="2"/>
            <w:shd w:val="clear" w:color="auto" w:fill="ECECEC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3" w:type="dxa"/>
            <w:shd w:val="clear" w:color="auto" w:fill="ECECEC"/>
          </w:tcPr>
          <w:p>
            <w:pPr>
              <w:pStyle w:val="17"/>
              <w:spacing w:before="55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výdavky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spolu</w:t>
            </w:r>
          </w:p>
        </w:tc>
        <w:tc>
          <w:tcPr>
            <w:tcW w:w="3943" w:type="dxa"/>
            <w:gridSpan w:val="2"/>
          </w:tcPr>
          <w:p>
            <w:pPr>
              <w:pStyle w:val="17"/>
              <w:spacing w:before="41"/>
              <w:ind w:left="499" w:right="6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916 885,06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shd w:val="clear" w:color="auto" w:fill="ECECEC"/>
          </w:tcPr>
          <w:p>
            <w:pPr>
              <w:pStyle w:val="17"/>
              <w:spacing w:before="55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toho 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kapitálové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výdavky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obce</w:t>
            </w:r>
          </w:p>
        </w:tc>
        <w:tc>
          <w:tcPr>
            <w:tcW w:w="3707" w:type="dxa"/>
            <w:shd w:val="clear" w:color="auto" w:fill="ECECEC"/>
          </w:tcPr>
          <w:p>
            <w:pPr>
              <w:pStyle w:val="17"/>
              <w:spacing w:before="55"/>
              <w:ind w:lef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916 885,06</w:t>
            </w:r>
          </w:p>
        </w:tc>
        <w:tc>
          <w:tcPr>
            <w:tcW w:w="236" w:type="dxa"/>
            <w:shd w:val="clear" w:color="auto" w:fill="ECECEC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tcBorders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55"/>
              <w:ind w:left="7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výdavky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RO</w:t>
            </w:r>
          </w:p>
        </w:tc>
        <w:tc>
          <w:tcPr>
            <w:tcW w:w="3943" w:type="dxa"/>
            <w:gridSpan w:val="2"/>
            <w:tcBorders>
              <w:bottom w:val="double" w:color="000000" w:sz="4" w:space="0"/>
            </w:tcBorders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tcBorders>
              <w:top w:val="double" w:color="000000" w:sz="4" w:space="0"/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55"/>
              <w:ind w:left="107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Kapitálový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rozpočet</w:t>
            </w:r>
          </w:p>
        </w:tc>
        <w:tc>
          <w:tcPr>
            <w:tcW w:w="3943" w:type="dxa"/>
            <w:gridSpan w:val="2"/>
            <w:tcBorders>
              <w:top w:val="double" w:color="000000" w:sz="4" w:space="0"/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44"/>
              <w:ind w:left="499" w:right="6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-206 623,68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673" w:type="dxa"/>
            <w:tcBorders>
              <w:top w:val="double" w:color="000000" w:sz="4" w:space="0"/>
            </w:tcBorders>
            <w:shd w:val="clear" w:color="auto" w:fill="ECECEC"/>
          </w:tcPr>
          <w:p>
            <w:pPr>
              <w:pStyle w:val="17"/>
              <w:spacing w:before="57"/>
              <w:ind w:left="107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Prebytok/schodok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bežného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a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kapitálového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rozpočtu</w:t>
            </w:r>
          </w:p>
        </w:tc>
        <w:tc>
          <w:tcPr>
            <w:tcW w:w="3943" w:type="dxa"/>
            <w:gridSpan w:val="2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499" w:right="67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-230 649,97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shd w:val="clear" w:color="auto" w:fill="ECECEC"/>
          </w:tcPr>
          <w:p>
            <w:pPr>
              <w:pStyle w:val="17"/>
              <w:spacing w:before="55"/>
              <w:ind w:left="107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Vylúčenie</w:t>
            </w:r>
            <w:r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z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prebytku/</w:t>
            </w:r>
            <w:r>
              <w:rPr>
                <w:b/>
                <w:i/>
                <w:color w:val="FF0000"/>
                <w:sz w:val="24"/>
                <w:szCs w:val="24"/>
              </w:rPr>
              <w:t>Úprava</w:t>
            </w:r>
            <w:r>
              <w:rPr>
                <w:b/>
                <w:i/>
                <w:color w:val="FF0000"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color w:val="FF0000"/>
                <w:spacing w:val="-2"/>
                <w:sz w:val="24"/>
                <w:szCs w:val="24"/>
              </w:rPr>
              <w:t>schodku</w:t>
            </w:r>
          </w:p>
        </w:tc>
        <w:tc>
          <w:tcPr>
            <w:tcW w:w="3943" w:type="dxa"/>
            <w:gridSpan w:val="2"/>
            <w:shd w:val="clear" w:color="auto" w:fill="ECECEC"/>
          </w:tcPr>
          <w:p>
            <w:pPr>
              <w:pStyle w:val="17"/>
              <w:spacing w:before="44"/>
              <w:ind w:left="678" w:right="179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shd w:val="clear" w:color="auto" w:fill="ECECEC"/>
          </w:tcPr>
          <w:p>
            <w:pPr>
              <w:pStyle w:val="17"/>
              <w:spacing w:before="55"/>
              <w:ind w:left="107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Upravený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prebytok/schodok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bežného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a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kapitálového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rozpočtu</w:t>
            </w:r>
          </w:p>
        </w:tc>
        <w:tc>
          <w:tcPr>
            <w:tcW w:w="3943" w:type="dxa"/>
            <w:gridSpan w:val="2"/>
          </w:tcPr>
          <w:p>
            <w:pPr>
              <w:pStyle w:val="17"/>
              <w:spacing w:before="44"/>
              <w:ind w:left="499" w:right="6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-230 649,97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shd w:val="clear" w:color="auto" w:fill="ECECEC"/>
          </w:tcPr>
          <w:p>
            <w:pPr>
              <w:pStyle w:val="17"/>
              <w:spacing w:before="55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Príjmové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finančné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operácie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s</w:t>
            </w:r>
            <w:r>
              <w:rPr>
                <w:color w:val="FF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výnimkou</w:t>
            </w:r>
            <w:r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cudzích</w:t>
            </w:r>
            <w:r>
              <w:rPr>
                <w:color w:val="FF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2"/>
                <w:sz w:val="24"/>
                <w:szCs w:val="24"/>
              </w:rPr>
              <w:t>prostriedkov</w:t>
            </w:r>
          </w:p>
        </w:tc>
        <w:tc>
          <w:tcPr>
            <w:tcW w:w="3943" w:type="dxa"/>
            <w:gridSpan w:val="2"/>
            <w:shd w:val="clear" w:color="auto" w:fill="ECECEC"/>
          </w:tcPr>
          <w:p>
            <w:pPr>
              <w:pStyle w:val="17"/>
              <w:spacing w:before="41"/>
              <w:ind w:left="499" w:right="6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306 578,63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tcBorders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55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Výdavkové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finančné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operácie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s</w:t>
            </w:r>
            <w:r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výnimkou</w:t>
            </w:r>
            <w:r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cudzích</w:t>
            </w:r>
            <w:r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2"/>
                <w:sz w:val="24"/>
                <w:szCs w:val="24"/>
              </w:rPr>
              <w:t>prostriedkov</w:t>
            </w:r>
          </w:p>
        </w:tc>
        <w:tc>
          <w:tcPr>
            <w:tcW w:w="3943" w:type="dxa"/>
            <w:gridSpan w:val="2"/>
            <w:tcBorders>
              <w:bottom w:val="double" w:color="000000" w:sz="4" w:space="0"/>
            </w:tcBorders>
          </w:tcPr>
          <w:p>
            <w:pPr>
              <w:pStyle w:val="17"/>
              <w:spacing w:before="41"/>
              <w:ind w:left="499" w:right="6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75 928,66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673" w:type="dxa"/>
            <w:tcBorders>
              <w:top w:val="double" w:color="000000" w:sz="4" w:space="0"/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55"/>
              <w:ind w:left="107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Rozdiel</w:t>
            </w:r>
            <w:r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finančných</w:t>
            </w:r>
            <w:r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operácií</w:t>
            </w:r>
          </w:p>
        </w:tc>
        <w:tc>
          <w:tcPr>
            <w:tcW w:w="3943" w:type="dxa"/>
            <w:gridSpan w:val="2"/>
            <w:tcBorders>
              <w:top w:val="double" w:color="000000" w:sz="4" w:space="0"/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41"/>
              <w:ind w:left="499" w:right="6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230 649,97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tcBorders>
              <w:top w:val="double" w:color="000000" w:sz="4" w:space="0"/>
            </w:tcBorders>
            <w:shd w:val="clear" w:color="auto" w:fill="ECECEC"/>
          </w:tcPr>
          <w:p>
            <w:pPr>
              <w:pStyle w:val="17"/>
              <w:spacing w:before="55"/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SPOLU</w:t>
            </w:r>
          </w:p>
        </w:tc>
        <w:tc>
          <w:tcPr>
            <w:tcW w:w="3943" w:type="dxa"/>
            <w:gridSpan w:val="2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1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1 380 414,48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tcBorders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56"/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SPOLU</w:t>
            </w:r>
          </w:p>
        </w:tc>
        <w:tc>
          <w:tcPr>
            <w:tcW w:w="3943" w:type="dxa"/>
            <w:gridSpan w:val="2"/>
            <w:tcBorders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42"/>
              <w:ind w:left="1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1 380 414,48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673" w:type="dxa"/>
            <w:tcBorders>
              <w:top w:val="double" w:color="000000" w:sz="4" w:space="0"/>
              <w:bottom w:val="double" w:color="000000" w:sz="4" w:space="0"/>
            </w:tcBorders>
            <w:shd w:val="clear" w:color="auto" w:fill="ECECEC"/>
          </w:tcPr>
          <w:p>
            <w:pPr>
              <w:pStyle w:val="17"/>
              <w:spacing w:before="55"/>
              <w:ind w:left="2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Hospodárenie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4"/>
                <w:sz w:val="24"/>
                <w:szCs w:val="24"/>
              </w:rPr>
              <w:t>obce</w:t>
            </w:r>
          </w:p>
        </w:tc>
        <w:tc>
          <w:tcPr>
            <w:tcW w:w="3943" w:type="dxa"/>
            <w:gridSpan w:val="2"/>
            <w:tcBorders>
              <w:top w:val="double" w:color="000000" w:sz="4" w:space="0"/>
              <w:bottom w:val="double" w:color="000000" w:sz="4" w:space="0"/>
            </w:tcBorders>
          </w:tcPr>
          <w:p>
            <w:pPr>
              <w:pStyle w:val="17"/>
              <w:spacing w:before="43"/>
              <w:ind w:left="499" w:right="6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tcBorders>
              <w:top w:val="double" w:color="000000" w:sz="4" w:space="0"/>
            </w:tcBorders>
            <w:shd w:val="clear" w:color="auto" w:fill="ECECEC"/>
          </w:tcPr>
          <w:p>
            <w:pPr>
              <w:pStyle w:val="17"/>
              <w:spacing w:before="55"/>
              <w:ind w:left="2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Vylúčenie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z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prebytku/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  <w:szCs w:val="24"/>
              </w:rPr>
              <w:t>Úprava</w:t>
            </w:r>
            <w:r>
              <w:rPr>
                <w:b/>
                <w:i/>
                <w:color w:val="FF0000"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color w:val="FF0000"/>
                <w:spacing w:val="-2"/>
                <w:sz w:val="24"/>
                <w:szCs w:val="24"/>
              </w:rPr>
              <w:t>schodku</w:t>
            </w:r>
          </w:p>
        </w:tc>
        <w:tc>
          <w:tcPr>
            <w:tcW w:w="3943" w:type="dxa"/>
            <w:gridSpan w:val="2"/>
            <w:tcBorders>
              <w:top w:val="double" w:color="000000" w:sz="4" w:space="0"/>
            </w:tcBorders>
            <w:shd w:val="clear" w:color="auto" w:fill="ECECEC"/>
          </w:tcPr>
          <w:p>
            <w:pPr>
              <w:pStyle w:val="17"/>
              <w:spacing w:before="43"/>
              <w:ind w:left="678" w:right="179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  <w:shd w:val="clear" w:color="auto" w:fill="ECECEC"/>
          </w:tcPr>
          <w:p>
            <w:pPr>
              <w:pStyle w:val="17"/>
              <w:spacing w:before="55"/>
              <w:ind w:left="2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Upravené</w:t>
            </w:r>
            <w:r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hospodárenie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4"/>
                <w:sz w:val="24"/>
                <w:szCs w:val="24"/>
              </w:rPr>
              <w:t>obce</w:t>
            </w:r>
          </w:p>
        </w:tc>
        <w:tc>
          <w:tcPr>
            <w:tcW w:w="3943" w:type="dxa"/>
            <w:gridSpan w:val="2"/>
          </w:tcPr>
          <w:p>
            <w:pPr>
              <w:pStyle w:val="17"/>
              <w:spacing w:before="44"/>
              <w:ind w:left="499" w:right="6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0,00</w:t>
            </w:r>
          </w:p>
        </w:tc>
      </w:tr>
    </w:tbl>
    <w:p>
      <w:pPr>
        <w:pStyle w:val="8"/>
        <w:spacing w:before="263"/>
        <w:ind w:left="220" w:right="114"/>
        <w:rPr>
          <w:sz w:val="24"/>
          <w:szCs w:val="24"/>
        </w:rPr>
      </w:pPr>
      <w:r>
        <w:rPr>
          <w:b/>
          <w:sz w:val="24"/>
          <w:szCs w:val="24"/>
        </w:rPr>
        <w:t>Schodok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z w:val="24"/>
          <w:szCs w:val="24"/>
        </w:rPr>
        <w:t>rozpočtu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z w:val="24"/>
          <w:szCs w:val="24"/>
        </w:rPr>
        <w:t>v sume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-230 649,97</w:t>
      </w:r>
      <w:r>
        <w:rPr>
          <w:b/>
          <w:spacing w:val="30"/>
          <w:sz w:val="24"/>
          <w:szCs w:val="24"/>
        </w:rPr>
        <w:t xml:space="preserve"> </w:t>
      </w:r>
      <w:r>
        <w:rPr>
          <w:b/>
          <w:sz w:val="24"/>
          <w:szCs w:val="24"/>
        </w:rPr>
        <w:t>EUR</w:t>
      </w:r>
      <w:r>
        <w:rPr>
          <w:b/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zistený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podľa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ustanovenia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§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ods.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písm.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a)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 b)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č. 583/2004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Z.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z.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rozpočtových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pravidlách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územnej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samosprávy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zmene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doplnení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niektorých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zákonov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 xml:space="preserve"> z.</w:t>
      </w:r>
    </w:p>
    <w:p>
      <w:pPr>
        <w:pStyle w:val="8"/>
        <w:spacing w:line="252" w:lineRule="exact"/>
        <w:ind w:left="220"/>
        <w:rPr>
          <w:sz w:val="24"/>
          <w:szCs w:val="24"/>
        </w:rPr>
      </w:pPr>
      <w:r>
        <w:rPr>
          <w:sz w:val="24"/>
          <w:szCs w:val="24"/>
        </w:rPr>
        <w:t>n.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>
        <w:rPr>
          <w:spacing w:val="-3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bol</w:t>
      </w:r>
      <w:r>
        <w:rPr>
          <w:color w:val="0000FF"/>
          <w:spacing w:val="-1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v</w:t>
      </w:r>
      <w:r>
        <w:rPr>
          <w:color w:val="0000FF"/>
          <w:spacing w:val="-3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rozpočtovom</w:t>
      </w:r>
      <w:r>
        <w:rPr>
          <w:color w:val="0000FF"/>
          <w:spacing w:val="-5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roku</w:t>
      </w:r>
      <w:r>
        <w:rPr>
          <w:color w:val="0000FF"/>
          <w:spacing w:val="-2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2022</w:t>
      </w:r>
      <w:r>
        <w:rPr>
          <w:color w:val="0000FF"/>
          <w:spacing w:val="-3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vysporiadaný</w:t>
      </w:r>
      <w:r>
        <w:rPr>
          <w:color w:val="0000FF"/>
          <w:spacing w:val="-4"/>
          <w:sz w:val="24"/>
          <w:szCs w:val="24"/>
        </w:rPr>
        <w:t xml:space="preserve"> </w:t>
      </w:r>
      <w:r>
        <w:rPr>
          <w:color w:val="0000FF"/>
          <w:spacing w:val="-10"/>
          <w:sz w:val="24"/>
          <w:szCs w:val="24"/>
        </w:rPr>
        <w:t>:</w:t>
      </w:r>
    </w:p>
    <w:p>
      <w:pPr>
        <w:pStyle w:val="8"/>
        <w:tabs>
          <w:tab w:val="left" w:pos="941"/>
          <w:tab w:val="left" w:pos="4316"/>
        </w:tabs>
        <w:spacing w:line="252" w:lineRule="exact"/>
        <w:ind w:left="581"/>
        <w:rPr>
          <w:sz w:val="24"/>
          <w:szCs w:val="24"/>
        </w:rPr>
      </w:pPr>
      <w:r>
        <w:rPr>
          <w:spacing w:val="-10"/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>z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finančných</w:t>
      </w:r>
      <w:r>
        <w:rPr>
          <w:spacing w:val="-2"/>
          <w:sz w:val="24"/>
          <w:szCs w:val="24"/>
        </w:rPr>
        <w:t xml:space="preserve"> operácií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230 649,97 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EUR</w:t>
      </w:r>
    </w:p>
    <w:p>
      <w:pPr>
        <w:pStyle w:val="8"/>
        <w:rPr>
          <w:sz w:val="24"/>
          <w:szCs w:val="24"/>
        </w:rPr>
      </w:pPr>
    </w:p>
    <w:p>
      <w:pPr>
        <w:pStyle w:val="8"/>
        <w:spacing w:before="1" w:line="480" w:lineRule="auto"/>
        <w:ind w:left="220" w:right="1471"/>
        <w:rPr>
          <w:sz w:val="24"/>
          <w:szCs w:val="24"/>
        </w:rPr>
      </w:pPr>
      <w:r>
        <w:rPr>
          <w:sz w:val="24"/>
          <w:szCs w:val="24"/>
        </w:rPr>
        <w:t>Z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uvedeného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dôvodu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navrhujeme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tvorbu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rezervného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fondu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rok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výške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EUR. </w:t>
      </w:r>
    </w:p>
    <w:p>
      <w:pPr>
        <w:spacing w:line="480" w:lineRule="auto"/>
        <w:sectPr>
          <w:pgSz w:w="11920" w:h="16850"/>
          <w:pgMar w:top="1220" w:right="720" w:bottom="1240" w:left="960" w:header="299" w:footer="1051" w:gutter="0"/>
          <w:cols w:space="720" w:num="1"/>
        </w:sectPr>
      </w:pPr>
    </w:p>
    <w:p>
      <w:pPr>
        <w:pStyle w:val="8"/>
        <w:spacing w:before="51"/>
        <w:rPr>
          <w:sz w:val="25"/>
        </w:rPr>
      </w:pPr>
    </w:p>
    <w:p>
      <w:pPr>
        <w:pStyle w:val="3"/>
        <w:ind w:left="220" w:firstLine="0"/>
        <w:jc w:val="both"/>
      </w:pPr>
      <w:r>
        <w:t>Tvorba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použitie</w:t>
      </w:r>
      <w:r>
        <w:rPr>
          <w:spacing w:val="-8"/>
        </w:rPr>
        <w:t xml:space="preserve"> </w:t>
      </w:r>
      <w:r>
        <w:t>peňažných</w:t>
      </w:r>
      <w:r>
        <w:rPr>
          <w:spacing w:val="-7"/>
        </w:rPr>
        <w:t xml:space="preserve"> </w:t>
      </w:r>
      <w:r>
        <w:t>fondov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iných</w:t>
      </w:r>
      <w:r>
        <w:rPr>
          <w:spacing w:val="-7"/>
        </w:rPr>
        <w:t xml:space="preserve"> </w:t>
      </w:r>
      <w:r>
        <w:rPr>
          <w:spacing w:val="-2"/>
        </w:rPr>
        <w:t>fondov</w:t>
      </w:r>
    </w:p>
    <w:p>
      <w:pPr>
        <w:pStyle w:val="5"/>
        <w:spacing w:before="255" w:line="252" w:lineRule="exact"/>
        <w:jc w:val="both"/>
        <w:rPr>
          <w:sz w:val="24"/>
          <w:szCs w:val="24"/>
        </w:rPr>
      </w:pPr>
      <w:r>
        <w:rPr>
          <w:sz w:val="24"/>
          <w:szCs w:val="24"/>
        </w:rPr>
        <w:t>Peňažný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fond</w:t>
      </w:r>
    </w:p>
    <w:p>
      <w:pPr>
        <w:pStyle w:val="8"/>
        <w:ind w:left="220" w:right="117"/>
        <w:jc w:val="both"/>
        <w:rPr>
          <w:sz w:val="24"/>
          <w:szCs w:val="24"/>
        </w:rPr>
      </w:pPr>
      <w:r>
        <w:rPr>
          <w:sz w:val="24"/>
          <w:szCs w:val="24"/>
        </w:rPr>
        <w:t>Obec nevytvára peňažný fond 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zmysle ustanovenia § 15 zákona č. 583/2004 Z. z. 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z. n. p.. 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použití peňažného fondu rozhoduje obecné zastupiteľstvo.</w:t>
      </w:r>
    </w:p>
    <w:p>
      <w:pPr>
        <w:pStyle w:val="5"/>
        <w:spacing w:before="252"/>
        <w:jc w:val="both"/>
        <w:rPr>
          <w:sz w:val="24"/>
          <w:szCs w:val="24"/>
        </w:rPr>
      </w:pPr>
      <w:r>
        <w:rPr>
          <w:sz w:val="24"/>
          <w:szCs w:val="24"/>
        </w:rPr>
        <w:t>Rezervný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fond</w:t>
      </w:r>
    </w:p>
    <w:p>
      <w:pPr>
        <w:pStyle w:val="8"/>
        <w:spacing w:before="1"/>
        <w:ind w:left="220" w:right="117"/>
        <w:jc w:val="both"/>
        <w:rPr>
          <w:sz w:val="24"/>
          <w:szCs w:val="24"/>
        </w:rPr>
      </w:pPr>
      <w:r>
        <w:rPr>
          <w:sz w:val="24"/>
          <w:szCs w:val="24"/>
        </w:rPr>
        <w:t>Obec vytvára rezervný fond v zmysle ustanovenia § 15 zákona č.583/2004 Z. z.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z. n. p.. O použití rezervného fondu rozhoduje obecné zastupiteľstvo.</w:t>
      </w:r>
    </w:p>
    <w:p>
      <w:pPr>
        <w:pStyle w:val="8"/>
        <w:spacing w:before="24"/>
        <w:rPr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4"/>
        <w:gridCol w:w="42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104" w:type="dxa"/>
            <w:shd w:val="clear" w:color="auto" w:fill="D9D9D9"/>
          </w:tcPr>
          <w:p>
            <w:pPr>
              <w:pStyle w:val="17"/>
              <w:spacing w:line="232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Rezervný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fond</w:t>
            </w:r>
          </w:p>
        </w:tc>
        <w:tc>
          <w:tcPr>
            <w:tcW w:w="4294" w:type="dxa"/>
            <w:shd w:val="clear" w:color="auto" w:fill="D9D9D9"/>
          </w:tcPr>
          <w:p>
            <w:pPr>
              <w:pStyle w:val="17"/>
              <w:spacing w:line="232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v </w:t>
            </w:r>
            <w:r>
              <w:rPr>
                <w:b/>
                <w:spacing w:val="-5"/>
                <w:sz w:val="24"/>
                <w:szCs w:val="24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104" w:type="dxa"/>
          </w:tcPr>
          <w:p>
            <w:pPr>
              <w:pStyle w:val="17"/>
              <w:spacing w:before="1" w:line="233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-2"/>
                <w:sz w:val="24"/>
                <w:szCs w:val="24"/>
              </w:rPr>
              <w:t>1.1.2022</w:t>
            </w:r>
          </w:p>
        </w:tc>
        <w:tc>
          <w:tcPr>
            <w:tcW w:w="4294" w:type="dxa"/>
          </w:tcPr>
          <w:p>
            <w:pPr>
              <w:pStyle w:val="17"/>
              <w:spacing w:before="1" w:line="233" w:lineRule="exact"/>
              <w:ind w:right="93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104" w:type="dxa"/>
          </w:tcPr>
          <w:p>
            <w:pPr>
              <w:pStyle w:val="17"/>
              <w:tabs>
                <w:tab w:val="left" w:pos="2945"/>
              </w:tabs>
              <w:spacing w:line="23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povinný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prídel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12"/>
                <w:sz w:val="24"/>
                <w:szCs w:val="24"/>
              </w:rPr>
              <w:t>%</w:t>
            </w:r>
          </w:p>
        </w:tc>
        <w:tc>
          <w:tcPr>
            <w:tcW w:w="4294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104" w:type="dxa"/>
          </w:tcPr>
          <w:p>
            <w:pPr>
              <w:pStyle w:val="17"/>
              <w:tabs>
                <w:tab w:val="left" w:pos="2921"/>
              </w:tabs>
              <w:spacing w:line="232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povinný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prídel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4294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104" w:type="dxa"/>
          </w:tcPr>
          <w:p>
            <w:pPr>
              <w:pStyle w:val="17"/>
              <w:spacing w:line="234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ostatné</w:t>
            </w:r>
            <w:r>
              <w:rPr>
                <w:spacing w:val="-2"/>
                <w:sz w:val="24"/>
                <w:szCs w:val="24"/>
              </w:rPr>
              <w:t xml:space="preserve"> prírastky</w:t>
            </w:r>
          </w:p>
        </w:tc>
        <w:tc>
          <w:tcPr>
            <w:tcW w:w="4294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104" w:type="dxa"/>
          </w:tcPr>
          <w:p>
            <w:pPr>
              <w:pStyle w:val="17"/>
              <w:spacing w:line="23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  <w:r>
              <w:rPr>
                <w:spacing w:val="26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závodné</w:t>
            </w:r>
            <w:r>
              <w:rPr>
                <w:spacing w:val="-2"/>
                <w:sz w:val="24"/>
                <w:szCs w:val="24"/>
              </w:rPr>
              <w:t xml:space="preserve"> stravovanie</w:t>
            </w:r>
          </w:p>
        </w:tc>
        <w:tc>
          <w:tcPr>
            <w:tcW w:w="4294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104" w:type="dxa"/>
          </w:tcPr>
          <w:p>
            <w:pPr>
              <w:pStyle w:val="17"/>
              <w:spacing w:line="234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regeneráciu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PS,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dopravu</w:t>
            </w:r>
          </w:p>
        </w:tc>
        <w:tc>
          <w:tcPr>
            <w:tcW w:w="4294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104" w:type="dxa"/>
          </w:tcPr>
          <w:p>
            <w:pPr>
              <w:pStyle w:val="17"/>
              <w:spacing w:line="232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dopravné</w:t>
            </w:r>
          </w:p>
        </w:tc>
        <w:tc>
          <w:tcPr>
            <w:tcW w:w="4294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104" w:type="dxa"/>
          </w:tcPr>
          <w:p>
            <w:pPr>
              <w:pStyle w:val="17"/>
              <w:spacing w:before="1" w:line="233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ostatné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úbytky</w:t>
            </w:r>
          </w:p>
        </w:tc>
        <w:tc>
          <w:tcPr>
            <w:tcW w:w="4294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104" w:type="dxa"/>
            <w:shd w:val="clear" w:color="auto" w:fill="D9D9D9"/>
          </w:tcPr>
          <w:p>
            <w:pPr>
              <w:pStyle w:val="17"/>
              <w:spacing w:line="23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KZ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31.12.2022</w:t>
            </w:r>
          </w:p>
        </w:tc>
        <w:tc>
          <w:tcPr>
            <w:tcW w:w="4294" w:type="dxa"/>
            <w:shd w:val="clear" w:color="auto" w:fill="D9D9D9"/>
          </w:tcPr>
          <w:p>
            <w:pPr>
              <w:pStyle w:val="17"/>
              <w:spacing w:line="234" w:lineRule="exact"/>
              <w:ind w:right="96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</w:tbl>
    <w:p>
      <w:pPr>
        <w:pStyle w:val="8"/>
        <w:spacing w:before="2"/>
      </w:pPr>
    </w:p>
    <w:p>
      <w:pPr>
        <w:pStyle w:val="5"/>
        <w:jc w:val="both"/>
        <w:rPr>
          <w:sz w:val="24"/>
          <w:szCs w:val="24"/>
        </w:rPr>
      </w:pPr>
      <w:r>
        <w:rPr>
          <w:sz w:val="24"/>
          <w:szCs w:val="24"/>
        </w:rPr>
        <w:t>Sociálny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fond</w:t>
      </w:r>
    </w:p>
    <w:p>
      <w:pPr>
        <w:pStyle w:val="8"/>
        <w:spacing w:before="1"/>
        <w:ind w:left="220" w:right="114"/>
        <w:jc w:val="both"/>
        <w:rPr>
          <w:sz w:val="24"/>
          <w:szCs w:val="24"/>
        </w:rPr>
      </w:pPr>
      <w:r>
        <w:rPr>
          <w:sz w:val="24"/>
          <w:szCs w:val="24"/>
        </w:rPr>
        <w:t>Obec vytvára sociálny fond v zmysle zákona č. 152/1994 Z. z. v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z. n. p.. Tvorbu a použitie sociálneho fondu upravuje </w:t>
      </w:r>
      <w:r>
        <w:rPr>
          <w:color w:val="FF0000"/>
          <w:sz w:val="24"/>
          <w:szCs w:val="24"/>
        </w:rPr>
        <w:t>kolektívna zmluva.</w:t>
      </w:r>
    </w:p>
    <w:p>
      <w:pPr>
        <w:pStyle w:val="8"/>
        <w:spacing w:before="24" w:after="1"/>
        <w:rPr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4"/>
        <w:gridCol w:w="42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5104" w:type="dxa"/>
            <w:shd w:val="clear" w:color="auto" w:fill="D9D9D9"/>
          </w:tcPr>
          <w:p>
            <w:pPr>
              <w:pStyle w:val="17"/>
              <w:spacing w:line="251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Sociálny</w:t>
            </w:r>
            <w:r>
              <w:rPr>
                <w:b/>
                <w:spacing w:val="-4"/>
                <w:sz w:val="24"/>
                <w:szCs w:val="24"/>
              </w:rPr>
              <w:t xml:space="preserve"> fond</w:t>
            </w:r>
          </w:p>
        </w:tc>
        <w:tc>
          <w:tcPr>
            <w:tcW w:w="4294" w:type="dxa"/>
            <w:shd w:val="clear" w:color="auto" w:fill="D9D9D9"/>
          </w:tcPr>
          <w:p>
            <w:pPr>
              <w:pStyle w:val="17"/>
              <w:spacing w:line="251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v </w:t>
            </w:r>
            <w:r>
              <w:rPr>
                <w:b/>
                <w:spacing w:val="-5"/>
                <w:sz w:val="24"/>
                <w:szCs w:val="24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104" w:type="dxa"/>
          </w:tcPr>
          <w:p>
            <w:pPr>
              <w:pStyle w:val="17"/>
              <w:spacing w:line="23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-2"/>
                <w:sz w:val="24"/>
                <w:szCs w:val="24"/>
              </w:rPr>
              <w:t>1.1.2022</w:t>
            </w:r>
          </w:p>
        </w:tc>
        <w:tc>
          <w:tcPr>
            <w:tcW w:w="4294" w:type="dxa"/>
          </w:tcPr>
          <w:p>
            <w:pPr>
              <w:pStyle w:val="17"/>
              <w:spacing w:line="232" w:lineRule="exact"/>
              <w:ind w:right="93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570,12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104" w:type="dxa"/>
          </w:tcPr>
          <w:p>
            <w:pPr>
              <w:pStyle w:val="17"/>
              <w:tabs>
                <w:tab w:val="left" w:pos="2945"/>
              </w:tabs>
              <w:spacing w:before="1" w:line="233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povinný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prídel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12"/>
                <w:sz w:val="24"/>
                <w:szCs w:val="24"/>
              </w:rPr>
              <w:t>%</w:t>
            </w:r>
          </w:p>
        </w:tc>
        <w:tc>
          <w:tcPr>
            <w:tcW w:w="4294" w:type="dxa"/>
          </w:tcPr>
          <w:p>
            <w:pPr>
              <w:pStyle w:val="17"/>
              <w:spacing w:before="1" w:line="233" w:lineRule="exact"/>
              <w:ind w:right="93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2 052,69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104" w:type="dxa"/>
          </w:tcPr>
          <w:p>
            <w:pPr>
              <w:pStyle w:val="17"/>
              <w:tabs>
                <w:tab w:val="left" w:pos="2921"/>
              </w:tabs>
              <w:spacing w:line="234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povinný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prídel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4294" w:type="dxa"/>
          </w:tcPr>
          <w:p>
            <w:pPr>
              <w:pStyle w:val="17"/>
              <w:jc w:val="righ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104" w:type="dxa"/>
          </w:tcPr>
          <w:p>
            <w:pPr>
              <w:pStyle w:val="17"/>
              <w:spacing w:line="232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ostatné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prírastky</w:t>
            </w:r>
          </w:p>
        </w:tc>
        <w:tc>
          <w:tcPr>
            <w:tcW w:w="4294" w:type="dxa"/>
          </w:tcPr>
          <w:p>
            <w:pPr>
              <w:pStyle w:val="17"/>
              <w:jc w:val="righ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104" w:type="dxa"/>
          </w:tcPr>
          <w:p>
            <w:pPr>
              <w:pStyle w:val="17"/>
              <w:spacing w:line="23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  <w:r>
              <w:rPr>
                <w:spacing w:val="26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závodné</w:t>
            </w:r>
            <w:r>
              <w:rPr>
                <w:spacing w:val="-2"/>
                <w:sz w:val="24"/>
                <w:szCs w:val="24"/>
              </w:rPr>
              <w:t xml:space="preserve"> stravovanie</w:t>
            </w:r>
          </w:p>
        </w:tc>
        <w:tc>
          <w:tcPr>
            <w:tcW w:w="4294" w:type="dxa"/>
          </w:tcPr>
          <w:p>
            <w:pPr>
              <w:pStyle w:val="17"/>
              <w:jc w:val="righ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104" w:type="dxa"/>
          </w:tcPr>
          <w:p>
            <w:pPr>
              <w:pStyle w:val="17"/>
              <w:spacing w:line="232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regeneráciu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PS,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dopravu</w:t>
            </w:r>
          </w:p>
        </w:tc>
        <w:tc>
          <w:tcPr>
            <w:tcW w:w="4294" w:type="dxa"/>
          </w:tcPr>
          <w:p>
            <w:pPr>
              <w:pStyle w:val="17"/>
              <w:jc w:val="righ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104" w:type="dxa"/>
          </w:tcPr>
          <w:p>
            <w:pPr>
              <w:pStyle w:val="17"/>
              <w:spacing w:line="234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dopravné</w:t>
            </w:r>
          </w:p>
        </w:tc>
        <w:tc>
          <w:tcPr>
            <w:tcW w:w="4294" w:type="dxa"/>
          </w:tcPr>
          <w:p>
            <w:pPr>
              <w:pStyle w:val="17"/>
              <w:jc w:val="righ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104" w:type="dxa"/>
          </w:tcPr>
          <w:p>
            <w:pPr>
              <w:pStyle w:val="17"/>
              <w:spacing w:line="232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ostatné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úbytky</w:t>
            </w:r>
          </w:p>
        </w:tc>
        <w:tc>
          <w:tcPr>
            <w:tcW w:w="4294" w:type="dxa"/>
          </w:tcPr>
          <w:p>
            <w:pPr>
              <w:pStyle w:val="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1 559,98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104" w:type="dxa"/>
            <w:shd w:val="clear" w:color="auto" w:fill="D9D9D9"/>
          </w:tcPr>
          <w:p>
            <w:pPr>
              <w:pStyle w:val="17"/>
              <w:spacing w:before="1" w:line="233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KZ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31.12.2022</w:t>
            </w:r>
          </w:p>
        </w:tc>
        <w:tc>
          <w:tcPr>
            <w:tcW w:w="4294" w:type="dxa"/>
            <w:shd w:val="clear" w:color="auto" w:fill="D9D9D9"/>
          </w:tcPr>
          <w:p>
            <w:pPr>
              <w:pStyle w:val="17"/>
              <w:spacing w:before="1" w:line="233" w:lineRule="exact"/>
              <w:ind w:right="93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1 062,83</w:t>
            </w:r>
          </w:p>
        </w:tc>
      </w:tr>
    </w:tbl>
    <w:p>
      <w:pPr>
        <w:pStyle w:val="8"/>
        <w:spacing w:before="6"/>
      </w:pPr>
    </w:p>
    <w:p>
      <w:pPr>
        <w:pStyle w:val="5"/>
        <w:spacing w:line="252" w:lineRule="exact"/>
        <w:jc w:val="both"/>
        <w:rPr>
          <w:sz w:val="24"/>
          <w:szCs w:val="24"/>
        </w:rPr>
      </w:pPr>
      <w:r>
        <w:rPr>
          <w:sz w:val="24"/>
          <w:szCs w:val="24"/>
        </w:rPr>
        <w:t>Fond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prevádzky,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údržby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opráv</w:t>
      </w:r>
    </w:p>
    <w:p>
      <w:pPr>
        <w:pStyle w:val="8"/>
        <w:ind w:left="220" w:right="113"/>
        <w:jc w:val="both"/>
        <w:rPr>
          <w:sz w:val="24"/>
          <w:szCs w:val="24"/>
        </w:rPr>
      </w:pPr>
      <w:r>
        <w:rPr>
          <w:sz w:val="24"/>
          <w:szCs w:val="24"/>
        </w:rPr>
        <w:t>Obec nevytvára fond prevádzky, údržby a opráv v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zmysle ustanovenia § 18 zákona č. 443/2010 Z. z. v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z. n. p..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použití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fondu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prevádzky,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údržby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 opráv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rozhoduje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obecné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zastupiteľstvo 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súlade 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vnútorným predpisom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na použitie fondu prevádzky, údržby a opráv.</w:t>
      </w:r>
    </w:p>
    <w:p>
      <w:pPr>
        <w:pStyle w:val="8"/>
        <w:rPr>
          <w:sz w:val="24"/>
          <w:szCs w:val="24"/>
        </w:rPr>
      </w:pPr>
    </w:p>
    <w:p>
      <w:pPr>
        <w:pStyle w:val="5"/>
        <w:spacing w:before="1" w:line="252" w:lineRule="exact"/>
        <w:jc w:val="both"/>
        <w:rPr>
          <w:sz w:val="24"/>
          <w:szCs w:val="24"/>
        </w:rPr>
      </w:pPr>
      <w:r>
        <w:rPr>
          <w:sz w:val="24"/>
          <w:szCs w:val="24"/>
        </w:rPr>
        <w:t>Fond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rozvoja</w:t>
      </w:r>
      <w:r>
        <w:rPr>
          <w:spacing w:val="-2"/>
          <w:sz w:val="24"/>
          <w:szCs w:val="24"/>
        </w:rPr>
        <w:t xml:space="preserve"> bývania</w:t>
      </w:r>
    </w:p>
    <w:p>
      <w:pPr>
        <w:pStyle w:val="8"/>
        <w:spacing w:line="252" w:lineRule="exact"/>
        <w:ind w:left="220"/>
        <w:jc w:val="both"/>
        <w:rPr>
          <w:sz w:val="24"/>
          <w:szCs w:val="24"/>
        </w:rPr>
      </w:pPr>
      <w:r>
        <w:rPr>
          <w:sz w:val="24"/>
          <w:szCs w:val="24"/>
        </w:rPr>
        <w:t>Obec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nevytvára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fond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rozvoja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bývania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zmysle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č.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182/1993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p..</w:t>
      </w:r>
    </w:p>
    <w:p>
      <w:pPr>
        <w:spacing w:line="252" w:lineRule="exact"/>
        <w:jc w:val="both"/>
        <w:sectPr>
          <w:pgSz w:w="11920" w:h="16850"/>
          <w:pgMar w:top="1220" w:right="720" w:bottom="1240" w:left="960" w:header="299" w:footer="1051" w:gutter="0"/>
          <w:cols w:space="720" w:num="1"/>
        </w:sectPr>
      </w:pPr>
    </w:p>
    <w:p>
      <w:pPr>
        <w:pStyle w:val="8"/>
        <w:spacing w:before="51"/>
        <w:rPr>
          <w:sz w:val="25"/>
        </w:rPr>
      </w:pPr>
    </w:p>
    <w:p>
      <w:pPr>
        <w:pStyle w:val="3"/>
        <w:numPr>
          <w:ilvl w:val="0"/>
          <w:numId w:val="4"/>
        </w:numPr>
        <w:tabs>
          <w:tab w:val="left" w:pos="940"/>
        </w:tabs>
        <w:ind w:left="940" w:hanging="359"/>
      </w:pPr>
      <w:bookmarkStart w:id="11" w:name="_TOC_250001"/>
      <w:r>
        <w:rPr>
          <w:color w:val="000000"/>
          <w:shd w:val="clear" w:color="auto" w:fill="C0C0C0"/>
        </w:rPr>
        <w:t>Bilancia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aktív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a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pasív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k</w:t>
      </w:r>
      <w:r>
        <w:rPr>
          <w:color w:val="000000"/>
          <w:spacing w:val="-3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31.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12.</w:t>
      </w:r>
      <w:r>
        <w:rPr>
          <w:color w:val="000000"/>
          <w:spacing w:val="-5"/>
          <w:shd w:val="clear" w:color="auto" w:fill="C0C0C0"/>
        </w:rPr>
        <w:t xml:space="preserve"> </w:t>
      </w:r>
      <w:bookmarkEnd w:id="11"/>
      <w:r>
        <w:rPr>
          <w:color w:val="000000"/>
          <w:spacing w:val="-4"/>
          <w:shd w:val="clear" w:color="auto" w:fill="C0C0C0"/>
        </w:rPr>
        <w:t>2022</w:t>
      </w:r>
    </w:p>
    <w:p>
      <w:pPr>
        <w:spacing w:before="3"/>
        <w:ind w:left="220"/>
        <w:rPr>
          <w:b/>
        </w:rPr>
      </w:pP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K</w:t>
      </w:r>
      <w:r>
        <w:rPr>
          <w:b/>
          <w:spacing w:val="1"/>
        </w:rPr>
        <w:t xml:space="preserve"> </w:t>
      </w:r>
      <w:r>
        <w:rPr>
          <w:b/>
        </w:rPr>
        <w:t>T</w:t>
      </w:r>
      <w:r>
        <w:rPr>
          <w:b/>
          <w:spacing w:val="-1"/>
        </w:rPr>
        <w:t xml:space="preserve"> </w:t>
      </w:r>
      <w:r>
        <w:rPr>
          <w:b/>
        </w:rPr>
        <w:t>Í</w:t>
      </w:r>
      <w:r>
        <w:rPr>
          <w:b/>
          <w:spacing w:val="-2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  <w:spacing w:val="-10"/>
        </w:rPr>
        <w:t>A</w:t>
      </w:r>
    </w:p>
    <w:p>
      <w:pPr>
        <w:pStyle w:val="8"/>
        <w:spacing w:before="10"/>
        <w:rPr>
          <w:b/>
          <w:sz w:val="10"/>
        </w:rPr>
      </w:pPr>
    </w:p>
    <w:tbl>
      <w:tblPr>
        <w:tblStyle w:val="7"/>
        <w:tblW w:w="0" w:type="auto"/>
        <w:tblInd w:w="1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59"/>
        <w:gridCol w:w="2868"/>
        <w:gridCol w:w="28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759" w:type="dxa"/>
            <w:tcBorders>
              <w:bottom w:val="double" w:color="000000" w:sz="4" w:space="0"/>
            </w:tcBorders>
            <w:shd w:val="clear" w:color="auto" w:fill="D9D9D9"/>
          </w:tcPr>
          <w:p>
            <w:pPr>
              <w:pStyle w:val="17"/>
              <w:spacing w:before="157"/>
              <w:ind w:lef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Názov</w:t>
            </w:r>
          </w:p>
        </w:tc>
        <w:tc>
          <w:tcPr>
            <w:tcW w:w="2868" w:type="dxa"/>
            <w:tcBorders>
              <w:bottom w:val="double" w:color="000000" w:sz="4" w:space="0"/>
            </w:tcBorders>
            <w:shd w:val="clear" w:color="auto" w:fill="D9D9D9"/>
          </w:tcPr>
          <w:p>
            <w:pPr>
              <w:pStyle w:val="17"/>
              <w:spacing w:before="157"/>
              <w:ind w:left="28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ZS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01. 01.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2022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v </w:t>
            </w:r>
            <w:r>
              <w:rPr>
                <w:b/>
                <w:spacing w:val="-5"/>
                <w:sz w:val="24"/>
                <w:szCs w:val="24"/>
              </w:rPr>
              <w:t>EUR</w:t>
            </w:r>
          </w:p>
        </w:tc>
        <w:tc>
          <w:tcPr>
            <w:tcW w:w="2842" w:type="dxa"/>
            <w:tcBorders>
              <w:bottom w:val="double" w:color="000000" w:sz="4" w:space="0"/>
            </w:tcBorders>
            <w:shd w:val="clear" w:color="auto" w:fill="D9D9D9"/>
          </w:tcPr>
          <w:p>
            <w:pPr>
              <w:pStyle w:val="17"/>
              <w:spacing w:before="157"/>
              <w:ind w:left="25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KZ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2022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v </w:t>
            </w:r>
            <w:r>
              <w:rPr>
                <w:b/>
                <w:spacing w:val="-5"/>
                <w:sz w:val="24"/>
                <w:szCs w:val="24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759" w:type="dxa"/>
            <w:tcBorders>
              <w:top w:val="double" w:color="000000" w:sz="4" w:space="0"/>
              <w:bottom w:val="double" w:color="000000" w:sz="4" w:space="0"/>
            </w:tcBorders>
            <w:shd w:val="clear" w:color="auto" w:fill="E7E6E6"/>
          </w:tcPr>
          <w:p>
            <w:pPr>
              <w:pStyle w:val="17"/>
              <w:spacing w:before="41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spolu</w:t>
            </w:r>
          </w:p>
        </w:tc>
        <w:tc>
          <w:tcPr>
            <w:tcW w:w="2868" w:type="dxa"/>
            <w:tcBorders>
              <w:top w:val="double" w:color="000000" w:sz="4" w:space="0"/>
              <w:bottom w:val="double" w:color="000000" w:sz="4" w:space="0"/>
            </w:tcBorders>
            <w:shd w:val="clear" w:color="auto" w:fill="E7E6E6"/>
          </w:tcPr>
          <w:p>
            <w:pPr>
              <w:pStyle w:val="17"/>
              <w:spacing w:before="41"/>
              <w:ind w:left="7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2 583 </w:t>
            </w:r>
            <w:r>
              <w:rPr>
                <w:spacing w:val="-2"/>
                <w:sz w:val="24"/>
                <w:szCs w:val="24"/>
              </w:rPr>
              <w:t>591,80</w:t>
            </w:r>
          </w:p>
        </w:tc>
        <w:tc>
          <w:tcPr>
            <w:tcW w:w="2842" w:type="dxa"/>
            <w:tcBorders>
              <w:top w:val="double" w:color="000000" w:sz="4" w:space="0"/>
              <w:bottom w:val="double" w:color="000000" w:sz="4" w:space="0"/>
            </w:tcBorders>
            <w:shd w:val="clear" w:color="auto" w:fill="E7E6E6"/>
          </w:tcPr>
          <w:p>
            <w:pPr>
              <w:pStyle w:val="17"/>
              <w:spacing w:before="41"/>
              <w:ind w:left="8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3 199 255,39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  <w:tcBorders>
              <w:top w:val="double" w:color="000000" w:sz="4" w:space="0"/>
            </w:tcBorders>
          </w:tcPr>
          <w:p>
            <w:pPr>
              <w:pStyle w:val="17"/>
              <w:spacing w:before="41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Neobežný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majetok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spolu</w:t>
            </w:r>
          </w:p>
        </w:tc>
        <w:tc>
          <w:tcPr>
            <w:tcW w:w="2868" w:type="dxa"/>
            <w:tcBorders>
              <w:top w:val="double" w:color="000000" w:sz="4" w:space="0"/>
            </w:tcBorders>
          </w:tcPr>
          <w:p>
            <w:pPr>
              <w:pStyle w:val="17"/>
              <w:spacing w:before="41"/>
              <w:ind w:left="7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2 131 </w:t>
            </w:r>
            <w:r>
              <w:rPr>
                <w:spacing w:val="-2"/>
                <w:sz w:val="24"/>
                <w:szCs w:val="24"/>
              </w:rPr>
              <w:t>811,18</w:t>
            </w:r>
          </w:p>
        </w:tc>
        <w:tc>
          <w:tcPr>
            <w:tcW w:w="2842" w:type="dxa"/>
            <w:tcBorders>
              <w:top w:val="double" w:color="000000" w:sz="4" w:space="0"/>
            </w:tcBorders>
          </w:tcPr>
          <w:p>
            <w:pPr>
              <w:pStyle w:val="17"/>
              <w:spacing w:before="41"/>
              <w:ind w:left="8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3 071 084,11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toho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</w:p>
        </w:tc>
        <w:tc>
          <w:tcPr>
            <w:tcW w:w="2868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nehmotný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majetok</w:t>
            </w:r>
          </w:p>
        </w:tc>
        <w:tc>
          <w:tcPr>
            <w:tcW w:w="2868" w:type="dxa"/>
          </w:tcPr>
          <w:p>
            <w:pPr>
              <w:pStyle w:val="17"/>
              <w:spacing w:before="41"/>
              <w:ind w:left="1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2"/>
                <w:sz w:val="24"/>
                <w:szCs w:val="24"/>
              </w:rPr>
              <w:t>122,00</w:t>
            </w:r>
          </w:p>
        </w:tc>
        <w:tc>
          <w:tcPr>
            <w:tcW w:w="2842" w:type="dxa"/>
          </w:tcPr>
          <w:p>
            <w:pPr>
              <w:pStyle w:val="17"/>
              <w:spacing w:before="41"/>
              <w:ind w:left="1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2"/>
                <w:sz w:val="24"/>
                <w:szCs w:val="24"/>
              </w:rPr>
              <w:t>122,00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759" w:type="dxa"/>
          </w:tcPr>
          <w:p>
            <w:pPr>
              <w:pStyle w:val="17"/>
              <w:spacing w:before="4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hmotný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majetok</w:t>
            </w:r>
          </w:p>
        </w:tc>
        <w:tc>
          <w:tcPr>
            <w:tcW w:w="2868" w:type="dxa"/>
          </w:tcPr>
          <w:p>
            <w:pPr>
              <w:pStyle w:val="17"/>
              <w:spacing w:before="41"/>
              <w:ind w:left="7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2 003 </w:t>
            </w:r>
            <w:r>
              <w:rPr>
                <w:spacing w:val="-2"/>
                <w:sz w:val="24"/>
                <w:szCs w:val="24"/>
              </w:rPr>
              <w:t>734,73</w:t>
            </w:r>
          </w:p>
        </w:tc>
        <w:tc>
          <w:tcPr>
            <w:tcW w:w="2842" w:type="dxa"/>
          </w:tcPr>
          <w:p>
            <w:pPr>
              <w:pStyle w:val="17"/>
              <w:spacing w:before="41"/>
              <w:ind w:left="8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2 943 007,66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  <w:tcBorders>
              <w:bottom w:val="double" w:color="000000" w:sz="4" w:space="0"/>
            </w:tcBorders>
          </w:tcPr>
          <w:p>
            <w:pPr>
              <w:pStyle w:val="17"/>
              <w:spacing w:before="44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finančný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majetok</w:t>
            </w:r>
          </w:p>
        </w:tc>
        <w:tc>
          <w:tcPr>
            <w:tcW w:w="2868" w:type="dxa"/>
            <w:tcBorders>
              <w:bottom w:val="double" w:color="000000" w:sz="4" w:space="0"/>
            </w:tcBorders>
          </w:tcPr>
          <w:p>
            <w:pPr>
              <w:pStyle w:val="17"/>
              <w:spacing w:before="44"/>
              <w:ind w:lef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126 </w:t>
            </w:r>
            <w:r>
              <w:rPr>
                <w:spacing w:val="-2"/>
                <w:sz w:val="24"/>
                <w:szCs w:val="24"/>
              </w:rPr>
              <w:t>954,45</w:t>
            </w:r>
          </w:p>
        </w:tc>
        <w:tc>
          <w:tcPr>
            <w:tcW w:w="2842" w:type="dxa"/>
            <w:tcBorders>
              <w:bottom w:val="double" w:color="000000" w:sz="4" w:space="0"/>
            </w:tcBorders>
          </w:tcPr>
          <w:p>
            <w:pPr>
              <w:pStyle w:val="17"/>
              <w:spacing w:before="44"/>
              <w:ind w:left="9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126 </w:t>
            </w:r>
            <w:r>
              <w:rPr>
                <w:spacing w:val="-2"/>
                <w:sz w:val="24"/>
                <w:szCs w:val="24"/>
              </w:rPr>
              <w:t>954,45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759" w:type="dxa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Obežný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majetok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spolu</w:t>
            </w:r>
          </w:p>
        </w:tc>
        <w:tc>
          <w:tcPr>
            <w:tcW w:w="2868" w:type="dxa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429 </w:t>
            </w:r>
            <w:r>
              <w:rPr>
                <w:spacing w:val="-2"/>
                <w:sz w:val="24"/>
                <w:szCs w:val="24"/>
              </w:rPr>
              <w:t>159,58</w:t>
            </w:r>
          </w:p>
        </w:tc>
        <w:tc>
          <w:tcPr>
            <w:tcW w:w="2842" w:type="dxa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9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128 122,66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4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</w:p>
        </w:tc>
        <w:tc>
          <w:tcPr>
            <w:tcW w:w="2868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4"/>
              <w:ind w:left="6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Zásoby</w:t>
            </w:r>
          </w:p>
        </w:tc>
        <w:tc>
          <w:tcPr>
            <w:tcW w:w="2868" w:type="dxa"/>
          </w:tcPr>
          <w:p>
            <w:pPr>
              <w:pStyle w:val="17"/>
              <w:spacing w:before="44"/>
              <w:ind w:left="157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2842" w:type="dxa"/>
          </w:tcPr>
          <w:p>
            <w:pPr>
              <w:pStyle w:val="17"/>
              <w:spacing w:before="44"/>
              <w:ind w:left="157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Zúčtovanie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medzi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subjektami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VS</w:t>
            </w:r>
          </w:p>
        </w:tc>
        <w:tc>
          <w:tcPr>
            <w:tcW w:w="2868" w:type="dxa"/>
          </w:tcPr>
          <w:p>
            <w:pPr>
              <w:pStyle w:val="17"/>
              <w:spacing w:before="41"/>
              <w:ind w:lef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242 </w:t>
            </w:r>
            <w:r>
              <w:rPr>
                <w:spacing w:val="-2"/>
                <w:sz w:val="24"/>
                <w:szCs w:val="24"/>
              </w:rPr>
              <w:t>362,51</w:t>
            </w:r>
          </w:p>
        </w:tc>
        <w:tc>
          <w:tcPr>
            <w:tcW w:w="2842" w:type="dxa"/>
          </w:tcPr>
          <w:p>
            <w:pPr>
              <w:pStyle w:val="17"/>
              <w:spacing w:before="41"/>
              <w:ind w:left="9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76 422,11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pohľadávky</w:t>
            </w:r>
          </w:p>
        </w:tc>
        <w:tc>
          <w:tcPr>
            <w:tcW w:w="2868" w:type="dxa"/>
          </w:tcPr>
          <w:p>
            <w:pPr>
              <w:pStyle w:val="17"/>
              <w:spacing w:before="41"/>
              <w:ind w:left="157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2842" w:type="dxa"/>
          </w:tcPr>
          <w:p>
            <w:pPr>
              <w:pStyle w:val="17"/>
              <w:spacing w:before="41"/>
              <w:ind w:left="157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pohľadávky</w:t>
            </w:r>
          </w:p>
        </w:tc>
        <w:tc>
          <w:tcPr>
            <w:tcW w:w="2868" w:type="dxa"/>
          </w:tcPr>
          <w:p>
            <w:pPr>
              <w:pStyle w:val="17"/>
              <w:spacing w:before="41"/>
              <w:ind w:left="10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r>
              <w:rPr>
                <w:spacing w:val="-2"/>
                <w:sz w:val="24"/>
                <w:szCs w:val="24"/>
              </w:rPr>
              <w:t>755,26</w:t>
            </w:r>
          </w:p>
        </w:tc>
        <w:tc>
          <w:tcPr>
            <w:tcW w:w="2842" w:type="dxa"/>
          </w:tcPr>
          <w:p>
            <w:pPr>
              <w:pStyle w:val="17"/>
              <w:spacing w:before="41"/>
              <w:ind w:left="10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29 650,62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759" w:type="dxa"/>
          </w:tcPr>
          <w:p>
            <w:pPr>
              <w:pStyle w:val="17"/>
              <w:spacing w:before="4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>
              <w:rPr>
                <w:spacing w:val="-4"/>
                <w:sz w:val="24"/>
                <w:szCs w:val="24"/>
              </w:rPr>
              <w:t xml:space="preserve"> účty</w:t>
            </w:r>
          </w:p>
        </w:tc>
        <w:tc>
          <w:tcPr>
            <w:tcW w:w="2868" w:type="dxa"/>
          </w:tcPr>
          <w:p>
            <w:pPr>
              <w:pStyle w:val="17"/>
              <w:spacing w:before="41"/>
              <w:ind w:left="10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166 </w:t>
            </w:r>
            <w:r>
              <w:rPr>
                <w:spacing w:val="-2"/>
                <w:sz w:val="24"/>
                <w:szCs w:val="24"/>
              </w:rPr>
              <w:t>041,81</w:t>
            </w:r>
          </w:p>
        </w:tc>
        <w:tc>
          <w:tcPr>
            <w:tcW w:w="2842" w:type="dxa"/>
          </w:tcPr>
          <w:p>
            <w:pPr>
              <w:pStyle w:val="17"/>
              <w:spacing w:before="41"/>
              <w:ind w:left="9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22 049,93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4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návratné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fin.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výpomoci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dlh.</w:t>
            </w:r>
          </w:p>
        </w:tc>
        <w:tc>
          <w:tcPr>
            <w:tcW w:w="2868" w:type="dxa"/>
          </w:tcPr>
          <w:p>
            <w:pPr>
              <w:pStyle w:val="17"/>
              <w:spacing w:before="44"/>
              <w:ind w:left="157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2842" w:type="dxa"/>
          </w:tcPr>
          <w:p>
            <w:pPr>
              <w:pStyle w:val="17"/>
              <w:spacing w:before="44"/>
              <w:ind w:left="157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  <w:tcBorders>
              <w:bottom w:val="double" w:color="000000" w:sz="4" w:space="0"/>
            </w:tcBorders>
          </w:tcPr>
          <w:p>
            <w:pPr>
              <w:pStyle w:val="17"/>
              <w:spacing w:before="44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návratné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fin.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výpomoci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krát.</w:t>
            </w:r>
          </w:p>
        </w:tc>
        <w:tc>
          <w:tcPr>
            <w:tcW w:w="2868" w:type="dxa"/>
            <w:tcBorders>
              <w:bottom w:val="double" w:color="000000" w:sz="4" w:space="0"/>
            </w:tcBorders>
          </w:tcPr>
          <w:p>
            <w:pPr>
              <w:pStyle w:val="17"/>
              <w:spacing w:before="44"/>
              <w:ind w:left="157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2842" w:type="dxa"/>
            <w:tcBorders>
              <w:bottom w:val="double" w:color="000000" w:sz="4" w:space="0"/>
            </w:tcBorders>
          </w:tcPr>
          <w:p>
            <w:pPr>
              <w:pStyle w:val="17"/>
              <w:spacing w:before="44"/>
              <w:ind w:left="157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759" w:type="dxa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Časové</w:t>
            </w:r>
            <w:r>
              <w:rPr>
                <w:b/>
                <w:spacing w:val="-2"/>
                <w:sz w:val="24"/>
                <w:szCs w:val="24"/>
              </w:rPr>
              <w:t xml:space="preserve"> rozlíšenie</w:t>
            </w:r>
          </w:p>
        </w:tc>
        <w:tc>
          <w:tcPr>
            <w:tcW w:w="2868" w:type="dxa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1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r>
              <w:rPr>
                <w:spacing w:val="-2"/>
                <w:sz w:val="24"/>
                <w:szCs w:val="24"/>
              </w:rPr>
              <w:t>621,04</w:t>
            </w:r>
          </w:p>
        </w:tc>
        <w:tc>
          <w:tcPr>
            <w:tcW w:w="2842" w:type="dxa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10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48,62</w:t>
            </w:r>
          </w:p>
        </w:tc>
      </w:tr>
    </w:tbl>
    <w:p>
      <w:pPr>
        <w:pStyle w:val="8"/>
        <w:spacing w:before="137"/>
        <w:rPr>
          <w:b/>
        </w:rPr>
      </w:pPr>
    </w:p>
    <w:p>
      <w:pPr>
        <w:ind w:left="220"/>
        <w:rPr>
          <w:b/>
        </w:rPr>
      </w:pPr>
      <w:r>
        <w:rPr>
          <w:b/>
        </w:rPr>
        <w:t>P A</w:t>
      </w:r>
      <w:r>
        <w:rPr>
          <w:b/>
          <w:spacing w:val="-2"/>
        </w:rPr>
        <w:t xml:space="preserve"> </w:t>
      </w:r>
      <w:r>
        <w:rPr>
          <w:b/>
        </w:rPr>
        <w:t>S Í V</w:t>
      </w:r>
      <w:r>
        <w:rPr>
          <w:b/>
          <w:spacing w:val="2"/>
        </w:rPr>
        <w:t xml:space="preserve"> </w:t>
      </w:r>
      <w:r>
        <w:rPr>
          <w:b/>
          <w:spacing w:val="-10"/>
        </w:rPr>
        <w:t>A</w:t>
      </w:r>
    </w:p>
    <w:p>
      <w:pPr>
        <w:pStyle w:val="8"/>
        <w:spacing w:before="10"/>
        <w:rPr>
          <w:b/>
          <w:sz w:val="10"/>
        </w:rPr>
      </w:pPr>
    </w:p>
    <w:tbl>
      <w:tblPr>
        <w:tblStyle w:val="7"/>
        <w:tblW w:w="0" w:type="auto"/>
        <w:tblInd w:w="1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59"/>
        <w:gridCol w:w="2868"/>
        <w:gridCol w:w="28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3759" w:type="dxa"/>
            <w:tcBorders>
              <w:bottom w:val="double" w:color="000000" w:sz="4" w:space="0"/>
            </w:tcBorders>
            <w:shd w:val="clear" w:color="auto" w:fill="D9D9D9"/>
          </w:tcPr>
          <w:p>
            <w:pPr>
              <w:pStyle w:val="17"/>
              <w:spacing w:before="154"/>
              <w:ind w:left="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Názov</w:t>
            </w:r>
          </w:p>
        </w:tc>
        <w:tc>
          <w:tcPr>
            <w:tcW w:w="2868" w:type="dxa"/>
            <w:tcBorders>
              <w:bottom w:val="double" w:color="000000" w:sz="4" w:space="0"/>
            </w:tcBorders>
            <w:shd w:val="clear" w:color="auto" w:fill="D9D9D9"/>
          </w:tcPr>
          <w:p>
            <w:pPr>
              <w:pStyle w:val="17"/>
              <w:spacing w:before="154"/>
              <w:ind w:left="28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ZS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01. 01.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2022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v </w:t>
            </w:r>
            <w:r>
              <w:rPr>
                <w:b/>
                <w:spacing w:val="-5"/>
                <w:sz w:val="24"/>
                <w:szCs w:val="24"/>
              </w:rPr>
              <w:t>EUR</w:t>
            </w:r>
          </w:p>
        </w:tc>
        <w:tc>
          <w:tcPr>
            <w:tcW w:w="2842" w:type="dxa"/>
            <w:tcBorders>
              <w:bottom w:val="double" w:color="000000" w:sz="4" w:space="0"/>
            </w:tcBorders>
            <w:shd w:val="clear" w:color="auto" w:fill="D9D9D9"/>
          </w:tcPr>
          <w:p>
            <w:pPr>
              <w:pStyle w:val="17"/>
              <w:spacing w:before="154"/>
              <w:ind w:left="25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KZ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2022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v </w:t>
            </w:r>
            <w:r>
              <w:rPr>
                <w:b/>
                <w:spacing w:val="-5"/>
                <w:sz w:val="24"/>
                <w:szCs w:val="24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759" w:type="dxa"/>
            <w:tcBorders>
              <w:top w:val="double" w:color="000000" w:sz="4" w:space="0"/>
              <w:bottom w:val="double" w:color="000000" w:sz="4" w:space="0"/>
            </w:tcBorders>
            <w:shd w:val="clear" w:color="auto" w:fill="E7E6E6"/>
          </w:tcPr>
          <w:p>
            <w:pPr>
              <w:pStyle w:val="17"/>
              <w:spacing w:before="43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Vlastné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imanie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záväzky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spolu</w:t>
            </w:r>
          </w:p>
        </w:tc>
        <w:tc>
          <w:tcPr>
            <w:tcW w:w="2868" w:type="dxa"/>
            <w:tcBorders>
              <w:top w:val="double" w:color="000000" w:sz="4" w:space="0"/>
              <w:bottom w:val="double" w:color="000000" w:sz="4" w:space="0"/>
            </w:tcBorders>
            <w:shd w:val="clear" w:color="auto" w:fill="E7E6E6"/>
          </w:tcPr>
          <w:p>
            <w:pPr>
              <w:pStyle w:val="17"/>
              <w:spacing w:before="43"/>
              <w:ind w:left="6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2 583 </w:t>
            </w:r>
            <w:r>
              <w:rPr>
                <w:spacing w:val="-2"/>
                <w:sz w:val="24"/>
                <w:szCs w:val="24"/>
              </w:rPr>
              <w:t>591,80</w:t>
            </w:r>
          </w:p>
        </w:tc>
        <w:tc>
          <w:tcPr>
            <w:tcW w:w="2842" w:type="dxa"/>
            <w:tcBorders>
              <w:top w:val="double" w:color="000000" w:sz="4" w:space="0"/>
              <w:bottom w:val="double" w:color="000000" w:sz="4" w:space="0"/>
            </w:tcBorders>
            <w:shd w:val="clear" w:color="auto" w:fill="E7E6E6"/>
          </w:tcPr>
          <w:p>
            <w:pPr>
              <w:pStyle w:val="17"/>
              <w:spacing w:before="43"/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3 199 255,39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Vlastné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imanie</w:t>
            </w:r>
          </w:p>
        </w:tc>
        <w:tc>
          <w:tcPr>
            <w:tcW w:w="2868" w:type="dxa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8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421 </w:t>
            </w:r>
            <w:r>
              <w:rPr>
                <w:spacing w:val="-2"/>
                <w:sz w:val="24"/>
                <w:szCs w:val="24"/>
              </w:rPr>
              <w:t>062,64</w:t>
            </w:r>
          </w:p>
        </w:tc>
        <w:tc>
          <w:tcPr>
            <w:tcW w:w="2842" w:type="dxa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8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389 187,86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4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</w:p>
        </w:tc>
        <w:tc>
          <w:tcPr>
            <w:tcW w:w="2868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4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rozdiely</w:t>
            </w:r>
          </w:p>
        </w:tc>
        <w:tc>
          <w:tcPr>
            <w:tcW w:w="2868" w:type="dxa"/>
          </w:tcPr>
          <w:p>
            <w:pPr>
              <w:pStyle w:val="17"/>
              <w:spacing w:before="44"/>
              <w:ind w:left="39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2842" w:type="dxa"/>
          </w:tcPr>
          <w:p>
            <w:pPr>
              <w:pStyle w:val="17"/>
              <w:spacing w:before="44"/>
              <w:ind w:left="42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1"/>
              <w:ind w:left="6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Fondy</w:t>
            </w:r>
          </w:p>
        </w:tc>
        <w:tc>
          <w:tcPr>
            <w:tcW w:w="2868" w:type="dxa"/>
          </w:tcPr>
          <w:p>
            <w:pPr>
              <w:pStyle w:val="17"/>
              <w:spacing w:before="41"/>
              <w:ind w:left="39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2842" w:type="dxa"/>
          </w:tcPr>
          <w:p>
            <w:pPr>
              <w:pStyle w:val="17"/>
              <w:spacing w:before="41"/>
              <w:ind w:left="42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759" w:type="dxa"/>
            <w:tcBorders>
              <w:bottom w:val="double" w:color="000000" w:sz="4" w:space="0"/>
            </w:tcBorders>
          </w:tcPr>
          <w:p>
            <w:pPr>
              <w:pStyle w:val="17"/>
              <w:spacing w:before="4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hospodárenia</w:t>
            </w:r>
          </w:p>
        </w:tc>
        <w:tc>
          <w:tcPr>
            <w:tcW w:w="2868" w:type="dxa"/>
            <w:tcBorders>
              <w:bottom w:val="double" w:color="000000" w:sz="4" w:space="0"/>
            </w:tcBorders>
          </w:tcPr>
          <w:p>
            <w:pPr>
              <w:pStyle w:val="17"/>
              <w:spacing w:before="41"/>
              <w:ind w:left="8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421 </w:t>
            </w:r>
            <w:r>
              <w:rPr>
                <w:spacing w:val="-2"/>
                <w:sz w:val="24"/>
                <w:szCs w:val="24"/>
              </w:rPr>
              <w:t>062,64</w:t>
            </w:r>
          </w:p>
        </w:tc>
        <w:tc>
          <w:tcPr>
            <w:tcW w:w="2842" w:type="dxa"/>
            <w:tcBorders>
              <w:bottom w:val="double" w:color="000000" w:sz="4" w:space="0"/>
            </w:tcBorders>
          </w:tcPr>
          <w:p>
            <w:pPr>
              <w:pStyle w:val="17"/>
              <w:spacing w:before="41"/>
              <w:ind w:left="8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389 187,86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759" w:type="dxa"/>
            <w:tcBorders>
              <w:top w:val="double" w:color="000000" w:sz="4" w:space="0"/>
            </w:tcBorders>
          </w:tcPr>
          <w:p>
            <w:pPr>
              <w:pStyle w:val="17"/>
              <w:spacing w:before="41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Záväzky</w:t>
            </w:r>
          </w:p>
        </w:tc>
        <w:tc>
          <w:tcPr>
            <w:tcW w:w="2868" w:type="dxa"/>
            <w:tcBorders>
              <w:top w:val="double" w:color="000000" w:sz="4" w:space="0"/>
            </w:tcBorders>
          </w:tcPr>
          <w:p>
            <w:pPr>
              <w:pStyle w:val="17"/>
              <w:spacing w:before="41"/>
              <w:ind w:left="8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534 </w:t>
            </w:r>
            <w:r>
              <w:rPr>
                <w:spacing w:val="-2"/>
                <w:sz w:val="24"/>
                <w:szCs w:val="24"/>
              </w:rPr>
              <w:t>620,19</w:t>
            </w:r>
          </w:p>
        </w:tc>
        <w:tc>
          <w:tcPr>
            <w:tcW w:w="2842" w:type="dxa"/>
            <w:tcBorders>
              <w:top w:val="double" w:color="000000" w:sz="4" w:space="0"/>
            </w:tcBorders>
          </w:tcPr>
          <w:p>
            <w:pPr>
              <w:pStyle w:val="17"/>
              <w:spacing w:before="41"/>
              <w:ind w:left="8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649 380,22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</w:p>
        </w:tc>
        <w:tc>
          <w:tcPr>
            <w:tcW w:w="2868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1"/>
              <w:ind w:left="6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Rezervy</w:t>
            </w:r>
          </w:p>
        </w:tc>
        <w:tc>
          <w:tcPr>
            <w:tcW w:w="2868" w:type="dxa"/>
          </w:tcPr>
          <w:p>
            <w:pPr>
              <w:pStyle w:val="17"/>
              <w:spacing w:before="41"/>
              <w:ind w:left="39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2842" w:type="dxa"/>
          </w:tcPr>
          <w:p>
            <w:pPr>
              <w:pStyle w:val="17"/>
              <w:spacing w:before="41"/>
              <w:ind w:left="42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759" w:type="dxa"/>
          </w:tcPr>
          <w:p>
            <w:pPr>
              <w:pStyle w:val="17"/>
              <w:spacing w:before="4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Zúčtovanie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medzi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subjektami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VS</w:t>
            </w:r>
          </w:p>
        </w:tc>
        <w:tc>
          <w:tcPr>
            <w:tcW w:w="2868" w:type="dxa"/>
          </w:tcPr>
          <w:p>
            <w:pPr>
              <w:pStyle w:val="17"/>
              <w:spacing w:before="41"/>
              <w:ind w:left="39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2842" w:type="dxa"/>
          </w:tcPr>
          <w:p>
            <w:pPr>
              <w:pStyle w:val="17"/>
              <w:spacing w:before="41"/>
              <w:ind w:left="42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4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záväzky</w:t>
            </w:r>
          </w:p>
        </w:tc>
        <w:tc>
          <w:tcPr>
            <w:tcW w:w="2868" w:type="dxa"/>
          </w:tcPr>
          <w:p>
            <w:pPr>
              <w:pStyle w:val="17"/>
              <w:spacing w:before="44"/>
              <w:ind w:left="8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464 </w:t>
            </w:r>
            <w:r>
              <w:rPr>
                <w:spacing w:val="-2"/>
                <w:sz w:val="24"/>
                <w:szCs w:val="24"/>
              </w:rPr>
              <w:t>792,96</w:t>
            </w:r>
          </w:p>
        </w:tc>
        <w:tc>
          <w:tcPr>
            <w:tcW w:w="2842" w:type="dxa"/>
          </w:tcPr>
          <w:p>
            <w:pPr>
              <w:pStyle w:val="17"/>
              <w:spacing w:before="44"/>
              <w:ind w:left="8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492 898,35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</w:tcPr>
          <w:p>
            <w:pPr>
              <w:pStyle w:val="17"/>
              <w:spacing w:before="44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záväzky</w:t>
            </w:r>
          </w:p>
        </w:tc>
        <w:tc>
          <w:tcPr>
            <w:tcW w:w="2868" w:type="dxa"/>
          </w:tcPr>
          <w:p>
            <w:pPr>
              <w:pStyle w:val="17"/>
              <w:spacing w:before="44"/>
              <w:ind w:left="8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 </w:t>
            </w:r>
            <w:r>
              <w:rPr>
                <w:spacing w:val="-2"/>
                <w:sz w:val="24"/>
                <w:szCs w:val="24"/>
              </w:rPr>
              <w:t>101,61</w:t>
            </w:r>
          </w:p>
        </w:tc>
        <w:tc>
          <w:tcPr>
            <w:tcW w:w="2842" w:type="dxa"/>
          </w:tcPr>
          <w:p>
            <w:pPr>
              <w:pStyle w:val="17"/>
              <w:spacing w:before="44"/>
              <w:ind w:left="9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88 041,59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759" w:type="dxa"/>
            <w:tcBorders>
              <w:bottom w:val="double" w:color="000000" w:sz="4" w:space="0"/>
            </w:tcBorders>
          </w:tcPr>
          <w:p>
            <w:pPr>
              <w:pStyle w:val="17"/>
              <w:spacing w:before="4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úvery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-2"/>
                <w:sz w:val="24"/>
                <w:szCs w:val="24"/>
              </w:rPr>
              <w:t>výpomoci</w:t>
            </w:r>
          </w:p>
        </w:tc>
        <w:tc>
          <w:tcPr>
            <w:tcW w:w="2868" w:type="dxa"/>
            <w:tcBorders>
              <w:bottom w:val="double" w:color="000000" w:sz="4" w:space="0"/>
            </w:tcBorders>
          </w:tcPr>
          <w:p>
            <w:pPr>
              <w:pStyle w:val="17"/>
              <w:spacing w:before="41"/>
              <w:ind w:left="390" w:right="3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pacing w:val="-2"/>
                <w:sz w:val="24"/>
                <w:szCs w:val="24"/>
              </w:rPr>
              <w:t>725,62</w:t>
            </w:r>
          </w:p>
        </w:tc>
        <w:tc>
          <w:tcPr>
            <w:tcW w:w="2842" w:type="dxa"/>
            <w:tcBorders>
              <w:bottom w:val="double" w:color="000000" w:sz="4" w:space="0"/>
            </w:tcBorders>
          </w:tcPr>
          <w:p>
            <w:pPr>
              <w:pStyle w:val="17"/>
              <w:spacing w:before="41"/>
              <w:ind w:left="422" w:right="3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68 440,28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759" w:type="dxa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Časové</w:t>
            </w:r>
            <w:r>
              <w:rPr>
                <w:b/>
                <w:spacing w:val="-2"/>
                <w:sz w:val="24"/>
                <w:szCs w:val="24"/>
              </w:rPr>
              <w:t xml:space="preserve"> rozlíšenie</w:t>
            </w:r>
          </w:p>
        </w:tc>
        <w:tc>
          <w:tcPr>
            <w:tcW w:w="2868" w:type="dxa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6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1 627 </w:t>
            </w:r>
            <w:r>
              <w:rPr>
                <w:spacing w:val="-2"/>
                <w:sz w:val="24"/>
                <w:szCs w:val="24"/>
              </w:rPr>
              <w:t>908,97</w:t>
            </w:r>
          </w:p>
        </w:tc>
        <w:tc>
          <w:tcPr>
            <w:tcW w:w="2842" w:type="dxa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2 160 687,31</w:t>
            </w:r>
          </w:p>
        </w:tc>
      </w:tr>
    </w:tbl>
    <w:p>
      <w:pPr>
        <w:sectPr>
          <w:pgSz w:w="11920" w:h="16850"/>
          <w:pgMar w:top="1220" w:right="720" w:bottom="1240" w:left="960" w:header="299" w:footer="1051" w:gutter="0"/>
          <w:cols w:space="720" w:num="1"/>
        </w:sectPr>
      </w:pPr>
    </w:p>
    <w:p>
      <w:pPr>
        <w:pStyle w:val="8"/>
        <w:spacing w:before="51"/>
        <w:rPr>
          <w:b/>
          <w:sz w:val="25"/>
        </w:rPr>
      </w:pPr>
    </w:p>
    <w:p>
      <w:pPr>
        <w:pStyle w:val="3"/>
        <w:numPr>
          <w:ilvl w:val="0"/>
          <w:numId w:val="4"/>
        </w:numPr>
        <w:tabs>
          <w:tab w:val="left" w:pos="940"/>
        </w:tabs>
        <w:ind w:left="940" w:hanging="359"/>
      </w:pPr>
      <w:bookmarkStart w:id="12" w:name="_TOC_250000"/>
      <w:r>
        <w:rPr>
          <w:color w:val="000000"/>
          <w:shd w:val="clear" w:color="auto" w:fill="C0C0C0"/>
        </w:rPr>
        <w:t>Prehľad</w:t>
      </w:r>
      <w:r>
        <w:rPr>
          <w:color w:val="000000"/>
          <w:spacing w:val="-4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o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stave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a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vývoji</w:t>
      </w:r>
      <w:r>
        <w:rPr>
          <w:color w:val="000000"/>
          <w:spacing w:val="-2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dlhu</w:t>
      </w:r>
      <w:r>
        <w:rPr>
          <w:color w:val="000000"/>
          <w:spacing w:val="-3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k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31.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12.</w:t>
      </w:r>
      <w:r>
        <w:rPr>
          <w:color w:val="000000"/>
          <w:spacing w:val="-5"/>
          <w:shd w:val="clear" w:color="auto" w:fill="C0C0C0"/>
        </w:rPr>
        <w:t xml:space="preserve"> </w:t>
      </w:r>
      <w:bookmarkEnd w:id="12"/>
      <w:r>
        <w:rPr>
          <w:color w:val="000000"/>
          <w:spacing w:val="-4"/>
          <w:shd w:val="clear" w:color="auto" w:fill="C0C0C0"/>
        </w:rPr>
        <w:t>2022</w:t>
      </w:r>
    </w:p>
    <w:p>
      <w:pPr>
        <w:spacing w:before="255"/>
        <w:ind w:left="220"/>
        <w:rPr>
          <w:b/>
          <w:sz w:val="24"/>
          <w:szCs w:val="24"/>
        </w:rPr>
      </w:pPr>
      <w:r>
        <w:rPr>
          <w:b/>
          <w:sz w:val="24"/>
          <w:szCs w:val="24"/>
        </w:rPr>
        <w:t>Stav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záväzkov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k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31.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12.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2022</w:t>
      </w:r>
    </w:p>
    <w:p>
      <w:pPr>
        <w:pStyle w:val="8"/>
        <w:spacing w:before="82"/>
        <w:rPr>
          <w:b/>
          <w:sz w:val="20"/>
        </w:rPr>
      </w:pPr>
    </w:p>
    <w:tbl>
      <w:tblPr>
        <w:tblStyle w:val="7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7"/>
        <w:gridCol w:w="2297"/>
        <w:gridCol w:w="1844"/>
        <w:gridCol w:w="17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3517" w:type="dxa"/>
            <w:tcBorders>
              <w:bottom w:val="double" w:color="000000" w:sz="4" w:space="0"/>
            </w:tcBorders>
            <w:shd w:val="clear" w:color="auto" w:fill="D9D9D9"/>
          </w:tcPr>
          <w:p>
            <w:pPr>
              <w:pStyle w:val="17"/>
              <w:spacing w:before="13"/>
              <w:rPr>
                <w:b/>
                <w:sz w:val="24"/>
                <w:szCs w:val="24"/>
              </w:rPr>
            </w:pPr>
          </w:p>
          <w:p>
            <w:pPr>
              <w:pStyle w:val="17"/>
              <w:ind w:lef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záväzku</w:t>
            </w:r>
          </w:p>
        </w:tc>
        <w:tc>
          <w:tcPr>
            <w:tcW w:w="2297" w:type="dxa"/>
            <w:tcBorders>
              <w:bottom w:val="double" w:color="000000" w:sz="4" w:space="0"/>
            </w:tcBorders>
            <w:shd w:val="clear" w:color="auto" w:fill="D9D9D9"/>
          </w:tcPr>
          <w:p>
            <w:pPr>
              <w:pStyle w:val="17"/>
              <w:spacing w:before="117" w:line="207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  <w:r>
              <w:rPr>
                <w:b/>
                <w:spacing w:val="-2"/>
                <w:sz w:val="24"/>
                <w:szCs w:val="24"/>
              </w:rPr>
              <w:t xml:space="preserve"> celkom</w:t>
            </w:r>
          </w:p>
          <w:p>
            <w:pPr>
              <w:pStyle w:val="17"/>
              <w:spacing w:line="207" w:lineRule="exact"/>
              <w:ind w:lef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 31.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2022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EUR</w:t>
            </w:r>
          </w:p>
        </w:tc>
        <w:tc>
          <w:tcPr>
            <w:tcW w:w="1844" w:type="dxa"/>
            <w:tcBorders>
              <w:bottom w:val="double" w:color="000000" w:sz="4" w:space="0"/>
            </w:tcBorders>
            <w:shd w:val="clear" w:color="auto" w:fill="D9D9D9"/>
          </w:tcPr>
          <w:p>
            <w:pPr>
              <w:pStyle w:val="17"/>
              <w:spacing w:before="141"/>
              <w:ind w:left="590" w:hanging="18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toho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pacing w:val="2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lehote</w:t>
            </w:r>
            <w:r>
              <w:rPr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splatnosti</w:t>
            </w:r>
          </w:p>
        </w:tc>
        <w:tc>
          <w:tcPr>
            <w:tcW w:w="1740" w:type="dxa"/>
            <w:tcBorders>
              <w:bottom w:val="double" w:color="000000" w:sz="4" w:space="0"/>
            </w:tcBorders>
            <w:shd w:val="clear" w:color="auto" w:fill="D9D9D9"/>
          </w:tcPr>
          <w:p>
            <w:pPr>
              <w:pStyle w:val="17"/>
              <w:spacing w:before="141"/>
              <w:ind w:left="537" w:right="326" w:hanging="2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toho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po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lehote</w:t>
            </w:r>
            <w:r>
              <w:rPr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splatnosti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517" w:type="dxa"/>
            <w:tcBorders>
              <w:top w:val="double" w:color="000000" w:sz="4" w:space="0"/>
            </w:tcBorders>
          </w:tcPr>
          <w:p>
            <w:pPr>
              <w:pStyle w:val="17"/>
              <w:spacing w:before="4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Druh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záväzkov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voči:</w:t>
            </w:r>
          </w:p>
        </w:tc>
        <w:tc>
          <w:tcPr>
            <w:tcW w:w="2297" w:type="dxa"/>
            <w:tcBorders>
              <w:top w:val="double" w:color="000000" w:sz="4" w:space="0"/>
            </w:tcBorders>
          </w:tcPr>
          <w:p>
            <w:pPr>
              <w:pStyle w:val="17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double" w:color="000000" w:sz="4" w:space="0"/>
            </w:tcBorders>
          </w:tcPr>
          <w:p>
            <w:pPr>
              <w:pStyle w:val="17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double" w:color="000000" w:sz="4" w:space="0"/>
            </w:tcBorders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517" w:type="dxa"/>
          </w:tcPr>
          <w:p>
            <w:pPr>
              <w:pStyle w:val="17"/>
              <w:spacing w:before="32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dodávateľom</w:t>
            </w:r>
          </w:p>
        </w:tc>
        <w:tc>
          <w:tcPr>
            <w:tcW w:w="2297" w:type="dxa"/>
          </w:tcPr>
          <w:p>
            <w:pPr>
              <w:pStyle w:val="17"/>
              <w:spacing w:before="27"/>
              <w:ind w:right="8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60 046,49</w:t>
            </w:r>
          </w:p>
        </w:tc>
        <w:tc>
          <w:tcPr>
            <w:tcW w:w="1844" w:type="dxa"/>
          </w:tcPr>
          <w:p>
            <w:pPr>
              <w:pStyle w:val="17"/>
              <w:spacing w:before="27"/>
              <w:ind w:right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60 046,49</w:t>
            </w:r>
          </w:p>
        </w:tc>
        <w:tc>
          <w:tcPr>
            <w:tcW w:w="1740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517" w:type="dxa"/>
          </w:tcPr>
          <w:p>
            <w:pPr>
              <w:pStyle w:val="17"/>
              <w:spacing w:before="32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zamestnancom</w:t>
            </w:r>
          </w:p>
        </w:tc>
        <w:tc>
          <w:tcPr>
            <w:tcW w:w="2297" w:type="dxa"/>
          </w:tcPr>
          <w:p>
            <w:pPr>
              <w:pStyle w:val="17"/>
              <w:spacing w:before="27"/>
              <w:ind w:right="8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7 502,65</w:t>
            </w:r>
          </w:p>
        </w:tc>
        <w:tc>
          <w:tcPr>
            <w:tcW w:w="1844" w:type="dxa"/>
          </w:tcPr>
          <w:p>
            <w:pPr>
              <w:pStyle w:val="17"/>
              <w:spacing w:before="27"/>
              <w:ind w:right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7 502,65</w:t>
            </w:r>
          </w:p>
        </w:tc>
        <w:tc>
          <w:tcPr>
            <w:tcW w:w="1740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517" w:type="dxa"/>
          </w:tcPr>
          <w:p>
            <w:pPr>
              <w:pStyle w:val="17"/>
              <w:spacing w:before="32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poisťovniam</w:t>
            </w:r>
          </w:p>
        </w:tc>
        <w:tc>
          <w:tcPr>
            <w:tcW w:w="2297" w:type="dxa"/>
          </w:tcPr>
          <w:p>
            <w:pPr>
              <w:pStyle w:val="17"/>
              <w:spacing w:before="28"/>
              <w:ind w:right="8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6 921,87</w:t>
            </w:r>
          </w:p>
        </w:tc>
        <w:tc>
          <w:tcPr>
            <w:tcW w:w="1844" w:type="dxa"/>
          </w:tcPr>
          <w:p>
            <w:pPr>
              <w:pStyle w:val="17"/>
              <w:spacing w:before="28"/>
              <w:ind w:right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6 921,87</w:t>
            </w:r>
          </w:p>
        </w:tc>
        <w:tc>
          <w:tcPr>
            <w:tcW w:w="1740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517" w:type="dxa"/>
          </w:tcPr>
          <w:p>
            <w:pPr>
              <w:pStyle w:val="17"/>
              <w:spacing w:before="32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daňovému</w:t>
            </w:r>
            <w:r>
              <w:rPr>
                <w:spacing w:val="-2"/>
                <w:sz w:val="24"/>
                <w:szCs w:val="24"/>
              </w:rPr>
              <w:t xml:space="preserve"> úradu</w:t>
            </w:r>
          </w:p>
        </w:tc>
        <w:tc>
          <w:tcPr>
            <w:tcW w:w="2297" w:type="dxa"/>
          </w:tcPr>
          <w:p>
            <w:pPr>
              <w:pStyle w:val="17"/>
              <w:spacing w:before="29"/>
              <w:ind w:right="847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1 775,36</w:t>
            </w:r>
          </w:p>
        </w:tc>
        <w:tc>
          <w:tcPr>
            <w:tcW w:w="1844" w:type="dxa"/>
          </w:tcPr>
          <w:p>
            <w:pPr>
              <w:pStyle w:val="17"/>
              <w:spacing w:before="29"/>
              <w:ind w:right="567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1 775,36</w:t>
            </w:r>
          </w:p>
        </w:tc>
        <w:tc>
          <w:tcPr>
            <w:tcW w:w="1740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517" w:type="dxa"/>
          </w:tcPr>
          <w:p>
            <w:pPr>
              <w:pStyle w:val="17"/>
              <w:spacing w:before="32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štátnemu</w:t>
            </w:r>
            <w:r>
              <w:rPr>
                <w:spacing w:val="-2"/>
                <w:sz w:val="24"/>
                <w:szCs w:val="24"/>
              </w:rPr>
              <w:t xml:space="preserve"> rozpočtu</w:t>
            </w:r>
          </w:p>
        </w:tc>
        <w:tc>
          <w:tcPr>
            <w:tcW w:w="2297" w:type="dxa"/>
          </w:tcPr>
          <w:p>
            <w:pPr>
              <w:pStyle w:val="17"/>
              <w:jc w:val="right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>
            <w:pPr>
              <w:pStyle w:val="17"/>
              <w:jc w:val="right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3517" w:type="dxa"/>
          </w:tcPr>
          <w:p>
            <w:pPr>
              <w:pStyle w:val="17"/>
              <w:spacing w:before="32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bankám</w:t>
            </w:r>
          </w:p>
        </w:tc>
        <w:tc>
          <w:tcPr>
            <w:tcW w:w="2297" w:type="dxa"/>
          </w:tcPr>
          <w:p>
            <w:pPr>
              <w:pStyle w:val="17"/>
              <w:jc w:val="right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>
            <w:pPr>
              <w:pStyle w:val="17"/>
              <w:jc w:val="right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517" w:type="dxa"/>
          </w:tcPr>
          <w:p>
            <w:pPr>
              <w:pStyle w:val="17"/>
              <w:spacing w:before="32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štátnym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fondom</w:t>
            </w:r>
          </w:p>
        </w:tc>
        <w:tc>
          <w:tcPr>
            <w:tcW w:w="2297" w:type="dxa"/>
          </w:tcPr>
          <w:p>
            <w:pPr>
              <w:pStyle w:val="17"/>
              <w:jc w:val="right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>
            <w:pPr>
              <w:pStyle w:val="17"/>
              <w:jc w:val="right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517" w:type="dxa"/>
            <w:tcBorders>
              <w:bottom w:val="double" w:color="000000" w:sz="4" w:space="0"/>
            </w:tcBorders>
          </w:tcPr>
          <w:p>
            <w:pPr>
              <w:pStyle w:val="17"/>
              <w:spacing w:before="32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ostatné</w:t>
            </w:r>
            <w:r>
              <w:rPr>
                <w:spacing w:val="-2"/>
                <w:sz w:val="24"/>
                <w:szCs w:val="24"/>
              </w:rPr>
              <w:t xml:space="preserve"> záväzky</w:t>
            </w:r>
          </w:p>
        </w:tc>
        <w:tc>
          <w:tcPr>
            <w:tcW w:w="2297" w:type="dxa"/>
            <w:tcBorders>
              <w:bottom w:val="double" w:color="000000" w:sz="4" w:space="0"/>
            </w:tcBorders>
          </w:tcPr>
          <w:p>
            <w:pPr>
              <w:pStyle w:val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11 795,22</w:t>
            </w:r>
          </w:p>
        </w:tc>
        <w:tc>
          <w:tcPr>
            <w:tcW w:w="1844" w:type="dxa"/>
            <w:tcBorders>
              <w:bottom w:val="double" w:color="000000" w:sz="4" w:space="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11 795,22</w:t>
            </w:r>
          </w:p>
        </w:tc>
        <w:tc>
          <w:tcPr>
            <w:tcW w:w="1740" w:type="dxa"/>
            <w:tcBorders>
              <w:bottom w:val="double" w:color="000000" w:sz="4" w:space="0"/>
            </w:tcBorders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517" w:type="dxa"/>
            <w:tcBorders>
              <w:top w:val="double" w:color="000000" w:sz="4" w:space="0"/>
            </w:tcBorders>
            <w:shd w:val="clear" w:color="auto" w:fill="D9D9D9"/>
          </w:tcPr>
          <w:p>
            <w:pPr>
              <w:pStyle w:val="17"/>
              <w:spacing w:before="112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4"/>
                <w:sz w:val="24"/>
                <w:szCs w:val="24"/>
              </w:rPr>
              <w:t xml:space="preserve"> 2022</w:t>
            </w:r>
          </w:p>
        </w:tc>
        <w:tc>
          <w:tcPr>
            <w:tcW w:w="2297" w:type="dxa"/>
            <w:tcBorders>
              <w:top w:val="double" w:color="000000" w:sz="4" w:space="0"/>
            </w:tcBorders>
            <w:shd w:val="clear" w:color="auto" w:fill="D9D9D9"/>
          </w:tcPr>
          <w:p>
            <w:pPr>
              <w:pStyle w:val="17"/>
              <w:spacing w:before="99"/>
              <w:ind w:right="84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88 041,59</w:t>
            </w:r>
          </w:p>
        </w:tc>
        <w:tc>
          <w:tcPr>
            <w:tcW w:w="1844" w:type="dxa"/>
            <w:tcBorders>
              <w:top w:val="double" w:color="000000" w:sz="4" w:space="0"/>
            </w:tcBorders>
            <w:shd w:val="clear" w:color="auto" w:fill="D9D9D9"/>
          </w:tcPr>
          <w:p>
            <w:pPr>
              <w:pStyle w:val="17"/>
              <w:spacing w:before="99"/>
              <w:ind w:right="56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88 041,59</w:t>
            </w:r>
          </w:p>
        </w:tc>
        <w:tc>
          <w:tcPr>
            <w:tcW w:w="1740" w:type="dxa"/>
            <w:tcBorders>
              <w:top w:val="double" w:color="000000" w:sz="4" w:space="0"/>
            </w:tcBorders>
            <w:shd w:val="clear" w:color="auto" w:fill="D9D9D9"/>
          </w:tcPr>
          <w:p>
            <w:pPr>
              <w:pStyle w:val="17"/>
              <w:rPr>
                <w:sz w:val="24"/>
                <w:szCs w:val="24"/>
              </w:rPr>
            </w:pPr>
          </w:p>
        </w:tc>
      </w:tr>
    </w:tbl>
    <w:p>
      <w:pPr>
        <w:pStyle w:val="8"/>
        <w:rPr>
          <w:b/>
        </w:rPr>
      </w:pPr>
    </w:p>
    <w:p>
      <w:pPr>
        <w:pStyle w:val="8"/>
        <w:spacing w:before="22"/>
        <w:rPr>
          <w:b/>
        </w:rPr>
      </w:pPr>
    </w:p>
    <w:p>
      <w:pPr>
        <w:ind w:left="220"/>
        <w:rPr>
          <w:sz w:val="24"/>
          <w:szCs w:val="24"/>
        </w:rPr>
      </w:pPr>
      <w:r>
        <w:rPr>
          <w:sz w:val="24"/>
          <w:szCs w:val="24"/>
        </w:rPr>
        <w:t>Obec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nezaznamenala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žiadnu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udalosť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osobitného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významu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skončení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účtovného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obdobia.</w:t>
      </w:r>
    </w:p>
    <w:p>
      <w:pPr>
        <w:spacing w:before="7"/>
        <w:ind w:left="220" w:right="114"/>
        <w:rPr>
          <w:sz w:val="24"/>
          <w:szCs w:val="24"/>
        </w:rPr>
      </w:pPr>
      <w:r>
        <w:rPr>
          <w:sz w:val="24"/>
          <w:szCs w:val="24"/>
        </w:rPr>
        <w:t>Obec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dátumu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zostavenia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individuálnej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výročnej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správy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posúdila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špecifické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významné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riziká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neistoty, osobitne zvážila všetky potenciálne dopady na rozpočtové hospodárenie obce a dospela k záveru, že by nemali významne ovplyvniť schopnosť obce pokračovať nepretržite v činnosti.</w:t>
      </w:r>
    </w:p>
    <w:p>
      <w:pPr>
        <w:pStyle w:val="8"/>
        <w:rPr>
          <w:sz w:val="23"/>
        </w:rPr>
      </w:pPr>
    </w:p>
    <w:p>
      <w:pPr>
        <w:pStyle w:val="8"/>
        <w:rPr>
          <w:sz w:val="23"/>
        </w:rPr>
      </w:pPr>
    </w:p>
    <w:p>
      <w:pPr>
        <w:pStyle w:val="8"/>
        <w:spacing w:before="24"/>
        <w:rPr>
          <w:sz w:val="23"/>
        </w:rPr>
      </w:pPr>
    </w:p>
    <w:p>
      <w:pPr>
        <w:tabs>
          <w:tab w:val="left" w:pos="6747"/>
        </w:tabs>
        <w:ind w:left="458"/>
        <w:rPr>
          <w:sz w:val="24"/>
          <w:szCs w:val="24"/>
        </w:rPr>
      </w:pPr>
      <w:r>
        <w:rPr>
          <w:spacing w:val="-2"/>
          <w:sz w:val="24"/>
          <w:szCs w:val="24"/>
        </w:rPr>
        <w:t>Vypracoval: Ing. Marcela Šavelová</w:t>
      </w:r>
      <w:r>
        <w:rPr>
          <w:sz w:val="24"/>
          <w:szCs w:val="24"/>
        </w:rPr>
        <w:t xml:space="preserve">                                     </w:t>
      </w:r>
      <w:r>
        <w:rPr>
          <w:spacing w:val="-2"/>
          <w:sz w:val="24"/>
          <w:szCs w:val="24"/>
        </w:rPr>
        <w:t>Schválil: JUDr.</w:t>
      </w:r>
      <w:r>
        <w:rPr>
          <w:sz w:val="24"/>
          <w:szCs w:val="24"/>
        </w:rPr>
        <w:t xml:space="preserve"> Jozef Javorský, EMBA</w:t>
      </w:r>
    </w:p>
    <w:p>
      <w:pPr>
        <w:pStyle w:val="8"/>
        <w:rPr>
          <w:sz w:val="24"/>
          <w:szCs w:val="24"/>
        </w:rPr>
      </w:pPr>
    </w:p>
    <w:p>
      <w:pPr>
        <w:pStyle w:val="8"/>
        <w:rPr>
          <w:sz w:val="24"/>
          <w:szCs w:val="24"/>
        </w:rPr>
      </w:pPr>
    </w:p>
    <w:p>
      <w:pPr>
        <w:pStyle w:val="8"/>
        <w:spacing w:before="140"/>
        <w:rPr>
          <w:sz w:val="24"/>
          <w:szCs w:val="24"/>
        </w:rPr>
      </w:pPr>
    </w:p>
    <w:p>
      <w:pPr>
        <w:ind w:left="458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Malom </w:t>
      </w:r>
      <w:r>
        <w:rPr>
          <w:spacing w:val="-2"/>
          <w:sz w:val="24"/>
          <w:szCs w:val="24"/>
        </w:rPr>
        <w:t>Slivníku, 27.11.2023</w:t>
      </w:r>
    </w:p>
    <w:sectPr>
      <w:pgSz w:w="11920" w:h="16850"/>
      <w:pgMar w:top="1220" w:right="720" w:bottom="1240" w:left="960" w:header="299" w:footer="105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0"/>
      </w:rPr>
    </w:pPr>
    <w:r>
      <w:rPr>
        <w:lang w:eastAsia="sk-SK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6555740</wp:posOffset>
              </wp:positionH>
              <wp:positionV relativeFrom="page">
                <wp:posOffset>9886950</wp:posOffset>
              </wp:positionV>
              <wp:extent cx="241300" cy="19431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516.2pt;margin-top:778.5pt;height:15.3pt;width:19pt;mso-position-horizontal-relative:page;mso-position-vertical-relative:page;z-index:-251653120;mso-width-relative:page;mso-height-relative:page;" filled="f" stroked="f" coordsize="21600,21600" o:gfxdata="UEsDBAoAAAAAAIdO4kAAAAAAAAAAAAAAAAAEAAAAZHJzL1BLAwQUAAAACACHTuJAT0Ose9kAAAAP&#10;AQAADwAAAGRycy9kb3ducmV2LnhtbE1Py07DMBC8I/EP1iJxo3YLTdo0ToUQnJAQaThwdGI3sRqv&#10;Q+w++Hs2p3LbeWh2Jt9eXM9OZgzWo4T5TAAz2HhtsZXwVb09rICFqFCr3qOR8GsCbIvbm1xl2p+x&#10;NKddbBmFYMiUhC7GIeM8NJ1xKsz8YJC0vR+digTHlutRnSnc9XwhRMKdskgfOjWYl840h93RSXj+&#10;xvLV/nzUn+W+tFW1FvieHKS8v5uLDbBoLvFqhqk+VYeCOtX+iDqwnrB4XDyRl67lMqVZk0ekgrh6&#10;4lZpArzI+f8dxR9QSwMEFAAAAAgAh07iQJaYeTyxAQAAcwMAAA4AAABkcnMvZTJvRG9jLnhtbK1T&#10;wW7bMAy9D9g/CLovttMi2Iw4Rbdgw4BhG9DuA2RZigVYoiYqsfP3o+Q4LbpLD73YFEk/vvcob+8m&#10;O7CTCmjANbxalZwpJ6Ez7tDwP49fP3zkDKNwnRjAqYafFfK73ft329HXag09DJ0KjEAc1qNveB+j&#10;r4sCZa+swBV45aioIVgR6RgORRfESOh2KNZluSlGCJ0PIBUiZfdzkV8Qw2sAQWsj1R7k0SoXZ9Sg&#10;BhFJEvbGI99ltlorGX9pjSqyoeGkNOYnDaG4Tc9itxX1IQjfG3mhIF5D4YUmK4yjoVeovYiCHYP5&#10;D8oaGQBBx5UEW8xCsiOkoipfePPQC6+yFrIa/dV0fDtY+fP0OzDTNXzDmROWFv6optjCxDbJnNFj&#10;TT0Pnrri9BkmujJLHimZNE862PQmNYzqZO35ai1hMUnJ9W11U1JFUqn6dHtTZeuLp499wPhNgWUp&#10;aHigzWVDxekHRiJCrUsLHRKteXyK4tROF64tdGeiOtJGG45/jyIozobvjixL61+CsATtEoQ4fIF8&#10;SZIUB/fHCNrkyWnEjHuZTLvIhC73Ji37+Tl3Pf0ru3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P&#10;Q6x72QAAAA8BAAAPAAAAAAAAAAEAIAAAACIAAABkcnMvZG93bnJldi54bWxQSwECFAAUAAAACACH&#10;TuJAlph5PLEBAABz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0"/>
      </w:rPr>
    </w:pPr>
    <w:r>
      <w:rPr>
        <w:lang w:eastAsia="sk-SK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6555740</wp:posOffset>
              </wp:positionH>
              <wp:positionV relativeFrom="page">
                <wp:posOffset>9886950</wp:posOffset>
              </wp:positionV>
              <wp:extent cx="241300" cy="194310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6" o:spt="202" type="#_x0000_t202" style="position:absolute;left:0pt;margin-left:516.2pt;margin-top:778.5pt;height:15.3pt;width:19pt;mso-position-horizontal-relative:page;mso-position-vertical-relative:page;z-index:-251652096;mso-width-relative:page;mso-height-relative:page;" filled="f" stroked="f" coordsize="21600,21600" o:gfxdata="UEsDBAoAAAAAAIdO4kAAAAAAAAAAAAAAAAAEAAAAZHJzL1BLAwQUAAAACACHTuJAT0Ose9kAAAAP&#10;AQAADwAAAGRycy9kb3ducmV2LnhtbE1Py07DMBC8I/EP1iJxo3YLTdo0ToUQnJAQaThwdGI3sRqv&#10;Q+w++Hs2p3LbeWh2Jt9eXM9OZgzWo4T5TAAz2HhtsZXwVb09rICFqFCr3qOR8GsCbIvbm1xl2p+x&#10;NKddbBmFYMiUhC7GIeM8NJ1xKsz8YJC0vR+digTHlutRnSnc9XwhRMKdskgfOjWYl840h93RSXj+&#10;xvLV/nzUn+W+tFW1FvieHKS8v5uLDbBoLvFqhqk+VYeCOtX+iDqwnrB4XDyRl67lMqVZk0ekgrh6&#10;4lZpArzI+f8dxR9QSwMEFAAAAAgAh07iQA4+hFexAQAAcwMAAA4AAABkcnMvZTJvRG9jLnhtbK1T&#10;wY7TMBC9I/EPlu80SXfFQtR0BVQgJARIu3yA49iNpdhjxm6T/j1jJ+mi5bIHLsl4ZvLmvTfO7n6y&#10;AzsrDAZcw6tNyZlyEjrjjg3/9fj5zTvOQhSuEwM41fCLCvx+//rVbvS12kIPQ6eQEYgL9egb3sfo&#10;66IIsldWhA145aioAa2IdMRj0aEYCd0OxbYs3xYjYOcRpAqBsoe5yBdEfAkgaG2kOoA8WeXijIpq&#10;EJEkhd74wPeZrdZKxh9aBxXZ0HBSGvOThlDcpmex34n6iML3Ri4UxEsoPNNkhXE09Ap1EFGwE5p/&#10;oKyRCAF03EiwxSwkO0IqqvKZNw+98CprIauDv5oe/h+s/H7+icx0Db/jzAlLC39UU2xhYnfJnNGH&#10;mnoePHXF6SNMdGXWfKBk0jxptOlNahjVydrL1VrCYpKS29vqpqSKpFL1/vamytYXTx97DPGLAstS&#10;0HCkzWVDxflbiESEWtcWOiRa8/gUxamdFq4tdBeiOtJGGx5+nwQqzoavjixL618DXIN2DTAOnyBf&#10;kiTFwYdTBG3y5DRixl0m0y4yoeXepGX/fc5dT//K/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P&#10;Q6x72QAAAA8BAAAPAAAAAAAAAAEAIAAAACIAAABkcnMvZG93bnJldi54bWxQSwECFAAUAAAACACH&#10;TuJADj6EV7EBAABz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0"/>
      </w:rPr>
    </w:pPr>
    <w:r>
      <w:rPr>
        <w:lang w:eastAsia="sk-SK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885825</wp:posOffset>
          </wp:positionH>
          <wp:positionV relativeFrom="page">
            <wp:posOffset>189230</wp:posOffset>
          </wp:positionV>
          <wp:extent cx="456565" cy="51054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6387" cy="51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sk-SK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1456055</wp:posOffset>
              </wp:positionH>
              <wp:positionV relativeFrom="page">
                <wp:posOffset>313055</wp:posOffset>
              </wp:positionV>
              <wp:extent cx="3378200" cy="18097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82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8"/>
                            <w:spacing w:before="11"/>
                            <w:ind w:left="20"/>
                          </w:pPr>
                          <w:r>
                            <w:t>Individuálna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výročná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správa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obce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Malý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Slivník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za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rok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114.65pt;margin-top:24.65pt;height:14.25pt;width:266pt;mso-position-horizontal-relative:page;mso-position-vertical-relative:page;z-index:-251655168;mso-width-relative:page;mso-height-relative:page;" filled="f" stroked="f" coordsize="21600,21600" o:gfxdata="UEsDBAoAAAAAAIdO4kAAAAAAAAAAAAAAAAAEAAAAZHJzL1BLAwQUAAAACACHTuJAsQ54yNgAAAAJ&#10;AQAADwAAAGRycy9kb3ducmV2LnhtbE2PzU7DMBCE70i8g7VI3KidgNI2xKkQghMSIg0Hjk68TaLG&#10;6xC7P7w92xOcdlY7mv2m2JzdKI44h8GThmShQCC13g7UafisX+9WIEI0ZM3oCTX8YIBNeX1VmNz6&#10;E1V43MZOcAiF3GjoY5xyKUPbozNh4Sckvu387Ezkde6knc2Jw90oU6Uy6cxA/KE3Ez732O63B6fh&#10;6Yuql+H7vfmodtVQ12tFb9le69ubRD2CiHiOf2a44DM6lMzU+APZIEYNabq+Z6uGh8tkwzJLWDQs&#10;liuQZSH/Nyh/AVBLAwQUAAAACACHTuJAYQXLsLIBAAB0AwAADgAAAGRycy9lMm9Eb2MueG1srVPB&#10;btswDL0P2D8Iui92GmzNjDjFtmDDgGEb0PYDZFmKBViiRimx8/ejZDsduksPvcgUST3yPdK7u9H2&#10;7KwwGHA1X69KzpST0Bp3rPnjw9d3W85CFK4VPThV84sK/G7/9s1u8JW6gQ76ViEjEBeqwde8i9FX&#10;RRFkp6wIK/DKUVADWhHpiseiRTEQuu2Lm7L8UAyArUeQKgTyHqYgnxHxJYCgtZHqAPJklYsTKqpe&#10;RKIUOuMD3+dutVYy/tI6qMj6mhPTmE8qQnaTzmK/E9URhe+MnFsQL2nhGScrjKOiV6iDiIKd0PwH&#10;ZY1ECKDjSoItJiJZEWKxLp9pc98JrzIXkjr4q+jh9WDlz/NvZKat+YYzJywN/EGNsYGRbZI4gw8V&#10;5dx7yorjZxhpZRZ/IGfiPGq06UtsGMVJ2stVWsJikpybze2Wps+ZpNh6W368fZ9giqfXHkP8psCy&#10;ZNQcaXRZUXH+EeKUuqTQu9TXVD9ZcWzGudkG2gv1OtBIax7+nAQqzvrvjjRL818MXIxmMTD2XyBv&#10;SeLi4NMpgja5ciox4c6VaRi593lx0rT/veesp59l/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x&#10;DnjI2AAAAAkBAAAPAAAAAAAAAAEAIAAAACIAAABkcnMvZG93bnJldi54bWxQSwECFAAUAAAACACH&#10;TuJAYQXLsLIBAAB0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spacing w:before="11"/>
                      <w:ind w:left="20"/>
                    </w:pPr>
                    <w:r>
                      <w:t>Individuálna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výročná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správa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obce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Malý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Slivník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za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rok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0"/>
      </w:rPr>
    </w:pPr>
    <w:r>
      <w:rPr>
        <w:lang w:eastAsia="sk-SK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885825</wp:posOffset>
          </wp:positionH>
          <wp:positionV relativeFrom="page">
            <wp:posOffset>189230</wp:posOffset>
          </wp:positionV>
          <wp:extent cx="456565" cy="510540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6387" cy="51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sk-SK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1456055</wp:posOffset>
              </wp:positionH>
              <wp:positionV relativeFrom="page">
                <wp:posOffset>313055</wp:posOffset>
              </wp:positionV>
              <wp:extent cx="3378200" cy="18097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82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8"/>
                            <w:spacing w:before="11"/>
                            <w:ind w:left="20"/>
                          </w:pPr>
                          <w:r>
                            <w:t>Individuálna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výročná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správa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obce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Malý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Slivník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za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rok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114.65pt;margin-top:24.65pt;height:14.25pt;width:266pt;mso-position-horizontal-relative:page;mso-position-vertical-relative:page;z-index:-251654144;mso-width-relative:page;mso-height-relative:page;" filled="f" stroked="f" coordsize="21600,21600" o:gfxdata="UEsDBAoAAAAAAIdO4kAAAAAAAAAAAAAAAAAEAAAAZHJzL1BLAwQUAAAACACHTuJAsQ54yNgAAAAJ&#10;AQAADwAAAGRycy9kb3ducmV2LnhtbE2PzU7DMBCE70i8g7VI3KidgNI2xKkQghMSIg0Hjk68TaLG&#10;6xC7P7w92xOcdlY7mv2m2JzdKI44h8GThmShQCC13g7UafisX+9WIEI0ZM3oCTX8YIBNeX1VmNz6&#10;E1V43MZOcAiF3GjoY5xyKUPbozNh4Sckvu387Ezkde6knc2Jw90oU6Uy6cxA/KE3Ez732O63B6fh&#10;6Yuql+H7vfmodtVQ12tFb9le69ubRD2CiHiOf2a44DM6lMzU+APZIEYNabq+Z6uGh8tkwzJLWDQs&#10;liuQZSH/Nyh/AVBLAwQUAAAACACHTuJAQlnY2rMBAAB0AwAADgAAAGRycy9lMm9Eb2MueG1srVPB&#10;btswDL0P2D8Iui92WnTNjDhFt2DDgGEr0O4DZFmKBViiJiqx8/ejZDsduksPvdgUST++9yhv70bb&#10;s5MKaMDVfL0qOVNOQmvcoea/n75+2HCGUbhW9OBUzc8K+d3u/bvt4Ct1BR30rQqMQBxWg695F6Ov&#10;igJlp6zAFXjlqKghWBHpGA5FG8RA6LYvrsryYzFAaH0AqRApu5+KfEYMrwEErY1Ue5BHq1ycUIPq&#10;RSRJ2BmPfJfZaq1k/KU1qsj6mpPSmJ80hOImPYvdVlSHIHxn5ExBvIbCC01WGEdDL1B7EQU7BvMf&#10;lDUyAIKOKwm2mIRkR0jFunzhzWMnvMpayGr0F9Px7WDlz9NDYKat+Q1nTlha+JMaYwMju0nmDB4r&#10;6nn01BXHzzDSlVnySMmkedTBpjepYVQna88XawmLSUpeX99uaPucSaqtN+Wn2wxfPH/tA8ZvCixL&#10;Qc0DrS47Kk4/MBITal1a6JB4TfNTFMdmnMk20J6J60ArrTn+OYqgOOu/O/Is7X8JwhI0SxBi/wXy&#10;LUlaHNwfI2iTJ6cRE+48mZaRCc0XJ23733Puev5Zd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sQ54yNgAAAAJAQAADwAAAAAAAAABACAAAAAiAAAAZHJzL2Rvd25yZXYueG1sUEsBAhQAFAAAAAgA&#10;h07iQEJZ2NqzAQAAdA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spacing w:before="11"/>
                      <w:ind w:left="20"/>
                    </w:pPr>
                    <w:r>
                      <w:t>Individuálna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výročná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správa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obce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Malý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Slivník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za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rok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504" w:hanging="2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473" w:hanging="284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446" w:hanging="284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419" w:hanging="284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392" w:hanging="284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365" w:hanging="284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338" w:hanging="284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311" w:hanging="284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284" w:hanging="284"/>
      </w:pPr>
      <w:rPr>
        <w:rFonts w:hint="default"/>
        <w:lang w:val="sk-SK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upperLetter"/>
      <w:lvlText w:val="%1."/>
      <w:lvlJc w:val="left"/>
      <w:pPr>
        <w:ind w:left="94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5"/>
        <w:szCs w:val="25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869" w:hanging="360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798" w:hanging="360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727" w:hanging="360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656" w:hanging="360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585" w:hanging="360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514" w:hanging="360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443" w:hanging="360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372" w:hanging="360"/>
      </w:pPr>
      <w:rPr>
        <w:rFonts w:hint="default"/>
        <w:lang w:val="sk-SK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upperLetter"/>
      <w:lvlText w:val="%1."/>
      <w:lvlJc w:val="left"/>
      <w:pPr>
        <w:ind w:left="948" w:hanging="3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6"/>
        <w:szCs w:val="26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869" w:hanging="320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798" w:hanging="320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727" w:hanging="320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656" w:hanging="320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585" w:hanging="320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514" w:hanging="320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443" w:hanging="320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372" w:hanging="320"/>
      </w:pPr>
      <w:rPr>
        <w:rFonts w:hint="default"/>
        <w:lang w:val="sk-SK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638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entative="0">
      <w:start w:val="1"/>
      <w:numFmt w:val="decimal"/>
      <w:lvlText w:val="%1.%2"/>
      <w:lvlJc w:val="left"/>
      <w:pPr>
        <w:ind w:left="98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007" w:hanging="360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035" w:hanging="360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063" w:hanging="360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091" w:hanging="360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119" w:hanging="360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147" w:hanging="360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175" w:hanging="360"/>
      </w:pPr>
      <w:rPr>
        <w:rFonts w:hint="default"/>
        <w:lang w:val="sk-SK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lowerLetter"/>
      <w:lvlText w:val="%1)"/>
      <w:lvlJc w:val="left"/>
      <w:pPr>
        <w:ind w:left="466" w:hanging="24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437" w:hanging="246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414" w:hanging="246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391" w:hanging="246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368" w:hanging="246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345" w:hanging="246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322" w:hanging="246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299" w:hanging="246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276" w:hanging="246"/>
      </w:pPr>
      <w:rPr>
        <w:rFonts w:hint="default"/>
        <w:lang w:val="sk-SK" w:eastAsia="en-US" w:bidi="ar-SA"/>
      </w:rPr>
    </w:lvl>
  </w:abstractNum>
  <w:abstractNum w:abstractNumId="5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504" w:hanging="2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shd w:val="clear" w:color="auto" w:fill="C0C0C0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473" w:hanging="284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446" w:hanging="284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419" w:hanging="284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392" w:hanging="284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365" w:hanging="284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338" w:hanging="284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311" w:hanging="284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284" w:hanging="284"/>
      </w:pPr>
      <w:rPr>
        <w:rFonts w:hint="default"/>
        <w:lang w:val="sk-SK" w:eastAsia="en-US" w:bidi="ar-SA"/>
      </w:rPr>
    </w:lvl>
  </w:abstractNum>
  <w:abstractNum w:abstractNumId="6">
    <w:nsid w:val="59ADCABA"/>
    <w:multiLevelType w:val="multilevel"/>
    <w:tmpl w:val="59ADCABA"/>
    <w:lvl w:ilvl="0" w:tentative="0">
      <w:start w:val="1"/>
      <w:numFmt w:val="decimal"/>
      <w:lvlText w:val="%1"/>
      <w:lvlJc w:val="left"/>
      <w:pPr>
        <w:ind w:left="770" w:hanging="31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 w:tentative="0">
      <w:start w:val="1"/>
      <w:numFmt w:val="decimal"/>
      <w:lvlText w:val="%1.%2"/>
      <w:lvlJc w:val="left"/>
      <w:pPr>
        <w:ind w:left="1282" w:hanging="51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274" w:hanging="512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269" w:hanging="512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263" w:hanging="512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258" w:hanging="512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252" w:hanging="512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247" w:hanging="512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242" w:hanging="512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hyphenationZone w:val="425"/>
  <w:evenAndOddHeaders w:val="1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6B82"/>
    <w:rsid w:val="001062EB"/>
    <w:rsid w:val="00157070"/>
    <w:rsid w:val="001E6D0E"/>
    <w:rsid w:val="001F1255"/>
    <w:rsid w:val="002A25E1"/>
    <w:rsid w:val="002C28A6"/>
    <w:rsid w:val="002D076A"/>
    <w:rsid w:val="00306133"/>
    <w:rsid w:val="0032015A"/>
    <w:rsid w:val="003A0737"/>
    <w:rsid w:val="003C7FF9"/>
    <w:rsid w:val="003D0C27"/>
    <w:rsid w:val="004200F6"/>
    <w:rsid w:val="00483C42"/>
    <w:rsid w:val="00496A3B"/>
    <w:rsid w:val="004F247D"/>
    <w:rsid w:val="00515F64"/>
    <w:rsid w:val="005967E3"/>
    <w:rsid w:val="00596D45"/>
    <w:rsid w:val="005B1AF9"/>
    <w:rsid w:val="0063055D"/>
    <w:rsid w:val="00651DBB"/>
    <w:rsid w:val="006B79BA"/>
    <w:rsid w:val="006D6B82"/>
    <w:rsid w:val="007328A3"/>
    <w:rsid w:val="007458EA"/>
    <w:rsid w:val="007516A9"/>
    <w:rsid w:val="007B12D0"/>
    <w:rsid w:val="007B41CE"/>
    <w:rsid w:val="007B53A3"/>
    <w:rsid w:val="007C3335"/>
    <w:rsid w:val="008523A2"/>
    <w:rsid w:val="008B0A87"/>
    <w:rsid w:val="00990661"/>
    <w:rsid w:val="00A809B3"/>
    <w:rsid w:val="00B11401"/>
    <w:rsid w:val="00B715DF"/>
    <w:rsid w:val="00BA644A"/>
    <w:rsid w:val="00BC2658"/>
    <w:rsid w:val="00C70A71"/>
    <w:rsid w:val="00C95BCD"/>
    <w:rsid w:val="00CB4A9D"/>
    <w:rsid w:val="00D237F0"/>
    <w:rsid w:val="00D3793D"/>
    <w:rsid w:val="00DB4613"/>
    <w:rsid w:val="00DE644C"/>
    <w:rsid w:val="00E05700"/>
    <w:rsid w:val="00E25F39"/>
    <w:rsid w:val="00E42047"/>
    <w:rsid w:val="00E53CAB"/>
    <w:rsid w:val="00E77963"/>
    <w:rsid w:val="00E82863"/>
    <w:rsid w:val="00EC122A"/>
    <w:rsid w:val="00ED7415"/>
    <w:rsid w:val="00F42407"/>
    <w:rsid w:val="00F85088"/>
    <w:rsid w:val="00FB3A36"/>
    <w:rsid w:val="00FB6960"/>
    <w:rsid w:val="28644231"/>
    <w:rsid w:val="555B7876"/>
    <w:rsid w:val="6DC620D5"/>
    <w:rsid w:val="78B9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ind w:left="769" w:hanging="311"/>
      <w:outlineLvl w:val="0"/>
    </w:pPr>
    <w:rPr>
      <w:b/>
      <w:bCs/>
      <w:sz w:val="28"/>
      <w:szCs w:val="28"/>
    </w:rPr>
  </w:style>
  <w:style w:type="paragraph" w:styleId="3">
    <w:name w:val="heading 2"/>
    <w:basedOn w:val="1"/>
    <w:qFormat/>
    <w:uiPriority w:val="1"/>
    <w:pPr>
      <w:ind w:left="940" w:hanging="359"/>
      <w:outlineLvl w:val="1"/>
    </w:pPr>
    <w:rPr>
      <w:i/>
      <w:iCs/>
      <w:sz w:val="25"/>
      <w:szCs w:val="25"/>
    </w:rPr>
  </w:style>
  <w:style w:type="paragraph" w:styleId="4">
    <w:name w:val="heading 3"/>
    <w:basedOn w:val="1"/>
    <w:qFormat/>
    <w:uiPriority w:val="1"/>
    <w:pPr>
      <w:ind w:left="1281" w:hanging="511"/>
      <w:outlineLvl w:val="2"/>
    </w:pPr>
    <w:rPr>
      <w:b/>
      <w:bCs/>
      <w:sz w:val="24"/>
      <w:szCs w:val="24"/>
    </w:rPr>
  </w:style>
  <w:style w:type="paragraph" w:styleId="5">
    <w:name w:val="heading 4"/>
    <w:basedOn w:val="1"/>
    <w:qFormat/>
    <w:uiPriority w:val="1"/>
    <w:pPr>
      <w:ind w:left="220"/>
      <w:outlineLvl w:val="3"/>
    </w:pPr>
    <w:rPr>
      <w:b/>
      <w:bCs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</w:style>
  <w:style w:type="paragraph" w:styleId="9">
    <w:name w:val="footer"/>
    <w:basedOn w:val="1"/>
    <w:link w:val="19"/>
    <w:qFormat/>
    <w:uiPriority w:val="0"/>
    <w:pPr>
      <w:tabs>
        <w:tab w:val="center" w:pos="4536"/>
        <w:tab w:val="right" w:pos="9072"/>
      </w:tabs>
    </w:pPr>
  </w:style>
  <w:style w:type="paragraph" w:styleId="10">
    <w:name w:val="header"/>
    <w:basedOn w:val="1"/>
    <w:link w:val="18"/>
    <w:qFormat/>
    <w:uiPriority w:val="0"/>
    <w:pPr>
      <w:tabs>
        <w:tab w:val="center" w:pos="4536"/>
        <w:tab w:val="right" w:pos="9072"/>
      </w:tabs>
    </w:pPr>
  </w:style>
  <w:style w:type="paragraph" w:styleId="11">
    <w:name w:val="Title"/>
    <w:basedOn w:val="1"/>
    <w:qFormat/>
    <w:uiPriority w:val="1"/>
    <w:pPr>
      <w:spacing w:line="782" w:lineRule="exact"/>
      <w:ind w:left="100" w:right="205"/>
      <w:jc w:val="center"/>
    </w:pPr>
    <w:rPr>
      <w:b/>
      <w:bCs/>
      <w:sz w:val="68"/>
      <w:szCs w:val="68"/>
    </w:rPr>
  </w:style>
  <w:style w:type="paragraph" w:styleId="12">
    <w:name w:val="toc 1"/>
    <w:basedOn w:val="1"/>
    <w:qFormat/>
    <w:uiPriority w:val="1"/>
    <w:pPr>
      <w:spacing w:before="137"/>
      <w:ind w:left="638" w:hanging="180"/>
    </w:pPr>
    <w:rPr>
      <w:sz w:val="24"/>
      <w:szCs w:val="24"/>
    </w:rPr>
  </w:style>
  <w:style w:type="paragraph" w:styleId="13">
    <w:name w:val="toc 2"/>
    <w:basedOn w:val="1"/>
    <w:qFormat/>
    <w:uiPriority w:val="1"/>
    <w:pPr>
      <w:spacing w:before="148"/>
      <w:ind w:left="904" w:hanging="275"/>
    </w:pPr>
    <w:rPr>
      <w:sz w:val="26"/>
      <w:szCs w:val="26"/>
    </w:rPr>
  </w:style>
  <w:style w:type="paragraph" w:styleId="14">
    <w:name w:val="toc 3"/>
    <w:basedOn w:val="1"/>
    <w:qFormat/>
    <w:uiPriority w:val="1"/>
    <w:pPr>
      <w:spacing w:before="145"/>
      <w:ind w:left="989" w:hanging="360"/>
    </w:pPr>
    <w:rPr>
      <w:sz w:val="24"/>
      <w:szCs w:val="24"/>
    </w:rPr>
  </w:style>
  <w:style w:type="table" w:customStyle="1" w:styleId="1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1"/>
    <w:pPr>
      <w:ind w:left="638" w:hanging="359"/>
    </w:pPr>
  </w:style>
  <w:style w:type="paragraph" w:customStyle="1" w:styleId="17">
    <w:name w:val="Table Paragraph"/>
    <w:basedOn w:val="1"/>
    <w:qFormat/>
    <w:uiPriority w:val="1"/>
  </w:style>
  <w:style w:type="character" w:customStyle="1" w:styleId="18">
    <w:name w:val="Hlavička Char"/>
    <w:basedOn w:val="6"/>
    <w:link w:val="10"/>
    <w:qFormat/>
    <w:uiPriority w:val="0"/>
    <w:rPr>
      <w:rFonts w:ascii="Times New Roman" w:hAnsi="Times New Roman" w:eastAsia="Times New Roman" w:cs="Times New Roman"/>
      <w:sz w:val="22"/>
      <w:szCs w:val="22"/>
      <w:lang w:eastAsia="en-US"/>
    </w:rPr>
  </w:style>
  <w:style w:type="character" w:customStyle="1" w:styleId="19">
    <w:name w:val="Päta Char"/>
    <w:basedOn w:val="6"/>
    <w:link w:val="9"/>
    <w:qFormat/>
    <w:uiPriority w:val="0"/>
    <w:rPr>
      <w:rFonts w:ascii="Times New Roman" w:hAnsi="Times New Roman" w:eastAsia="Times New Roman" w:cs="Times New Roman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2371</Words>
  <Characters>13515</Characters>
  <Lines>112</Lines>
  <Paragraphs>31</Paragraphs>
  <TotalTime>97</TotalTime>
  <ScaleCrop>false</ScaleCrop>
  <LinksUpToDate>false</LinksUpToDate>
  <CharactersWithSpaces>15855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2023-11-27T07:19:00Z</dcterms:created>
  <dc:creator>POPojedL</dc:creator>
  <cp:lastModifiedBy>Úradovňa</cp:lastModifiedBy>
  <dcterms:modified xsi:type="dcterms:W3CDTF">2023-12-29T10:52:34Z</dcterms:modified>
  <dc:title>VÃ½roÄ“nÃ¡ sprÃ¡va obce MalÃ½ SlivnÃﾭk 2020.doc</dc:title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2023-11-27T00:00:00Z</vt:filetime>
  </property>
  <property fmtid="{D5CDD505-2E9C-101B-9397-08002B2CF9AE}" pid="5" name="Producer">
    <vt:lpwstr>Microsoft® Word pre Microsoft 365</vt:lpwstr>
  </property>
  <property fmtid="{D5CDD505-2E9C-101B-9397-08002B2CF9AE}" pid="6" name="KSOProductBuildVer">
    <vt:lpwstr>1033-12.2.0.13359</vt:lpwstr>
  </property>
  <property fmtid="{D5CDD505-2E9C-101B-9397-08002B2CF9AE}" pid="7" name="ICV">
    <vt:lpwstr>881904173CC14341AC64741AD7A5696A_13</vt:lpwstr>
  </property>
</Properties>
</file>