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19D0" w:rsidRDefault="00EE19D0" w:rsidP="003D0D4D">
      <w:pPr>
        <w:pStyle w:val="Default"/>
        <w:rPr>
          <w:b/>
          <w:bCs/>
          <w:color w:val="auto"/>
          <w:sz w:val="23"/>
          <w:szCs w:val="23"/>
        </w:rPr>
      </w:pPr>
    </w:p>
    <w:p w:rsidR="00EE19D0" w:rsidRDefault="00EE19D0" w:rsidP="009770B6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B62C43" w:rsidRDefault="00B62C43" w:rsidP="009770B6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</w:t>
      </w:r>
    </w:p>
    <w:p w:rsidR="00B62C43" w:rsidRDefault="00A444D7" w:rsidP="00A444D7">
      <w:pPr>
        <w:pStyle w:val="Default"/>
        <w:tabs>
          <w:tab w:val="center" w:pos="4819"/>
          <w:tab w:val="left" w:pos="7125"/>
        </w:tabs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ab/>
      </w:r>
      <w:r w:rsidR="00B62C43">
        <w:rPr>
          <w:b/>
          <w:bCs/>
          <w:color w:val="auto"/>
          <w:sz w:val="23"/>
          <w:szCs w:val="23"/>
        </w:rPr>
        <w:t>Všeobecné údaje</w:t>
      </w:r>
      <w:r>
        <w:rPr>
          <w:b/>
          <w:bCs/>
          <w:color w:val="auto"/>
          <w:sz w:val="23"/>
          <w:szCs w:val="23"/>
        </w:rPr>
        <w:tab/>
      </w:r>
    </w:p>
    <w:p w:rsidR="00AF596B" w:rsidRDefault="00AF596B" w:rsidP="005A0D0C">
      <w:pPr>
        <w:pStyle w:val="Default"/>
        <w:jc w:val="center"/>
        <w:rPr>
          <w:color w:val="auto"/>
          <w:sz w:val="23"/>
          <w:szCs w:val="23"/>
        </w:rPr>
      </w:pPr>
    </w:p>
    <w:p w:rsidR="00B62C43" w:rsidRDefault="00B62C43" w:rsidP="00AF596B">
      <w:pPr>
        <w:pStyle w:val="Default"/>
        <w:numPr>
          <w:ilvl w:val="0"/>
          <w:numId w:val="1"/>
        </w:numPr>
        <w:ind w:left="426" w:hanging="426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Názov právnickej osoby a jej sídlo alebo meno a priezvisko fyzickej osoby.</w:t>
      </w:r>
    </w:p>
    <w:p w:rsidR="00F345F5" w:rsidRPr="00030DE1" w:rsidRDefault="00FB685E" w:rsidP="00103580">
      <w:pPr>
        <w:pStyle w:val="Default"/>
        <w:rPr>
          <w:b/>
          <w:i/>
          <w:color w:val="auto"/>
          <w:sz w:val="23"/>
          <w:szCs w:val="23"/>
        </w:rPr>
      </w:pPr>
      <w:r>
        <w:rPr>
          <w:b/>
          <w:i/>
          <w:color w:val="auto"/>
          <w:sz w:val="23"/>
          <w:szCs w:val="23"/>
        </w:rPr>
        <w:t>Čajovňa U Veselého Slona</w:t>
      </w:r>
      <w:r w:rsidR="00F345F5">
        <w:rPr>
          <w:b/>
          <w:i/>
          <w:color w:val="auto"/>
          <w:sz w:val="23"/>
          <w:szCs w:val="23"/>
        </w:rPr>
        <w:t xml:space="preserve">, s.r.o, </w:t>
      </w:r>
      <w:r>
        <w:rPr>
          <w:b/>
          <w:i/>
          <w:color w:val="auto"/>
          <w:sz w:val="23"/>
          <w:szCs w:val="23"/>
        </w:rPr>
        <w:t>Vlčie hrdlo</w:t>
      </w:r>
      <w:r w:rsidR="009655EA">
        <w:rPr>
          <w:b/>
          <w:i/>
          <w:color w:val="auto"/>
          <w:sz w:val="23"/>
          <w:szCs w:val="23"/>
        </w:rPr>
        <w:t xml:space="preserve"> </w:t>
      </w:r>
      <w:r>
        <w:rPr>
          <w:b/>
          <w:i/>
          <w:color w:val="auto"/>
          <w:sz w:val="23"/>
          <w:szCs w:val="23"/>
        </w:rPr>
        <w:t>574/56 , 821 07 Bratislava</w:t>
      </w:r>
    </w:p>
    <w:p w:rsidR="00030DE1" w:rsidRDefault="00030DE1" w:rsidP="00103580">
      <w:pPr>
        <w:pStyle w:val="Default"/>
        <w:rPr>
          <w:color w:val="auto"/>
          <w:sz w:val="23"/>
          <w:szCs w:val="23"/>
        </w:rPr>
      </w:pPr>
    </w:p>
    <w:p w:rsidR="00B62C43" w:rsidRDefault="00AF596B" w:rsidP="00103580">
      <w:pPr>
        <w:pStyle w:val="Default"/>
        <w:numPr>
          <w:ilvl w:val="0"/>
          <w:numId w:val="1"/>
        </w:numPr>
        <w:ind w:left="426" w:hanging="426"/>
        <w:rPr>
          <w:color w:val="auto"/>
          <w:sz w:val="23"/>
          <w:szCs w:val="23"/>
        </w:rPr>
      </w:pPr>
      <w:r w:rsidRPr="00103580">
        <w:rPr>
          <w:color w:val="auto"/>
          <w:sz w:val="23"/>
          <w:szCs w:val="23"/>
        </w:rPr>
        <w:t xml:space="preserve"> </w:t>
      </w:r>
      <w:r w:rsidR="00B62C43" w:rsidRPr="00103580">
        <w:rPr>
          <w:color w:val="auto"/>
          <w:sz w:val="23"/>
          <w:szCs w:val="23"/>
        </w:rPr>
        <w:t>Údaje o konsolidovanom celku, a</w:t>
      </w:r>
      <w:r w:rsidR="00EE19D0">
        <w:rPr>
          <w:color w:val="auto"/>
          <w:sz w:val="23"/>
          <w:szCs w:val="23"/>
        </w:rPr>
        <w:t> </w:t>
      </w:r>
      <w:r w:rsidR="00B62C43" w:rsidRPr="00103580">
        <w:rPr>
          <w:color w:val="auto"/>
          <w:sz w:val="23"/>
          <w:szCs w:val="23"/>
        </w:rPr>
        <w:t xml:space="preserve">to </w:t>
      </w:r>
    </w:p>
    <w:p w:rsidR="00B62C43" w:rsidRDefault="00B62C43" w:rsidP="00103580">
      <w:pPr>
        <w:pStyle w:val="Default"/>
        <w:numPr>
          <w:ilvl w:val="0"/>
          <w:numId w:val="2"/>
        </w:numPr>
        <w:ind w:left="851" w:hanging="284"/>
        <w:jc w:val="both"/>
        <w:rPr>
          <w:color w:val="auto"/>
          <w:sz w:val="23"/>
          <w:szCs w:val="23"/>
        </w:rPr>
      </w:pPr>
      <w:r w:rsidRPr="00103580">
        <w:rPr>
          <w:color w:val="auto"/>
          <w:sz w:val="23"/>
          <w:szCs w:val="23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62C43" w:rsidRDefault="00B62C43" w:rsidP="00103580">
      <w:pPr>
        <w:pStyle w:val="Default"/>
        <w:numPr>
          <w:ilvl w:val="0"/>
          <w:numId w:val="2"/>
        </w:numPr>
        <w:ind w:left="851" w:hanging="284"/>
        <w:jc w:val="both"/>
        <w:rPr>
          <w:color w:val="auto"/>
          <w:sz w:val="23"/>
          <w:szCs w:val="23"/>
        </w:rPr>
      </w:pPr>
      <w:r w:rsidRPr="00103580">
        <w:rPr>
          <w:color w:val="auto"/>
          <w:sz w:val="23"/>
          <w:szCs w:val="23"/>
        </w:rPr>
        <w:t>údaj, či účtovná jednotka je materskou účtovnou jednotkou a údaj, či je oslobodená od povinnosti zostaviť konsolidovanú účtovnú závierku a konsolidovanú výročnú správu podľa § 22 zákona, pričo</w:t>
      </w:r>
      <w:r w:rsidR="00103580">
        <w:rPr>
          <w:color w:val="auto"/>
          <w:sz w:val="23"/>
          <w:szCs w:val="23"/>
        </w:rPr>
        <w:t>m sa uvádzajú</w:t>
      </w:r>
    </w:p>
    <w:p w:rsidR="00B62C43" w:rsidRPr="00103580" w:rsidRDefault="00B62C43" w:rsidP="00103580">
      <w:pPr>
        <w:pStyle w:val="Default"/>
        <w:numPr>
          <w:ilvl w:val="0"/>
          <w:numId w:val="3"/>
        </w:numPr>
        <w:ind w:left="1134" w:hanging="283"/>
        <w:jc w:val="both"/>
        <w:rPr>
          <w:color w:val="auto"/>
          <w:sz w:val="23"/>
          <w:szCs w:val="23"/>
        </w:rPr>
      </w:pPr>
      <w:r w:rsidRPr="00103580">
        <w:rPr>
          <w:color w:val="auto"/>
          <w:sz w:val="23"/>
          <w:szCs w:val="23"/>
        </w:rPr>
        <w:t>pri oslobodení podľa § 22 ods. 8 zákona obchodné meno a sídlo materskej účtovnej jednotky zostavujúcej konsolidovanú účtovnú závierku podľa osobitných predpisov,</w:t>
      </w:r>
      <w:r w:rsidRPr="00103580">
        <w:rPr>
          <w:color w:val="auto"/>
          <w:sz w:val="16"/>
          <w:szCs w:val="16"/>
        </w:rPr>
        <w:t xml:space="preserve">4) </w:t>
      </w:r>
    </w:p>
    <w:p w:rsidR="00103580" w:rsidRPr="00EC0EDE" w:rsidRDefault="00B62C43" w:rsidP="00103580">
      <w:pPr>
        <w:pStyle w:val="Default"/>
        <w:numPr>
          <w:ilvl w:val="0"/>
          <w:numId w:val="3"/>
        </w:numPr>
        <w:ind w:left="1134" w:hanging="283"/>
        <w:jc w:val="both"/>
        <w:rPr>
          <w:color w:val="auto"/>
          <w:sz w:val="23"/>
          <w:szCs w:val="23"/>
        </w:rPr>
      </w:pPr>
      <w:r w:rsidRPr="00103580">
        <w:rPr>
          <w:color w:val="auto"/>
          <w:sz w:val="23"/>
          <w:szCs w:val="23"/>
        </w:rPr>
        <w:t xml:space="preserve">pri oslobodení podľa § 22 ods. 12 zákona obchodné meno a sídlo dcérskych účtovných jednotiek. </w:t>
      </w:r>
    </w:p>
    <w:p w:rsidR="00103580" w:rsidRPr="00103580" w:rsidRDefault="00103580" w:rsidP="00103580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03580">
        <w:rPr>
          <w:rFonts w:ascii="Times New Roman" w:hAnsi="Times New Roman" w:cs="Times New Roman"/>
          <w:b/>
          <w:i/>
          <w:sz w:val="24"/>
          <w:szCs w:val="24"/>
        </w:rPr>
        <w:t>Spoločnosť nie je súčasťou konsolidovaného celku.</w:t>
      </w:r>
    </w:p>
    <w:p w:rsidR="00103580" w:rsidRDefault="00103580" w:rsidP="00103580">
      <w:pPr>
        <w:pStyle w:val="Default"/>
        <w:jc w:val="both"/>
        <w:rPr>
          <w:color w:val="auto"/>
          <w:sz w:val="23"/>
          <w:szCs w:val="23"/>
        </w:rPr>
      </w:pPr>
    </w:p>
    <w:p w:rsidR="00A444D7" w:rsidRPr="00030DE1" w:rsidRDefault="00103580" w:rsidP="00103580">
      <w:pPr>
        <w:pStyle w:val="Default"/>
        <w:numPr>
          <w:ilvl w:val="0"/>
          <w:numId w:val="1"/>
        </w:numPr>
        <w:ind w:left="426" w:hanging="426"/>
        <w:jc w:val="both"/>
        <w:rPr>
          <w:b/>
          <w:i/>
          <w:color w:val="auto"/>
        </w:rPr>
      </w:pPr>
      <w:r w:rsidRPr="00030DE1">
        <w:rPr>
          <w:color w:val="auto"/>
          <w:sz w:val="23"/>
          <w:szCs w:val="23"/>
        </w:rPr>
        <w:t>Priemerný prepočítaný počet zamestnancov.</w:t>
      </w:r>
    </w:p>
    <w:p w:rsidR="00103580" w:rsidRPr="00103580" w:rsidRDefault="008B1C65" w:rsidP="0042279C">
      <w:pPr>
        <w:pStyle w:val="Default"/>
        <w:jc w:val="both"/>
        <w:rPr>
          <w:b/>
          <w:i/>
          <w:color w:val="auto"/>
        </w:rPr>
      </w:pPr>
      <w:r>
        <w:rPr>
          <w:b/>
          <w:i/>
          <w:color w:val="auto"/>
        </w:rPr>
        <w:t>Účtovná jednotka v roku 20</w:t>
      </w:r>
      <w:r w:rsidR="00D146A5">
        <w:rPr>
          <w:b/>
          <w:i/>
          <w:color w:val="auto"/>
        </w:rPr>
        <w:t>23</w:t>
      </w:r>
      <w:bookmarkStart w:id="0" w:name="_GoBack"/>
      <w:bookmarkEnd w:id="0"/>
      <w:r w:rsidR="00461961">
        <w:rPr>
          <w:b/>
          <w:i/>
          <w:color w:val="auto"/>
        </w:rPr>
        <w:t xml:space="preserve"> </w:t>
      </w:r>
      <w:r>
        <w:rPr>
          <w:b/>
          <w:i/>
          <w:color w:val="auto"/>
        </w:rPr>
        <w:t xml:space="preserve"> </w:t>
      </w:r>
      <w:r w:rsidR="00187743">
        <w:rPr>
          <w:b/>
          <w:i/>
          <w:color w:val="auto"/>
        </w:rPr>
        <w:t>nezamestnávala zamestnanca na trvalý pracovný pomer.</w:t>
      </w:r>
    </w:p>
    <w:p w:rsidR="005A0D0C" w:rsidRDefault="003D0D4D" w:rsidP="003D0D4D">
      <w:pPr>
        <w:pStyle w:val="Default"/>
        <w:tabs>
          <w:tab w:val="left" w:pos="2970"/>
        </w:tabs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:rsidR="00B62C43" w:rsidRDefault="00B62C43" w:rsidP="005A0D0C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</w:t>
      </w:r>
    </w:p>
    <w:p w:rsidR="00103580" w:rsidRDefault="00B62C43" w:rsidP="00103580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103580" w:rsidRDefault="00103580" w:rsidP="00103580">
      <w:pPr>
        <w:pStyle w:val="Default"/>
        <w:jc w:val="center"/>
        <w:rPr>
          <w:b/>
          <w:bCs/>
          <w:color w:val="auto"/>
          <w:sz w:val="23"/>
          <w:szCs w:val="23"/>
        </w:rPr>
      </w:pPr>
    </w:p>
    <w:p w:rsidR="00A70BF5" w:rsidRPr="00EC0EDE" w:rsidRDefault="00B62C43" w:rsidP="00A70BF5">
      <w:pPr>
        <w:pStyle w:val="Default"/>
        <w:numPr>
          <w:ilvl w:val="0"/>
          <w:numId w:val="5"/>
        </w:numPr>
        <w:ind w:left="426" w:hanging="426"/>
        <w:jc w:val="both"/>
        <w:rPr>
          <w:bCs/>
          <w:color w:val="auto"/>
          <w:sz w:val="23"/>
          <w:szCs w:val="23"/>
        </w:rPr>
      </w:pPr>
      <w:r w:rsidRPr="00A70BF5">
        <w:rPr>
          <w:color w:val="auto"/>
          <w:sz w:val="23"/>
          <w:szCs w:val="23"/>
        </w:rPr>
        <w:t xml:space="preserve">Informácia, či je účtovná závierka zostavená za splnenia predpokladu, že účtovná jednotka bude nepretržite pokračovať vo svojej činnosti. </w:t>
      </w:r>
    </w:p>
    <w:p w:rsidR="002F1D3C" w:rsidRDefault="002F1D3C" w:rsidP="002F1D3C">
      <w:pPr>
        <w:pStyle w:val="Default"/>
        <w:jc w:val="both"/>
        <w:rPr>
          <w:b/>
          <w:i/>
          <w:color w:val="auto"/>
        </w:rPr>
      </w:pPr>
      <w:r w:rsidRPr="002F1D3C">
        <w:rPr>
          <w:b/>
          <w:i/>
          <w:color w:val="auto"/>
        </w:rPr>
        <w:t>Účtovná závierka je zostavená za predpokladu, že účtovná jednotka bude nepretržite pokračovať vo svojej</w:t>
      </w:r>
      <w:r w:rsidR="003130B4">
        <w:rPr>
          <w:b/>
          <w:i/>
          <w:color w:val="auto"/>
        </w:rPr>
        <w:t xml:space="preserve"> </w:t>
      </w:r>
      <w:r w:rsidRPr="002F1D3C">
        <w:rPr>
          <w:b/>
          <w:i/>
          <w:color w:val="auto"/>
        </w:rPr>
        <w:t>činnosti</w:t>
      </w:r>
      <w:r w:rsidR="003130B4">
        <w:rPr>
          <w:b/>
          <w:i/>
          <w:color w:val="auto"/>
        </w:rPr>
        <w:t>.</w:t>
      </w:r>
    </w:p>
    <w:p w:rsidR="003130B4" w:rsidRPr="00A70BF5" w:rsidRDefault="003130B4" w:rsidP="002F1D3C">
      <w:pPr>
        <w:pStyle w:val="Default"/>
        <w:jc w:val="both"/>
        <w:rPr>
          <w:bCs/>
          <w:color w:val="auto"/>
          <w:sz w:val="23"/>
          <w:szCs w:val="23"/>
        </w:rPr>
      </w:pPr>
    </w:p>
    <w:p w:rsidR="00B62C43" w:rsidRPr="00A70BF5" w:rsidRDefault="00B62C43" w:rsidP="00A70BF5">
      <w:pPr>
        <w:pStyle w:val="Default"/>
        <w:numPr>
          <w:ilvl w:val="0"/>
          <w:numId w:val="5"/>
        </w:numPr>
        <w:ind w:left="426" w:hanging="426"/>
        <w:jc w:val="both"/>
        <w:rPr>
          <w:bCs/>
          <w:color w:val="auto"/>
          <w:sz w:val="23"/>
          <w:szCs w:val="23"/>
        </w:rPr>
      </w:pPr>
      <w:r w:rsidRPr="00A70BF5"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EC0EDE" w:rsidRPr="00EC0EDE" w:rsidRDefault="00B62C43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dlhodobého nehmotného majetku, dlhodobého hmotného </w:t>
      </w:r>
      <w:r w:rsidR="00A70BF5">
        <w:rPr>
          <w:color w:val="auto"/>
          <w:sz w:val="23"/>
          <w:szCs w:val="23"/>
        </w:rPr>
        <w:t xml:space="preserve">majetku a dlhodobého finančného </w:t>
      </w:r>
      <w:r>
        <w:rPr>
          <w:color w:val="auto"/>
          <w:sz w:val="23"/>
          <w:szCs w:val="23"/>
        </w:rPr>
        <w:t xml:space="preserve">majetku, </w:t>
      </w:r>
    </w:p>
    <w:p w:rsidR="0042279C" w:rsidRPr="0042279C" w:rsidRDefault="0042279C" w:rsidP="0042279C">
      <w:pPr>
        <w:pStyle w:val="Default"/>
        <w:spacing w:after="27"/>
        <w:rPr>
          <w:b/>
          <w:i/>
          <w:color w:val="auto"/>
        </w:rPr>
      </w:pPr>
      <w:r w:rsidRPr="0042279C">
        <w:rPr>
          <w:b/>
          <w:i/>
          <w:color w:val="auto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42279C" w:rsidRPr="0042279C" w:rsidRDefault="0042279C" w:rsidP="0042279C">
      <w:pPr>
        <w:pStyle w:val="Default"/>
        <w:spacing w:after="27"/>
        <w:rPr>
          <w:b/>
          <w:i/>
          <w:color w:val="auto"/>
        </w:rPr>
      </w:pPr>
      <w:r w:rsidRPr="0042279C">
        <w:rPr>
          <w:b/>
          <w:i/>
          <w:color w:val="auto"/>
        </w:rPr>
        <w:t xml:space="preserve">Súčasťou obstarávacej ceny dlhodobého hmotného majetku nie sú úroky z cudzích zdrojov ani realizované kurzové rozdiely, ktoré vznikli do momentu uvedenia dlhodobého hmotného majetku do používania. </w:t>
      </w:r>
    </w:p>
    <w:p w:rsidR="0042279C" w:rsidRPr="0042279C" w:rsidRDefault="0042279C" w:rsidP="0042279C">
      <w:pPr>
        <w:pStyle w:val="Default"/>
        <w:spacing w:after="27"/>
        <w:rPr>
          <w:b/>
          <w:i/>
          <w:color w:val="auto"/>
        </w:rPr>
      </w:pPr>
      <w:r w:rsidRPr="0042279C">
        <w:rPr>
          <w:b/>
          <w:i/>
          <w:color w:val="auto"/>
        </w:rPr>
        <w:t xml:space="preserve">Súčasťou obstarávacej ceny dlhodobého nehmotného majetku nie sú úroky z cudzích zdrojov, ktoré vznikli do momentu zaradenia dlhodobého nehmotného majetku do používania. </w:t>
      </w:r>
    </w:p>
    <w:p w:rsidR="0042279C" w:rsidRPr="0042279C" w:rsidRDefault="0042279C" w:rsidP="0042279C">
      <w:pPr>
        <w:pStyle w:val="Default"/>
        <w:spacing w:after="27"/>
        <w:rPr>
          <w:b/>
          <w:i/>
          <w:color w:val="auto"/>
        </w:rPr>
      </w:pPr>
      <w:r w:rsidRPr="0042279C">
        <w:rPr>
          <w:b/>
          <w:i/>
          <w:color w:val="auto"/>
        </w:rPr>
        <w:t>Podiely sa oceňujú obstarávacími cenami vrátane nákladov súvisiacich s obstaraním</w:t>
      </w:r>
    </w:p>
    <w:p w:rsidR="00EC0EDE" w:rsidRPr="003D0D4D" w:rsidRDefault="00EC0EDE" w:rsidP="00A70BF5">
      <w:pPr>
        <w:pStyle w:val="Default"/>
        <w:spacing w:after="27"/>
        <w:rPr>
          <w:b/>
          <w:i/>
          <w:color w:val="auto"/>
        </w:rPr>
      </w:pPr>
    </w:p>
    <w:p w:rsidR="00EC0EDE" w:rsidRPr="00EC0EDE" w:rsidRDefault="00B62C43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A70BF5">
        <w:rPr>
          <w:color w:val="auto"/>
          <w:sz w:val="23"/>
          <w:szCs w:val="23"/>
        </w:rPr>
        <w:t xml:space="preserve">zásob obstaraných kúpou, zásob vytvorených vlastnou činnosťou, </w:t>
      </w:r>
    </w:p>
    <w:p w:rsidR="00EC0EDE" w:rsidRDefault="00461961" w:rsidP="00461961">
      <w:pPr>
        <w:pStyle w:val="Default"/>
        <w:spacing w:after="27"/>
        <w:jc w:val="both"/>
        <w:rPr>
          <w:b/>
          <w:i/>
          <w:color w:val="auto"/>
        </w:rPr>
      </w:pPr>
      <w:r w:rsidRPr="00461961">
        <w:rPr>
          <w:b/>
          <w:i/>
          <w:color w:val="auto"/>
        </w:rPr>
        <w:t>Spoločnosť oceňovala zásoby obstarávacou cenou. Obstarávacia cena zahŕňa cenu zásob a</w:t>
      </w:r>
      <w:r>
        <w:rPr>
          <w:b/>
          <w:i/>
          <w:color w:val="auto"/>
        </w:rPr>
        <w:t> </w:t>
      </w:r>
      <w:r w:rsidRPr="00461961">
        <w:rPr>
          <w:b/>
          <w:i/>
          <w:color w:val="auto"/>
        </w:rPr>
        <w:t>náklady</w:t>
      </w:r>
      <w:r>
        <w:rPr>
          <w:b/>
          <w:i/>
          <w:color w:val="auto"/>
        </w:rPr>
        <w:t xml:space="preserve"> </w:t>
      </w:r>
      <w:r w:rsidRPr="00461961">
        <w:rPr>
          <w:b/>
          <w:i/>
          <w:color w:val="auto"/>
        </w:rPr>
        <w:t>súvisiace s obstaraním (clo, prepravu, poistné, provízie, skonto a pod.). Úroky z cudzích zdrojov nie sú</w:t>
      </w:r>
      <w:r>
        <w:rPr>
          <w:b/>
          <w:i/>
          <w:color w:val="auto"/>
        </w:rPr>
        <w:t xml:space="preserve"> </w:t>
      </w:r>
      <w:r w:rsidRPr="00461961">
        <w:rPr>
          <w:b/>
          <w:i/>
          <w:color w:val="auto"/>
        </w:rPr>
        <w:t>súčasťou obstarávacej ceny. Drobný majetok v cene obstarania do 1700 Eur s dobou použitia nad</w:t>
      </w:r>
      <w:r>
        <w:rPr>
          <w:b/>
          <w:i/>
          <w:color w:val="auto"/>
        </w:rPr>
        <w:t xml:space="preserve"> </w:t>
      </w:r>
      <w:r w:rsidRPr="00461961">
        <w:rPr>
          <w:b/>
          <w:i/>
          <w:color w:val="auto"/>
        </w:rPr>
        <w:t>jeden rok spoločnosť považuje za zásoby. Drobný hmotný majetok, technické zhodnotenie</w:t>
      </w:r>
      <w:r>
        <w:rPr>
          <w:b/>
          <w:i/>
          <w:color w:val="auto"/>
        </w:rPr>
        <w:t xml:space="preserve"> </w:t>
      </w:r>
      <w:r w:rsidRPr="00461961">
        <w:rPr>
          <w:b/>
          <w:i/>
          <w:color w:val="auto"/>
        </w:rPr>
        <w:t>dlhodobého majetku do 1700 Eur a spotrebný materiál účtuje spoločnosť priamo do nákladov pri</w:t>
      </w:r>
      <w:r>
        <w:rPr>
          <w:b/>
          <w:i/>
          <w:color w:val="auto"/>
        </w:rPr>
        <w:t xml:space="preserve"> </w:t>
      </w:r>
      <w:r w:rsidRPr="00461961">
        <w:rPr>
          <w:b/>
          <w:i/>
          <w:color w:val="auto"/>
        </w:rPr>
        <w:t>jeho obstaraní na účet 501</w:t>
      </w:r>
      <w:r>
        <w:rPr>
          <w:b/>
          <w:i/>
          <w:color w:val="auto"/>
        </w:rPr>
        <w:t>.</w:t>
      </w:r>
    </w:p>
    <w:p w:rsidR="00672DDC" w:rsidRPr="00EC0EDE" w:rsidRDefault="00672DDC" w:rsidP="00EC0EDE">
      <w:pPr>
        <w:pStyle w:val="Default"/>
        <w:spacing w:after="27"/>
        <w:rPr>
          <w:b/>
          <w:i/>
          <w:color w:val="auto"/>
        </w:rPr>
      </w:pPr>
    </w:p>
    <w:p w:rsidR="00A70BF5" w:rsidRPr="00EC0EDE" w:rsidRDefault="00B62C43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A70BF5">
        <w:rPr>
          <w:color w:val="auto"/>
          <w:sz w:val="23"/>
          <w:szCs w:val="23"/>
        </w:rPr>
        <w:lastRenderedPageBreak/>
        <w:t xml:space="preserve">pohľadávok, </w:t>
      </w:r>
    </w:p>
    <w:p w:rsidR="00A70BF5" w:rsidRDefault="00EC0EDE" w:rsidP="00A70BF5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S</w:t>
      </w:r>
      <w:r w:rsidR="00A70BF5" w:rsidRPr="00A70BF5">
        <w:rPr>
          <w:rFonts w:ascii="Times New Roman" w:hAnsi="Times New Roman" w:cs="Times New Roman"/>
          <w:b/>
          <w:i/>
          <w:sz w:val="24"/>
          <w:szCs w:val="24"/>
        </w:rPr>
        <w:t xml:space="preserve">poločnosť </w:t>
      </w:r>
      <w:r w:rsidR="00A70BF5" w:rsidRPr="00A70BF5">
        <w:rPr>
          <w:rFonts w:ascii="Times New Roman" w:hAnsi="Times New Roman" w:cs="Times New Roman"/>
          <w:b/>
          <w:i/>
          <w:color w:val="auto"/>
          <w:sz w:val="24"/>
          <w:szCs w:val="24"/>
        </w:rPr>
        <w:t xml:space="preserve">oceňovala </w:t>
      </w:r>
      <w:r w:rsidR="00A70BF5">
        <w:rPr>
          <w:rFonts w:ascii="Times New Roman" w:hAnsi="Times New Roman" w:cs="Times New Roman"/>
          <w:b/>
          <w:i/>
          <w:color w:val="auto"/>
          <w:sz w:val="24"/>
          <w:szCs w:val="24"/>
        </w:rPr>
        <w:t xml:space="preserve">pohľadávky </w:t>
      </w:r>
      <w:r w:rsidR="00A70BF5" w:rsidRPr="00A70BF5">
        <w:rPr>
          <w:rFonts w:ascii="Times New Roman" w:hAnsi="Times New Roman" w:cs="Times New Roman"/>
          <w:b/>
          <w:i/>
          <w:sz w:val="24"/>
          <w:szCs w:val="24"/>
        </w:rPr>
        <w:t>menovitou hodnotou.</w:t>
      </w:r>
    </w:p>
    <w:p w:rsidR="00A70BF5" w:rsidRPr="00A70BF5" w:rsidRDefault="00A70BF5" w:rsidP="00A70BF5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62C43" w:rsidRDefault="00B62C43" w:rsidP="00B62C43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EC0EDE">
        <w:rPr>
          <w:color w:val="auto"/>
          <w:sz w:val="23"/>
          <w:szCs w:val="23"/>
        </w:rPr>
        <w:t xml:space="preserve">krátkodobého finančného majetku, </w:t>
      </w:r>
    </w:p>
    <w:p w:rsidR="00EC0EDE" w:rsidRDefault="00EC0EDE" w:rsidP="00EC0EDE">
      <w:pPr>
        <w:pStyle w:val="Default"/>
        <w:spacing w:after="27"/>
        <w:rPr>
          <w:b/>
          <w:i/>
          <w:color w:val="auto"/>
        </w:rPr>
      </w:pPr>
      <w:r w:rsidRPr="00EC0EDE">
        <w:rPr>
          <w:b/>
          <w:i/>
          <w:color w:val="auto"/>
        </w:rPr>
        <w:t>Spoločnosť oceňovala krátkodobý finančný majetok menovitou hodnotou</w:t>
      </w:r>
      <w:r w:rsidR="00EE19D0">
        <w:rPr>
          <w:b/>
          <w:i/>
          <w:color w:val="auto"/>
        </w:rPr>
        <w:t>.</w:t>
      </w:r>
    </w:p>
    <w:p w:rsidR="00EC0EDE" w:rsidRPr="00EC0EDE" w:rsidRDefault="00EC0EDE" w:rsidP="00EC0EDE">
      <w:pPr>
        <w:pStyle w:val="Default"/>
        <w:spacing w:after="27"/>
        <w:rPr>
          <w:b/>
          <w:i/>
          <w:color w:val="auto"/>
        </w:rPr>
      </w:pPr>
    </w:p>
    <w:p w:rsidR="00EC0EDE" w:rsidRDefault="00EC0EDE" w:rsidP="00B62C43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záväzkov vrátane rezerv, dlhopisov, pôžičiek a úverov,</w:t>
      </w:r>
    </w:p>
    <w:p w:rsidR="00EC0EDE" w:rsidRPr="00461961" w:rsidRDefault="00461961" w:rsidP="00461961">
      <w:pPr>
        <w:pStyle w:val="Default"/>
        <w:spacing w:after="27"/>
        <w:jc w:val="both"/>
        <w:rPr>
          <w:b/>
          <w:i/>
          <w:color w:val="auto"/>
        </w:rPr>
      </w:pPr>
      <w:r w:rsidRPr="00461961">
        <w:rPr>
          <w:b/>
          <w:i/>
          <w:color w:val="auto"/>
        </w:rPr>
        <w:t>Spoločnosť oceňovala záväzky pri ich vzniku menovitou hodnotou. Rezervy sú záväzky s neurčitým časovým vymedzením alebo výškou. Tvoria sa na krytie známych rizík alebo strát z podnikania. Oceňujú sa v očakávanej výške záväzku. Ak sa pri inventarizácii zistí, že suma záväzkov je iná ako ich výška v účtovníctve, uvedú sa záväzky v účtovníctve a v účtovnej závierke v tomto zistenom ocenení.</w:t>
      </w:r>
    </w:p>
    <w:p w:rsidR="00461961" w:rsidRDefault="00461961" w:rsidP="00EC0EDE">
      <w:pPr>
        <w:pStyle w:val="Default"/>
        <w:spacing w:after="27"/>
        <w:rPr>
          <w:color w:val="auto"/>
          <w:sz w:val="23"/>
          <w:szCs w:val="23"/>
        </w:rPr>
      </w:pPr>
    </w:p>
    <w:p w:rsidR="00EC0EDE" w:rsidRDefault="00EC0EDE" w:rsidP="00EC0EDE">
      <w:pPr>
        <w:pStyle w:val="Default"/>
        <w:numPr>
          <w:ilvl w:val="0"/>
          <w:numId w:val="6"/>
        </w:numPr>
        <w:spacing w:after="27"/>
        <w:rPr>
          <w:color w:val="auto"/>
          <w:sz w:val="23"/>
          <w:szCs w:val="23"/>
        </w:rPr>
      </w:pPr>
      <w:r w:rsidRPr="00EC0EDE">
        <w:rPr>
          <w:color w:val="auto"/>
          <w:sz w:val="23"/>
          <w:szCs w:val="23"/>
        </w:rPr>
        <w:t>derivátových operácií.</w:t>
      </w:r>
    </w:p>
    <w:p w:rsidR="00EC0EDE" w:rsidRPr="00EC0EDE" w:rsidRDefault="00EC0EDE" w:rsidP="00EC0EDE">
      <w:pPr>
        <w:pStyle w:val="Default"/>
        <w:spacing w:after="27"/>
        <w:rPr>
          <w:b/>
          <w:i/>
          <w:color w:val="auto"/>
          <w:sz w:val="23"/>
          <w:szCs w:val="23"/>
        </w:rPr>
      </w:pPr>
      <w:r w:rsidRPr="00EC0EDE">
        <w:rPr>
          <w:b/>
          <w:i/>
          <w:color w:val="auto"/>
          <w:sz w:val="23"/>
          <w:szCs w:val="23"/>
        </w:rPr>
        <w:t>Spoločnosť nevlastní uvedený majetok</w:t>
      </w:r>
      <w:r w:rsidR="00EE19D0">
        <w:rPr>
          <w:b/>
          <w:i/>
          <w:color w:val="auto"/>
          <w:sz w:val="23"/>
          <w:szCs w:val="23"/>
        </w:rPr>
        <w:t>.</w:t>
      </w:r>
    </w:p>
    <w:p w:rsidR="005A0D0C" w:rsidRPr="00E53AFE" w:rsidRDefault="0024089C" w:rsidP="00B62C4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A0D0C" w:rsidRDefault="005A0D0C" w:rsidP="0024089C">
      <w:pPr>
        <w:pStyle w:val="Default"/>
        <w:jc w:val="center"/>
        <w:rPr>
          <w:color w:val="auto"/>
          <w:sz w:val="23"/>
          <w:szCs w:val="23"/>
        </w:rPr>
      </w:pPr>
    </w:p>
    <w:p w:rsidR="00EE19D0" w:rsidRPr="00254C33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103580" w:rsidRDefault="00E87629" w:rsidP="00B62C43">
      <w:pPr>
        <w:pStyle w:val="Default"/>
        <w:rPr>
          <w:rFonts w:ascii="Arial" w:hAnsi="Arial" w:cs="Arial"/>
          <w:b/>
          <w:i/>
          <w:color w:val="auto"/>
          <w:sz w:val="20"/>
          <w:szCs w:val="20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Spoločnosť nevlastní odpisovaný majetok</w:t>
      </w:r>
      <w:r w:rsidR="00EE19D0">
        <w:rPr>
          <w:rFonts w:ascii="Arial" w:hAnsi="Arial" w:cs="Arial"/>
          <w:b/>
          <w:i/>
          <w:color w:val="auto"/>
          <w:sz w:val="20"/>
          <w:szCs w:val="20"/>
        </w:rPr>
        <w:t xml:space="preserve">. </w:t>
      </w:r>
    </w:p>
    <w:p w:rsidR="00E87629" w:rsidRDefault="00E87629" w:rsidP="00B62C43">
      <w:pPr>
        <w:pStyle w:val="Default"/>
        <w:rPr>
          <w:rFonts w:ascii="Arial" w:hAnsi="Arial" w:cs="Arial"/>
          <w:b/>
          <w:i/>
          <w:color w:val="auto"/>
          <w:sz w:val="20"/>
          <w:szCs w:val="20"/>
        </w:rPr>
      </w:pPr>
    </w:p>
    <w:p w:rsidR="00B62C43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E87629" w:rsidRPr="00461961" w:rsidRDefault="00461961" w:rsidP="00461961">
      <w:pPr>
        <w:pStyle w:val="Default"/>
        <w:jc w:val="both"/>
        <w:rPr>
          <w:rFonts w:ascii="Arial" w:hAnsi="Arial" w:cs="Arial"/>
          <w:b/>
          <w:i/>
          <w:color w:val="auto"/>
          <w:sz w:val="20"/>
          <w:szCs w:val="20"/>
        </w:rPr>
      </w:pPr>
      <w:r w:rsidRPr="00461961">
        <w:rPr>
          <w:rFonts w:ascii="Arial" w:hAnsi="Arial" w:cs="Arial"/>
          <w:b/>
          <w:i/>
          <w:color w:val="auto"/>
          <w:sz w:val="20"/>
          <w:szCs w:val="20"/>
        </w:rPr>
        <w:t>Účtovné metódy a zásady boli aplikované v rámci platného zákona o účtovníctve počas celého účtovného obdobia bez zmien.</w:t>
      </w:r>
    </w:p>
    <w:p w:rsidR="00461961" w:rsidRDefault="00461961" w:rsidP="00B62C43">
      <w:pPr>
        <w:pStyle w:val="Default"/>
        <w:rPr>
          <w:color w:val="auto"/>
          <w:sz w:val="23"/>
          <w:szCs w:val="23"/>
        </w:rPr>
      </w:pPr>
    </w:p>
    <w:p w:rsidR="00B62C43" w:rsidRDefault="00B62C43" w:rsidP="00254C33">
      <w:pPr>
        <w:pStyle w:val="Default"/>
        <w:numPr>
          <w:ilvl w:val="0"/>
          <w:numId w:val="5"/>
        </w:numPr>
        <w:ind w:left="426" w:hanging="426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B62C43" w:rsidRDefault="003D0D4D" w:rsidP="00B62C43">
      <w:pPr>
        <w:pStyle w:val="Default"/>
        <w:rPr>
          <w:rFonts w:ascii="Arial" w:hAnsi="Arial" w:cs="Arial"/>
          <w:b/>
          <w:i/>
          <w:color w:val="auto"/>
          <w:sz w:val="20"/>
          <w:szCs w:val="20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Spoločnosť</w:t>
      </w:r>
      <w:r w:rsidR="00E87629">
        <w:rPr>
          <w:rFonts w:ascii="Arial" w:hAnsi="Arial" w:cs="Arial"/>
          <w:b/>
          <w:i/>
          <w:color w:val="auto"/>
          <w:sz w:val="20"/>
          <w:szCs w:val="20"/>
        </w:rPr>
        <w:t xml:space="preserve"> </w:t>
      </w:r>
      <w:r w:rsidR="00254C33">
        <w:rPr>
          <w:rFonts w:ascii="Arial" w:hAnsi="Arial" w:cs="Arial"/>
          <w:b/>
          <w:i/>
          <w:color w:val="auto"/>
          <w:sz w:val="20"/>
          <w:szCs w:val="20"/>
        </w:rPr>
        <w:t xml:space="preserve">nemá </w:t>
      </w:r>
      <w:r w:rsidR="00E87629">
        <w:rPr>
          <w:rFonts w:ascii="Arial" w:hAnsi="Arial" w:cs="Arial"/>
          <w:b/>
          <w:i/>
          <w:color w:val="auto"/>
          <w:sz w:val="20"/>
          <w:szCs w:val="20"/>
        </w:rPr>
        <w:t>poskytnuté dotácie.</w:t>
      </w:r>
    </w:p>
    <w:p w:rsidR="00E87629" w:rsidRDefault="00E87629" w:rsidP="00B62C43">
      <w:pPr>
        <w:pStyle w:val="Default"/>
        <w:rPr>
          <w:color w:val="auto"/>
          <w:sz w:val="22"/>
          <w:szCs w:val="22"/>
        </w:rPr>
      </w:pPr>
    </w:p>
    <w:p w:rsidR="00B62C43" w:rsidRDefault="00B62C43" w:rsidP="00254C33">
      <w:pPr>
        <w:pStyle w:val="Default"/>
        <w:numPr>
          <w:ilvl w:val="0"/>
          <w:numId w:val="5"/>
        </w:numPr>
        <w:ind w:left="426" w:hanging="42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87629" w:rsidRDefault="00E87629" w:rsidP="00B62C43">
      <w:pPr>
        <w:pStyle w:val="Default"/>
        <w:rPr>
          <w:color w:val="auto"/>
          <w:sz w:val="23"/>
          <w:szCs w:val="23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Netýka sa spoločnosti.</w:t>
      </w:r>
    </w:p>
    <w:p w:rsidR="00E87629" w:rsidRDefault="00E87629" w:rsidP="00B62C43">
      <w:pPr>
        <w:pStyle w:val="Default"/>
        <w:rPr>
          <w:color w:val="auto"/>
          <w:sz w:val="23"/>
          <w:szCs w:val="23"/>
        </w:rPr>
      </w:pPr>
    </w:p>
    <w:p w:rsidR="00B62C43" w:rsidRDefault="00B62C43" w:rsidP="00E87629">
      <w:pPr>
        <w:pStyle w:val="Default"/>
        <w:jc w:val="center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Čl. III</w:t>
      </w:r>
    </w:p>
    <w:p w:rsidR="00B62C43" w:rsidRDefault="00B62C43" w:rsidP="00E87629">
      <w:pPr>
        <w:pStyle w:val="Default"/>
        <w:jc w:val="center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E87629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strát</w:t>
      </w:r>
    </w:p>
    <w:p w:rsidR="00E87629" w:rsidRDefault="00E87629" w:rsidP="00E87629">
      <w:pPr>
        <w:pStyle w:val="Default"/>
        <w:jc w:val="center"/>
        <w:rPr>
          <w:color w:val="auto"/>
          <w:sz w:val="23"/>
          <w:szCs w:val="23"/>
        </w:rPr>
      </w:pPr>
    </w:p>
    <w:p w:rsidR="00B62C43" w:rsidRDefault="00B62C43" w:rsidP="00254C33">
      <w:pPr>
        <w:pStyle w:val="Default"/>
        <w:numPr>
          <w:ilvl w:val="0"/>
          <w:numId w:val="7"/>
        </w:numPr>
        <w:ind w:left="426" w:hanging="42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87629" w:rsidRDefault="00E87629" w:rsidP="00E87629">
      <w:pPr>
        <w:pStyle w:val="Default"/>
        <w:rPr>
          <w:color w:val="auto"/>
          <w:sz w:val="23"/>
          <w:szCs w:val="23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Netýka sa spoločnosti.</w:t>
      </w:r>
    </w:p>
    <w:p w:rsidR="00E87629" w:rsidRDefault="00E87629" w:rsidP="00B62C43">
      <w:pPr>
        <w:pStyle w:val="Default"/>
        <w:rPr>
          <w:color w:val="auto"/>
          <w:sz w:val="23"/>
          <w:szCs w:val="23"/>
        </w:rPr>
      </w:pPr>
    </w:p>
    <w:p w:rsidR="00B62C43" w:rsidRDefault="00B62C43" w:rsidP="00254C33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záväzkoch, a to </w:t>
      </w:r>
    </w:p>
    <w:p w:rsidR="00B62C43" w:rsidRDefault="00B62C43" w:rsidP="00254C33">
      <w:pPr>
        <w:pStyle w:val="Default"/>
        <w:numPr>
          <w:ilvl w:val="0"/>
          <w:numId w:val="8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záväzkov so zostatkovou dobou splatnosti dlhšou ako päť rokov, </w:t>
      </w:r>
    </w:p>
    <w:p w:rsidR="00A444D7" w:rsidRDefault="00595F77" w:rsidP="00A444D7">
      <w:pPr>
        <w:pStyle w:val="Default"/>
        <w:spacing w:after="27"/>
        <w:rPr>
          <w:b/>
          <w:i/>
          <w:color w:val="auto"/>
          <w:sz w:val="23"/>
          <w:szCs w:val="23"/>
        </w:rPr>
      </w:pPr>
      <w:r>
        <w:rPr>
          <w:b/>
          <w:i/>
          <w:color w:val="auto"/>
          <w:sz w:val="23"/>
          <w:szCs w:val="23"/>
        </w:rPr>
        <w:t xml:space="preserve">Spoločnosť neeviduje také záväzky. </w:t>
      </w:r>
    </w:p>
    <w:p w:rsidR="00595F77" w:rsidRPr="00A444D7" w:rsidRDefault="00595F77" w:rsidP="00A444D7">
      <w:pPr>
        <w:pStyle w:val="Default"/>
        <w:spacing w:after="27"/>
        <w:rPr>
          <w:b/>
          <w:i/>
          <w:color w:val="auto"/>
          <w:sz w:val="23"/>
          <w:szCs w:val="23"/>
        </w:rPr>
      </w:pPr>
    </w:p>
    <w:p w:rsidR="00B62C43" w:rsidRPr="00254C33" w:rsidRDefault="00B62C43" w:rsidP="00B62C43">
      <w:pPr>
        <w:pStyle w:val="Default"/>
        <w:numPr>
          <w:ilvl w:val="0"/>
          <w:numId w:val="8"/>
        </w:numPr>
        <w:spacing w:after="27"/>
        <w:rPr>
          <w:color w:val="auto"/>
          <w:sz w:val="23"/>
          <w:szCs w:val="23"/>
        </w:rPr>
      </w:pPr>
      <w:r w:rsidRPr="00254C33">
        <w:rPr>
          <w:color w:val="auto"/>
          <w:sz w:val="23"/>
          <w:szCs w:val="23"/>
        </w:rPr>
        <w:t xml:space="preserve">celkovej sume zabezpečených záväzkov, opis a spôsoby zabezpečenia záväzkov. </w:t>
      </w:r>
    </w:p>
    <w:p w:rsidR="00595F77" w:rsidRDefault="00595F77" w:rsidP="00595F77">
      <w:pPr>
        <w:pStyle w:val="Default"/>
        <w:spacing w:after="27"/>
        <w:rPr>
          <w:b/>
          <w:i/>
          <w:color w:val="auto"/>
          <w:sz w:val="23"/>
          <w:szCs w:val="23"/>
        </w:rPr>
      </w:pPr>
      <w:r>
        <w:rPr>
          <w:b/>
          <w:i/>
          <w:color w:val="auto"/>
          <w:sz w:val="23"/>
          <w:szCs w:val="23"/>
        </w:rPr>
        <w:t xml:space="preserve">Spoločnosť neeviduje také záväzky. </w:t>
      </w:r>
    </w:p>
    <w:p w:rsidR="00E87629" w:rsidRDefault="00E87629" w:rsidP="00B62C43">
      <w:pPr>
        <w:pStyle w:val="Default"/>
        <w:rPr>
          <w:color w:val="auto"/>
          <w:sz w:val="23"/>
          <w:szCs w:val="23"/>
        </w:rPr>
      </w:pPr>
    </w:p>
    <w:p w:rsidR="00254C33" w:rsidRDefault="00B62C43" w:rsidP="00254C33">
      <w:pPr>
        <w:pStyle w:val="Default"/>
        <w:numPr>
          <w:ilvl w:val="0"/>
          <w:numId w:val="7"/>
        </w:numPr>
        <w:spacing w:after="28"/>
        <w:ind w:left="426" w:hanging="426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vlastných akciách, a</w:t>
      </w:r>
      <w:r w:rsidR="00254C33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</w:p>
    <w:p w:rsidR="00B62C43" w:rsidRDefault="00B62C43" w:rsidP="00254C33">
      <w:pPr>
        <w:pStyle w:val="Default"/>
        <w:numPr>
          <w:ilvl w:val="0"/>
          <w:numId w:val="9"/>
        </w:numPr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dôvode nadobudnutia vlastných akcií počas účtovného obdobia, </w:t>
      </w:r>
    </w:p>
    <w:p w:rsidR="00B62C43" w:rsidRDefault="00B62C43" w:rsidP="00B62C43">
      <w:pPr>
        <w:pStyle w:val="Default"/>
        <w:numPr>
          <w:ilvl w:val="0"/>
          <w:numId w:val="9"/>
        </w:numPr>
        <w:spacing w:after="28"/>
        <w:rPr>
          <w:color w:val="auto"/>
          <w:sz w:val="23"/>
          <w:szCs w:val="23"/>
        </w:rPr>
      </w:pPr>
      <w:r w:rsidRPr="00254C33">
        <w:rPr>
          <w:color w:val="auto"/>
          <w:sz w:val="23"/>
          <w:szCs w:val="23"/>
        </w:rPr>
        <w:t xml:space="preserve">informáciách, ktorými sú </w:t>
      </w:r>
    </w:p>
    <w:p w:rsidR="00254C33" w:rsidRDefault="00B62C43" w:rsidP="00254C33">
      <w:pPr>
        <w:pStyle w:val="Default"/>
        <w:numPr>
          <w:ilvl w:val="0"/>
          <w:numId w:val="10"/>
        </w:numPr>
        <w:spacing w:after="28"/>
        <w:ind w:left="993" w:hanging="28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B62C43" w:rsidRPr="00254C33" w:rsidRDefault="00B62C43" w:rsidP="00254C33">
      <w:pPr>
        <w:pStyle w:val="Default"/>
        <w:numPr>
          <w:ilvl w:val="0"/>
          <w:numId w:val="10"/>
        </w:numPr>
        <w:spacing w:after="28"/>
        <w:ind w:left="993" w:hanging="284"/>
        <w:jc w:val="both"/>
        <w:rPr>
          <w:color w:val="auto"/>
          <w:sz w:val="23"/>
          <w:szCs w:val="23"/>
        </w:rPr>
      </w:pPr>
      <w:r w:rsidRPr="00254C33">
        <w:rPr>
          <w:color w:val="auto"/>
          <w:sz w:val="23"/>
          <w:szCs w:val="23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B62C43" w:rsidRDefault="00B62C43" w:rsidP="00254C33">
      <w:pPr>
        <w:pStyle w:val="Default"/>
        <w:numPr>
          <w:ilvl w:val="0"/>
          <w:numId w:val="9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87629" w:rsidRDefault="00E87629" w:rsidP="00E87629">
      <w:pPr>
        <w:pStyle w:val="Default"/>
        <w:rPr>
          <w:color w:val="auto"/>
          <w:sz w:val="23"/>
          <w:szCs w:val="23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Netýka sa spoločnosti.</w:t>
      </w:r>
    </w:p>
    <w:p w:rsidR="00E87629" w:rsidRDefault="00E87629" w:rsidP="00E87629">
      <w:pPr>
        <w:pStyle w:val="Default"/>
        <w:rPr>
          <w:color w:val="auto"/>
          <w:sz w:val="23"/>
          <w:szCs w:val="23"/>
        </w:rPr>
      </w:pPr>
    </w:p>
    <w:p w:rsidR="00CE5C9E" w:rsidRDefault="00CE5C9E" w:rsidP="00CE5C9E">
      <w:pPr>
        <w:pStyle w:val="Default"/>
        <w:numPr>
          <w:ilvl w:val="0"/>
          <w:numId w:val="7"/>
        </w:numPr>
        <w:ind w:left="360"/>
        <w:rPr>
          <w:color w:val="auto"/>
          <w:sz w:val="22"/>
          <w:szCs w:val="22"/>
        </w:rPr>
      </w:pPr>
      <w:r w:rsidRPr="00903A33">
        <w:rPr>
          <w:color w:val="auto"/>
          <w:sz w:val="22"/>
          <w:szCs w:val="22"/>
        </w:rPr>
        <w:t>Informácia o tom, či účtovná jednotka vytvorila kapitálový fond z príspevkov podľa § 123 ods. 2 a 217a Obchodného zákonníka v znení neskorších predpisov.</w:t>
      </w:r>
    </w:p>
    <w:p w:rsidR="00CE5C9E" w:rsidRDefault="00CE5C9E" w:rsidP="00CE5C9E">
      <w:pPr>
        <w:pStyle w:val="Default"/>
        <w:rPr>
          <w:color w:val="auto"/>
          <w:sz w:val="23"/>
          <w:szCs w:val="23"/>
        </w:rPr>
      </w:pPr>
      <w:r w:rsidRPr="00903A33">
        <w:rPr>
          <w:b/>
          <w:i/>
          <w:color w:val="auto"/>
          <w:sz w:val="22"/>
          <w:szCs w:val="22"/>
        </w:rPr>
        <w:t>Spoločnosť netvorila kapitálový fond</w:t>
      </w:r>
    </w:p>
    <w:p w:rsidR="00CE5C9E" w:rsidRDefault="00CE5C9E" w:rsidP="00E87629">
      <w:pPr>
        <w:pStyle w:val="Default"/>
        <w:rPr>
          <w:color w:val="auto"/>
          <w:sz w:val="23"/>
          <w:szCs w:val="23"/>
        </w:rPr>
      </w:pPr>
    </w:p>
    <w:p w:rsidR="00A80874" w:rsidRDefault="00B62C43" w:rsidP="00A80874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orgánoch účtovnej jednotky, a</w:t>
      </w:r>
      <w:r w:rsidR="00A80874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</w:p>
    <w:p w:rsidR="00B62C43" w:rsidRDefault="00B62C43" w:rsidP="00A80874">
      <w:pPr>
        <w:pStyle w:val="Default"/>
        <w:numPr>
          <w:ilvl w:val="0"/>
          <w:numId w:val="11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B62C43" w:rsidRDefault="00B62C43" w:rsidP="00B62C43">
      <w:pPr>
        <w:pStyle w:val="Default"/>
        <w:numPr>
          <w:ilvl w:val="0"/>
          <w:numId w:val="11"/>
        </w:numPr>
        <w:spacing w:after="27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 xml:space="preserve">pôžičkách poskytnutých členom štatutárneho orgánu, dozorného orgánu a iného orgánu účtovnej jednotky a to </w:t>
      </w:r>
    </w:p>
    <w:p w:rsidR="00B62C43" w:rsidRDefault="00B62C43" w:rsidP="00A80874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 xml:space="preserve">celková suma poskytnutých pôžičiek k poslednému dňu účtovného obdobia v členení za jednotlivé orgány, </w:t>
      </w:r>
    </w:p>
    <w:p w:rsidR="00B62C43" w:rsidRDefault="00B62C43" w:rsidP="00B62C43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 xml:space="preserve">celková suma splatených pôžičiek k poslednému dňu účtovného obdobia v členení za jednotlivé orgány, </w:t>
      </w:r>
    </w:p>
    <w:p w:rsidR="00B62C43" w:rsidRDefault="00B62C43" w:rsidP="00E87629">
      <w:pPr>
        <w:pStyle w:val="Default"/>
        <w:numPr>
          <w:ilvl w:val="0"/>
          <w:numId w:val="12"/>
        </w:numPr>
        <w:spacing w:after="27"/>
        <w:ind w:left="993" w:hanging="284"/>
        <w:jc w:val="both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A80874" w:rsidRDefault="00B62C43" w:rsidP="00A80874">
      <w:pPr>
        <w:pStyle w:val="Default"/>
        <w:numPr>
          <w:ilvl w:val="0"/>
          <w:numId w:val="1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hlavných podmienkach, na základe ktorých im boli záruky alebo iné zabezpečenie a pôžičky poskytnuté; pri pôžičkách sa uvádzajú úrokové sadzby,</w:t>
      </w:r>
    </w:p>
    <w:p w:rsidR="00B62C43" w:rsidRPr="00A80874" w:rsidRDefault="00B62C43" w:rsidP="00B62C43">
      <w:pPr>
        <w:pStyle w:val="Default"/>
        <w:numPr>
          <w:ilvl w:val="0"/>
          <w:numId w:val="11"/>
        </w:numPr>
        <w:spacing w:after="27"/>
        <w:jc w:val="both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87629" w:rsidRDefault="00E87629" w:rsidP="00E87629">
      <w:pPr>
        <w:pStyle w:val="Default"/>
        <w:rPr>
          <w:color w:val="auto"/>
          <w:sz w:val="23"/>
          <w:szCs w:val="23"/>
        </w:rPr>
      </w:pPr>
      <w:r>
        <w:rPr>
          <w:rFonts w:ascii="Arial" w:hAnsi="Arial" w:cs="Arial"/>
          <w:b/>
          <w:i/>
          <w:color w:val="auto"/>
          <w:sz w:val="20"/>
          <w:szCs w:val="20"/>
        </w:rPr>
        <w:t>Netýka sa spoločnosti.</w:t>
      </w:r>
    </w:p>
    <w:p w:rsidR="00E87629" w:rsidRDefault="00E87629" w:rsidP="00B62C43">
      <w:pPr>
        <w:pStyle w:val="Default"/>
        <w:rPr>
          <w:color w:val="auto"/>
          <w:sz w:val="23"/>
          <w:szCs w:val="23"/>
        </w:rPr>
      </w:pPr>
    </w:p>
    <w:p w:rsidR="00A80874" w:rsidRDefault="00B62C43" w:rsidP="00A80874">
      <w:pPr>
        <w:pStyle w:val="Default"/>
        <w:numPr>
          <w:ilvl w:val="0"/>
          <w:numId w:val="7"/>
        </w:numPr>
        <w:spacing w:after="27"/>
        <w:ind w:left="426" w:hanging="426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Informácie o povinnostiach účtovnej jednotky, a</w:t>
      </w:r>
      <w:r w:rsidR="00A80874">
        <w:rPr>
          <w:color w:val="auto"/>
          <w:sz w:val="23"/>
          <w:szCs w:val="23"/>
        </w:rPr>
        <w:t> </w:t>
      </w:r>
      <w:r>
        <w:rPr>
          <w:color w:val="auto"/>
          <w:sz w:val="23"/>
          <w:szCs w:val="23"/>
        </w:rPr>
        <w:t>to</w:t>
      </w:r>
    </w:p>
    <w:p w:rsidR="00A80874" w:rsidRDefault="00B62C43" w:rsidP="00A80874">
      <w:pPr>
        <w:pStyle w:val="Default"/>
        <w:numPr>
          <w:ilvl w:val="0"/>
          <w:numId w:val="1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D54D35" w:rsidRPr="00D54D35" w:rsidRDefault="00B62C43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>celkovej sume významných podmienených záväzkov, ktorými sa rozumie</w:t>
      </w:r>
    </w:p>
    <w:p w:rsidR="00B62C43" w:rsidRDefault="00B62C43" w:rsidP="00A80874">
      <w:pPr>
        <w:pStyle w:val="Default"/>
        <w:numPr>
          <w:ilvl w:val="0"/>
          <w:numId w:val="1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62C43" w:rsidRDefault="00B62C43" w:rsidP="00A80874">
      <w:pPr>
        <w:pStyle w:val="Default"/>
        <w:numPr>
          <w:ilvl w:val="0"/>
          <w:numId w:val="14"/>
        </w:numPr>
        <w:spacing w:after="27"/>
        <w:jc w:val="both"/>
        <w:rPr>
          <w:color w:val="auto"/>
          <w:sz w:val="23"/>
          <w:szCs w:val="23"/>
        </w:rPr>
      </w:pPr>
      <w:r w:rsidRPr="00A80874">
        <w:rPr>
          <w:color w:val="auto"/>
          <w:sz w:val="23"/>
          <w:szCs w:val="23"/>
        </w:rPr>
        <w:t xml:space="preserve">existujúca povinnosť, ktorá vznikla ako dôsledok minulej udalosti, ale ktorá sa nevykazuje v súvahe, pretože </w:t>
      </w:r>
    </w:p>
    <w:p w:rsidR="00A80874" w:rsidRDefault="00A80874" w:rsidP="00D54D35">
      <w:pPr>
        <w:pStyle w:val="Default"/>
        <w:spacing w:after="27"/>
        <w:ind w:left="1560" w:hanging="41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</w:t>
      </w:r>
      <w:r w:rsidR="00B62C43">
        <w:rPr>
          <w:color w:val="auto"/>
          <w:sz w:val="23"/>
          <w:szCs w:val="23"/>
        </w:rPr>
        <w:t xml:space="preserve">nie je pravdepodobné, že na splnenie tejto povinnosti bude potrebný úbytok </w:t>
      </w:r>
      <w:r>
        <w:rPr>
          <w:color w:val="auto"/>
          <w:sz w:val="23"/>
          <w:szCs w:val="23"/>
        </w:rPr>
        <w:t xml:space="preserve">      </w:t>
      </w:r>
      <w:r w:rsidR="00B62C43">
        <w:rPr>
          <w:color w:val="auto"/>
          <w:sz w:val="23"/>
          <w:szCs w:val="23"/>
        </w:rPr>
        <w:t>ekonomických úžitkov, alebo</w:t>
      </w:r>
    </w:p>
    <w:p w:rsidR="00D54D35" w:rsidRDefault="00A80874" w:rsidP="00D54D35">
      <w:pPr>
        <w:pStyle w:val="Default"/>
        <w:spacing w:after="27"/>
        <w:ind w:left="1146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2.b </w:t>
      </w:r>
      <w:r w:rsidR="00B62C43">
        <w:rPr>
          <w:color w:val="auto"/>
          <w:sz w:val="23"/>
          <w:szCs w:val="23"/>
        </w:rPr>
        <w:t xml:space="preserve">  výška tejto povinnosti sa nedá spoľahlivo oceniť, </w:t>
      </w:r>
    </w:p>
    <w:p w:rsidR="00D54D35" w:rsidRDefault="00D54D35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D54D35">
        <w:rPr>
          <w:color w:val="auto"/>
          <w:sz w:val="23"/>
          <w:szCs w:val="23"/>
        </w:rPr>
        <w:t>opise významných finančných povinností a významných podmienených záväzkov,</w:t>
      </w:r>
    </w:p>
    <w:p w:rsidR="00D54D35" w:rsidRDefault="00B62C43" w:rsidP="00D54D35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celkovej sume významných finančných povinností a významných podmienených záväzkoch voči </w:t>
      </w:r>
      <w:r w:rsidRPr="00D54D35">
        <w:rPr>
          <w:color w:val="auto"/>
          <w:sz w:val="23"/>
          <w:szCs w:val="23"/>
        </w:rPr>
        <w:t>dcérskej účtovnej jednotke a účtovnej jednotke s podstatným vplyvom,</w:t>
      </w:r>
    </w:p>
    <w:p w:rsidR="00B62C43" w:rsidRPr="00D54D35" w:rsidRDefault="00B62C43" w:rsidP="00B62C43">
      <w:pPr>
        <w:pStyle w:val="Default"/>
        <w:numPr>
          <w:ilvl w:val="0"/>
          <w:numId w:val="13"/>
        </w:numPr>
        <w:spacing w:after="27"/>
        <w:rPr>
          <w:color w:val="auto"/>
          <w:sz w:val="23"/>
          <w:szCs w:val="23"/>
        </w:rPr>
      </w:pPr>
      <w:r w:rsidRPr="00D54D35">
        <w:rPr>
          <w:color w:val="auto"/>
          <w:sz w:val="23"/>
          <w:szCs w:val="23"/>
        </w:rPr>
        <w:lastRenderedPageBreak/>
        <w:t xml:space="preserve">opise významných povinností účtovnej jednotky vyplývajúcich z dôchodkových programov pre zamestnancov. </w:t>
      </w:r>
    </w:p>
    <w:p w:rsidR="002E700D" w:rsidRDefault="00E87629" w:rsidP="00A444D7">
      <w:pPr>
        <w:pStyle w:val="Default"/>
      </w:pPr>
      <w:r>
        <w:rPr>
          <w:rFonts w:ascii="Arial" w:hAnsi="Arial" w:cs="Arial"/>
          <w:b/>
          <w:i/>
          <w:color w:val="auto"/>
          <w:sz w:val="20"/>
          <w:szCs w:val="20"/>
        </w:rPr>
        <w:t>Netýka sa spoločnosti.</w:t>
      </w:r>
    </w:p>
    <w:p w:rsidR="002E700D" w:rsidRDefault="002E700D"/>
    <w:p w:rsidR="001E1AD0" w:rsidRPr="00F5500F" w:rsidRDefault="001E1AD0" w:rsidP="001E1AD0">
      <w:pPr>
        <w:pStyle w:val="Default"/>
        <w:numPr>
          <w:ilvl w:val="0"/>
          <w:numId w:val="7"/>
        </w:numPr>
        <w:ind w:left="360"/>
        <w:rPr>
          <w:sz w:val="22"/>
          <w:szCs w:val="22"/>
        </w:rPr>
      </w:pPr>
      <w:r w:rsidRPr="00F5500F">
        <w:rPr>
          <w:sz w:val="22"/>
          <w:szCs w:val="22"/>
        </w:rPr>
        <w:t xml:space="preserve">Informácia o udelení výlučného práva alebo osobitného práva, ktorým sa udelilo právo poskytovať služby vo verejnom záujme, pričom sa uvádza náhrada za túto činnosť v akejkoľvek forme, a ak sa zároveň vykonávajú aj iné činnosti, uvádzajú sa aj informácie o </w:t>
      </w:r>
    </w:p>
    <w:p w:rsidR="001E1AD0" w:rsidRPr="00F5500F" w:rsidRDefault="001E1AD0" w:rsidP="001E1AD0">
      <w:pPr>
        <w:pStyle w:val="Default"/>
        <w:numPr>
          <w:ilvl w:val="0"/>
          <w:numId w:val="17"/>
        </w:numPr>
        <w:rPr>
          <w:sz w:val="22"/>
          <w:szCs w:val="22"/>
        </w:rPr>
      </w:pPr>
      <w:r w:rsidRPr="00F5500F">
        <w:rPr>
          <w:sz w:val="22"/>
          <w:szCs w:val="22"/>
        </w:rPr>
        <w:t>všetkých formách prijatej náhrady,</w:t>
      </w:r>
    </w:p>
    <w:p w:rsidR="001E1AD0" w:rsidRPr="00F5500F" w:rsidRDefault="001E1AD0" w:rsidP="001E1AD0">
      <w:pPr>
        <w:pStyle w:val="Default"/>
        <w:numPr>
          <w:ilvl w:val="0"/>
          <w:numId w:val="17"/>
        </w:numPr>
        <w:rPr>
          <w:sz w:val="22"/>
          <w:szCs w:val="22"/>
        </w:rPr>
      </w:pPr>
      <w:r w:rsidRPr="00F5500F">
        <w:rPr>
          <w:sz w:val="22"/>
          <w:szCs w:val="22"/>
        </w:rPr>
        <w:t>účtovných zásadách použitých pri prideľovaní nákladov a výnosov,</w:t>
      </w:r>
    </w:p>
    <w:p w:rsidR="001E1AD0" w:rsidRPr="00F5500F" w:rsidRDefault="001E1AD0" w:rsidP="001E1AD0">
      <w:pPr>
        <w:pStyle w:val="Default"/>
        <w:numPr>
          <w:ilvl w:val="0"/>
          <w:numId w:val="17"/>
        </w:numPr>
        <w:rPr>
          <w:sz w:val="22"/>
          <w:szCs w:val="22"/>
        </w:rPr>
      </w:pPr>
      <w:r w:rsidRPr="00F5500F">
        <w:rPr>
          <w:sz w:val="22"/>
          <w:szCs w:val="22"/>
        </w:rPr>
        <w:t xml:space="preserve">všetkých druhoch činností účtovnej jednotky. </w:t>
      </w:r>
    </w:p>
    <w:p w:rsidR="001E1AD0" w:rsidRPr="00F5500F" w:rsidRDefault="001E1AD0" w:rsidP="001E1AD0">
      <w:pPr>
        <w:pStyle w:val="Default"/>
        <w:rPr>
          <w:b/>
          <w:i/>
          <w:color w:val="auto"/>
          <w:sz w:val="22"/>
          <w:szCs w:val="22"/>
        </w:rPr>
      </w:pPr>
      <w:r w:rsidRPr="00F5500F">
        <w:rPr>
          <w:b/>
          <w:i/>
          <w:color w:val="auto"/>
          <w:sz w:val="22"/>
          <w:szCs w:val="22"/>
        </w:rPr>
        <w:t>Netýka sa spoločnosti.</w:t>
      </w:r>
    </w:p>
    <w:p w:rsidR="002E700D" w:rsidRDefault="002E700D"/>
    <w:p w:rsidR="002E700D" w:rsidRPr="002E700D" w:rsidRDefault="002E700D" w:rsidP="002E700D">
      <w:pPr>
        <w:jc w:val="both"/>
        <w:rPr>
          <w:sz w:val="18"/>
          <w:szCs w:val="18"/>
        </w:rPr>
      </w:pPr>
      <w:r w:rsidRPr="002E700D">
        <w:rPr>
          <w:sz w:val="18"/>
          <w:szCs w:val="18"/>
        </w:rPr>
        <w:t>.</w:t>
      </w:r>
    </w:p>
    <w:sectPr w:rsidR="002E700D" w:rsidRPr="002E700D" w:rsidSect="008F76E5">
      <w:headerReference w:type="default" r:id="rId7"/>
      <w:footerReference w:type="default" r:id="rId8"/>
      <w:pgSz w:w="11906" w:h="17340"/>
      <w:pgMar w:top="992" w:right="1134" w:bottom="851" w:left="1134" w:header="567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108C" w:rsidRDefault="0010108C" w:rsidP="0024089C">
      <w:r>
        <w:separator/>
      </w:r>
    </w:p>
  </w:endnote>
  <w:endnote w:type="continuationSeparator" w:id="0">
    <w:p w:rsidR="0010108C" w:rsidRDefault="0010108C" w:rsidP="002408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43856044"/>
      <w:docPartObj>
        <w:docPartGallery w:val="Page Numbers (Bottom of Page)"/>
        <w:docPartUnique/>
      </w:docPartObj>
    </w:sdtPr>
    <w:sdtEndPr/>
    <w:sdtContent>
      <w:p w:rsidR="0024089C" w:rsidRDefault="0024089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46A5">
          <w:rPr>
            <w:noProof/>
          </w:rPr>
          <w:t>1</w:t>
        </w:r>
        <w:r>
          <w:fldChar w:fldCharType="end"/>
        </w:r>
      </w:p>
    </w:sdtContent>
  </w:sdt>
  <w:p w:rsidR="0024089C" w:rsidRDefault="0024089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108C" w:rsidRDefault="0010108C" w:rsidP="0024089C">
      <w:r>
        <w:separator/>
      </w:r>
    </w:p>
  </w:footnote>
  <w:footnote w:type="continuationSeparator" w:id="0">
    <w:p w:rsidR="0010108C" w:rsidRDefault="0010108C" w:rsidP="002408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297C" w:rsidRDefault="000C297C">
    <w:pPr>
      <w:pStyle w:val="Hlavika"/>
    </w:pPr>
    <w:r>
      <w:t xml:space="preserve"> </w:t>
    </w:r>
  </w:p>
  <w:tbl>
    <w:tblPr>
      <w:tblStyle w:val="Mriekatabuky"/>
      <w:tblW w:w="0" w:type="auto"/>
      <w:tblInd w:w="-459" w:type="dxa"/>
      <w:tblLook w:val="04A0" w:firstRow="1" w:lastRow="0" w:firstColumn="1" w:lastColumn="0" w:noHBand="0" w:noVBand="1"/>
    </w:tblPr>
    <w:tblGrid>
      <w:gridCol w:w="3013"/>
      <w:gridCol w:w="632"/>
      <w:gridCol w:w="336"/>
      <w:gridCol w:w="336"/>
      <w:gridCol w:w="336"/>
      <w:gridCol w:w="336"/>
      <w:gridCol w:w="336"/>
      <w:gridCol w:w="336"/>
      <w:gridCol w:w="336"/>
      <w:gridCol w:w="336"/>
      <w:gridCol w:w="62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76E5" w:rsidTr="00EE19D0">
      <w:trPr>
        <w:trHeight w:val="456"/>
      </w:trPr>
      <w:tc>
        <w:tcPr>
          <w:tcW w:w="3013" w:type="dxa"/>
          <w:tcBorders>
            <w:right w:val="single" w:sz="4" w:space="0" w:color="auto"/>
          </w:tcBorders>
          <w:vAlign w:val="center"/>
        </w:tcPr>
        <w:p w:rsidR="009770B6" w:rsidRPr="008F76E5" w:rsidRDefault="009770B6" w:rsidP="008F76E5">
          <w:pPr>
            <w:pStyle w:val="Hlavika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8F76E5">
            <w:rPr>
              <w:rFonts w:ascii="Times New Roman" w:hAnsi="Times New Roman" w:cs="Times New Roman"/>
              <w:b/>
              <w:sz w:val="24"/>
              <w:szCs w:val="24"/>
            </w:rPr>
            <w:t>Poznámky Úč MÚJ 3 – 01</w:t>
          </w:r>
        </w:p>
      </w:tc>
      <w:tc>
        <w:tcPr>
          <w:tcW w:w="63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770B6" w:rsidRPr="009770B6" w:rsidRDefault="009770B6">
          <w:pPr>
            <w:pStyle w:val="Hlavika"/>
            <w:rPr>
              <w:sz w:val="22"/>
              <w:szCs w:val="22"/>
            </w:rPr>
          </w:pP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 xml:space="preserve">    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   </w:t>
          </w: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 xml:space="preserve"> 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                                                       </w:t>
          </w: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>IČO</w:t>
          </w:r>
          <w:r w:rsidR="008F76E5">
            <w:rPr>
              <w:rFonts w:ascii="Times New Roman" w:hAnsi="Times New Roman" w:cs="Times New Roman"/>
              <w:b/>
              <w:sz w:val="22"/>
              <w:szCs w:val="22"/>
            </w:rPr>
            <w:t xml:space="preserve">     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5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3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tcBorders>
            <w:right w:val="single" w:sz="4" w:space="0" w:color="auto"/>
          </w:tcBorders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nil"/>
          </w:tcBorders>
        </w:tcPr>
        <w:p w:rsidR="00802BC7" w:rsidRDefault="009770B6">
          <w:pPr>
            <w:pStyle w:val="Hlavika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    </w:t>
          </w:r>
          <w:r w:rsidR="00802BC7">
            <w:rPr>
              <w:sz w:val="22"/>
              <w:szCs w:val="22"/>
            </w:rPr>
            <w:t xml:space="preserve">      </w:t>
          </w:r>
        </w:p>
        <w:p w:rsidR="009770B6" w:rsidRPr="009770B6" w:rsidRDefault="009770B6">
          <w:pPr>
            <w:pStyle w:val="Hlavika"/>
            <w:rPr>
              <w:rFonts w:ascii="Times New Roman" w:hAnsi="Times New Roman" w:cs="Times New Roman"/>
              <w:b/>
              <w:sz w:val="22"/>
              <w:szCs w:val="22"/>
            </w:rPr>
          </w:pPr>
          <w:r w:rsidRPr="009770B6">
            <w:rPr>
              <w:rFonts w:ascii="Times New Roman" w:hAnsi="Times New Roman" w:cs="Times New Roman"/>
              <w:b/>
              <w:sz w:val="22"/>
              <w:szCs w:val="22"/>
            </w:rPr>
            <w:t>DIČ</w:t>
          </w:r>
        </w:p>
      </w:tc>
      <w:tc>
        <w:tcPr>
          <w:tcW w:w="0" w:type="auto"/>
          <w:tcBorders>
            <w:left w:val="single" w:sz="4" w:space="0" w:color="auto"/>
          </w:tcBorders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0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7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5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4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2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1</w:t>
          </w:r>
        </w:p>
      </w:tc>
      <w:tc>
        <w:tcPr>
          <w:tcW w:w="0" w:type="auto"/>
          <w:vAlign w:val="center"/>
        </w:tcPr>
        <w:p w:rsidR="009770B6" w:rsidRPr="00EE19D0" w:rsidRDefault="00FB685E" w:rsidP="008F76E5">
          <w:pPr>
            <w:pStyle w:val="Hlavika"/>
            <w:jc w:val="center"/>
            <w:rPr>
              <w:rFonts w:ascii="Times New Roman" w:hAnsi="Times New Roman" w:cs="Times New Roman"/>
              <w:b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7</w:t>
          </w:r>
        </w:p>
      </w:tc>
    </w:tr>
  </w:tbl>
  <w:p w:rsidR="0024089C" w:rsidRDefault="0024089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D76128"/>
    <w:multiLevelType w:val="hybridMultilevel"/>
    <w:tmpl w:val="0358900C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18EF3403"/>
    <w:multiLevelType w:val="hybridMultilevel"/>
    <w:tmpl w:val="288848C0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BB362B"/>
    <w:multiLevelType w:val="hybridMultilevel"/>
    <w:tmpl w:val="E194AF0C"/>
    <w:lvl w:ilvl="0" w:tplc="849E1E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713029"/>
    <w:multiLevelType w:val="hybridMultilevel"/>
    <w:tmpl w:val="304C29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DE6459"/>
    <w:multiLevelType w:val="hybridMultilevel"/>
    <w:tmpl w:val="89B096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89457B"/>
    <w:multiLevelType w:val="hybridMultilevel"/>
    <w:tmpl w:val="64F4392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84A340C"/>
    <w:multiLevelType w:val="hybridMultilevel"/>
    <w:tmpl w:val="C622AD1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B000CA"/>
    <w:multiLevelType w:val="hybridMultilevel"/>
    <w:tmpl w:val="9642F98A"/>
    <w:lvl w:ilvl="0" w:tplc="202EFE90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412B4E53"/>
    <w:multiLevelType w:val="hybridMultilevel"/>
    <w:tmpl w:val="87B0D2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7F6C0D"/>
    <w:multiLevelType w:val="hybridMultilevel"/>
    <w:tmpl w:val="1F24FF48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1E751B1"/>
    <w:multiLevelType w:val="hybridMultilevel"/>
    <w:tmpl w:val="84C28A0A"/>
    <w:lvl w:ilvl="0" w:tplc="E69EFFC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0B67BF8"/>
    <w:multiLevelType w:val="hybridMultilevel"/>
    <w:tmpl w:val="8A9030F6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EF2EAE"/>
    <w:multiLevelType w:val="hybridMultilevel"/>
    <w:tmpl w:val="7910E386"/>
    <w:lvl w:ilvl="0" w:tplc="004EEDC0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69C31C5A"/>
    <w:multiLevelType w:val="hybridMultilevel"/>
    <w:tmpl w:val="F87EACD4"/>
    <w:lvl w:ilvl="0" w:tplc="CD8AD4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B663B7"/>
    <w:multiLevelType w:val="hybridMultilevel"/>
    <w:tmpl w:val="834453A0"/>
    <w:lvl w:ilvl="0" w:tplc="041B000F">
      <w:start w:val="1"/>
      <w:numFmt w:val="decimal"/>
      <w:lvlText w:val="%1."/>
      <w:lvlJc w:val="left"/>
      <w:pPr>
        <w:ind w:left="1571" w:hanging="360"/>
      </w:p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 w15:restartNumberingAfterBreak="0">
    <w:nsid w:val="6D6B6990"/>
    <w:multiLevelType w:val="hybridMultilevel"/>
    <w:tmpl w:val="F9363616"/>
    <w:lvl w:ilvl="0" w:tplc="9E00D842">
      <w:start w:val="1"/>
      <w:numFmt w:val="lowerLetter"/>
      <w:lvlText w:val="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6" w15:restartNumberingAfterBreak="0">
    <w:nsid w:val="7A9A33E1"/>
    <w:multiLevelType w:val="hybridMultilevel"/>
    <w:tmpl w:val="EBA81B3A"/>
    <w:lvl w:ilvl="0" w:tplc="041B0017">
      <w:start w:val="1"/>
      <w:numFmt w:val="lowerLetter"/>
      <w:lvlText w:val="%1)"/>
      <w:lvlJc w:val="left"/>
      <w:pPr>
        <w:ind w:left="1200" w:hanging="360"/>
      </w:p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num w:numId="1">
    <w:abstractNumId w:val="11"/>
  </w:num>
  <w:num w:numId="2">
    <w:abstractNumId w:val="0"/>
  </w:num>
  <w:num w:numId="3">
    <w:abstractNumId w:val="14"/>
  </w:num>
  <w:num w:numId="4">
    <w:abstractNumId w:val="13"/>
  </w:num>
  <w:num w:numId="5">
    <w:abstractNumId w:val="1"/>
  </w:num>
  <w:num w:numId="6">
    <w:abstractNumId w:val="15"/>
  </w:num>
  <w:num w:numId="7">
    <w:abstractNumId w:val="2"/>
  </w:num>
  <w:num w:numId="8">
    <w:abstractNumId w:val="8"/>
  </w:num>
  <w:num w:numId="9">
    <w:abstractNumId w:val="4"/>
  </w:num>
  <w:num w:numId="10">
    <w:abstractNumId w:val="9"/>
  </w:num>
  <w:num w:numId="11">
    <w:abstractNumId w:val="3"/>
  </w:num>
  <w:num w:numId="12">
    <w:abstractNumId w:val="5"/>
  </w:num>
  <w:num w:numId="13">
    <w:abstractNumId w:val="10"/>
  </w:num>
  <w:num w:numId="14">
    <w:abstractNumId w:val="12"/>
  </w:num>
  <w:num w:numId="15">
    <w:abstractNumId w:val="6"/>
  </w:num>
  <w:num w:numId="16">
    <w:abstractNumId w:val="16"/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C43"/>
    <w:rsid w:val="00030DE1"/>
    <w:rsid w:val="00084928"/>
    <w:rsid w:val="000B2218"/>
    <w:rsid w:val="000C297C"/>
    <w:rsid w:val="0010108C"/>
    <w:rsid w:val="00103580"/>
    <w:rsid w:val="00105E19"/>
    <w:rsid w:val="00162BBD"/>
    <w:rsid w:val="00187743"/>
    <w:rsid w:val="001E1AD0"/>
    <w:rsid w:val="0024089C"/>
    <w:rsid w:val="00254C33"/>
    <w:rsid w:val="002B2912"/>
    <w:rsid w:val="002C5B91"/>
    <w:rsid w:val="002D64DA"/>
    <w:rsid w:val="002E700D"/>
    <w:rsid w:val="002F1D3C"/>
    <w:rsid w:val="003130B4"/>
    <w:rsid w:val="00334C1F"/>
    <w:rsid w:val="003359FF"/>
    <w:rsid w:val="003D0D4D"/>
    <w:rsid w:val="00410422"/>
    <w:rsid w:val="0042279C"/>
    <w:rsid w:val="0043222B"/>
    <w:rsid w:val="004350AE"/>
    <w:rsid w:val="00461961"/>
    <w:rsid w:val="004A2505"/>
    <w:rsid w:val="004B4C26"/>
    <w:rsid w:val="00500B93"/>
    <w:rsid w:val="00525BFF"/>
    <w:rsid w:val="005430B9"/>
    <w:rsid w:val="00595F77"/>
    <w:rsid w:val="005A0D0C"/>
    <w:rsid w:val="005C0ABF"/>
    <w:rsid w:val="00615787"/>
    <w:rsid w:val="00657C61"/>
    <w:rsid w:val="006653B3"/>
    <w:rsid w:val="00672DDC"/>
    <w:rsid w:val="006741EC"/>
    <w:rsid w:val="007639B5"/>
    <w:rsid w:val="007736BB"/>
    <w:rsid w:val="007A4EE7"/>
    <w:rsid w:val="007D5BF9"/>
    <w:rsid w:val="00802BC7"/>
    <w:rsid w:val="00830EBD"/>
    <w:rsid w:val="008B1C65"/>
    <w:rsid w:val="008D3376"/>
    <w:rsid w:val="008F76E5"/>
    <w:rsid w:val="00936BF0"/>
    <w:rsid w:val="009610CC"/>
    <w:rsid w:val="009655EA"/>
    <w:rsid w:val="009662EE"/>
    <w:rsid w:val="009770B6"/>
    <w:rsid w:val="009E0A0E"/>
    <w:rsid w:val="00A444D7"/>
    <w:rsid w:val="00A70BF5"/>
    <w:rsid w:val="00A74166"/>
    <w:rsid w:val="00A80874"/>
    <w:rsid w:val="00AF596B"/>
    <w:rsid w:val="00AF7E36"/>
    <w:rsid w:val="00B041B3"/>
    <w:rsid w:val="00B62C43"/>
    <w:rsid w:val="00B845E6"/>
    <w:rsid w:val="00BA31FE"/>
    <w:rsid w:val="00BD65A2"/>
    <w:rsid w:val="00C460F0"/>
    <w:rsid w:val="00C63EEA"/>
    <w:rsid w:val="00CA3263"/>
    <w:rsid w:val="00CD27A2"/>
    <w:rsid w:val="00CE5C9E"/>
    <w:rsid w:val="00D146A5"/>
    <w:rsid w:val="00D54D35"/>
    <w:rsid w:val="00D87593"/>
    <w:rsid w:val="00E267FB"/>
    <w:rsid w:val="00E30CAB"/>
    <w:rsid w:val="00E53AFE"/>
    <w:rsid w:val="00E55AD3"/>
    <w:rsid w:val="00E6036F"/>
    <w:rsid w:val="00E86EE7"/>
    <w:rsid w:val="00E87629"/>
    <w:rsid w:val="00EC0EDE"/>
    <w:rsid w:val="00ED0453"/>
    <w:rsid w:val="00EE19D0"/>
    <w:rsid w:val="00F24D7D"/>
    <w:rsid w:val="00F345F5"/>
    <w:rsid w:val="00F500BE"/>
    <w:rsid w:val="00F6508F"/>
    <w:rsid w:val="00FB68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908BE71-7A6F-4059-9A1A-4DE5C084D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4D7D"/>
    <w:pPr>
      <w:spacing w:after="0" w:line="240" w:lineRule="auto"/>
    </w:pPr>
    <w:rPr>
      <w:rFonts w:ascii="Arial" w:eastAsia="Times New Roman" w:hAnsi="Arial" w:cs="Arial"/>
      <w:color w:val="00000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62C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408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089C"/>
    <w:rPr>
      <w:rFonts w:ascii="Arial" w:eastAsia="Times New Roman" w:hAnsi="Arial" w:cs="Arial"/>
      <w:color w:val="000000"/>
      <w:sz w:val="20"/>
      <w:szCs w:val="20"/>
      <w:lang w:eastAsia="sk-SK"/>
    </w:rPr>
  </w:style>
  <w:style w:type="table" w:styleId="Mriekatabuky">
    <w:name w:val="Table Grid"/>
    <w:basedOn w:val="Normlnatabuka"/>
    <w:uiPriority w:val="39"/>
    <w:rsid w:val="000C29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B1C6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1C65"/>
    <w:rPr>
      <w:rFonts w:ascii="Segoe UI" w:eastAsia="Times New Roman" w:hAnsi="Segoe UI" w:cs="Segoe UI"/>
      <w:color w:val="000000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320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1346</Words>
  <Characters>7673</Characters>
  <Application>Microsoft Office Word</Application>
  <DocSecurity>0</DocSecurity>
  <Lines>63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 Ježo</dc:creator>
  <cp:lastModifiedBy>Dagmara ježová</cp:lastModifiedBy>
  <cp:revision>18</cp:revision>
  <cp:lastPrinted>2019-02-09T18:07:00Z</cp:lastPrinted>
  <dcterms:created xsi:type="dcterms:W3CDTF">2017-01-28T22:30:00Z</dcterms:created>
  <dcterms:modified xsi:type="dcterms:W3CDTF">2024-01-20T22:30:00Z</dcterms:modified>
</cp:coreProperties>
</file>