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DF9B30" w14:textId="77777777" w:rsidR="003834F5" w:rsidRDefault="003834F5" w:rsidP="00374F8E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36496499        DIČ 2021863591</w:t>
      </w:r>
    </w:p>
    <w:p w14:paraId="6F516B22" w14:textId="77777777" w:rsidR="003834F5" w:rsidRPr="00E95BF5" w:rsidRDefault="003834F5" w:rsidP="00374F8E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 Všeobecné údaje o účtovnej jednotke</w:t>
      </w:r>
    </w:p>
    <w:p w14:paraId="2187EA5E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14:paraId="7636EB17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  <w:r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 36496499</w:t>
      </w:r>
    </w:p>
    <w:p w14:paraId="33E5D47B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 w:cs="Times New Roman"/>
          <w:sz w:val="18"/>
          <w:szCs w:val="18"/>
          <w:lang w:eastAsia="sk-SK"/>
        </w:rPr>
        <w:t xml:space="preserve">TRYMONT, spol. s </w:t>
      </w:r>
      <w:proofErr w:type="spellStart"/>
      <w:r>
        <w:rPr>
          <w:rFonts w:ascii="Times New Roman" w:hAnsi="Times New Roman" w:cs="Times New Roman"/>
          <w:sz w:val="18"/>
          <w:szCs w:val="18"/>
          <w:lang w:eastAsia="sk-SK"/>
        </w:rPr>
        <w:t>r.o</w:t>
      </w:r>
      <w:proofErr w:type="spellEnd"/>
      <w:r>
        <w:rPr>
          <w:rFonts w:ascii="Times New Roman" w:hAnsi="Times New Roman" w:cs="Times New Roman"/>
          <w:sz w:val="18"/>
          <w:szCs w:val="18"/>
          <w:lang w:eastAsia="sk-SK"/>
        </w:rPr>
        <w:t>.</w:t>
      </w:r>
    </w:p>
    <w:p w14:paraId="131547BB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proofErr w:type="spellStart"/>
      <w:r>
        <w:rPr>
          <w:rFonts w:ascii="Times New Roman" w:hAnsi="Times New Roman" w:cs="Times New Roman"/>
          <w:sz w:val="18"/>
          <w:szCs w:val="18"/>
          <w:lang w:eastAsia="sk-SK"/>
        </w:rPr>
        <w:t>Scherfelova</w:t>
      </w:r>
      <w:proofErr w:type="spellEnd"/>
      <w:r>
        <w:rPr>
          <w:rFonts w:ascii="Times New Roman" w:hAnsi="Times New Roman" w:cs="Times New Roman"/>
          <w:sz w:val="18"/>
          <w:szCs w:val="18"/>
          <w:lang w:eastAsia="sk-SK"/>
        </w:rPr>
        <w:t xml:space="preserve"> 1374/8, 058 01 Poprad</w:t>
      </w:r>
    </w:p>
    <w:p w14:paraId="326D8AA1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 w:cs="Times New Roman"/>
          <w:sz w:val="18"/>
          <w:szCs w:val="18"/>
          <w:lang w:eastAsia="sk-SK"/>
        </w:rPr>
        <w:t>36496499</w:t>
      </w:r>
    </w:p>
    <w:p w14:paraId="2F6C1715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hAnsi="Times New Roman" w:cs="Times New Roman"/>
          <w:sz w:val="18"/>
          <w:szCs w:val="18"/>
          <w:lang w:eastAsia="sk-SK"/>
        </w:rPr>
        <w:t>:14.08.2004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, vložka </w:t>
      </w:r>
      <w:r>
        <w:rPr>
          <w:rFonts w:ascii="Times New Roman" w:hAnsi="Times New Roman" w:cs="Times New Roman"/>
          <w:sz w:val="18"/>
          <w:szCs w:val="18"/>
          <w:lang w:eastAsia="sk-SK"/>
        </w:rPr>
        <w:t>16248/P</w:t>
      </w:r>
    </w:p>
    <w:p w14:paraId="60BE5D3D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14:paraId="020BDA7C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jej ZI.</w:t>
      </w:r>
    </w:p>
    <w:p w14:paraId="1BC97B0D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 w:cs="Times New Roman"/>
          <w:sz w:val="18"/>
          <w:szCs w:val="18"/>
          <w:lang w:eastAsia="sk-SK"/>
        </w:rPr>
        <w:t>0</w:t>
      </w:r>
    </w:p>
    <w:p w14:paraId="1B825773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14:paraId="7261AA52" w14:textId="77777777" w:rsidR="003834F5" w:rsidRPr="00E95BF5" w:rsidRDefault="003834F5" w:rsidP="00374F8E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 Informácie o prijatých postupoch</w:t>
      </w:r>
    </w:p>
    <w:p w14:paraId="27CFF9EF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14:paraId="70B42043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14:paraId="49468D65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Účtovná závierka za rok 20</w:t>
      </w:r>
      <w:r>
        <w:rPr>
          <w:rFonts w:ascii="Times New Roman" w:hAnsi="Times New Roman" w:cs="Times New Roman"/>
          <w:sz w:val="18"/>
          <w:szCs w:val="18"/>
          <w:lang w:eastAsia="sk-SK"/>
        </w:rPr>
        <w:t>2</w:t>
      </w:r>
      <w:r w:rsidR="00450B51">
        <w:rPr>
          <w:rFonts w:ascii="Times New Roman" w:hAnsi="Times New Roman" w:cs="Times New Roman"/>
          <w:sz w:val="18"/>
          <w:szCs w:val="18"/>
          <w:lang w:eastAsia="sk-SK"/>
        </w:rPr>
        <w:t>3</w:t>
      </w:r>
      <w:bookmarkStart w:id="0" w:name="_GoBack"/>
      <w:bookmarkEnd w:id="0"/>
      <w:r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14:paraId="32AB3AA0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14:paraId="6DF4EB48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-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spoločnosť nevlastní.</w:t>
      </w:r>
    </w:p>
    <w:p w14:paraId="67F31D38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Hmotný majetok - spoločnosť nevlastní.</w:t>
      </w:r>
    </w:p>
    <w:p w14:paraId="74B4D51E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spoločnosť nenakupovala zásoby ani netvoril </w:t>
      </w:r>
    </w:p>
    <w:p w14:paraId="5860CFB1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vlastnou činnosťou.</w:t>
      </w:r>
    </w:p>
    <w:p w14:paraId="150C9371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c) Pohľadávky</w:t>
      </w:r>
    </w:p>
    <w:p w14:paraId="1E811D3C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14:paraId="5A4B4FB3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14:paraId="163D7C1E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d) Krátkodobý finančný majetok</w:t>
      </w:r>
    </w:p>
    <w:p w14:paraId="4FCF4890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hAnsi="Arial" w:cs="Arial"/>
          <w:sz w:val="12"/>
          <w:szCs w:val="12"/>
          <w:lang w:eastAsia="sk-SK"/>
        </w:rPr>
        <w:t xml:space="preserve">. </w:t>
      </w:r>
    </w:p>
    <w:p w14:paraId="5E1FA8F5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14:paraId="7FA1A760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e) Záväzky vrátane rezerv, dlhopisov, pôžičiek, úverov</w:t>
      </w:r>
    </w:p>
    <w:p w14:paraId="779F0F0C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lastRenderedPageBreak/>
        <w:t xml:space="preserve">Záväzky pri ich vzniku sa oceňujú menovitou hodnotou. Ak sa pri inventarizácii zistí, že suma záväzkov je iná ako ich </w:t>
      </w:r>
    </w:p>
    <w:p w14:paraId="2C114542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14:paraId="2D9ABF3B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Rezervy spoločnosť netvorila.</w:t>
      </w:r>
    </w:p>
    <w:p w14:paraId="24A71480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f) Derivátové operácie</w:t>
      </w:r>
    </w:p>
    <w:p w14:paraId="38CA32B7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14:paraId="40086382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14:paraId="1CDE4194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nevlastnila žiaden dlhodobý nehmotný ani hmotný majetok.</w:t>
      </w:r>
    </w:p>
    <w:p w14:paraId="15868BF5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14:paraId="65B3EA87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14:paraId="4239238C" w14:textId="77777777" w:rsidR="003834F5" w:rsidRPr="00E95BF5" w:rsidRDefault="003834F5" w:rsidP="00374F8E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14:paraId="251577EB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14:paraId="43A645D7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14:paraId="5CD23048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14:paraId="06931892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14:paraId="5422476B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14:paraId="421ABE6B" w14:textId="77777777" w:rsidR="003834F5" w:rsidRPr="00E95BF5" w:rsidRDefault="003834F5" w:rsidP="00374F8E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14:paraId="1707F3F4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14:paraId="27268C64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14:paraId="0CE4AD60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14:paraId="3BDBF592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14:paraId="0068B6A3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14:paraId="4C334176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>:</w:t>
      </w:r>
    </w:p>
    <w:p w14:paraId="65633930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má záväzky so zostatkovou dobou splatnosti dlhšou ako päť rokov </w:t>
      </w:r>
    </w:p>
    <w:p w14:paraId="2A95CF30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14:paraId="503A3BBA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takéto záväzky</w:t>
      </w:r>
    </w:p>
    <w:p w14:paraId="65123FDC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14:paraId="0828CD57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14:paraId="205A4418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14:paraId="41F31D1E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14:paraId="26B0DDEB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14:paraId="6A3E47ED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14:paraId="725A3AD7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14:paraId="0A9051F4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14:paraId="5DA4BD41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14:paraId="13FD489F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14:paraId="76D7C5B7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14:paraId="4EC8E209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14:paraId="0B94441F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14:paraId="52060C5D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14:paraId="4D1520FA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14:paraId="3E9F04D1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14:paraId="75889246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14:paraId="13608B28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14:paraId="79C73D97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14:paraId="6B92D5AB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14:paraId="7B1BFF39" w14:textId="77777777" w:rsidR="003834F5" w:rsidRDefault="003834F5"/>
    <w:sectPr w:rsidR="003834F5" w:rsidSect="00E05BCC"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4F8E"/>
    <w:rsid w:val="00374F8E"/>
    <w:rsid w:val="003834F5"/>
    <w:rsid w:val="00450B51"/>
    <w:rsid w:val="007011E0"/>
    <w:rsid w:val="00E05BCC"/>
    <w:rsid w:val="00E5469A"/>
    <w:rsid w:val="00E95BF5"/>
    <w:rsid w:val="00F22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C1B9E62"/>
  <w15:docId w15:val="{97ADE20C-0F91-41D9-88B2-DA2728663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374F8E"/>
    <w:pPr>
      <w:spacing w:after="200" w:line="276" w:lineRule="auto"/>
    </w:pPr>
    <w:rPr>
      <w:rFonts w:cs="Calibri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660</Words>
  <Characters>3767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3-01        IČO 36496499        DIČ 2021863591</vt:lpstr>
    </vt:vector>
  </TitlesOfParts>
  <Company/>
  <LinksUpToDate>false</LinksUpToDate>
  <CharactersWithSpaces>4419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        IČO 36496499        DIČ 2021863591</dc:title>
  <dc:subject/>
  <dc:creator>horvathova</dc:creator>
  <cp:keywords/>
  <dc:description/>
  <cp:lastModifiedBy>Mária Horváthová</cp:lastModifiedBy>
  <cp:revision>2</cp:revision>
  <dcterms:created xsi:type="dcterms:W3CDTF">2024-01-28T10:10:00Z</dcterms:created>
  <dcterms:modified xsi:type="dcterms:W3CDTF">2024-01-28T10:10:00Z</dcterms:modified>
</cp:coreProperties>
</file>