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7C5697" w14:textId="58EA5F62" w:rsidR="00DE6DE0" w:rsidRDefault="00DE6DE0">
      <w:r>
        <w:t xml:space="preserve">Poznámky za rok 2023 – </w:t>
      </w:r>
      <w:proofErr w:type="spellStart"/>
      <w:r>
        <w:t>Mkreativ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IČO:51681129, DIČ:2120749169</w:t>
      </w:r>
    </w:p>
    <w:p w14:paraId="42C7664B" w14:textId="6AC07583" w:rsidR="00DE6DE0" w:rsidRDefault="00DE6DE0">
      <w:r>
        <w:t>Stav=0</w:t>
      </w:r>
    </w:p>
    <w:sectPr w:rsidR="00DE6D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DE0"/>
    <w:rsid w:val="00DE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CC9E5"/>
  <w15:chartTrackingRefBased/>
  <w15:docId w15:val="{A2D3F53B-FC6D-4FC0-8EA7-0826E30E6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Ria Martys</dc:creator>
  <cp:keywords/>
  <dc:description/>
  <cp:lastModifiedBy>Ria Martys</cp:lastModifiedBy>
  <cp:revision>1</cp:revision>
  <dcterms:created xsi:type="dcterms:W3CDTF">2024-02-05T18:06:00Z</dcterms:created>
  <dcterms:modified xsi:type="dcterms:W3CDTF">2024-02-05T18:08:00Z</dcterms:modified>
</cp:coreProperties>
</file>