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FB4" w:rsidRDefault="007523C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F24FB4" w:rsidRDefault="007523C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F24FB4" w:rsidRDefault="007523C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F24FB4" w:rsidRDefault="00F24FB4">
      <w:pPr>
        <w:rPr>
          <w:rFonts w:ascii="Arial Narrow" w:hAnsi="Arial Narrow"/>
          <w:sz w:val="22"/>
          <w:szCs w:val="22"/>
        </w:rPr>
      </w:pPr>
    </w:p>
    <w:p w:rsidR="00F24FB4" w:rsidRDefault="007523C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F24FB4" w:rsidRDefault="00F24FB4">
      <w:pPr>
        <w:rPr>
          <w:rFonts w:ascii="Arial Narrow" w:hAnsi="Arial Narrow"/>
          <w:sz w:val="22"/>
          <w:szCs w:val="22"/>
        </w:rPr>
      </w:pPr>
    </w:p>
    <w:p w:rsidR="00F24FB4" w:rsidRDefault="007523C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F24FB4" w:rsidRDefault="00F24FB4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F24F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CLASS R&amp;E Resort s.r.o.</w:t>
            </w:r>
          </w:p>
        </w:tc>
      </w:tr>
      <w:tr w:rsidR="00F24F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Bratislava</w:t>
            </w:r>
          </w:p>
        </w:tc>
      </w:tr>
      <w:tr w:rsidR="00F24F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24F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registra: 03.07.2018</w:t>
            </w:r>
          </w:p>
        </w:tc>
      </w:tr>
      <w:tr w:rsidR="00F24F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F24F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F24F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4FB4" w:rsidRDefault="007523C4" w:rsidP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F24FB4" w:rsidRDefault="00F24F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24FB4" w:rsidRDefault="007523C4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F24FB4" w:rsidRDefault="007523C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F24FB4" w:rsidRDefault="00F24F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24FB4">
        <w:trPr>
          <w:trHeight w:val="568"/>
        </w:trPr>
        <w:tc>
          <w:tcPr>
            <w:tcW w:w="2197" w:type="dxa"/>
            <w:shd w:val="clear" w:color="auto" w:fill="auto"/>
          </w:tcPr>
          <w:p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523C4">
        <w:trPr>
          <w:trHeight w:val="490"/>
        </w:trPr>
        <w:tc>
          <w:tcPr>
            <w:tcW w:w="2197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208 782</w:t>
            </w:r>
          </w:p>
        </w:tc>
        <w:tc>
          <w:tcPr>
            <w:tcW w:w="3260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204 301</w:t>
            </w:r>
          </w:p>
        </w:tc>
        <w:tc>
          <w:tcPr>
            <w:tcW w:w="1276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523C4">
        <w:tc>
          <w:tcPr>
            <w:tcW w:w="2197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142 828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90 366</w:t>
            </w:r>
          </w:p>
        </w:tc>
        <w:tc>
          <w:tcPr>
            <w:tcW w:w="1276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523C4">
        <w:tc>
          <w:tcPr>
            <w:tcW w:w="2197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523C4" w:rsidRDefault="007523C4" w:rsidP="007523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F24FB4" w:rsidRDefault="00F24F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F24FB4" w:rsidRDefault="00F24FB4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za predchádzajúce účtovné obdobie bola zostavená 09</w:t>
      </w:r>
      <w:r>
        <w:rPr>
          <w:rFonts w:ascii="Arial Narrow" w:hAnsi="Arial Narrow" w:cs="Arial Narrow"/>
          <w:sz w:val="22"/>
          <w:szCs w:val="22"/>
        </w:rPr>
        <w:t>.03.2023</w:t>
      </w:r>
      <w:r>
        <w:rPr>
          <w:rFonts w:ascii="Arial Narrow" w:hAnsi="Arial Narrow" w:cs="Arial Narrow"/>
          <w:sz w:val="22"/>
          <w:szCs w:val="22"/>
        </w:rPr>
        <w:t>.</w:t>
      </w: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F24FB4" w:rsidRDefault="007523C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F24FB4" w:rsidRDefault="00F2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spoločnosť </w:t>
      </w:r>
      <w:r>
        <w:rPr>
          <w:rFonts w:ascii="Arial Narrow" w:hAnsi="Arial Narrow" w:cs="Arial Narrow"/>
          <w:bCs/>
          <w:sz w:val="22"/>
          <w:szCs w:val="22"/>
        </w:rPr>
        <w:t>nie je súčasťou konsolidovaného celku</w:t>
      </w:r>
    </w:p>
    <w:p w:rsidR="00F24FB4" w:rsidRDefault="00F24FB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F24FB4" w:rsidRDefault="00F2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F24FB4">
        <w:trPr>
          <w:trHeight w:val="537"/>
        </w:trPr>
        <w:tc>
          <w:tcPr>
            <w:tcW w:w="2492" w:type="pct"/>
            <w:vAlign w:val="center"/>
          </w:tcPr>
          <w:p w:rsidR="00F24FB4" w:rsidRDefault="007523C4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F24FB4" w:rsidRDefault="007523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24FB4">
        <w:trPr>
          <w:trHeight w:val="163"/>
        </w:trPr>
        <w:tc>
          <w:tcPr>
            <w:tcW w:w="2492" w:type="pct"/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1294" w:type="pct"/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:rsidR="00F24FB4" w:rsidRDefault="007523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F24FB4" w:rsidRDefault="00F24F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F24F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F24F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F24F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24FB4" w:rsidRDefault="00F24F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24FB4" w:rsidRDefault="007523C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F24FB4" w:rsidRDefault="007523C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F24FB4" w:rsidRDefault="007523C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 podmienkach a výške iných </w:t>
      </w:r>
      <w:r>
        <w:rPr>
          <w:rFonts w:ascii="Arial Narrow" w:hAnsi="Arial Narrow" w:cs="Arial Narrow"/>
          <w:bCs/>
          <w:sz w:val="22"/>
          <w:szCs w:val="22"/>
        </w:rPr>
        <w:t>zabezpečení: žiadne</w:t>
      </w:r>
    </w:p>
    <w:p w:rsidR="00F24FB4" w:rsidRDefault="007523C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F24FB4" w:rsidRDefault="007523C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F24FB4" w:rsidRDefault="00F24F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F24FB4" w:rsidRDefault="00F24FB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24FB4" w:rsidRDefault="007523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F24FB4" w:rsidRDefault="00F24F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F24FB4" w:rsidRDefault="00F24FB4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F24FB4" w:rsidRDefault="00F24F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F24FB4" w:rsidRDefault="007523C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F24FB4" w:rsidRDefault="00F24FB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>
        <w:tc>
          <w:tcPr>
            <w:tcW w:w="706" w:type="dxa"/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24FB4">
        <w:tc>
          <w:tcPr>
            <w:tcW w:w="706" w:type="dxa"/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24FB4">
        <w:tc>
          <w:tcPr>
            <w:tcW w:w="706" w:type="dxa"/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F24FB4" w:rsidRDefault="007523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</w:t>
      </w:r>
      <w:r>
        <w:rPr>
          <w:rFonts w:ascii="Arial Narrow" w:hAnsi="Arial Narrow" w:cs="Arial Narrow"/>
          <w:sz w:val="22"/>
          <w:szCs w:val="22"/>
        </w:rPr>
        <w:t xml:space="preserve">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F24FB4" w:rsidRDefault="007523C4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</w:t>
      </w:r>
      <w:r>
        <w:rPr>
          <w:rFonts w:ascii="Arial Narrow" w:hAnsi="Arial Narrow" w:cs="Arial Narrow"/>
          <w:sz w:val="22"/>
          <w:szCs w:val="22"/>
        </w:rPr>
        <w:t>bo nemala k tomu vecnú náplň.</w:t>
      </w:r>
    </w:p>
    <w:p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F24FB4" w:rsidRDefault="007523C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dobrovo</w:t>
      </w:r>
      <w:r>
        <w:rPr>
          <w:rFonts w:ascii="Arial Narrow" w:hAnsi="Arial Narrow" w:cs="Arial Narrow"/>
          <w:sz w:val="22"/>
          <w:szCs w:val="22"/>
        </w:rPr>
        <w:t xml:space="preserve">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F24FB4" w:rsidRDefault="00F24FB4"/>
    <w:p w:rsidR="00F24FB4" w:rsidRDefault="007523C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F24FB4">
        <w:tc>
          <w:tcPr>
            <w:tcW w:w="421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F24FB4" w:rsidRDefault="007523C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24FB4">
        <w:tc>
          <w:tcPr>
            <w:tcW w:w="4218" w:type="dxa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24FB4">
        <w:tc>
          <w:tcPr>
            <w:tcW w:w="4218" w:type="dxa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24FB4">
        <w:tc>
          <w:tcPr>
            <w:tcW w:w="4218" w:type="dxa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F24FB4">
        <w:tc>
          <w:tcPr>
            <w:tcW w:w="4218" w:type="dxa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24FB4">
        <w:tc>
          <w:tcPr>
            <w:tcW w:w="4218" w:type="dxa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24FB4">
        <w:tc>
          <w:tcPr>
            <w:tcW w:w="4218" w:type="dxa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24FB4">
        <w:tc>
          <w:tcPr>
            <w:tcW w:w="4218" w:type="dxa"/>
          </w:tcPr>
          <w:p w:rsidR="00F24FB4" w:rsidRDefault="007523C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r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F24FB4" w:rsidRDefault="007523C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F24FB4" w:rsidRDefault="007523C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F24FB4" w:rsidRDefault="00F24FB4">
      <w:pPr>
        <w:jc w:val="both"/>
        <w:rPr>
          <w:rFonts w:ascii="Arial Narrow" w:hAnsi="Arial Narrow" w:cs="Arial"/>
          <w:sz w:val="22"/>
          <w:szCs w:val="22"/>
        </w:rPr>
      </w:pPr>
    </w:p>
    <w:p w:rsidR="00F24FB4" w:rsidRDefault="00F24FB4">
      <w:pPr>
        <w:jc w:val="both"/>
        <w:rPr>
          <w:rFonts w:ascii="Arial Narrow" w:hAnsi="Arial Narrow" w:cs="Arial"/>
          <w:sz w:val="22"/>
          <w:szCs w:val="22"/>
        </w:rPr>
      </w:pPr>
    </w:p>
    <w:p w:rsidR="00F24FB4" w:rsidRDefault="007523C4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</w:t>
      </w:r>
      <w:r>
        <w:rPr>
          <w:rFonts w:ascii="Arial Narrow" w:hAnsi="Arial Narrow" w:cs="Arial"/>
          <w:sz w:val="22"/>
          <w:szCs w:val="22"/>
        </w:rPr>
        <w:t xml:space="preserve"> nehmotný majetok sa odpisuje počas 4 rokov od jeho obstarania.</w:t>
      </w:r>
    </w:p>
    <w:p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</w:t>
      </w:r>
      <w:r>
        <w:rPr>
          <w:rFonts w:ascii="Arial Narrow" w:hAnsi="Arial Narrow" w:cs="Arial"/>
          <w:sz w:val="22"/>
          <w:szCs w:val="22"/>
        </w:rPr>
        <w:t>ey (taktiež daňové odpisy podľa zákona o dani z príjmov).</w:t>
      </w:r>
    </w:p>
    <w:p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nep</w:t>
      </w:r>
      <w:r>
        <w:rPr>
          <w:rFonts w:ascii="Arial Narrow" w:hAnsi="Arial Narrow" w:cs="Arial Narrow"/>
          <w:sz w:val="22"/>
          <w:szCs w:val="22"/>
        </w:rPr>
        <w:t xml:space="preserve">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</w:t>
      </w:r>
      <w:r>
        <w:rPr>
          <w:rFonts w:ascii="Arial Narrow" w:hAnsi="Arial Narrow"/>
          <w:sz w:val="22"/>
          <w:szCs w:val="22"/>
        </w:rPr>
        <w:t>).</w:t>
      </w:r>
    </w:p>
    <w:p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F24FB4" w:rsidRDefault="007523C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F24FB4" w:rsidRDefault="007523C4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F24FB4" w:rsidRDefault="00F2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F24FB4" w:rsidRDefault="00F24FB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24FB4" w:rsidRDefault="007523C4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24FB4">
        <w:tc>
          <w:tcPr>
            <w:tcW w:w="1601" w:type="pct"/>
            <w:shd w:val="clear" w:color="auto" w:fill="auto"/>
          </w:tcPr>
          <w:p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24FB4" w:rsidRDefault="007523C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24FB4">
        <w:tc>
          <w:tcPr>
            <w:tcW w:w="1601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24FB4">
        <w:tc>
          <w:tcPr>
            <w:tcW w:w="1601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24FB4" w:rsidRDefault="00F24F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24FB4">
        <w:trPr>
          <w:trHeight w:val="693"/>
          <w:jc w:val="center"/>
        </w:trPr>
        <w:tc>
          <w:tcPr>
            <w:tcW w:w="2463" w:type="pct"/>
            <w:vAlign w:val="center"/>
          </w:tcPr>
          <w:p w:rsidR="00F24FB4" w:rsidRDefault="007523C4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F24FB4" w:rsidRDefault="007523C4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F24FB4" w:rsidRDefault="007523C4">
            <w:pPr>
              <w:pStyle w:val="TopHeader"/>
            </w:pPr>
            <w:r>
              <w:t>Bezprostredne predchádzajúce účtovné obdobie</w:t>
            </w:r>
          </w:p>
        </w:tc>
      </w:tr>
      <w:tr w:rsidR="00F24FB4">
        <w:trPr>
          <w:trHeight w:val="207"/>
          <w:jc w:val="center"/>
        </w:trPr>
        <w:tc>
          <w:tcPr>
            <w:tcW w:w="2463" w:type="pct"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</w:t>
            </w:r>
            <w:r>
              <w:rPr>
                <w:rFonts w:ascii="Arial Narrow" w:hAnsi="Arial Narrow"/>
                <w:bCs/>
                <w:sz w:val="22"/>
                <w:szCs w:val="22"/>
              </w:rPr>
              <w:t>d 5 rokov</w:t>
            </w:r>
          </w:p>
        </w:tc>
        <w:tc>
          <w:tcPr>
            <w:tcW w:w="1314" w:type="pct"/>
            <w:noWrap/>
            <w:vAlign w:val="center"/>
          </w:tcPr>
          <w:p w:rsidR="00F24FB4" w:rsidRDefault="00F24FB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F24FB4" w:rsidRDefault="00F24FB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24FB4" w:rsidRDefault="007523C4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F24FB4" w:rsidRDefault="00F24F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F24F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24FB4" w:rsidRDefault="00F24F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24FB4" w:rsidRDefault="00F24F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24FB4" w:rsidRDefault="007523C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F24FB4" w:rsidRDefault="007523C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</w:t>
      </w:r>
      <w:r>
        <w:rPr>
          <w:rFonts w:ascii="Arial Narrow" w:hAnsi="Arial Narrow" w:cs="Arial Narrow"/>
          <w:b/>
          <w:sz w:val="22"/>
          <w:szCs w:val="22"/>
          <w:u w:val="single"/>
        </w:rPr>
        <w:t>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F24FB4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F24FB4" w:rsidRDefault="007523C4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F24FB4" w:rsidRDefault="007523C4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F24FB4" w:rsidRDefault="007523C4">
            <w:pPr>
              <w:pStyle w:val="TopHeader"/>
            </w:pPr>
            <w:r>
              <w:t>Bezprostredne predchádzajúce účtovné obdobie</w:t>
            </w:r>
          </w:p>
        </w:tc>
      </w:tr>
      <w:tr w:rsidR="00F24FB4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24FB4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24FB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24FB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4FB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24FB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24FB4" w:rsidRDefault="007523C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F24FB4" w:rsidRDefault="00F24FB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F24F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24FB4" w:rsidRDefault="007523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F24FB4" w:rsidRDefault="007523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24FB4" w:rsidRDefault="00F24F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24FB4" w:rsidRDefault="007523C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</w:t>
      </w:r>
      <w:r>
        <w:rPr>
          <w:rFonts w:ascii="Arial Narrow" w:hAnsi="Arial Narrow" w:cs="Arial Narrow"/>
          <w:sz w:val="22"/>
          <w:szCs w:val="22"/>
        </w:rPr>
        <w:t xml:space="preserve"> zostavenia účtovnej závierky nastali významné udalosti, ktoré by mali významný finančný vplyv (t.j. do dňa podpísania výkazov podľa § 17/5 ZoU) a ktoré nie sú zohľadnené v súvahe alebo vo výkaze ziskov a strát.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Pokles alebo zvýšenie trhovej ceny finanč</w:t>
      </w:r>
      <w:r>
        <w:rPr>
          <w:rFonts w:ascii="Arial Narrow" w:hAnsi="Arial Narrow" w:cs="Arial Narrow"/>
          <w:sz w:val="22"/>
          <w:szCs w:val="22"/>
        </w:rPr>
        <w:t xml:space="preserve">ného majetku 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</w:t>
      </w:r>
      <w:r>
        <w:rPr>
          <w:rFonts w:ascii="Arial Narrow" w:hAnsi="Arial Narrow" w:cs="Arial Narrow"/>
          <w:sz w:val="22"/>
          <w:szCs w:val="22"/>
        </w:rPr>
        <w:t xml:space="preserve">ukončenie činnosti časti účtovnej jednotky, napríklad odštepného závodu, organizačnej zložky, prevádzkarne: 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</w:t>
      </w:r>
      <w:r>
        <w:rPr>
          <w:rFonts w:ascii="Arial Narrow" w:hAnsi="Arial Narrow" w:cs="Arial Narrow"/>
          <w:sz w:val="22"/>
          <w:szCs w:val="22"/>
        </w:rPr>
        <w:t xml:space="preserve">jú vplyv na hospodárenie účtovnej jednotky, napr. živelná pohroma: </w:t>
      </w:r>
    </w:p>
    <w:p w:rsidR="00F24FB4" w:rsidRDefault="007523C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24FB4" w:rsidRDefault="00F24FB4">
      <w:pPr>
        <w:jc w:val="both"/>
        <w:rPr>
          <w:rFonts w:ascii="Arial Narrow" w:hAnsi="Arial Narrow" w:cs="Arial Narrow"/>
          <w:sz w:val="22"/>
          <w:szCs w:val="22"/>
        </w:rPr>
      </w:pPr>
    </w:p>
    <w:p w:rsidR="00F24FB4" w:rsidRDefault="00F24F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24FB4" w:rsidRDefault="007523C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F24FB4" w:rsidRDefault="00F24F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24FB4" w:rsidRDefault="007523C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</w:t>
      </w:r>
      <w:r>
        <w:rPr>
          <w:rFonts w:ascii="Arial Narrow" w:hAnsi="Arial Narrow" w:cs="Arial Narrow"/>
          <w:bCs/>
          <w:sz w:val="22"/>
          <w:szCs w:val="22"/>
        </w:rPr>
        <w:t>erejnom záujme: NIE</w:t>
      </w:r>
    </w:p>
    <w:p w:rsidR="00F24FB4" w:rsidRDefault="007523C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F24FB4" w:rsidRDefault="007523C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F24FB4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523C4">
      <w:r>
        <w:separator/>
      </w:r>
    </w:p>
  </w:endnote>
  <w:endnote w:type="continuationSeparator" w:id="0">
    <w:p w:rsidR="00000000" w:rsidRDefault="0075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FB4" w:rsidRDefault="007523C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24FB4" w:rsidRDefault="00F24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523C4">
      <w:r>
        <w:separator/>
      </w:r>
    </w:p>
  </w:footnote>
  <w:footnote w:type="continuationSeparator" w:id="0">
    <w:p w:rsidR="00000000" w:rsidRDefault="00752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FB4" w:rsidRDefault="007523C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51804115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2120800011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24FB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24FB4" w:rsidRDefault="007523C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24FB4" w:rsidRDefault="00F24FB4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24FB4" w:rsidRDefault="007523C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24FB4" w:rsidRDefault="007523C4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F24FB4" w:rsidRDefault="00F24F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B3A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323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23C4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E3D99"/>
    <w:rsid w:val="009F04E7"/>
    <w:rsid w:val="009F058C"/>
    <w:rsid w:val="009F1983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4FB4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729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0BA3A18-BB68-4206-BBDE-BAADB6F0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footer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D8983-7709-4C5D-B459-DAA48EC8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1633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2022-03-18T11:16:00Z</cp:lastPrinted>
  <dcterms:created xsi:type="dcterms:W3CDTF">2024-02-07T17:18:00Z</dcterms:created>
  <dcterms:modified xsi:type="dcterms:W3CDTF">2024-02-07T17:18:00Z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A61133270036482BA5F38F318B28BE02</vt:lpwstr>
  </property>
</Properties>
</file>